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22002" w14:textId="1DE7A7FB" w:rsidR="007C70F8" w:rsidRDefault="007C70F8" w:rsidP="007C70F8">
      <w:pPr>
        <w:ind w:left="720" w:hanging="720"/>
        <w:jc w:val="left"/>
      </w:pPr>
      <w:bookmarkStart w:id="0" w:name="_GoBack"/>
      <w:bookmarkEnd w:id="0"/>
    </w:p>
    <w:p w14:paraId="5B23FE5B" w14:textId="49E3578B" w:rsidR="00356CB5" w:rsidRPr="004A3A99" w:rsidRDefault="00356CB5" w:rsidP="007C70F8">
      <w:pPr>
        <w:ind w:left="720" w:hanging="720"/>
        <w:jc w:val="left"/>
      </w:pPr>
    </w:p>
    <w:p w14:paraId="0416694E" w14:textId="77777777" w:rsidR="007C70F8" w:rsidRDefault="007C70F8" w:rsidP="007C70F8">
      <w:pPr>
        <w:ind w:left="720" w:hanging="720"/>
        <w:jc w:val="left"/>
      </w:pPr>
    </w:p>
    <w:p w14:paraId="475A8CDC" w14:textId="77777777" w:rsidR="004A3A99" w:rsidRDefault="004A3A99" w:rsidP="007C70F8">
      <w:pPr>
        <w:ind w:left="720" w:hanging="720"/>
        <w:jc w:val="left"/>
      </w:pPr>
    </w:p>
    <w:p w14:paraId="77DAB1F4" w14:textId="77777777" w:rsidR="004A3A99" w:rsidRPr="004A3A99" w:rsidRDefault="004A3A99" w:rsidP="007C70F8">
      <w:pPr>
        <w:ind w:left="720" w:hanging="720"/>
        <w:jc w:val="left"/>
      </w:pPr>
    </w:p>
    <w:p w14:paraId="6AD29912" w14:textId="77777777" w:rsidR="007C70F8" w:rsidRPr="004A3A99" w:rsidRDefault="007C70F8" w:rsidP="007C70F8">
      <w:pPr>
        <w:ind w:left="720" w:hanging="720"/>
        <w:jc w:val="left"/>
      </w:pPr>
    </w:p>
    <w:p w14:paraId="42679225" w14:textId="7CF6CF9D" w:rsidR="007C70F8" w:rsidRPr="004A3A99" w:rsidRDefault="0067676D" w:rsidP="00523CC6">
      <w:pPr>
        <w:spacing w:after="60"/>
        <w:ind w:left="720" w:hanging="720"/>
        <w:jc w:val="center"/>
        <w:rPr>
          <w:b/>
          <w:sz w:val="32"/>
        </w:rPr>
      </w:pPr>
      <w:r>
        <w:rPr>
          <w:b/>
          <w:sz w:val="32"/>
        </w:rPr>
        <w:t>Gaining Momentum in Peruvian Agriculture</w:t>
      </w:r>
      <w:r w:rsidR="007C70F8" w:rsidRPr="004A3A99">
        <w:rPr>
          <w:b/>
          <w:sz w:val="32"/>
        </w:rPr>
        <w:t>:</w:t>
      </w:r>
    </w:p>
    <w:p w14:paraId="0BD15321" w14:textId="0FE7F20B" w:rsidR="007C70F8" w:rsidRPr="004A3A99" w:rsidRDefault="007C70F8" w:rsidP="007C70F8">
      <w:pPr>
        <w:spacing w:after="0"/>
        <w:ind w:left="720" w:hanging="720"/>
        <w:jc w:val="center"/>
        <w:rPr>
          <w:b/>
          <w:sz w:val="28"/>
        </w:rPr>
      </w:pPr>
      <w:r w:rsidRPr="004A3A99">
        <w:rPr>
          <w:b/>
          <w:sz w:val="28"/>
        </w:rPr>
        <w:t>Opportunities to Increase Productivity and Enhance Competitiveness</w:t>
      </w:r>
    </w:p>
    <w:p w14:paraId="2056CEDE" w14:textId="052D9B85" w:rsidR="007C70F8" w:rsidRDefault="007C70F8" w:rsidP="007C70F8">
      <w:pPr>
        <w:ind w:left="720" w:hanging="720"/>
        <w:jc w:val="left"/>
      </w:pPr>
    </w:p>
    <w:p w14:paraId="41B3E2EE" w14:textId="77777777" w:rsidR="000C4012" w:rsidRPr="004A3A99" w:rsidRDefault="000C4012" w:rsidP="007C70F8">
      <w:pPr>
        <w:ind w:left="720" w:hanging="720"/>
        <w:jc w:val="left"/>
      </w:pPr>
    </w:p>
    <w:p w14:paraId="19DEA97A" w14:textId="77777777" w:rsidR="007C70F8" w:rsidRPr="00BB0D6D" w:rsidRDefault="007C70F8" w:rsidP="007C70F8">
      <w:pPr>
        <w:spacing w:after="0"/>
        <w:jc w:val="center"/>
        <w:rPr>
          <w:b/>
          <w:color w:val="2F5496" w:themeColor="accent5" w:themeShade="BF"/>
          <w:sz w:val="26"/>
          <w:szCs w:val="26"/>
        </w:rPr>
      </w:pPr>
      <w:r w:rsidRPr="00BB0D6D">
        <w:rPr>
          <w:b/>
          <w:color w:val="2F5496" w:themeColor="accent5" w:themeShade="BF"/>
          <w:sz w:val="26"/>
          <w:szCs w:val="26"/>
        </w:rPr>
        <w:t>Report produced under the</w:t>
      </w:r>
    </w:p>
    <w:p w14:paraId="6AF8DB5D" w14:textId="58D31D71" w:rsidR="00A60211" w:rsidRPr="00BB0D6D" w:rsidRDefault="00A60211" w:rsidP="007C70F8">
      <w:pPr>
        <w:spacing w:after="0"/>
        <w:jc w:val="center"/>
        <w:rPr>
          <w:b/>
          <w:color w:val="2F5496" w:themeColor="accent5" w:themeShade="BF"/>
          <w:sz w:val="26"/>
          <w:szCs w:val="26"/>
        </w:rPr>
      </w:pPr>
      <w:r w:rsidRPr="00BB0D6D">
        <w:rPr>
          <w:b/>
          <w:color w:val="2F5496" w:themeColor="accent5" w:themeShade="BF"/>
          <w:sz w:val="26"/>
          <w:szCs w:val="26"/>
        </w:rPr>
        <w:t>Peru Agriculture Opportunities</w:t>
      </w:r>
      <w:r w:rsidR="007C70F8" w:rsidRPr="00BB0D6D">
        <w:rPr>
          <w:b/>
          <w:color w:val="2F5496" w:themeColor="accent5" w:themeShade="BF"/>
          <w:sz w:val="26"/>
          <w:szCs w:val="26"/>
        </w:rPr>
        <w:t xml:space="preserve"> ASA</w:t>
      </w:r>
    </w:p>
    <w:p w14:paraId="0C69659D" w14:textId="77777777" w:rsidR="00A60211" w:rsidRPr="004A3A99" w:rsidRDefault="00A60211" w:rsidP="00A60211">
      <w:pPr>
        <w:ind w:left="720" w:hanging="720"/>
        <w:jc w:val="left"/>
      </w:pPr>
    </w:p>
    <w:p w14:paraId="1BE9DC46" w14:textId="77777777" w:rsidR="004A3A99" w:rsidRDefault="004A3A99" w:rsidP="00A60211">
      <w:pPr>
        <w:ind w:left="720" w:hanging="720"/>
        <w:jc w:val="left"/>
      </w:pPr>
    </w:p>
    <w:p w14:paraId="75B41C01" w14:textId="77777777" w:rsidR="004A3A99" w:rsidRDefault="004A3A99" w:rsidP="00A60211">
      <w:pPr>
        <w:ind w:left="720" w:hanging="720"/>
        <w:jc w:val="left"/>
      </w:pPr>
    </w:p>
    <w:p w14:paraId="19A34382" w14:textId="77777777" w:rsidR="004A3A99" w:rsidRPr="004A3A99" w:rsidRDefault="004A3A99" w:rsidP="00A60211">
      <w:pPr>
        <w:ind w:left="720" w:hanging="720"/>
        <w:jc w:val="left"/>
      </w:pPr>
    </w:p>
    <w:p w14:paraId="51151D4D" w14:textId="77777777" w:rsidR="007C70F8" w:rsidRPr="004A3A99" w:rsidRDefault="007C70F8" w:rsidP="00A60211">
      <w:pPr>
        <w:ind w:left="720" w:hanging="720"/>
        <w:jc w:val="left"/>
      </w:pPr>
    </w:p>
    <w:p w14:paraId="3211FC9F" w14:textId="7ED4C086" w:rsidR="007C70F8" w:rsidRPr="0087623E" w:rsidRDefault="007C70F8" w:rsidP="0087623E">
      <w:pPr>
        <w:ind w:left="720" w:hanging="720"/>
        <w:jc w:val="left"/>
      </w:pPr>
    </w:p>
    <w:p w14:paraId="7B591A03" w14:textId="4DC2C7A4" w:rsidR="007C70F8" w:rsidRPr="00E55DF5" w:rsidRDefault="007C70F8" w:rsidP="00E55DF5">
      <w:pPr>
        <w:ind w:left="720" w:hanging="720"/>
        <w:jc w:val="left"/>
      </w:pPr>
    </w:p>
    <w:p w14:paraId="758D5C0E" w14:textId="77777777" w:rsidR="007C70F8" w:rsidRPr="004A3A99" w:rsidRDefault="007C70F8" w:rsidP="00AF3376">
      <w:pPr>
        <w:ind w:left="720" w:hanging="720"/>
        <w:jc w:val="left"/>
      </w:pPr>
    </w:p>
    <w:p w14:paraId="7A52D847" w14:textId="77777777" w:rsidR="007C70F8" w:rsidRPr="004A3A99" w:rsidRDefault="007C70F8" w:rsidP="00AF3376">
      <w:pPr>
        <w:ind w:left="720" w:hanging="720"/>
        <w:jc w:val="left"/>
      </w:pPr>
    </w:p>
    <w:p w14:paraId="57402283" w14:textId="4070A518" w:rsidR="007C70F8" w:rsidRPr="004A3A99" w:rsidRDefault="00E71FEF" w:rsidP="007C70F8">
      <w:pPr>
        <w:ind w:left="720" w:hanging="720"/>
        <w:jc w:val="center"/>
        <w:rPr>
          <w:sz w:val="24"/>
        </w:rPr>
      </w:pPr>
      <w:r>
        <w:rPr>
          <w:sz w:val="24"/>
        </w:rPr>
        <w:t xml:space="preserve">June </w:t>
      </w:r>
      <w:r w:rsidR="00D85742">
        <w:rPr>
          <w:sz w:val="24"/>
        </w:rPr>
        <w:t>2</w:t>
      </w:r>
      <w:r w:rsidR="000704E3">
        <w:rPr>
          <w:sz w:val="24"/>
        </w:rPr>
        <w:t>3</w:t>
      </w:r>
      <w:r w:rsidR="007C70F8" w:rsidRPr="004A3A99">
        <w:rPr>
          <w:sz w:val="24"/>
        </w:rPr>
        <w:t>, 2017</w:t>
      </w:r>
    </w:p>
    <w:p w14:paraId="67FDF0BC" w14:textId="3EA8EDC5" w:rsidR="007C70F8" w:rsidRPr="004A3A99" w:rsidRDefault="007C70F8" w:rsidP="00AF3376">
      <w:pPr>
        <w:ind w:left="720" w:hanging="720"/>
        <w:jc w:val="left"/>
      </w:pPr>
    </w:p>
    <w:p w14:paraId="594898A7" w14:textId="77777777" w:rsidR="007C70F8" w:rsidRDefault="007C70F8" w:rsidP="00A60211">
      <w:pPr>
        <w:ind w:left="720" w:hanging="720"/>
        <w:jc w:val="left"/>
      </w:pPr>
    </w:p>
    <w:p w14:paraId="2761907E" w14:textId="77777777" w:rsidR="004A3A99" w:rsidRDefault="004A3A99" w:rsidP="00A60211">
      <w:pPr>
        <w:ind w:left="720" w:hanging="720"/>
        <w:jc w:val="left"/>
      </w:pPr>
    </w:p>
    <w:p w14:paraId="64F10970" w14:textId="77777777" w:rsidR="004A3A99" w:rsidRDefault="004A3A99" w:rsidP="00A60211">
      <w:pPr>
        <w:ind w:left="720" w:hanging="720"/>
        <w:jc w:val="left"/>
      </w:pPr>
    </w:p>
    <w:p w14:paraId="0E03FB76" w14:textId="77777777" w:rsidR="004A3A99" w:rsidRDefault="004A3A99" w:rsidP="00A60211">
      <w:pPr>
        <w:ind w:left="720" w:hanging="720"/>
        <w:jc w:val="left"/>
      </w:pPr>
    </w:p>
    <w:p w14:paraId="49D29550" w14:textId="7704FD83" w:rsidR="004A3A99" w:rsidRPr="00E563AA" w:rsidRDefault="004A3A99" w:rsidP="004A3A99">
      <w:pPr>
        <w:ind w:left="720" w:hanging="720"/>
        <w:jc w:val="center"/>
        <w:rPr>
          <w:sz w:val="24"/>
        </w:rPr>
      </w:pPr>
      <w:r w:rsidRPr="00E563AA">
        <w:rPr>
          <w:sz w:val="24"/>
        </w:rPr>
        <w:t>Agriculture Global Practice</w:t>
      </w:r>
    </w:p>
    <w:p w14:paraId="1403F61A" w14:textId="314F0EB3" w:rsidR="004A3A99" w:rsidRPr="00E563AA" w:rsidRDefault="004A3A99" w:rsidP="004A3A99">
      <w:pPr>
        <w:ind w:left="720" w:hanging="720"/>
        <w:jc w:val="center"/>
        <w:rPr>
          <w:sz w:val="24"/>
        </w:rPr>
      </w:pPr>
      <w:r w:rsidRPr="00E563AA">
        <w:rPr>
          <w:sz w:val="24"/>
        </w:rPr>
        <w:t>Environment Global Practice</w:t>
      </w:r>
    </w:p>
    <w:p w14:paraId="157E8207" w14:textId="5E8EF9C5" w:rsidR="004A3A99" w:rsidRPr="00E563AA" w:rsidRDefault="004A3A99" w:rsidP="004A3A99">
      <w:pPr>
        <w:ind w:left="720" w:hanging="720"/>
        <w:jc w:val="center"/>
        <w:rPr>
          <w:sz w:val="24"/>
        </w:rPr>
      </w:pPr>
      <w:r w:rsidRPr="00E563AA">
        <w:rPr>
          <w:sz w:val="24"/>
        </w:rPr>
        <w:t>World Bank Group</w:t>
      </w:r>
    </w:p>
    <w:p w14:paraId="2EB707CA" w14:textId="77777777" w:rsidR="004A3A99" w:rsidRDefault="004A3A99" w:rsidP="00A60211">
      <w:pPr>
        <w:ind w:left="720" w:hanging="720"/>
        <w:jc w:val="left"/>
      </w:pPr>
    </w:p>
    <w:p w14:paraId="3EB28F2C" w14:textId="66219E14" w:rsidR="004A3A99" w:rsidRDefault="004A3A99" w:rsidP="00B81D91">
      <w:pPr>
        <w:ind w:left="720" w:hanging="720"/>
        <w:jc w:val="left"/>
      </w:pPr>
    </w:p>
    <w:p w14:paraId="632B6D10" w14:textId="6CD5DDA6" w:rsidR="004A3A99" w:rsidRDefault="004A3A99" w:rsidP="00B81D91">
      <w:pPr>
        <w:ind w:left="720" w:hanging="720"/>
        <w:jc w:val="left"/>
      </w:pPr>
    </w:p>
    <w:p w14:paraId="63A52DDA" w14:textId="77777777" w:rsidR="00B81D91" w:rsidRPr="004A3A99" w:rsidRDefault="00B81D91" w:rsidP="00B81D91">
      <w:pPr>
        <w:ind w:left="720" w:hanging="720"/>
        <w:jc w:val="left"/>
        <w:sectPr w:rsidR="00B81D91" w:rsidRPr="004A3A99" w:rsidSect="00945713">
          <w:footerReference w:type="default" r:id="rId8"/>
          <w:pgSz w:w="12240" w:h="15840"/>
          <w:pgMar w:top="1440" w:right="1800" w:bottom="1440" w:left="1800" w:header="720" w:footer="720" w:gutter="0"/>
          <w:cols w:space="720"/>
          <w:docGrid w:linePitch="360"/>
        </w:sectPr>
      </w:pPr>
    </w:p>
    <w:p w14:paraId="1DFA8001" w14:textId="77777777" w:rsidR="007C70F8" w:rsidRPr="004A3A99" w:rsidRDefault="007C70F8" w:rsidP="00A60211">
      <w:pPr>
        <w:ind w:left="720" w:hanging="720"/>
        <w:jc w:val="left"/>
      </w:pPr>
    </w:p>
    <w:sdt>
      <w:sdtPr>
        <w:rPr>
          <w:rFonts w:eastAsiaTheme="minorHAnsi" w:cstheme="minorBidi"/>
          <w:b w:val="0"/>
          <w:color w:val="auto"/>
          <w:sz w:val="22"/>
          <w:szCs w:val="22"/>
        </w:rPr>
        <w:id w:val="189276711"/>
        <w:docPartObj>
          <w:docPartGallery w:val="Table of Contents"/>
          <w:docPartUnique/>
        </w:docPartObj>
      </w:sdtPr>
      <w:sdtEndPr>
        <w:rPr>
          <w:bCs/>
          <w:noProof/>
        </w:rPr>
      </w:sdtEndPr>
      <w:sdtContent>
        <w:p w14:paraId="04E2350A" w14:textId="0E083035" w:rsidR="007C70F8" w:rsidRPr="004A3A99" w:rsidRDefault="002E2715" w:rsidP="00FB7080">
          <w:pPr>
            <w:pStyle w:val="TOCHeading"/>
          </w:pPr>
          <w:r w:rsidRPr="004A3A99">
            <w:t>Contents</w:t>
          </w:r>
        </w:p>
        <w:p w14:paraId="15E566F4" w14:textId="308ED634" w:rsidR="006D4CDA" w:rsidRDefault="00C1267F">
          <w:pPr>
            <w:pStyle w:val="TOC1"/>
            <w:rPr>
              <w:rFonts w:eastAsiaTheme="minorEastAsia"/>
              <w:b w:val="0"/>
              <w:color w:val="auto"/>
              <w:sz w:val="22"/>
            </w:rPr>
          </w:pPr>
          <w:r>
            <w:fldChar w:fldCharType="begin"/>
          </w:r>
          <w:r>
            <w:instrText xml:space="preserve"> TOC \o "1-2" \h \z \u </w:instrText>
          </w:r>
          <w:r>
            <w:fldChar w:fldCharType="separate"/>
          </w:r>
          <w:hyperlink w:anchor="_Toc486000102" w:history="1">
            <w:r w:rsidR="006D4CDA" w:rsidRPr="00314F25">
              <w:rPr>
                <w:rStyle w:val="Hyperlink"/>
              </w:rPr>
              <w:t>Acknowledgments</w:t>
            </w:r>
            <w:r w:rsidR="006D4CDA">
              <w:rPr>
                <w:webHidden/>
              </w:rPr>
              <w:tab/>
            </w:r>
            <w:r w:rsidR="006D4CDA">
              <w:rPr>
                <w:webHidden/>
              </w:rPr>
              <w:fldChar w:fldCharType="begin"/>
            </w:r>
            <w:r w:rsidR="006D4CDA">
              <w:rPr>
                <w:webHidden/>
              </w:rPr>
              <w:instrText xml:space="preserve"> PAGEREF _Toc486000102 \h </w:instrText>
            </w:r>
            <w:r w:rsidR="006D4CDA">
              <w:rPr>
                <w:webHidden/>
              </w:rPr>
            </w:r>
            <w:r w:rsidR="006D4CDA">
              <w:rPr>
                <w:webHidden/>
              </w:rPr>
              <w:fldChar w:fldCharType="separate"/>
            </w:r>
            <w:r w:rsidR="006D4CDA">
              <w:rPr>
                <w:webHidden/>
              </w:rPr>
              <w:t>v</w:t>
            </w:r>
            <w:r w:rsidR="006D4CDA">
              <w:rPr>
                <w:webHidden/>
              </w:rPr>
              <w:fldChar w:fldCharType="end"/>
            </w:r>
          </w:hyperlink>
        </w:p>
        <w:p w14:paraId="1CAB5531" w14:textId="1009D94C" w:rsidR="006D4CDA" w:rsidRDefault="00B15979">
          <w:pPr>
            <w:pStyle w:val="TOC1"/>
            <w:rPr>
              <w:rFonts w:eastAsiaTheme="minorEastAsia"/>
              <w:b w:val="0"/>
              <w:color w:val="auto"/>
              <w:sz w:val="22"/>
            </w:rPr>
          </w:pPr>
          <w:hyperlink w:anchor="_Toc486000103" w:history="1">
            <w:r w:rsidR="006D4CDA" w:rsidRPr="00314F25">
              <w:rPr>
                <w:rStyle w:val="Hyperlink"/>
              </w:rPr>
              <w:t>Executive Summary</w:t>
            </w:r>
            <w:r w:rsidR="006D4CDA">
              <w:rPr>
                <w:webHidden/>
              </w:rPr>
              <w:tab/>
            </w:r>
            <w:r w:rsidR="006D4CDA">
              <w:rPr>
                <w:webHidden/>
              </w:rPr>
              <w:fldChar w:fldCharType="begin"/>
            </w:r>
            <w:r w:rsidR="006D4CDA">
              <w:rPr>
                <w:webHidden/>
              </w:rPr>
              <w:instrText xml:space="preserve"> PAGEREF _Toc486000103 \h </w:instrText>
            </w:r>
            <w:r w:rsidR="006D4CDA">
              <w:rPr>
                <w:webHidden/>
              </w:rPr>
            </w:r>
            <w:r w:rsidR="006D4CDA">
              <w:rPr>
                <w:webHidden/>
              </w:rPr>
              <w:fldChar w:fldCharType="separate"/>
            </w:r>
            <w:r w:rsidR="006D4CDA">
              <w:rPr>
                <w:webHidden/>
              </w:rPr>
              <w:t>vi</w:t>
            </w:r>
            <w:r w:rsidR="006D4CDA">
              <w:rPr>
                <w:webHidden/>
              </w:rPr>
              <w:fldChar w:fldCharType="end"/>
            </w:r>
          </w:hyperlink>
        </w:p>
        <w:p w14:paraId="73EFF544" w14:textId="7EE3AE11" w:rsidR="006D4CDA" w:rsidRDefault="00B15979">
          <w:pPr>
            <w:pStyle w:val="TOC1"/>
            <w:rPr>
              <w:rFonts w:eastAsiaTheme="minorEastAsia"/>
              <w:b w:val="0"/>
              <w:color w:val="auto"/>
              <w:sz w:val="22"/>
            </w:rPr>
          </w:pPr>
          <w:hyperlink w:anchor="_Toc486000104" w:history="1">
            <w:r w:rsidR="006D4CDA" w:rsidRPr="00314F25">
              <w:rPr>
                <w:rStyle w:val="Hyperlink"/>
              </w:rPr>
              <w:t>Abbreviations and Acronyms</w:t>
            </w:r>
            <w:r w:rsidR="006D4CDA">
              <w:rPr>
                <w:webHidden/>
              </w:rPr>
              <w:tab/>
            </w:r>
            <w:r w:rsidR="006D4CDA">
              <w:rPr>
                <w:webHidden/>
              </w:rPr>
              <w:fldChar w:fldCharType="begin"/>
            </w:r>
            <w:r w:rsidR="006D4CDA">
              <w:rPr>
                <w:webHidden/>
              </w:rPr>
              <w:instrText xml:space="preserve"> PAGEREF _Toc486000104 \h </w:instrText>
            </w:r>
            <w:r w:rsidR="006D4CDA">
              <w:rPr>
                <w:webHidden/>
              </w:rPr>
            </w:r>
            <w:r w:rsidR="006D4CDA">
              <w:rPr>
                <w:webHidden/>
              </w:rPr>
              <w:fldChar w:fldCharType="separate"/>
            </w:r>
            <w:r w:rsidR="006D4CDA">
              <w:rPr>
                <w:webHidden/>
              </w:rPr>
              <w:t>xiv</w:t>
            </w:r>
            <w:r w:rsidR="006D4CDA">
              <w:rPr>
                <w:webHidden/>
              </w:rPr>
              <w:fldChar w:fldCharType="end"/>
            </w:r>
          </w:hyperlink>
        </w:p>
        <w:p w14:paraId="57A121F2" w14:textId="6ABCE644" w:rsidR="006D4CDA" w:rsidRDefault="00B15979">
          <w:pPr>
            <w:pStyle w:val="TOC1"/>
            <w:rPr>
              <w:rFonts w:eastAsiaTheme="minorEastAsia"/>
              <w:b w:val="0"/>
              <w:color w:val="auto"/>
              <w:sz w:val="22"/>
            </w:rPr>
          </w:pPr>
          <w:hyperlink w:anchor="_Toc486000105" w:history="1">
            <w:r w:rsidR="006D4CDA" w:rsidRPr="00314F25">
              <w:rPr>
                <w:rStyle w:val="Hyperlink"/>
              </w:rPr>
              <w:t>1.</w:t>
            </w:r>
            <w:r w:rsidR="006D4CDA">
              <w:rPr>
                <w:rFonts w:eastAsiaTheme="minorEastAsia"/>
                <w:b w:val="0"/>
                <w:color w:val="auto"/>
                <w:sz w:val="22"/>
              </w:rPr>
              <w:tab/>
            </w:r>
            <w:r w:rsidR="006D4CDA" w:rsidRPr="00314F25">
              <w:rPr>
                <w:rStyle w:val="Hyperlink"/>
              </w:rPr>
              <w:t>Introduction</w:t>
            </w:r>
            <w:r w:rsidR="006D4CDA">
              <w:rPr>
                <w:webHidden/>
              </w:rPr>
              <w:tab/>
            </w:r>
            <w:r w:rsidR="006D4CDA">
              <w:rPr>
                <w:webHidden/>
              </w:rPr>
              <w:fldChar w:fldCharType="begin"/>
            </w:r>
            <w:r w:rsidR="006D4CDA">
              <w:rPr>
                <w:webHidden/>
              </w:rPr>
              <w:instrText xml:space="preserve"> PAGEREF _Toc486000105 \h </w:instrText>
            </w:r>
            <w:r w:rsidR="006D4CDA">
              <w:rPr>
                <w:webHidden/>
              </w:rPr>
            </w:r>
            <w:r w:rsidR="006D4CDA">
              <w:rPr>
                <w:webHidden/>
              </w:rPr>
              <w:fldChar w:fldCharType="separate"/>
            </w:r>
            <w:r w:rsidR="006D4CDA">
              <w:rPr>
                <w:webHidden/>
              </w:rPr>
              <w:t>15</w:t>
            </w:r>
            <w:r w:rsidR="006D4CDA">
              <w:rPr>
                <w:webHidden/>
              </w:rPr>
              <w:fldChar w:fldCharType="end"/>
            </w:r>
          </w:hyperlink>
        </w:p>
        <w:p w14:paraId="5BA01EA6" w14:textId="06909E56" w:rsidR="006D4CDA" w:rsidRDefault="00B15979">
          <w:pPr>
            <w:pStyle w:val="TOC2"/>
            <w:rPr>
              <w:rFonts w:asciiTheme="minorHAnsi" w:eastAsiaTheme="minorEastAsia" w:hAnsiTheme="minorHAnsi"/>
              <w:b w:val="0"/>
              <w:noProof/>
              <w:sz w:val="22"/>
            </w:rPr>
          </w:pPr>
          <w:hyperlink w:anchor="_Toc486000106" w:history="1">
            <w:r w:rsidR="006D4CDA" w:rsidRPr="00314F25">
              <w:rPr>
                <w:rStyle w:val="Hyperlink"/>
                <w:noProof/>
              </w:rPr>
              <w:t>1.1.</w:t>
            </w:r>
            <w:r w:rsidR="006D4CDA">
              <w:rPr>
                <w:rFonts w:asciiTheme="minorHAnsi" w:eastAsiaTheme="minorEastAsia" w:hAnsiTheme="minorHAnsi"/>
                <w:b w:val="0"/>
                <w:noProof/>
                <w:sz w:val="22"/>
              </w:rPr>
              <w:tab/>
            </w:r>
            <w:r w:rsidR="006D4CDA" w:rsidRPr="00314F25">
              <w:rPr>
                <w:rStyle w:val="Hyperlink"/>
                <w:noProof/>
              </w:rPr>
              <w:t>Context</w:t>
            </w:r>
            <w:r w:rsidR="006D4CDA">
              <w:rPr>
                <w:noProof/>
                <w:webHidden/>
              </w:rPr>
              <w:tab/>
            </w:r>
            <w:r w:rsidR="006D4CDA">
              <w:rPr>
                <w:noProof/>
                <w:webHidden/>
              </w:rPr>
              <w:fldChar w:fldCharType="begin"/>
            </w:r>
            <w:r w:rsidR="006D4CDA">
              <w:rPr>
                <w:noProof/>
                <w:webHidden/>
              </w:rPr>
              <w:instrText xml:space="preserve"> PAGEREF _Toc486000106 \h </w:instrText>
            </w:r>
            <w:r w:rsidR="006D4CDA">
              <w:rPr>
                <w:noProof/>
                <w:webHidden/>
              </w:rPr>
            </w:r>
            <w:r w:rsidR="006D4CDA">
              <w:rPr>
                <w:noProof/>
                <w:webHidden/>
              </w:rPr>
              <w:fldChar w:fldCharType="separate"/>
            </w:r>
            <w:r w:rsidR="006D4CDA">
              <w:rPr>
                <w:noProof/>
                <w:webHidden/>
              </w:rPr>
              <w:t>15</w:t>
            </w:r>
            <w:r w:rsidR="006D4CDA">
              <w:rPr>
                <w:noProof/>
                <w:webHidden/>
              </w:rPr>
              <w:fldChar w:fldCharType="end"/>
            </w:r>
          </w:hyperlink>
        </w:p>
        <w:p w14:paraId="28C4A910" w14:textId="16FD0ED2" w:rsidR="006D4CDA" w:rsidRDefault="00B15979">
          <w:pPr>
            <w:pStyle w:val="TOC2"/>
            <w:rPr>
              <w:rFonts w:asciiTheme="minorHAnsi" w:eastAsiaTheme="minorEastAsia" w:hAnsiTheme="minorHAnsi"/>
              <w:b w:val="0"/>
              <w:noProof/>
              <w:sz w:val="22"/>
            </w:rPr>
          </w:pPr>
          <w:hyperlink w:anchor="_Toc486000107" w:history="1">
            <w:r w:rsidR="006D4CDA" w:rsidRPr="00314F25">
              <w:rPr>
                <w:rStyle w:val="Hyperlink"/>
                <w:noProof/>
              </w:rPr>
              <w:t>1.2.</w:t>
            </w:r>
            <w:r w:rsidR="006D4CDA">
              <w:rPr>
                <w:rFonts w:asciiTheme="minorHAnsi" w:eastAsiaTheme="minorEastAsia" w:hAnsiTheme="minorHAnsi"/>
                <w:b w:val="0"/>
                <w:noProof/>
                <w:sz w:val="22"/>
              </w:rPr>
              <w:tab/>
            </w:r>
            <w:r w:rsidR="006D4CDA" w:rsidRPr="00314F25">
              <w:rPr>
                <w:rStyle w:val="Hyperlink"/>
                <w:noProof/>
              </w:rPr>
              <w:t>Objectives</w:t>
            </w:r>
            <w:r w:rsidR="006D4CDA">
              <w:rPr>
                <w:noProof/>
                <w:webHidden/>
              </w:rPr>
              <w:tab/>
            </w:r>
            <w:r w:rsidR="006D4CDA">
              <w:rPr>
                <w:noProof/>
                <w:webHidden/>
              </w:rPr>
              <w:fldChar w:fldCharType="begin"/>
            </w:r>
            <w:r w:rsidR="006D4CDA">
              <w:rPr>
                <w:noProof/>
                <w:webHidden/>
              </w:rPr>
              <w:instrText xml:space="preserve"> PAGEREF _Toc486000107 \h </w:instrText>
            </w:r>
            <w:r w:rsidR="006D4CDA">
              <w:rPr>
                <w:noProof/>
                <w:webHidden/>
              </w:rPr>
            </w:r>
            <w:r w:rsidR="006D4CDA">
              <w:rPr>
                <w:noProof/>
                <w:webHidden/>
              </w:rPr>
              <w:fldChar w:fldCharType="separate"/>
            </w:r>
            <w:r w:rsidR="006D4CDA">
              <w:rPr>
                <w:noProof/>
                <w:webHidden/>
              </w:rPr>
              <w:t>15</w:t>
            </w:r>
            <w:r w:rsidR="006D4CDA">
              <w:rPr>
                <w:noProof/>
                <w:webHidden/>
              </w:rPr>
              <w:fldChar w:fldCharType="end"/>
            </w:r>
          </w:hyperlink>
        </w:p>
        <w:p w14:paraId="1B968DBA" w14:textId="52ACD47A" w:rsidR="006D4CDA" w:rsidRDefault="00B15979">
          <w:pPr>
            <w:pStyle w:val="TOC1"/>
            <w:rPr>
              <w:rFonts w:eastAsiaTheme="minorEastAsia"/>
              <w:b w:val="0"/>
              <w:color w:val="auto"/>
              <w:sz w:val="22"/>
            </w:rPr>
          </w:pPr>
          <w:hyperlink w:anchor="_Toc486000108" w:history="1">
            <w:r w:rsidR="006D4CDA" w:rsidRPr="00314F25">
              <w:rPr>
                <w:rStyle w:val="Hyperlink"/>
              </w:rPr>
              <w:t>2.</w:t>
            </w:r>
            <w:r w:rsidR="006D4CDA">
              <w:rPr>
                <w:rFonts w:eastAsiaTheme="minorEastAsia"/>
                <w:b w:val="0"/>
                <w:color w:val="auto"/>
                <w:sz w:val="22"/>
              </w:rPr>
              <w:tab/>
            </w:r>
            <w:r w:rsidR="006D4CDA" w:rsidRPr="00314F25">
              <w:rPr>
                <w:rStyle w:val="Hyperlink"/>
              </w:rPr>
              <w:t>Peru’s agriculture in transition</w:t>
            </w:r>
            <w:r w:rsidR="006D4CDA">
              <w:rPr>
                <w:webHidden/>
              </w:rPr>
              <w:tab/>
            </w:r>
            <w:r w:rsidR="006D4CDA">
              <w:rPr>
                <w:webHidden/>
              </w:rPr>
              <w:fldChar w:fldCharType="begin"/>
            </w:r>
            <w:r w:rsidR="006D4CDA">
              <w:rPr>
                <w:webHidden/>
              </w:rPr>
              <w:instrText xml:space="preserve"> PAGEREF _Toc486000108 \h </w:instrText>
            </w:r>
            <w:r w:rsidR="006D4CDA">
              <w:rPr>
                <w:webHidden/>
              </w:rPr>
            </w:r>
            <w:r w:rsidR="006D4CDA">
              <w:rPr>
                <w:webHidden/>
              </w:rPr>
              <w:fldChar w:fldCharType="separate"/>
            </w:r>
            <w:r w:rsidR="006D4CDA">
              <w:rPr>
                <w:webHidden/>
              </w:rPr>
              <w:t>17</w:t>
            </w:r>
            <w:r w:rsidR="006D4CDA">
              <w:rPr>
                <w:webHidden/>
              </w:rPr>
              <w:fldChar w:fldCharType="end"/>
            </w:r>
          </w:hyperlink>
        </w:p>
        <w:p w14:paraId="79C7D3E9" w14:textId="4313214C" w:rsidR="006D4CDA" w:rsidRDefault="00B15979">
          <w:pPr>
            <w:pStyle w:val="TOC2"/>
            <w:rPr>
              <w:rFonts w:asciiTheme="minorHAnsi" w:eastAsiaTheme="minorEastAsia" w:hAnsiTheme="minorHAnsi"/>
              <w:b w:val="0"/>
              <w:noProof/>
              <w:sz w:val="22"/>
            </w:rPr>
          </w:pPr>
          <w:hyperlink w:anchor="_Toc486000109" w:history="1">
            <w:r w:rsidR="006D4CDA" w:rsidRPr="00314F25">
              <w:rPr>
                <w:rStyle w:val="Hyperlink"/>
                <w:noProof/>
                <w:lang w:val="en"/>
              </w:rPr>
              <w:t>2.1.</w:t>
            </w:r>
            <w:r w:rsidR="006D4CDA">
              <w:rPr>
                <w:rFonts w:asciiTheme="minorHAnsi" w:eastAsiaTheme="minorEastAsia" w:hAnsiTheme="minorHAnsi"/>
                <w:b w:val="0"/>
                <w:noProof/>
                <w:sz w:val="22"/>
              </w:rPr>
              <w:tab/>
            </w:r>
            <w:r w:rsidR="006D4CDA" w:rsidRPr="00314F25">
              <w:rPr>
                <w:rStyle w:val="Hyperlink"/>
                <w:noProof/>
              </w:rPr>
              <w:t>Macro overview</w:t>
            </w:r>
            <w:r w:rsidR="006D4CDA">
              <w:rPr>
                <w:noProof/>
                <w:webHidden/>
              </w:rPr>
              <w:tab/>
            </w:r>
            <w:r w:rsidR="006D4CDA">
              <w:rPr>
                <w:noProof/>
                <w:webHidden/>
              </w:rPr>
              <w:fldChar w:fldCharType="begin"/>
            </w:r>
            <w:r w:rsidR="006D4CDA">
              <w:rPr>
                <w:noProof/>
                <w:webHidden/>
              </w:rPr>
              <w:instrText xml:space="preserve"> PAGEREF _Toc486000109 \h </w:instrText>
            </w:r>
            <w:r w:rsidR="006D4CDA">
              <w:rPr>
                <w:noProof/>
                <w:webHidden/>
              </w:rPr>
            </w:r>
            <w:r w:rsidR="006D4CDA">
              <w:rPr>
                <w:noProof/>
                <w:webHidden/>
              </w:rPr>
              <w:fldChar w:fldCharType="separate"/>
            </w:r>
            <w:r w:rsidR="006D4CDA">
              <w:rPr>
                <w:noProof/>
                <w:webHidden/>
              </w:rPr>
              <w:t>17</w:t>
            </w:r>
            <w:r w:rsidR="006D4CDA">
              <w:rPr>
                <w:noProof/>
                <w:webHidden/>
              </w:rPr>
              <w:fldChar w:fldCharType="end"/>
            </w:r>
          </w:hyperlink>
        </w:p>
        <w:p w14:paraId="02198C75" w14:textId="0985689B" w:rsidR="006D4CDA" w:rsidRDefault="00B15979">
          <w:pPr>
            <w:pStyle w:val="TOC2"/>
            <w:rPr>
              <w:rFonts w:asciiTheme="minorHAnsi" w:eastAsiaTheme="minorEastAsia" w:hAnsiTheme="minorHAnsi"/>
              <w:b w:val="0"/>
              <w:noProof/>
              <w:sz w:val="22"/>
            </w:rPr>
          </w:pPr>
          <w:hyperlink w:anchor="_Toc486000110" w:history="1">
            <w:r w:rsidR="006D4CDA" w:rsidRPr="00314F25">
              <w:rPr>
                <w:rStyle w:val="Hyperlink"/>
                <w:noProof/>
              </w:rPr>
              <w:t>2.2.</w:t>
            </w:r>
            <w:r w:rsidR="006D4CDA">
              <w:rPr>
                <w:rFonts w:asciiTheme="minorHAnsi" w:eastAsiaTheme="minorEastAsia" w:hAnsiTheme="minorHAnsi"/>
                <w:b w:val="0"/>
                <w:noProof/>
                <w:sz w:val="22"/>
              </w:rPr>
              <w:tab/>
            </w:r>
            <w:r w:rsidR="006D4CDA" w:rsidRPr="00314F25">
              <w:rPr>
                <w:rStyle w:val="Hyperlink"/>
                <w:noProof/>
              </w:rPr>
              <w:t>Structural transformation</w:t>
            </w:r>
            <w:r w:rsidR="006D4CDA">
              <w:rPr>
                <w:noProof/>
                <w:webHidden/>
              </w:rPr>
              <w:tab/>
            </w:r>
            <w:r w:rsidR="006D4CDA">
              <w:rPr>
                <w:noProof/>
                <w:webHidden/>
              </w:rPr>
              <w:fldChar w:fldCharType="begin"/>
            </w:r>
            <w:r w:rsidR="006D4CDA">
              <w:rPr>
                <w:noProof/>
                <w:webHidden/>
              </w:rPr>
              <w:instrText xml:space="preserve"> PAGEREF _Toc486000110 \h </w:instrText>
            </w:r>
            <w:r w:rsidR="006D4CDA">
              <w:rPr>
                <w:noProof/>
                <w:webHidden/>
              </w:rPr>
            </w:r>
            <w:r w:rsidR="006D4CDA">
              <w:rPr>
                <w:noProof/>
                <w:webHidden/>
              </w:rPr>
              <w:fldChar w:fldCharType="separate"/>
            </w:r>
            <w:r w:rsidR="006D4CDA">
              <w:rPr>
                <w:noProof/>
                <w:webHidden/>
              </w:rPr>
              <w:t>19</w:t>
            </w:r>
            <w:r w:rsidR="006D4CDA">
              <w:rPr>
                <w:noProof/>
                <w:webHidden/>
              </w:rPr>
              <w:fldChar w:fldCharType="end"/>
            </w:r>
          </w:hyperlink>
        </w:p>
        <w:p w14:paraId="292E0CE4" w14:textId="5D0A2026" w:rsidR="006D4CDA" w:rsidRDefault="00B15979">
          <w:pPr>
            <w:pStyle w:val="TOC2"/>
            <w:rPr>
              <w:rFonts w:asciiTheme="minorHAnsi" w:eastAsiaTheme="minorEastAsia" w:hAnsiTheme="minorHAnsi"/>
              <w:b w:val="0"/>
              <w:noProof/>
              <w:sz w:val="22"/>
            </w:rPr>
          </w:pPr>
          <w:hyperlink w:anchor="_Toc486000111" w:history="1">
            <w:r w:rsidR="006D4CDA" w:rsidRPr="00314F25">
              <w:rPr>
                <w:rStyle w:val="Hyperlink"/>
                <w:noProof/>
              </w:rPr>
              <w:t>2.3.</w:t>
            </w:r>
            <w:r w:rsidR="006D4CDA">
              <w:rPr>
                <w:rFonts w:asciiTheme="minorHAnsi" w:eastAsiaTheme="minorEastAsia" w:hAnsiTheme="minorHAnsi"/>
                <w:b w:val="0"/>
                <w:noProof/>
                <w:sz w:val="22"/>
              </w:rPr>
              <w:tab/>
            </w:r>
            <w:r w:rsidR="006D4CDA" w:rsidRPr="00314F25">
              <w:rPr>
                <w:rStyle w:val="Hyperlink"/>
                <w:noProof/>
              </w:rPr>
              <w:t>Changes in land use</w:t>
            </w:r>
            <w:r w:rsidR="006D4CDA">
              <w:rPr>
                <w:noProof/>
                <w:webHidden/>
              </w:rPr>
              <w:tab/>
            </w:r>
            <w:r w:rsidR="006D4CDA">
              <w:rPr>
                <w:noProof/>
                <w:webHidden/>
              </w:rPr>
              <w:fldChar w:fldCharType="begin"/>
            </w:r>
            <w:r w:rsidR="006D4CDA">
              <w:rPr>
                <w:noProof/>
                <w:webHidden/>
              </w:rPr>
              <w:instrText xml:space="preserve"> PAGEREF _Toc486000111 \h </w:instrText>
            </w:r>
            <w:r w:rsidR="006D4CDA">
              <w:rPr>
                <w:noProof/>
                <w:webHidden/>
              </w:rPr>
            </w:r>
            <w:r w:rsidR="006D4CDA">
              <w:rPr>
                <w:noProof/>
                <w:webHidden/>
              </w:rPr>
              <w:fldChar w:fldCharType="separate"/>
            </w:r>
            <w:r w:rsidR="006D4CDA">
              <w:rPr>
                <w:noProof/>
                <w:webHidden/>
              </w:rPr>
              <w:t>23</w:t>
            </w:r>
            <w:r w:rsidR="006D4CDA">
              <w:rPr>
                <w:noProof/>
                <w:webHidden/>
              </w:rPr>
              <w:fldChar w:fldCharType="end"/>
            </w:r>
          </w:hyperlink>
        </w:p>
        <w:p w14:paraId="66B15CFF" w14:textId="25A8B25D" w:rsidR="006D4CDA" w:rsidRDefault="00B15979">
          <w:pPr>
            <w:pStyle w:val="TOC2"/>
            <w:rPr>
              <w:rFonts w:asciiTheme="minorHAnsi" w:eastAsiaTheme="minorEastAsia" w:hAnsiTheme="minorHAnsi"/>
              <w:b w:val="0"/>
              <w:noProof/>
              <w:sz w:val="22"/>
            </w:rPr>
          </w:pPr>
          <w:hyperlink w:anchor="_Toc486000112" w:history="1">
            <w:r w:rsidR="006D4CDA" w:rsidRPr="00314F25">
              <w:rPr>
                <w:rStyle w:val="Hyperlink"/>
                <w:noProof/>
              </w:rPr>
              <w:t>2.4.</w:t>
            </w:r>
            <w:r w:rsidR="006D4CDA">
              <w:rPr>
                <w:rFonts w:asciiTheme="minorHAnsi" w:eastAsiaTheme="minorEastAsia" w:hAnsiTheme="minorHAnsi"/>
                <w:b w:val="0"/>
                <w:noProof/>
                <w:sz w:val="22"/>
              </w:rPr>
              <w:tab/>
            </w:r>
            <w:r w:rsidR="006D4CDA" w:rsidRPr="00314F25">
              <w:rPr>
                <w:rStyle w:val="Hyperlink"/>
                <w:noProof/>
              </w:rPr>
              <w:t>Domestic food consumption and food-system modernization</w:t>
            </w:r>
            <w:r w:rsidR="006D4CDA">
              <w:rPr>
                <w:noProof/>
                <w:webHidden/>
              </w:rPr>
              <w:tab/>
            </w:r>
            <w:r w:rsidR="006D4CDA">
              <w:rPr>
                <w:noProof/>
                <w:webHidden/>
              </w:rPr>
              <w:fldChar w:fldCharType="begin"/>
            </w:r>
            <w:r w:rsidR="006D4CDA">
              <w:rPr>
                <w:noProof/>
                <w:webHidden/>
              </w:rPr>
              <w:instrText xml:space="preserve"> PAGEREF _Toc486000112 \h </w:instrText>
            </w:r>
            <w:r w:rsidR="006D4CDA">
              <w:rPr>
                <w:noProof/>
                <w:webHidden/>
              </w:rPr>
            </w:r>
            <w:r w:rsidR="006D4CDA">
              <w:rPr>
                <w:noProof/>
                <w:webHidden/>
              </w:rPr>
              <w:fldChar w:fldCharType="separate"/>
            </w:r>
            <w:r w:rsidR="006D4CDA">
              <w:rPr>
                <w:noProof/>
                <w:webHidden/>
              </w:rPr>
              <w:t>26</w:t>
            </w:r>
            <w:r w:rsidR="006D4CDA">
              <w:rPr>
                <w:noProof/>
                <w:webHidden/>
              </w:rPr>
              <w:fldChar w:fldCharType="end"/>
            </w:r>
          </w:hyperlink>
        </w:p>
        <w:p w14:paraId="3D498F22" w14:textId="296FB9DA" w:rsidR="006D4CDA" w:rsidRDefault="00B15979">
          <w:pPr>
            <w:pStyle w:val="TOC2"/>
            <w:rPr>
              <w:rFonts w:asciiTheme="minorHAnsi" w:eastAsiaTheme="minorEastAsia" w:hAnsiTheme="minorHAnsi"/>
              <w:b w:val="0"/>
              <w:noProof/>
              <w:sz w:val="22"/>
            </w:rPr>
          </w:pPr>
          <w:hyperlink w:anchor="_Toc486000113" w:history="1">
            <w:r w:rsidR="006D4CDA" w:rsidRPr="00314F25">
              <w:rPr>
                <w:rStyle w:val="Hyperlink"/>
                <w:noProof/>
              </w:rPr>
              <w:t>2.5.</w:t>
            </w:r>
            <w:r w:rsidR="006D4CDA">
              <w:rPr>
                <w:rFonts w:asciiTheme="minorHAnsi" w:eastAsiaTheme="minorEastAsia" w:hAnsiTheme="minorHAnsi"/>
                <w:b w:val="0"/>
                <w:noProof/>
                <w:sz w:val="22"/>
              </w:rPr>
              <w:tab/>
            </w:r>
            <w:r w:rsidR="006D4CDA" w:rsidRPr="00314F25">
              <w:rPr>
                <w:rStyle w:val="Hyperlink"/>
                <w:noProof/>
              </w:rPr>
              <w:t>Food system modernization</w:t>
            </w:r>
            <w:r w:rsidR="006D4CDA">
              <w:rPr>
                <w:noProof/>
                <w:webHidden/>
              </w:rPr>
              <w:tab/>
            </w:r>
            <w:r w:rsidR="006D4CDA">
              <w:rPr>
                <w:noProof/>
                <w:webHidden/>
              </w:rPr>
              <w:fldChar w:fldCharType="begin"/>
            </w:r>
            <w:r w:rsidR="006D4CDA">
              <w:rPr>
                <w:noProof/>
                <w:webHidden/>
              </w:rPr>
              <w:instrText xml:space="preserve"> PAGEREF _Toc486000113 \h </w:instrText>
            </w:r>
            <w:r w:rsidR="006D4CDA">
              <w:rPr>
                <w:noProof/>
                <w:webHidden/>
              </w:rPr>
            </w:r>
            <w:r w:rsidR="006D4CDA">
              <w:rPr>
                <w:noProof/>
                <w:webHidden/>
              </w:rPr>
              <w:fldChar w:fldCharType="separate"/>
            </w:r>
            <w:r w:rsidR="006D4CDA">
              <w:rPr>
                <w:noProof/>
                <w:webHidden/>
              </w:rPr>
              <w:t>31</w:t>
            </w:r>
            <w:r w:rsidR="006D4CDA">
              <w:rPr>
                <w:noProof/>
                <w:webHidden/>
              </w:rPr>
              <w:fldChar w:fldCharType="end"/>
            </w:r>
          </w:hyperlink>
        </w:p>
        <w:p w14:paraId="4A04E5CA" w14:textId="11D42311" w:rsidR="006D4CDA" w:rsidRDefault="00B15979">
          <w:pPr>
            <w:pStyle w:val="TOC1"/>
            <w:rPr>
              <w:rFonts w:eastAsiaTheme="minorEastAsia"/>
              <w:b w:val="0"/>
              <w:color w:val="auto"/>
              <w:sz w:val="22"/>
            </w:rPr>
          </w:pPr>
          <w:hyperlink w:anchor="_Toc486000114" w:history="1">
            <w:r w:rsidR="006D4CDA" w:rsidRPr="00314F25">
              <w:rPr>
                <w:rStyle w:val="Hyperlink"/>
              </w:rPr>
              <w:t>3.</w:t>
            </w:r>
            <w:r w:rsidR="006D4CDA">
              <w:rPr>
                <w:rFonts w:eastAsiaTheme="minorEastAsia"/>
                <w:b w:val="0"/>
                <w:color w:val="auto"/>
                <w:sz w:val="22"/>
              </w:rPr>
              <w:tab/>
            </w:r>
            <w:r w:rsidR="006D4CDA" w:rsidRPr="00314F25">
              <w:rPr>
                <w:rStyle w:val="Hyperlink"/>
              </w:rPr>
              <w:t>Agricultural performance trends</w:t>
            </w:r>
            <w:r w:rsidR="006D4CDA">
              <w:rPr>
                <w:webHidden/>
              </w:rPr>
              <w:tab/>
            </w:r>
            <w:r w:rsidR="006D4CDA">
              <w:rPr>
                <w:webHidden/>
              </w:rPr>
              <w:fldChar w:fldCharType="begin"/>
            </w:r>
            <w:r w:rsidR="006D4CDA">
              <w:rPr>
                <w:webHidden/>
              </w:rPr>
              <w:instrText xml:space="preserve"> PAGEREF _Toc486000114 \h </w:instrText>
            </w:r>
            <w:r w:rsidR="006D4CDA">
              <w:rPr>
                <w:webHidden/>
              </w:rPr>
            </w:r>
            <w:r w:rsidR="006D4CDA">
              <w:rPr>
                <w:webHidden/>
              </w:rPr>
              <w:fldChar w:fldCharType="separate"/>
            </w:r>
            <w:r w:rsidR="006D4CDA">
              <w:rPr>
                <w:webHidden/>
              </w:rPr>
              <w:t>33</w:t>
            </w:r>
            <w:r w:rsidR="006D4CDA">
              <w:rPr>
                <w:webHidden/>
              </w:rPr>
              <w:fldChar w:fldCharType="end"/>
            </w:r>
          </w:hyperlink>
        </w:p>
        <w:p w14:paraId="38F05970" w14:textId="4C6A2355" w:rsidR="006D4CDA" w:rsidRDefault="00B15979">
          <w:pPr>
            <w:pStyle w:val="TOC2"/>
            <w:rPr>
              <w:rFonts w:asciiTheme="minorHAnsi" w:eastAsiaTheme="minorEastAsia" w:hAnsiTheme="minorHAnsi"/>
              <w:b w:val="0"/>
              <w:noProof/>
              <w:sz w:val="22"/>
            </w:rPr>
          </w:pPr>
          <w:hyperlink w:anchor="_Toc486000115" w:history="1">
            <w:r w:rsidR="006D4CDA" w:rsidRPr="00314F25">
              <w:rPr>
                <w:rStyle w:val="Hyperlink"/>
                <w:noProof/>
              </w:rPr>
              <w:t>3.1.</w:t>
            </w:r>
            <w:r w:rsidR="006D4CDA">
              <w:rPr>
                <w:rFonts w:asciiTheme="minorHAnsi" w:eastAsiaTheme="minorEastAsia" w:hAnsiTheme="minorHAnsi"/>
                <w:b w:val="0"/>
                <w:noProof/>
                <w:sz w:val="22"/>
              </w:rPr>
              <w:tab/>
            </w:r>
            <w:r w:rsidR="006D4CDA" w:rsidRPr="00314F25">
              <w:rPr>
                <w:rStyle w:val="Hyperlink"/>
                <w:noProof/>
              </w:rPr>
              <w:t>Agricultural production</w:t>
            </w:r>
            <w:r w:rsidR="006D4CDA">
              <w:rPr>
                <w:noProof/>
                <w:webHidden/>
              </w:rPr>
              <w:tab/>
            </w:r>
            <w:r w:rsidR="006D4CDA">
              <w:rPr>
                <w:noProof/>
                <w:webHidden/>
              </w:rPr>
              <w:fldChar w:fldCharType="begin"/>
            </w:r>
            <w:r w:rsidR="006D4CDA">
              <w:rPr>
                <w:noProof/>
                <w:webHidden/>
              </w:rPr>
              <w:instrText xml:space="preserve"> PAGEREF _Toc486000115 \h </w:instrText>
            </w:r>
            <w:r w:rsidR="006D4CDA">
              <w:rPr>
                <w:noProof/>
                <w:webHidden/>
              </w:rPr>
            </w:r>
            <w:r w:rsidR="006D4CDA">
              <w:rPr>
                <w:noProof/>
                <w:webHidden/>
              </w:rPr>
              <w:fldChar w:fldCharType="separate"/>
            </w:r>
            <w:r w:rsidR="006D4CDA">
              <w:rPr>
                <w:noProof/>
                <w:webHidden/>
              </w:rPr>
              <w:t>33</w:t>
            </w:r>
            <w:r w:rsidR="006D4CDA">
              <w:rPr>
                <w:noProof/>
                <w:webHidden/>
              </w:rPr>
              <w:fldChar w:fldCharType="end"/>
            </w:r>
          </w:hyperlink>
        </w:p>
        <w:p w14:paraId="77A3FC78" w14:textId="443CDA5E" w:rsidR="006D4CDA" w:rsidRDefault="00B15979">
          <w:pPr>
            <w:pStyle w:val="TOC2"/>
            <w:rPr>
              <w:rFonts w:asciiTheme="minorHAnsi" w:eastAsiaTheme="minorEastAsia" w:hAnsiTheme="minorHAnsi"/>
              <w:b w:val="0"/>
              <w:noProof/>
              <w:sz w:val="22"/>
            </w:rPr>
          </w:pPr>
          <w:hyperlink w:anchor="_Toc486000116" w:history="1">
            <w:r w:rsidR="006D4CDA" w:rsidRPr="00314F25">
              <w:rPr>
                <w:rStyle w:val="Hyperlink"/>
                <w:noProof/>
              </w:rPr>
              <w:t>3.2.</w:t>
            </w:r>
            <w:r w:rsidR="006D4CDA">
              <w:rPr>
                <w:rFonts w:asciiTheme="minorHAnsi" w:eastAsiaTheme="minorEastAsia" w:hAnsiTheme="minorHAnsi"/>
                <w:b w:val="0"/>
                <w:noProof/>
                <w:sz w:val="22"/>
              </w:rPr>
              <w:tab/>
            </w:r>
            <w:r w:rsidR="006D4CDA" w:rsidRPr="00314F25">
              <w:rPr>
                <w:rStyle w:val="Hyperlink"/>
                <w:noProof/>
              </w:rPr>
              <w:t>Agricultural trade</w:t>
            </w:r>
            <w:r w:rsidR="006D4CDA">
              <w:rPr>
                <w:noProof/>
                <w:webHidden/>
              </w:rPr>
              <w:tab/>
            </w:r>
            <w:r w:rsidR="006D4CDA">
              <w:rPr>
                <w:noProof/>
                <w:webHidden/>
              </w:rPr>
              <w:fldChar w:fldCharType="begin"/>
            </w:r>
            <w:r w:rsidR="006D4CDA">
              <w:rPr>
                <w:noProof/>
                <w:webHidden/>
              </w:rPr>
              <w:instrText xml:space="preserve"> PAGEREF _Toc486000116 \h </w:instrText>
            </w:r>
            <w:r w:rsidR="006D4CDA">
              <w:rPr>
                <w:noProof/>
                <w:webHidden/>
              </w:rPr>
            </w:r>
            <w:r w:rsidR="006D4CDA">
              <w:rPr>
                <w:noProof/>
                <w:webHidden/>
              </w:rPr>
              <w:fldChar w:fldCharType="separate"/>
            </w:r>
            <w:r w:rsidR="006D4CDA">
              <w:rPr>
                <w:noProof/>
                <w:webHidden/>
              </w:rPr>
              <w:t>34</w:t>
            </w:r>
            <w:r w:rsidR="006D4CDA">
              <w:rPr>
                <w:noProof/>
                <w:webHidden/>
              </w:rPr>
              <w:fldChar w:fldCharType="end"/>
            </w:r>
          </w:hyperlink>
        </w:p>
        <w:p w14:paraId="69197F2D" w14:textId="64F7E12E" w:rsidR="006D4CDA" w:rsidRDefault="00B15979">
          <w:pPr>
            <w:pStyle w:val="TOC2"/>
            <w:rPr>
              <w:rFonts w:asciiTheme="minorHAnsi" w:eastAsiaTheme="minorEastAsia" w:hAnsiTheme="minorHAnsi"/>
              <w:b w:val="0"/>
              <w:noProof/>
              <w:sz w:val="22"/>
            </w:rPr>
          </w:pPr>
          <w:hyperlink w:anchor="_Toc486000117" w:history="1">
            <w:r w:rsidR="006D4CDA" w:rsidRPr="00314F25">
              <w:rPr>
                <w:rStyle w:val="Hyperlink"/>
                <w:noProof/>
              </w:rPr>
              <w:t>3.3.</w:t>
            </w:r>
            <w:r w:rsidR="006D4CDA">
              <w:rPr>
                <w:rFonts w:asciiTheme="minorHAnsi" w:eastAsiaTheme="minorEastAsia" w:hAnsiTheme="minorHAnsi"/>
                <w:b w:val="0"/>
                <w:noProof/>
                <w:sz w:val="22"/>
              </w:rPr>
              <w:tab/>
            </w:r>
            <w:r w:rsidR="006D4CDA" w:rsidRPr="00314F25">
              <w:rPr>
                <w:rStyle w:val="Hyperlink"/>
                <w:noProof/>
              </w:rPr>
              <w:t>Characteristics of Peruvian agriculture</w:t>
            </w:r>
            <w:r w:rsidR="006D4CDA">
              <w:rPr>
                <w:noProof/>
                <w:webHidden/>
              </w:rPr>
              <w:tab/>
            </w:r>
            <w:r w:rsidR="006D4CDA">
              <w:rPr>
                <w:noProof/>
                <w:webHidden/>
              </w:rPr>
              <w:fldChar w:fldCharType="begin"/>
            </w:r>
            <w:r w:rsidR="006D4CDA">
              <w:rPr>
                <w:noProof/>
                <w:webHidden/>
              </w:rPr>
              <w:instrText xml:space="preserve"> PAGEREF _Toc486000117 \h </w:instrText>
            </w:r>
            <w:r w:rsidR="006D4CDA">
              <w:rPr>
                <w:noProof/>
                <w:webHidden/>
              </w:rPr>
            </w:r>
            <w:r w:rsidR="006D4CDA">
              <w:rPr>
                <w:noProof/>
                <w:webHidden/>
              </w:rPr>
              <w:fldChar w:fldCharType="separate"/>
            </w:r>
            <w:r w:rsidR="006D4CDA">
              <w:rPr>
                <w:noProof/>
                <w:webHidden/>
              </w:rPr>
              <w:t>36</w:t>
            </w:r>
            <w:r w:rsidR="006D4CDA">
              <w:rPr>
                <w:noProof/>
                <w:webHidden/>
              </w:rPr>
              <w:fldChar w:fldCharType="end"/>
            </w:r>
          </w:hyperlink>
        </w:p>
        <w:p w14:paraId="1230DDA8" w14:textId="7A08295C" w:rsidR="006D4CDA" w:rsidRDefault="00B15979">
          <w:pPr>
            <w:pStyle w:val="TOC2"/>
            <w:rPr>
              <w:rFonts w:asciiTheme="minorHAnsi" w:eastAsiaTheme="minorEastAsia" w:hAnsiTheme="minorHAnsi"/>
              <w:b w:val="0"/>
              <w:noProof/>
              <w:sz w:val="22"/>
            </w:rPr>
          </w:pPr>
          <w:hyperlink w:anchor="_Toc486000118" w:history="1">
            <w:r w:rsidR="006D4CDA" w:rsidRPr="00314F25">
              <w:rPr>
                <w:rStyle w:val="Hyperlink"/>
                <w:noProof/>
              </w:rPr>
              <w:t>3.4.</w:t>
            </w:r>
            <w:r w:rsidR="006D4CDA">
              <w:rPr>
                <w:rFonts w:asciiTheme="minorHAnsi" w:eastAsiaTheme="minorEastAsia" w:hAnsiTheme="minorHAnsi"/>
                <w:b w:val="0"/>
                <w:noProof/>
                <w:sz w:val="22"/>
              </w:rPr>
              <w:tab/>
            </w:r>
            <w:r w:rsidR="006D4CDA" w:rsidRPr="00314F25">
              <w:rPr>
                <w:rStyle w:val="Hyperlink"/>
                <w:rFonts w:eastAsiaTheme="majorEastAsia"/>
                <w:noProof/>
              </w:rPr>
              <w:t>Climate change and agriculture</w:t>
            </w:r>
            <w:r w:rsidR="006D4CDA">
              <w:rPr>
                <w:noProof/>
                <w:webHidden/>
              </w:rPr>
              <w:tab/>
            </w:r>
            <w:r w:rsidR="006D4CDA">
              <w:rPr>
                <w:noProof/>
                <w:webHidden/>
              </w:rPr>
              <w:fldChar w:fldCharType="begin"/>
            </w:r>
            <w:r w:rsidR="006D4CDA">
              <w:rPr>
                <w:noProof/>
                <w:webHidden/>
              </w:rPr>
              <w:instrText xml:space="preserve"> PAGEREF _Toc486000118 \h </w:instrText>
            </w:r>
            <w:r w:rsidR="006D4CDA">
              <w:rPr>
                <w:noProof/>
                <w:webHidden/>
              </w:rPr>
            </w:r>
            <w:r w:rsidR="006D4CDA">
              <w:rPr>
                <w:noProof/>
                <w:webHidden/>
              </w:rPr>
              <w:fldChar w:fldCharType="separate"/>
            </w:r>
            <w:r w:rsidR="006D4CDA">
              <w:rPr>
                <w:noProof/>
                <w:webHidden/>
              </w:rPr>
              <w:t>43</w:t>
            </w:r>
            <w:r w:rsidR="006D4CDA">
              <w:rPr>
                <w:noProof/>
                <w:webHidden/>
              </w:rPr>
              <w:fldChar w:fldCharType="end"/>
            </w:r>
          </w:hyperlink>
        </w:p>
        <w:p w14:paraId="77B4369E" w14:textId="1017FBE8" w:rsidR="006D4CDA" w:rsidRDefault="00B15979">
          <w:pPr>
            <w:pStyle w:val="TOC1"/>
            <w:rPr>
              <w:rFonts w:eastAsiaTheme="minorEastAsia"/>
              <w:b w:val="0"/>
              <w:color w:val="auto"/>
              <w:sz w:val="22"/>
            </w:rPr>
          </w:pPr>
          <w:hyperlink w:anchor="_Toc486000119" w:history="1">
            <w:r w:rsidR="006D4CDA" w:rsidRPr="00314F25">
              <w:rPr>
                <w:rStyle w:val="Hyperlink"/>
              </w:rPr>
              <w:t>4.</w:t>
            </w:r>
            <w:r w:rsidR="006D4CDA">
              <w:rPr>
                <w:rFonts w:eastAsiaTheme="minorEastAsia"/>
                <w:b w:val="0"/>
                <w:color w:val="auto"/>
                <w:sz w:val="22"/>
              </w:rPr>
              <w:tab/>
            </w:r>
            <w:r w:rsidR="006D4CDA" w:rsidRPr="00314F25">
              <w:rPr>
                <w:rStyle w:val="Hyperlink"/>
              </w:rPr>
              <w:t>Rethinking the contribution of agriculture</w:t>
            </w:r>
            <w:r w:rsidR="006D4CDA">
              <w:rPr>
                <w:webHidden/>
              </w:rPr>
              <w:tab/>
            </w:r>
            <w:r w:rsidR="006D4CDA">
              <w:rPr>
                <w:webHidden/>
              </w:rPr>
              <w:fldChar w:fldCharType="begin"/>
            </w:r>
            <w:r w:rsidR="006D4CDA">
              <w:rPr>
                <w:webHidden/>
              </w:rPr>
              <w:instrText xml:space="preserve"> PAGEREF _Toc486000119 \h </w:instrText>
            </w:r>
            <w:r w:rsidR="006D4CDA">
              <w:rPr>
                <w:webHidden/>
              </w:rPr>
            </w:r>
            <w:r w:rsidR="006D4CDA">
              <w:rPr>
                <w:webHidden/>
              </w:rPr>
              <w:fldChar w:fldCharType="separate"/>
            </w:r>
            <w:r w:rsidR="006D4CDA">
              <w:rPr>
                <w:webHidden/>
              </w:rPr>
              <w:t>46</w:t>
            </w:r>
            <w:r w:rsidR="006D4CDA">
              <w:rPr>
                <w:webHidden/>
              </w:rPr>
              <w:fldChar w:fldCharType="end"/>
            </w:r>
          </w:hyperlink>
        </w:p>
        <w:p w14:paraId="57A03B44" w14:textId="1EF2026C" w:rsidR="006D4CDA" w:rsidRDefault="00B15979">
          <w:pPr>
            <w:pStyle w:val="TOC2"/>
            <w:rPr>
              <w:rFonts w:asciiTheme="minorHAnsi" w:eastAsiaTheme="minorEastAsia" w:hAnsiTheme="minorHAnsi"/>
              <w:b w:val="0"/>
              <w:noProof/>
              <w:sz w:val="22"/>
            </w:rPr>
          </w:pPr>
          <w:hyperlink w:anchor="_Toc486000120" w:history="1">
            <w:r w:rsidR="006D4CDA" w:rsidRPr="00314F25">
              <w:rPr>
                <w:rStyle w:val="Hyperlink"/>
                <w:noProof/>
              </w:rPr>
              <w:t>4.1.</w:t>
            </w:r>
            <w:r w:rsidR="006D4CDA">
              <w:rPr>
                <w:rFonts w:asciiTheme="minorHAnsi" w:eastAsiaTheme="minorEastAsia" w:hAnsiTheme="minorHAnsi"/>
                <w:b w:val="0"/>
                <w:noProof/>
                <w:sz w:val="22"/>
              </w:rPr>
              <w:tab/>
            </w:r>
            <w:r w:rsidR="006D4CDA" w:rsidRPr="00314F25">
              <w:rPr>
                <w:rStyle w:val="Hyperlink"/>
                <w:noProof/>
              </w:rPr>
              <w:t>Introduction</w:t>
            </w:r>
            <w:r w:rsidR="006D4CDA">
              <w:rPr>
                <w:noProof/>
                <w:webHidden/>
              </w:rPr>
              <w:tab/>
            </w:r>
            <w:r w:rsidR="006D4CDA">
              <w:rPr>
                <w:noProof/>
                <w:webHidden/>
              </w:rPr>
              <w:fldChar w:fldCharType="begin"/>
            </w:r>
            <w:r w:rsidR="006D4CDA">
              <w:rPr>
                <w:noProof/>
                <w:webHidden/>
              </w:rPr>
              <w:instrText xml:space="preserve"> PAGEREF _Toc486000120 \h </w:instrText>
            </w:r>
            <w:r w:rsidR="006D4CDA">
              <w:rPr>
                <w:noProof/>
                <w:webHidden/>
              </w:rPr>
            </w:r>
            <w:r w:rsidR="006D4CDA">
              <w:rPr>
                <w:noProof/>
                <w:webHidden/>
              </w:rPr>
              <w:fldChar w:fldCharType="separate"/>
            </w:r>
            <w:r w:rsidR="006D4CDA">
              <w:rPr>
                <w:noProof/>
                <w:webHidden/>
              </w:rPr>
              <w:t>46</w:t>
            </w:r>
            <w:r w:rsidR="006D4CDA">
              <w:rPr>
                <w:noProof/>
                <w:webHidden/>
              </w:rPr>
              <w:fldChar w:fldCharType="end"/>
            </w:r>
          </w:hyperlink>
        </w:p>
        <w:p w14:paraId="390E80E3" w14:textId="0D599178" w:rsidR="006D4CDA" w:rsidRDefault="00B15979">
          <w:pPr>
            <w:pStyle w:val="TOC2"/>
            <w:rPr>
              <w:rFonts w:asciiTheme="minorHAnsi" w:eastAsiaTheme="minorEastAsia" w:hAnsiTheme="minorHAnsi"/>
              <w:b w:val="0"/>
              <w:noProof/>
              <w:sz w:val="22"/>
            </w:rPr>
          </w:pPr>
          <w:hyperlink w:anchor="_Toc486000121" w:history="1">
            <w:r w:rsidR="006D4CDA" w:rsidRPr="00314F25">
              <w:rPr>
                <w:rStyle w:val="Hyperlink"/>
                <w:noProof/>
              </w:rPr>
              <w:t>4.2.</w:t>
            </w:r>
            <w:r w:rsidR="006D4CDA">
              <w:rPr>
                <w:rFonts w:asciiTheme="minorHAnsi" w:eastAsiaTheme="minorEastAsia" w:hAnsiTheme="minorHAnsi"/>
                <w:b w:val="0"/>
                <w:noProof/>
                <w:sz w:val="22"/>
              </w:rPr>
              <w:tab/>
            </w:r>
            <w:r w:rsidR="006D4CDA" w:rsidRPr="00314F25">
              <w:rPr>
                <w:rStyle w:val="Hyperlink"/>
                <w:noProof/>
              </w:rPr>
              <w:t>Methodology</w:t>
            </w:r>
            <w:r w:rsidR="006D4CDA">
              <w:rPr>
                <w:noProof/>
                <w:webHidden/>
              </w:rPr>
              <w:tab/>
            </w:r>
            <w:r w:rsidR="006D4CDA">
              <w:rPr>
                <w:noProof/>
                <w:webHidden/>
              </w:rPr>
              <w:fldChar w:fldCharType="begin"/>
            </w:r>
            <w:r w:rsidR="006D4CDA">
              <w:rPr>
                <w:noProof/>
                <w:webHidden/>
              </w:rPr>
              <w:instrText xml:space="preserve"> PAGEREF _Toc486000121 \h </w:instrText>
            </w:r>
            <w:r w:rsidR="006D4CDA">
              <w:rPr>
                <w:noProof/>
                <w:webHidden/>
              </w:rPr>
            </w:r>
            <w:r w:rsidR="006D4CDA">
              <w:rPr>
                <w:noProof/>
                <w:webHidden/>
              </w:rPr>
              <w:fldChar w:fldCharType="separate"/>
            </w:r>
            <w:r w:rsidR="006D4CDA">
              <w:rPr>
                <w:noProof/>
                <w:webHidden/>
              </w:rPr>
              <w:t>47</w:t>
            </w:r>
            <w:r w:rsidR="006D4CDA">
              <w:rPr>
                <w:noProof/>
                <w:webHidden/>
              </w:rPr>
              <w:fldChar w:fldCharType="end"/>
            </w:r>
          </w:hyperlink>
        </w:p>
        <w:p w14:paraId="7C734E7E" w14:textId="14D41B7F" w:rsidR="006D4CDA" w:rsidRDefault="00B15979">
          <w:pPr>
            <w:pStyle w:val="TOC2"/>
            <w:rPr>
              <w:rFonts w:asciiTheme="minorHAnsi" w:eastAsiaTheme="minorEastAsia" w:hAnsiTheme="minorHAnsi"/>
              <w:b w:val="0"/>
              <w:noProof/>
              <w:sz w:val="22"/>
            </w:rPr>
          </w:pPr>
          <w:hyperlink w:anchor="_Toc486000122" w:history="1">
            <w:r w:rsidR="006D4CDA" w:rsidRPr="00314F25">
              <w:rPr>
                <w:rStyle w:val="Hyperlink"/>
                <w:noProof/>
              </w:rPr>
              <w:t>4.3.</w:t>
            </w:r>
            <w:r w:rsidR="006D4CDA">
              <w:rPr>
                <w:rFonts w:asciiTheme="minorHAnsi" w:eastAsiaTheme="minorEastAsia" w:hAnsiTheme="minorHAnsi"/>
                <w:b w:val="0"/>
                <w:noProof/>
                <w:sz w:val="22"/>
              </w:rPr>
              <w:tab/>
            </w:r>
            <w:r w:rsidR="006D4CDA" w:rsidRPr="00314F25">
              <w:rPr>
                <w:rStyle w:val="Hyperlink"/>
                <w:noProof/>
              </w:rPr>
              <w:t>Analysis and results</w:t>
            </w:r>
            <w:r w:rsidR="006D4CDA">
              <w:rPr>
                <w:noProof/>
                <w:webHidden/>
              </w:rPr>
              <w:tab/>
            </w:r>
            <w:r w:rsidR="006D4CDA">
              <w:rPr>
                <w:noProof/>
                <w:webHidden/>
              </w:rPr>
              <w:fldChar w:fldCharType="begin"/>
            </w:r>
            <w:r w:rsidR="006D4CDA">
              <w:rPr>
                <w:noProof/>
                <w:webHidden/>
              </w:rPr>
              <w:instrText xml:space="preserve"> PAGEREF _Toc486000122 \h </w:instrText>
            </w:r>
            <w:r w:rsidR="006D4CDA">
              <w:rPr>
                <w:noProof/>
                <w:webHidden/>
              </w:rPr>
            </w:r>
            <w:r w:rsidR="006D4CDA">
              <w:rPr>
                <w:noProof/>
                <w:webHidden/>
              </w:rPr>
              <w:fldChar w:fldCharType="separate"/>
            </w:r>
            <w:r w:rsidR="006D4CDA">
              <w:rPr>
                <w:noProof/>
                <w:webHidden/>
              </w:rPr>
              <w:t>48</w:t>
            </w:r>
            <w:r w:rsidR="006D4CDA">
              <w:rPr>
                <w:noProof/>
                <w:webHidden/>
              </w:rPr>
              <w:fldChar w:fldCharType="end"/>
            </w:r>
          </w:hyperlink>
        </w:p>
        <w:p w14:paraId="6E97234B" w14:textId="21B5233D" w:rsidR="006D4CDA" w:rsidRDefault="00B15979">
          <w:pPr>
            <w:pStyle w:val="TOC2"/>
            <w:rPr>
              <w:rFonts w:asciiTheme="minorHAnsi" w:eastAsiaTheme="minorEastAsia" w:hAnsiTheme="minorHAnsi"/>
              <w:b w:val="0"/>
              <w:noProof/>
              <w:sz w:val="22"/>
            </w:rPr>
          </w:pPr>
          <w:hyperlink w:anchor="_Toc486000123" w:history="1">
            <w:r w:rsidR="006D4CDA" w:rsidRPr="00314F25">
              <w:rPr>
                <w:rStyle w:val="Hyperlink"/>
                <w:noProof/>
              </w:rPr>
              <w:t>4.4.</w:t>
            </w:r>
            <w:r w:rsidR="006D4CDA">
              <w:rPr>
                <w:rFonts w:asciiTheme="minorHAnsi" w:eastAsiaTheme="minorEastAsia" w:hAnsiTheme="minorHAnsi"/>
                <w:b w:val="0"/>
                <w:noProof/>
                <w:sz w:val="22"/>
              </w:rPr>
              <w:tab/>
            </w:r>
            <w:r w:rsidR="006D4CDA" w:rsidRPr="00314F25">
              <w:rPr>
                <w:rStyle w:val="Hyperlink"/>
                <w:noProof/>
              </w:rPr>
              <w:t>Discussion</w:t>
            </w:r>
            <w:r w:rsidR="006D4CDA">
              <w:rPr>
                <w:noProof/>
                <w:webHidden/>
              </w:rPr>
              <w:tab/>
            </w:r>
            <w:r w:rsidR="006D4CDA">
              <w:rPr>
                <w:noProof/>
                <w:webHidden/>
              </w:rPr>
              <w:fldChar w:fldCharType="begin"/>
            </w:r>
            <w:r w:rsidR="006D4CDA">
              <w:rPr>
                <w:noProof/>
                <w:webHidden/>
              </w:rPr>
              <w:instrText xml:space="preserve"> PAGEREF _Toc486000123 \h </w:instrText>
            </w:r>
            <w:r w:rsidR="006D4CDA">
              <w:rPr>
                <w:noProof/>
                <w:webHidden/>
              </w:rPr>
            </w:r>
            <w:r w:rsidR="006D4CDA">
              <w:rPr>
                <w:noProof/>
                <w:webHidden/>
              </w:rPr>
              <w:fldChar w:fldCharType="separate"/>
            </w:r>
            <w:r w:rsidR="006D4CDA">
              <w:rPr>
                <w:noProof/>
                <w:webHidden/>
              </w:rPr>
              <w:t>51</w:t>
            </w:r>
            <w:r w:rsidR="006D4CDA">
              <w:rPr>
                <w:noProof/>
                <w:webHidden/>
              </w:rPr>
              <w:fldChar w:fldCharType="end"/>
            </w:r>
          </w:hyperlink>
        </w:p>
        <w:p w14:paraId="3731E743" w14:textId="4B6A7774" w:rsidR="006D4CDA" w:rsidRDefault="00B15979">
          <w:pPr>
            <w:pStyle w:val="TOC1"/>
            <w:rPr>
              <w:rFonts w:eastAsiaTheme="minorEastAsia"/>
              <w:b w:val="0"/>
              <w:color w:val="auto"/>
              <w:sz w:val="22"/>
            </w:rPr>
          </w:pPr>
          <w:hyperlink w:anchor="_Toc486000124" w:history="1">
            <w:r w:rsidR="006D4CDA" w:rsidRPr="00314F25">
              <w:rPr>
                <w:rStyle w:val="Hyperlink"/>
              </w:rPr>
              <w:t>5.</w:t>
            </w:r>
            <w:r w:rsidR="006D4CDA">
              <w:rPr>
                <w:rFonts w:eastAsiaTheme="minorEastAsia"/>
                <w:b w:val="0"/>
                <w:color w:val="auto"/>
                <w:sz w:val="22"/>
              </w:rPr>
              <w:tab/>
            </w:r>
            <w:r w:rsidR="006D4CDA" w:rsidRPr="00314F25">
              <w:rPr>
                <w:rStyle w:val="Hyperlink"/>
              </w:rPr>
              <w:t>Productivity of Peru’s agriculture</w:t>
            </w:r>
            <w:r w:rsidR="006D4CDA">
              <w:rPr>
                <w:webHidden/>
              </w:rPr>
              <w:tab/>
            </w:r>
            <w:r w:rsidR="006D4CDA">
              <w:rPr>
                <w:webHidden/>
              </w:rPr>
              <w:fldChar w:fldCharType="begin"/>
            </w:r>
            <w:r w:rsidR="006D4CDA">
              <w:rPr>
                <w:webHidden/>
              </w:rPr>
              <w:instrText xml:space="preserve"> PAGEREF _Toc486000124 \h </w:instrText>
            </w:r>
            <w:r w:rsidR="006D4CDA">
              <w:rPr>
                <w:webHidden/>
              </w:rPr>
            </w:r>
            <w:r w:rsidR="006D4CDA">
              <w:rPr>
                <w:webHidden/>
              </w:rPr>
              <w:fldChar w:fldCharType="separate"/>
            </w:r>
            <w:r w:rsidR="006D4CDA">
              <w:rPr>
                <w:webHidden/>
              </w:rPr>
              <w:t>53</w:t>
            </w:r>
            <w:r w:rsidR="006D4CDA">
              <w:rPr>
                <w:webHidden/>
              </w:rPr>
              <w:fldChar w:fldCharType="end"/>
            </w:r>
          </w:hyperlink>
        </w:p>
        <w:p w14:paraId="1081C84A" w14:textId="721C04AD" w:rsidR="006D4CDA" w:rsidRDefault="00B15979">
          <w:pPr>
            <w:pStyle w:val="TOC2"/>
            <w:rPr>
              <w:rFonts w:asciiTheme="minorHAnsi" w:eastAsiaTheme="minorEastAsia" w:hAnsiTheme="minorHAnsi"/>
              <w:b w:val="0"/>
              <w:noProof/>
              <w:sz w:val="22"/>
            </w:rPr>
          </w:pPr>
          <w:hyperlink w:anchor="_Toc486000125" w:history="1">
            <w:r w:rsidR="006D4CDA" w:rsidRPr="00314F25">
              <w:rPr>
                <w:rStyle w:val="Hyperlink"/>
                <w:noProof/>
              </w:rPr>
              <w:t>5.1.</w:t>
            </w:r>
            <w:r w:rsidR="006D4CDA">
              <w:rPr>
                <w:rFonts w:asciiTheme="minorHAnsi" w:eastAsiaTheme="minorEastAsia" w:hAnsiTheme="minorHAnsi"/>
                <w:b w:val="0"/>
                <w:noProof/>
                <w:sz w:val="22"/>
              </w:rPr>
              <w:tab/>
            </w:r>
            <w:r w:rsidR="006D4CDA" w:rsidRPr="00314F25">
              <w:rPr>
                <w:rStyle w:val="Hyperlink"/>
                <w:noProof/>
              </w:rPr>
              <w:t>Introduction</w:t>
            </w:r>
            <w:r w:rsidR="006D4CDA">
              <w:rPr>
                <w:noProof/>
                <w:webHidden/>
              </w:rPr>
              <w:tab/>
            </w:r>
            <w:r w:rsidR="006D4CDA">
              <w:rPr>
                <w:noProof/>
                <w:webHidden/>
              </w:rPr>
              <w:fldChar w:fldCharType="begin"/>
            </w:r>
            <w:r w:rsidR="006D4CDA">
              <w:rPr>
                <w:noProof/>
                <w:webHidden/>
              </w:rPr>
              <w:instrText xml:space="preserve"> PAGEREF _Toc486000125 \h </w:instrText>
            </w:r>
            <w:r w:rsidR="006D4CDA">
              <w:rPr>
                <w:noProof/>
                <w:webHidden/>
              </w:rPr>
            </w:r>
            <w:r w:rsidR="006D4CDA">
              <w:rPr>
                <w:noProof/>
                <w:webHidden/>
              </w:rPr>
              <w:fldChar w:fldCharType="separate"/>
            </w:r>
            <w:r w:rsidR="006D4CDA">
              <w:rPr>
                <w:noProof/>
                <w:webHidden/>
              </w:rPr>
              <w:t>53</w:t>
            </w:r>
            <w:r w:rsidR="006D4CDA">
              <w:rPr>
                <w:noProof/>
                <w:webHidden/>
              </w:rPr>
              <w:fldChar w:fldCharType="end"/>
            </w:r>
          </w:hyperlink>
        </w:p>
        <w:p w14:paraId="5DED7547" w14:textId="41C68232" w:rsidR="006D4CDA" w:rsidRDefault="00B15979">
          <w:pPr>
            <w:pStyle w:val="TOC2"/>
            <w:rPr>
              <w:rFonts w:asciiTheme="minorHAnsi" w:eastAsiaTheme="minorEastAsia" w:hAnsiTheme="minorHAnsi"/>
              <w:b w:val="0"/>
              <w:noProof/>
              <w:sz w:val="22"/>
            </w:rPr>
          </w:pPr>
          <w:hyperlink w:anchor="_Toc486000126" w:history="1">
            <w:r w:rsidR="006D4CDA" w:rsidRPr="00314F25">
              <w:rPr>
                <w:rStyle w:val="Hyperlink"/>
                <w:noProof/>
              </w:rPr>
              <w:t>5.2.</w:t>
            </w:r>
            <w:r w:rsidR="006D4CDA">
              <w:rPr>
                <w:rFonts w:asciiTheme="minorHAnsi" w:eastAsiaTheme="minorEastAsia" w:hAnsiTheme="minorHAnsi"/>
                <w:b w:val="0"/>
                <w:noProof/>
                <w:sz w:val="22"/>
              </w:rPr>
              <w:tab/>
            </w:r>
            <w:r w:rsidR="006D4CDA" w:rsidRPr="00314F25">
              <w:rPr>
                <w:rStyle w:val="Hyperlink"/>
                <w:noProof/>
              </w:rPr>
              <w:t>Methodology</w:t>
            </w:r>
            <w:r w:rsidR="006D4CDA">
              <w:rPr>
                <w:noProof/>
                <w:webHidden/>
              </w:rPr>
              <w:tab/>
            </w:r>
            <w:r w:rsidR="006D4CDA">
              <w:rPr>
                <w:noProof/>
                <w:webHidden/>
              </w:rPr>
              <w:fldChar w:fldCharType="begin"/>
            </w:r>
            <w:r w:rsidR="006D4CDA">
              <w:rPr>
                <w:noProof/>
                <w:webHidden/>
              </w:rPr>
              <w:instrText xml:space="preserve"> PAGEREF _Toc486000126 \h </w:instrText>
            </w:r>
            <w:r w:rsidR="006D4CDA">
              <w:rPr>
                <w:noProof/>
                <w:webHidden/>
              </w:rPr>
            </w:r>
            <w:r w:rsidR="006D4CDA">
              <w:rPr>
                <w:noProof/>
                <w:webHidden/>
              </w:rPr>
              <w:fldChar w:fldCharType="separate"/>
            </w:r>
            <w:r w:rsidR="006D4CDA">
              <w:rPr>
                <w:noProof/>
                <w:webHidden/>
              </w:rPr>
              <w:t>54</w:t>
            </w:r>
            <w:r w:rsidR="006D4CDA">
              <w:rPr>
                <w:noProof/>
                <w:webHidden/>
              </w:rPr>
              <w:fldChar w:fldCharType="end"/>
            </w:r>
          </w:hyperlink>
        </w:p>
        <w:p w14:paraId="79B9200C" w14:textId="0F416F52" w:rsidR="006D4CDA" w:rsidRDefault="00B15979">
          <w:pPr>
            <w:pStyle w:val="TOC2"/>
            <w:rPr>
              <w:rFonts w:asciiTheme="minorHAnsi" w:eastAsiaTheme="minorEastAsia" w:hAnsiTheme="minorHAnsi"/>
              <w:b w:val="0"/>
              <w:noProof/>
              <w:sz w:val="22"/>
            </w:rPr>
          </w:pPr>
          <w:hyperlink w:anchor="_Toc486000127" w:history="1">
            <w:r w:rsidR="006D4CDA" w:rsidRPr="00314F25">
              <w:rPr>
                <w:rStyle w:val="Hyperlink"/>
                <w:noProof/>
              </w:rPr>
              <w:t>5.3.</w:t>
            </w:r>
            <w:r w:rsidR="006D4CDA">
              <w:rPr>
                <w:rFonts w:asciiTheme="minorHAnsi" w:eastAsiaTheme="minorEastAsia" w:hAnsiTheme="minorHAnsi"/>
                <w:b w:val="0"/>
                <w:noProof/>
                <w:sz w:val="22"/>
              </w:rPr>
              <w:tab/>
            </w:r>
            <w:r w:rsidR="006D4CDA" w:rsidRPr="00314F25">
              <w:rPr>
                <w:rStyle w:val="Hyperlink"/>
                <w:noProof/>
                <w:lang w:eastAsia="es-419"/>
              </w:rPr>
              <w:t>Analysis and results</w:t>
            </w:r>
            <w:r w:rsidR="006D4CDA">
              <w:rPr>
                <w:noProof/>
                <w:webHidden/>
              </w:rPr>
              <w:tab/>
            </w:r>
            <w:r w:rsidR="006D4CDA">
              <w:rPr>
                <w:noProof/>
                <w:webHidden/>
              </w:rPr>
              <w:fldChar w:fldCharType="begin"/>
            </w:r>
            <w:r w:rsidR="006D4CDA">
              <w:rPr>
                <w:noProof/>
                <w:webHidden/>
              </w:rPr>
              <w:instrText xml:space="preserve"> PAGEREF _Toc486000127 \h </w:instrText>
            </w:r>
            <w:r w:rsidR="006D4CDA">
              <w:rPr>
                <w:noProof/>
                <w:webHidden/>
              </w:rPr>
            </w:r>
            <w:r w:rsidR="006D4CDA">
              <w:rPr>
                <w:noProof/>
                <w:webHidden/>
              </w:rPr>
              <w:fldChar w:fldCharType="separate"/>
            </w:r>
            <w:r w:rsidR="006D4CDA">
              <w:rPr>
                <w:noProof/>
                <w:webHidden/>
              </w:rPr>
              <w:t>56</w:t>
            </w:r>
            <w:r w:rsidR="006D4CDA">
              <w:rPr>
                <w:noProof/>
                <w:webHidden/>
              </w:rPr>
              <w:fldChar w:fldCharType="end"/>
            </w:r>
          </w:hyperlink>
        </w:p>
        <w:p w14:paraId="4E0F64D8" w14:textId="0B25F0AA" w:rsidR="006D4CDA" w:rsidRDefault="00B15979">
          <w:pPr>
            <w:pStyle w:val="TOC2"/>
            <w:rPr>
              <w:rFonts w:asciiTheme="minorHAnsi" w:eastAsiaTheme="minorEastAsia" w:hAnsiTheme="minorHAnsi"/>
              <w:b w:val="0"/>
              <w:noProof/>
              <w:sz w:val="22"/>
            </w:rPr>
          </w:pPr>
          <w:hyperlink w:anchor="_Toc486000128" w:history="1">
            <w:r w:rsidR="006D4CDA" w:rsidRPr="00314F25">
              <w:rPr>
                <w:rStyle w:val="Hyperlink"/>
                <w:noProof/>
              </w:rPr>
              <w:t>5.4.</w:t>
            </w:r>
            <w:r w:rsidR="006D4CDA">
              <w:rPr>
                <w:rFonts w:asciiTheme="minorHAnsi" w:eastAsiaTheme="minorEastAsia" w:hAnsiTheme="minorHAnsi"/>
                <w:b w:val="0"/>
                <w:noProof/>
                <w:sz w:val="22"/>
              </w:rPr>
              <w:tab/>
            </w:r>
            <w:r w:rsidR="006D4CDA" w:rsidRPr="00314F25">
              <w:rPr>
                <w:rStyle w:val="Hyperlink"/>
                <w:noProof/>
              </w:rPr>
              <w:t>Discussion</w:t>
            </w:r>
            <w:r w:rsidR="006D4CDA">
              <w:rPr>
                <w:noProof/>
                <w:webHidden/>
              </w:rPr>
              <w:tab/>
            </w:r>
            <w:r w:rsidR="006D4CDA">
              <w:rPr>
                <w:noProof/>
                <w:webHidden/>
              </w:rPr>
              <w:fldChar w:fldCharType="begin"/>
            </w:r>
            <w:r w:rsidR="006D4CDA">
              <w:rPr>
                <w:noProof/>
                <w:webHidden/>
              </w:rPr>
              <w:instrText xml:space="preserve"> PAGEREF _Toc486000128 \h </w:instrText>
            </w:r>
            <w:r w:rsidR="006D4CDA">
              <w:rPr>
                <w:noProof/>
                <w:webHidden/>
              </w:rPr>
            </w:r>
            <w:r w:rsidR="006D4CDA">
              <w:rPr>
                <w:noProof/>
                <w:webHidden/>
              </w:rPr>
              <w:fldChar w:fldCharType="separate"/>
            </w:r>
            <w:r w:rsidR="006D4CDA">
              <w:rPr>
                <w:noProof/>
                <w:webHidden/>
              </w:rPr>
              <w:t>73</w:t>
            </w:r>
            <w:r w:rsidR="006D4CDA">
              <w:rPr>
                <w:noProof/>
                <w:webHidden/>
              </w:rPr>
              <w:fldChar w:fldCharType="end"/>
            </w:r>
          </w:hyperlink>
        </w:p>
        <w:p w14:paraId="3F9C8F4E" w14:textId="4E34589E" w:rsidR="006D4CDA" w:rsidRDefault="00B15979">
          <w:pPr>
            <w:pStyle w:val="TOC1"/>
            <w:rPr>
              <w:rFonts w:eastAsiaTheme="minorEastAsia"/>
              <w:b w:val="0"/>
              <w:color w:val="auto"/>
              <w:sz w:val="22"/>
            </w:rPr>
          </w:pPr>
          <w:hyperlink w:anchor="_Toc486000129" w:history="1">
            <w:r w:rsidR="006D4CDA" w:rsidRPr="00314F25">
              <w:rPr>
                <w:rStyle w:val="Hyperlink"/>
              </w:rPr>
              <w:t>6.</w:t>
            </w:r>
            <w:r w:rsidR="006D4CDA">
              <w:rPr>
                <w:rFonts w:eastAsiaTheme="minorEastAsia"/>
                <w:b w:val="0"/>
                <w:color w:val="auto"/>
                <w:sz w:val="22"/>
              </w:rPr>
              <w:tab/>
            </w:r>
            <w:r w:rsidR="006D4CDA" w:rsidRPr="00314F25">
              <w:rPr>
                <w:rStyle w:val="Hyperlink"/>
              </w:rPr>
              <w:t>Competitiveness of Peru’s agriculture</w:t>
            </w:r>
            <w:r w:rsidR="006D4CDA">
              <w:rPr>
                <w:webHidden/>
              </w:rPr>
              <w:tab/>
            </w:r>
            <w:r w:rsidR="006D4CDA">
              <w:rPr>
                <w:webHidden/>
              </w:rPr>
              <w:fldChar w:fldCharType="begin"/>
            </w:r>
            <w:r w:rsidR="006D4CDA">
              <w:rPr>
                <w:webHidden/>
              </w:rPr>
              <w:instrText xml:space="preserve"> PAGEREF _Toc486000129 \h </w:instrText>
            </w:r>
            <w:r w:rsidR="006D4CDA">
              <w:rPr>
                <w:webHidden/>
              </w:rPr>
            </w:r>
            <w:r w:rsidR="006D4CDA">
              <w:rPr>
                <w:webHidden/>
              </w:rPr>
              <w:fldChar w:fldCharType="separate"/>
            </w:r>
            <w:r w:rsidR="006D4CDA">
              <w:rPr>
                <w:webHidden/>
              </w:rPr>
              <w:t>76</w:t>
            </w:r>
            <w:r w:rsidR="006D4CDA">
              <w:rPr>
                <w:webHidden/>
              </w:rPr>
              <w:fldChar w:fldCharType="end"/>
            </w:r>
          </w:hyperlink>
        </w:p>
        <w:p w14:paraId="74327F32" w14:textId="5D874979" w:rsidR="006D4CDA" w:rsidRDefault="00B15979">
          <w:pPr>
            <w:pStyle w:val="TOC2"/>
            <w:rPr>
              <w:rFonts w:asciiTheme="minorHAnsi" w:eastAsiaTheme="minorEastAsia" w:hAnsiTheme="minorHAnsi"/>
              <w:b w:val="0"/>
              <w:noProof/>
              <w:sz w:val="22"/>
            </w:rPr>
          </w:pPr>
          <w:hyperlink w:anchor="_Toc486000130" w:history="1">
            <w:r w:rsidR="006D4CDA" w:rsidRPr="00314F25">
              <w:rPr>
                <w:rStyle w:val="Hyperlink"/>
                <w:noProof/>
              </w:rPr>
              <w:t>6.1.</w:t>
            </w:r>
            <w:r w:rsidR="006D4CDA">
              <w:rPr>
                <w:rFonts w:asciiTheme="minorHAnsi" w:eastAsiaTheme="minorEastAsia" w:hAnsiTheme="minorHAnsi"/>
                <w:b w:val="0"/>
                <w:noProof/>
                <w:sz w:val="22"/>
              </w:rPr>
              <w:tab/>
            </w:r>
            <w:r w:rsidR="006D4CDA" w:rsidRPr="00314F25">
              <w:rPr>
                <w:rStyle w:val="Hyperlink"/>
                <w:noProof/>
              </w:rPr>
              <w:t>Competitiveness of Peru: Evidence from global benchmarks</w:t>
            </w:r>
            <w:r w:rsidR="006D4CDA">
              <w:rPr>
                <w:noProof/>
                <w:webHidden/>
              </w:rPr>
              <w:tab/>
            </w:r>
            <w:r w:rsidR="006D4CDA">
              <w:rPr>
                <w:noProof/>
                <w:webHidden/>
              </w:rPr>
              <w:fldChar w:fldCharType="begin"/>
            </w:r>
            <w:r w:rsidR="006D4CDA">
              <w:rPr>
                <w:noProof/>
                <w:webHidden/>
              </w:rPr>
              <w:instrText xml:space="preserve"> PAGEREF _Toc486000130 \h </w:instrText>
            </w:r>
            <w:r w:rsidR="006D4CDA">
              <w:rPr>
                <w:noProof/>
                <w:webHidden/>
              </w:rPr>
            </w:r>
            <w:r w:rsidR="006D4CDA">
              <w:rPr>
                <w:noProof/>
                <w:webHidden/>
              </w:rPr>
              <w:fldChar w:fldCharType="separate"/>
            </w:r>
            <w:r w:rsidR="006D4CDA">
              <w:rPr>
                <w:noProof/>
                <w:webHidden/>
              </w:rPr>
              <w:t>76</w:t>
            </w:r>
            <w:r w:rsidR="006D4CDA">
              <w:rPr>
                <w:noProof/>
                <w:webHidden/>
              </w:rPr>
              <w:fldChar w:fldCharType="end"/>
            </w:r>
          </w:hyperlink>
        </w:p>
        <w:p w14:paraId="50469587" w14:textId="17A5347D" w:rsidR="006D4CDA" w:rsidRDefault="00B15979">
          <w:pPr>
            <w:pStyle w:val="TOC2"/>
            <w:rPr>
              <w:rFonts w:asciiTheme="minorHAnsi" w:eastAsiaTheme="minorEastAsia" w:hAnsiTheme="minorHAnsi"/>
              <w:b w:val="0"/>
              <w:noProof/>
              <w:sz w:val="22"/>
            </w:rPr>
          </w:pPr>
          <w:hyperlink w:anchor="_Toc486000131" w:history="1">
            <w:r w:rsidR="006D4CDA" w:rsidRPr="00314F25">
              <w:rPr>
                <w:rStyle w:val="Hyperlink"/>
                <w:noProof/>
              </w:rPr>
              <w:t>6.2.</w:t>
            </w:r>
            <w:r w:rsidR="006D4CDA">
              <w:rPr>
                <w:rFonts w:asciiTheme="minorHAnsi" w:eastAsiaTheme="minorEastAsia" w:hAnsiTheme="minorHAnsi"/>
                <w:b w:val="0"/>
                <w:noProof/>
                <w:sz w:val="22"/>
              </w:rPr>
              <w:tab/>
            </w:r>
            <w:r w:rsidR="006D4CDA" w:rsidRPr="00314F25">
              <w:rPr>
                <w:rStyle w:val="Hyperlink"/>
                <w:noProof/>
              </w:rPr>
              <w:t>Efficiency of Peru’s agricultural logistics systems</w:t>
            </w:r>
            <w:r w:rsidR="006D4CDA">
              <w:rPr>
                <w:noProof/>
                <w:webHidden/>
              </w:rPr>
              <w:tab/>
            </w:r>
            <w:r w:rsidR="006D4CDA">
              <w:rPr>
                <w:noProof/>
                <w:webHidden/>
              </w:rPr>
              <w:fldChar w:fldCharType="begin"/>
            </w:r>
            <w:r w:rsidR="006D4CDA">
              <w:rPr>
                <w:noProof/>
                <w:webHidden/>
              </w:rPr>
              <w:instrText xml:space="preserve"> PAGEREF _Toc486000131 \h </w:instrText>
            </w:r>
            <w:r w:rsidR="006D4CDA">
              <w:rPr>
                <w:noProof/>
                <w:webHidden/>
              </w:rPr>
            </w:r>
            <w:r w:rsidR="006D4CDA">
              <w:rPr>
                <w:noProof/>
                <w:webHidden/>
              </w:rPr>
              <w:fldChar w:fldCharType="separate"/>
            </w:r>
            <w:r w:rsidR="006D4CDA">
              <w:rPr>
                <w:noProof/>
                <w:webHidden/>
              </w:rPr>
              <w:t>79</w:t>
            </w:r>
            <w:r w:rsidR="006D4CDA">
              <w:rPr>
                <w:noProof/>
                <w:webHidden/>
              </w:rPr>
              <w:fldChar w:fldCharType="end"/>
            </w:r>
          </w:hyperlink>
        </w:p>
        <w:p w14:paraId="3EE33954" w14:textId="2BC750C8" w:rsidR="006D4CDA" w:rsidRDefault="00B15979">
          <w:pPr>
            <w:pStyle w:val="TOC2"/>
            <w:rPr>
              <w:rFonts w:asciiTheme="minorHAnsi" w:eastAsiaTheme="minorEastAsia" w:hAnsiTheme="minorHAnsi"/>
              <w:b w:val="0"/>
              <w:noProof/>
              <w:sz w:val="22"/>
            </w:rPr>
          </w:pPr>
          <w:hyperlink w:anchor="_Toc486000132" w:history="1">
            <w:r w:rsidR="006D4CDA" w:rsidRPr="00314F25">
              <w:rPr>
                <w:rStyle w:val="Hyperlink"/>
                <w:noProof/>
              </w:rPr>
              <w:t>6.3.</w:t>
            </w:r>
            <w:r w:rsidR="006D4CDA">
              <w:rPr>
                <w:rFonts w:asciiTheme="minorHAnsi" w:eastAsiaTheme="minorEastAsia" w:hAnsiTheme="minorHAnsi"/>
                <w:b w:val="0"/>
                <w:noProof/>
                <w:sz w:val="22"/>
              </w:rPr>
              <w:tab/>
            </w:r>
            <w:r w:rsidR="006D4CDA" w:rsidRPr="00314F25">
              <w:rPr>
                <w:rStyle w:val="Hyperlink"/>
                <w:noProof/>
              </w:rPr>
              <w:t>Development of competitive agricultural value chains</w:t>
            </w:r>
            <w:r w:rsidR="006D4CDA">
              <w:rPr>
                <w:noProof/>
                <w:webHidden/>
              </w:rPr>
              <w:tab/>
            </w:r>
            <w:r w:rsidR="006D4CDA">
              <w:rPr>
                <w:noProof/>
                <w:webHidden/>
              </w:rPr>
              <w:fldChar w:fldCharType="begin"/>
            </w:r>
            <w:r w:rsidR="006D4CDA">
              <w:rPr>
                <w:noProof/>
                <w:webHidden/>
              </w:rPr>
              <w:instrText xml:space="preserve"> PAGEREF _Toc486000132 \h </w:instrText>
            </w:r>
            <w:r w:rsidR="006D4CDA">
              <w:rPr>
                <w:noProof/>
                <w:webHidden/>
              </w:rPr>
            </w:r>
            <w:r w:rsidR="006D4CDA">
              <w:rPr>
                <w:noProof/>
                <w:webHidden/>
              </w:rPr>
              <w:fldChar w:fldCharType="separate"/>
            </w:r>
            <w:r w:rsidR="006D4CDA">
              <w:rPr>
                <w:noProof/>
                <w:webHidden/>
              </w:rPr>
              <w:t>83</w:t>
            </w:r>
            <w:r w:rsidR="006D4CDA">
              <w:rPr>
                <w:noProof/>
                <w:webHidden/>
              </w:rPr>
              <w:fldChar w:fldCharType="end"/>
            </w:r>
          </w:hyperlink>
        </w:p>
        <w:p w14:paraId="2E1B2AD3" w14:textId="3BBB7D04" w:rsidR="006D4CDA" w:rsidRDefault="00B15979">
          <w:pPr>
            <w:pStyle w:val="TOC1"/>
            <w:rPr>
              <w:rFonts w:eastAsiaTheme="minorEastAsia"/>
              <w:b w:val="0"/>
              <w:color w:val="auto"/>
              <w:sz w:val="22"/>
            </w:rPr>
          </w:pPr>
          <w:hyperlink w:anchor="_Toc486000133" w:history="1">
            <w:r w:rsidR="006D4CDA" w:rsidRPr="00314F25">
              <w:rPr>
                <w:rStyle w:val="Hyperlink"/>
                <w:lang w:val="en"/>
              </w:rPr>
              <w:t>7.</w:t>
            </w:r>
            <w:r w:rsidR="006D4CDA">
              <w:rPr>
                <w:rFonts w:eastAsiaTheme="minorEastAsia"/>
                <w:b w:val="0"/>
                <w:color w:val="auto"/>
                <w:sz w:val="22"/>
              </w:rPr>
              <w:tab/>
            </w:r>
            <w:r w:rsidR="006D4CDA" w:rsidRPr="00314F25">
              <w:rPr>
                <w:rStyle w:val="Hyperlink"/>
                <w:lang w:val="en"/>
              </w:rPr>
              <w:t>Evolution of agriculture policies in Peru</w:t>
            </w:r>
            <w:r w:rsidR="006D4CDA">
              <w:rPr>
                <w:webHidden/>
              </w:rPr>
              <w:tab/>
            </w:r>
            <w:r w:rsidR="006D4CDA">
              <w:rPr>
                <w:webHidden/>
              </w:rPr>
              <w:fldChar w:fldCharType="begin"/>
            </w:r>
            <w:r w:rsidR="006D4CDA">
              <w:rPr>
                <w:webHidden/>
              </w:rPr>
              <w:instrText xml:space="preserve"> PAGEREF _Toc486000133 \h </w:instrText>
            </w:r>
            <w:r w:rsidR="006D4CDA">
              <w:rPr>
                <w:webHidden/>
              </w:rPr>
            </w:r>
            <w:r w:rsidR="006D4CDA">
              <w:rPr>
                <w:webHidden/>
              </w:rPr>
              <w:fldChar w:fldCharType="separate"/>
            </w:r>
            <w:r w:rsidR="006D4CDA">
              <w:rPr>
                <w:webHidden/>
              </w:rPr>
              <w:t>94</w:t>
            </w:r>
            <w:r w:rsidR="006D4CDA">
              <w:rPr>
                <w:webHidden/>
              </w:rPr>
              <w:fldChar w:fldCharType="end"/>
            </w:r>
          </w:hyperlink>
        </w:p>
        <w:p w14:paraId="6346BC4A" w14:textId="1CDE1EE1" w:rsidR="006D4CDA" w:rsidRDefault="00B15979">
          <w:pPr>
            <w:pStyle w:val="TOC2"/>
            <w:rPr>
              <w:rFonts w:asciiTheme="minorHAnsi" w:eastAsiaTheme="minorEastAsia" w:hAnsiTheme="minorHAnsi"/>
              <w:b w:val="0"/>
              <w:noProof/>
              <w:sz w:val="22"/>
            </w:rPr>
          </w:pPr>
          <w:hyperlink w:anchor="_Toc486000134" w:history="1">
            <w:r w:rsidR="006D4CDA" w:rsidRPr="00314F25">
              <w:rPr>
                <w:rStyle w:val="Hyperlink"/>
                <w:rFonts w:eastAsia="Calibri" w:cs="Calibri"/>
                <w:noProof/>
              </w:rPr>
              <w:t>7.1.</w:t>
            </w:r>
            <w:r w:rsidR="006D4CDA">
              <w:rPr>
                <w:rFonts w:asciiTheme="minorHAnsi" w:eastAsiaTheme="minorEastAsia" w:hAnsiTheme="minorHAnsi"/>
                <w:b w:val="0"/>
                <w:noProof/>
                <w:sz w:val="22"/>
              </w:rPr>
              <w:tab/>
            </w:r>
            <w:r w:rsidR="006D4CDA" w:rsidRPr="00314F25">
              <w:rPr>
                <w:rStyle w:val="Hyperlink"/>
                <w:noProof/>
              </w:rPr>
              <w:t>Past: Supporting agro-export growth</w:t>
            </w:r>
            <w:r w:rsidR="006D4CDA">
              <w:rPr>
                <w:noProof/>
                <w:webHidden/>
              </w:rPr>
              <w:tab/>
            </w:r>
            <w:r w:rsidR="006D4CDA">
              <w:rPr>
                <w:noProof/>
                <w:webHidden/>
              </w:rPr>
              <w:fldChar w:fldCharType="begin"/>
            </w:r>
            <w:r w:rsidR="006D4CDA">
              <w:rPr>
                <w:noProof/>
                <w:webHidden/>
              </w:rPr>
              <w:instrText xml:space="preserve"> PAGEREF _Toc486000134 \h </w:instrText>
            </w:r>
            <w:r w:rsidR="006D4CDA">
              <w:rPr>
                <w:noProof/>
                <w:webHidden/>
              </w:rPr>
            </w:r>
            <w:r w:rsidR="006D4CDA">
              <w:rPr>
                <w:noProof/>
                <w:webHidden/>
              </w:rPr>
              <w:fldChar w:fldCharType="separate"/>
            </w:r>
            <w:r w:rsidR="006D4CDA">
              <w:rPr>
                <w:noProof/>
                <w:webHidden/>
              </w:rPr>
              <w:t>94</w:t>
            </w:r>
            <w:r w:rsidR="006D4CDA">
              <w:rPr>
                <w:noProof/>
                <w:webHidden/>
              </w:rPr>
              <w:fldChar w:fldCharType="end"/>
            </w:r>
          </w:hyperlink>
        </w:p>
        <w:p w14:paraId="2BB24258" w14:textId="6B2E69DB" w:rsidR="006D4CDA" w:rsidRDefault="00B15979">
          <w:pPr>
            <w:pStyle w:val="TOC2"/>
            <w:rPr>
              <w:rFonts w:asciiTheme="minorHAnsi" w:eastAsiaTheme="minorEastAsia" w:hAnsiTheme="minorHAnsi"/>
              <w:b w:val="0"/>
              <w:noProof/>
              <w:sz w:val="22"/>
            </w:rPr>
          </w:pPr>
          <w:hyperlink w:anchor="_Toc486000135" w:history="1">
            <w:r w:rsidR="006D4CDA" w:rsidRPr="00314F25">
              <w:rPr>
                <w:rStyle w:val="Hyperlink"/>
                <w:noProof/>
              </w:rPr>
              <w:t>7.2.</w:t>
            </w:r>
            <w:r w:rsidR="006D4CDA">
              <w:rPr>
                <w:rFonts w:asciiTheme="minorHAnsi" w:eastAsiaTheme="minorEastAsia" w:hAnsiTheme="minorHAnsi"/>
                <w:b w:val="0"/>
                <w:noProof/>
                <w:sz w:val="22"/>
              </w:rPr>
              <w:tab/>
            </w:r>
            <w:r w:rsidR="006D4CDA" w:rsidRPr="00314F25">
              <w:rPr>
                <w:rStyle w:val="Hyperlink"/>
                <w:noProof/>
              </w:rPr>
              <w:t>Present: Addressing regional disparities</w:t>
            </w:r>
            <w:r w:rsidR="006D4CDA">
              <w:rPr>
                <w:noProof/>
                <w:webHidden/>
              </w:rPr>
              <w:tab/>
            </w:r>
            <w:r w:rsidR="006D4CDA">
              <w:rPr>
                <w:noProof/>
                <w:webHidden/>
              </w:rPr>
              <w:fldChar w:fldCharType="begin"/>
            </w:r>
            <w:r w:rsidR="006D4CDA">
              <w:rPr>
                <w:noProof/>
                <w:webHidden/>
              </w:rPr>
              <w:instrText xml:space="preserve"> PAGEREF _Toc486000135 \h </w:instrText>
            </w:r>
            <w:r w:rsidR="006D4CDA">
              <w:rPr>
                <w:noProof/>
                <w:webHidden/>
              </w:rPr>
            </w:r>
            <w:r w:rsidR="006D4CDA">
              <w:rPr>
                <w:noProof/>
                <w:webHidden/>
              </w:rPr>
              <w:fldChar w:fldCharType="separate"/>
            </w:r>
            <w:r w:rsidR="006D4CDA">
              <w:rPr>
                <w:noProof/>
                <w:webHidden/>
              </w:rPr>
              <w:t>98</w:t>
            </w:r>
            <w:r w:rsidR="006D4CDA">
              <w:rPr>
                <w:noProof/>
                <w:webHidden/>
              </w:rPr>
              <w:fldChar w:fldCharType="end"/>
            </w:r>
          </w:hyperlink>
        </w:p>
        <w:p w14:paraId="70A7ED2D" w14:textId="1D73BA29" w:rsidR="006D4CDA" w:rsidRDefault="00B15979">
          <w:pPr>
            <w:pStyle w:val="TOC2"/>
            <w:rPr>
              <w:rFonts w:asciiTheme="minorHAnsi" w:eastAsiaTheme="minorEastAsia" w:hAnsiTheme="minorHAnsi"/>
              <w:b w:val="0"/>
              <w:noProof/>
              <w:sz w:val="22"/>
            </w:rPr>
          </w:pPr>
          <w:hyperlink w:anchor="_Toc486000136" w:history="1">
            <w:r w:rsidR="006D4CDA" w:rsidRPr="00314F25">
              <w:rPr>
                <w:rStyle w:val="Hyperlink"/>
                <w:noProof/>
              </w:rPr>
              <w:t>7.3.</w:t>
            </w:r>
            <w:r w:rsidR="006D4CDA">
              <w:rPr>
                <w:rFonts w:asciiTheme="minorHAnsi" w:eastAsiaTheme="minorEastAsia" w:hAnsiTheme="minorHAnsi"/>
                <w:b w:val="0"/>
                <w:noProof/>
                <w:sz w:val="22"/>
              </w:rPr>
              <w:tab/>
            </w:r>
            <w:r w:rsidR="006D4CDA" w:rsidRPr="00314F25">
              <w:rPr>
                <w:rStyle w:val="Hyperlink"/>
                <w:noProof/>
              </w:rPr>
              <w:t>Future: Keys to success</w:t>
            </w:r>
            <w:r w:rsidR="006D4CDA">
              <w:rPr>
                <w:noProof/>
                <w:webHidden/>
              </w:rPr>
              <w:tab/>
            </w:r>
            <w:r w:rsidR="006D4CDA">
              <w:rPr>
                <w:noProof/>
                <w:webHidden/>
              </w:rPr>
              <w:fldChar w:fldCharType="begin"/>
            </w:r>
            <w:r w:rsidR="006D4CDA">
              <w:rPr>
                <w:noProof/>
                <w:webHidden/>
              </w:rPr>
              <w:instrText xml:space="preserve"> PAGEREF _Toc486000136 \h </w:instrText>
            </w:r>
            <w:r w:rsidR="006D4CDA">
              <w:rPr>
                <w:noProof/>
                <w:webHidden/>
              </w:rPr>
            </w:r>
            <w:r w:rsidR="006D4CDA">
              <w:rPr>
                <w:noProof/>
                <w:webHidden/>
              </w:rPr>
              <w:fldChar w:fldCharType="separate"/>
            </w:r>
            <w:r w:rsidR="006D4CDA">
              <w:rPr>
                <w:noProof/>
                <w:webHidden/>
              </w:rPr>
              <w:t>102</w:t>
            </w:r>
            <w:r w:rsidR="006D4CDA">
              <w:rPr>
                <w:noProof/>
                <w:webHidden/>
              </w:rPr>
              <w:fldChar w:fldCharType="end"/>
            </w:r>
          </w:hyperlink>
        </w:p>
        <w:p w14:paraId="7542D4ED" w14:textId="0C16C529" w:rsidR="006D4CDA" w:rsidRDefault="00B15979">
          <w:pPr>
            <w:pStyle w:val="TOC1"/>
            <w:rPr>
              <w:rFonts w:eastAsiaTheme="minorEastAsia"/>
              <w:b w:val="0"/>
              <w:color w:val="auto"/>
              <w:sz w:val="22"/>
            </w:rPr>
          </w:pPr>
          <w:hyperlink w:anchor="_Toc486000137" w:history="1">
            <w:r w:rsidR="006D4CDA" w:rsidRPr="00314F25">
              <w:rPr>
                <w:rStyle w:val="Hyperlink"/>
              </w:rPr>
              <w:t>8.</w:t>
            </w:r>
            <w:r w:rsidR="006D4CDA">
              <w:rPr>
                <w:rFonts w:eastAsiaTheme="minorEastAsia"/>
                <w:b w:val="0"/>
                <w:color w:val="auto"/>
                <w:sz w:val="22"/>
              </w:rPr>
              <w:tab/>
            </w:r>
            <w:r w:rsidR="006D4CDA" w:rsidRPr="00314F25">
              <w:rPr>
                <w:rStyle w:val="Hyperlink"/>
              </w:rPr>
              <w:t>Summary and conclusions</w:t>
            </w:r>
            <w:r w:rsidR="006D4CDA">
              <w:rPr>
                <w:webHidden/>
              </w:rPr>
              <w:tab/>
            </w:r>
            <w:r w:rsidR="006D4CDA">
              <w:rPr>
                <w:webHidden/>
              </w:rPr>
              <w:fldChar w:fldCharType="begin"/>
            </w:r>
            <w:r w:rsidR="006D4CDA">
              <w:rPr>
                <w:webHidden/>
              </w:rPr>
              <w:instrText xml:space="preserve"> PAGEREF _Toc486000137 \h </w:instrText>
            </w:r>
            <w:r w:rsidR="006D4CDA">
              <w:rPr>
                <w:webHidden/>
              </w:rPr>
            </w:r>
            <w:r w:rsidR="006D4CDA">
              <w:rPr>
                <w:webHidden/>
              </w:rPr>
              <w:fldChar w:fldCharType="separate"/>
            </w:r>
            <w:r w:rsidR="006D4CDA">
              <w:rPr>
                <w:webHidden/>
              </w:rPr>
              <w:t>105</w:t>
            </w:r>
            <w:r w:rsidR="006D4CDA">
              <w:rPr>
                <w:webHidden/>
              </w:rPr>
              <w:fldChar w:fldCharType="end"/>
            </w:r>
          </w:hyperlink>
        </w:p>
        <w:p w14:paraId="1FEF726C" w14:textId="2A255E64" w:rsidR="006D4CDA" w:rsidRDefault="00B15979">
          <w:pPr>
            <w:pStyle w:val="TOC2"/>
            <w:rPr>
              <w:rFonts w:asciiTheme="minorHAnsi" w:eastAsiaTheme="minorEastAsia" w:hAnsiTheme="minorHAnsi"/>
              <w:b w:val="0"/>
              <w:noProof/>
              <w:sz w:val="22"/>
            </w:rPr>
          </w:pPr>
          <w:hyperlink w:anchor="_Toc486000138" w:history="1">
            <w:r w:rsidR="006D4CDA" w:rsidRPr="00314F25">
              <w:rPr>
                <w:rStyle w:val="Hyperlink"/>
                <w:noProof/>
              </w:rPr>
              <w:t>8.1.</w:t>
            </w:r>
            <w:r w:rsidR="006D4CDA">
              <w:rPr>
                <w:rFonts w:asciiTheme="minorHAnsi" w:eastAsiaTheme="minorEastAsia" w:hAnsiTheme="minorHAnsi"/>
                <w:b w:val="0"/>
                <w:noProof/>
                <w:sz w:val="22"/>
              </w:rPr>
              <w:tab/>
            </w:r>
            <w:r w:rsidR="006D4CDA" w:rsidRPr="00314F25">
              <w:rPr>
                <w:rStyle w:val="Hyperlink"/>
                <w:noProof/>
              </w:rPr>
              <w:t>Agriculture in Peru: High-level overview</w:t>
            </w:r>
            <w:r w:rsidR="006D4CDA">
              <w:rPr>
                <w:noProof/>
                <w:webHidden/>
              </w:rPr>
              <w:tab/>
            </w:r>
            <w:r w:rsidR="006D4CDA">
              <w:rPr>
                <w:noProof/>
                <w:webHidden/>
              </w:rPr>
              <w:fldChar w:fldCharType="begin"/>
            </w:r>
            <w:r w:rsidR="006D4CDA">
              <w:rPr>
                <w:noProof/>
                <w:webHidden/>
              </w:rPr>
              <w:instrText xml:space="preserve"> PAGEREF _Toc486000138 \h </w:instrText>
            </w:r>
            <w:r w:rsidR="006D4CDA">
              <w:rPr>
                <w:noProof/>
                <w:webHidden/>
              </w:rPr>
            </w:r>
            <w:r w:rsidR="006D4CDA">
              <w:rPr>
                <w:noProof/>
                <w:webHidden/>
              </w:rPr>
              <w:fldChar w:fldCharType="separate"/>
            </w:r>
            <w:r w:rsidR="006D4CDA">
              <w:rPr>
                <w:noProof/>
                <w:webHidden/>
              </w:rPr>
              <w:t>105</w:t>
            </w:r>
            <w:r w:rsidR="006D4CDA">
              <w:rPr>
                <w:noProof/>
                <w:webHidden/>
              </w:rPr>
              <w:fldChar w:fldCharType="end"/>
            </w:r>
          </w:hyperlink>
        </w:p>
        <w:p w14:paraId="4005697C" w14:textId="2E64F79C" w:rsidR="006D4CDA" w:rsidRDefault="00B15979">
          <w:pPr>
            <w:pStyle w:val="TOC2"/>
            <w:rPr>
              <w:rFonts w:asciiTheme="minorHAnsi" w:eastAsiaTheme="minorEastAsia" w:hAnsiTheme="minorHAnsi"/>
              <w:b w:val="0"/>
              <w:noProof/>
              <w:sz w:val="22"/>
            </w:rPr>
          </w:pPr>
          <w:hyperlink w:anchor="_Toc486000139" w:history="1">
            <w:r w:rsidR="006D4CDA" w:rsidRPr="00314F25">
              <w:rPr>
                <w:rStyle w:val="Hyperlink"/>
                <w:noProof/>
              </w:rPr>
              <w:t>8.2.</w:t>
            </w:r>
            <w:r w:rsidR="006D4CDA">
              <w:rPr>
                <w:rFonts w:asciiTheme="minorHAnsi" w:eastAsiaTheme="minorEastAsia" w:hAnsiTheme="minorHAnsi"/>
                <w:b w:val="0"/>
                <w:noProof/>
                <w:sz w:val="22"/>
              </w:rPr>
              <w:tab/>
            </w:r>
            <w:r w:rsidR="006D4CDA" w:rsidRPr="00314F25">
              <w:rPr>
                <w:rStyle w:val="Hyperlink"/>
                <w:noProof/>
              </w:rPr>
              <w:t>Performance of agriculture: The view from ground level</w:t>
            </w:r>
            <w:r w:rsidR="006D4CDA">
              <w:rPr>
                <w:noProof/>
                <w:webHidden/>
              </w:rPr>
              <w:tab/>
            </w:r>
            <w:r w:rsidR="006D4CDA">
              <w:rPr>
                <w:noProof/>
                <w:webHidden/>
              </w:rPr>
              <w:fldChar w:fldCharType="begin"/>
            </w:r>
            <w:r w:rsidR="006D4CDA">
              <w:rPr>
                <w:noProof/>
                <w:webHidden/>
              </w:rPr>
              <w:instrText xml:space="preserve"> PAGEREF _Toc486000139 \h </w:instrText>
            </w:r>
            <w:r w:rsidR="006D4CDA">
              <w:rPr>
                <w:noProof/>
                <w:webHidden/>
              </w:rPr>
            </w:r>
            <w:r w:rsidR="006D4CDA">
              <w:rPr>
                <w:noProof/>
                <w:webHidden/>
              </w:rPr>
              <w:fldChar w:fldCharType="separate"/>
            </w:r>
            <w:r w:rsidR="006D4CDA">
              <w:rPr>
                <w:noProof/>
                <w:webHidden/>
              </w:rPr>
              <w:t>105</w:t>
            </w:r>
            <w:r w:rsidR="006D4CDA">
              <w:rPr>
                <w:noProof/>
                <w:webHidden/>
              </w:rPr>
              <w:fldChar w:fldCharType="end"/>
            </w:r>
          </w:hyperlink>
        </w:p>
        <w:p w14:paraId="2AAC8221" w14:textId="32AAB737" w:rsidR="006D4CDA" w:rsidRDefault="00B15979">
          <w:pPr>
            <w:pStyle w:val="TOC2"/>
            <w:rPr>
              <w:rFonts w:asciiTheme="minorHAnsi" w:eastAsiaTheme="minorEastAsia" w:hAnsiTheme="minorHAnsi"/>
              <w:b w:val="0"/>
              <w:noProof/>
              <w:sz w:val="22"/>
            </w:rPr>
          </w:pPr>
          <w:hyperlink w:anchor="_Toc486000140" w:history="1">
            <w:r w:rsidR="006D4CDA" w:rsidRPr="00314F25">
              <w:rPr>
                <w:rStyle w:val="Hyperlink"/>
                <w:noProof/>
              </w:rPr>
              <w:t>8.3.</w:t>
            </w:r>
            <w:r w:rsidR="006D4CDA">
              <w:rPr>
                <w:rFonts w:asciiTheme="minorHAnsi" w:eastAsiaTheme="minorEastAsia" w:hAnsiTheme="minorHAnsi"/>
                <w:b w:val="0"/>
                <w:noProof/>
                <w:sz w:val="22"/>
              </w:rPr>
              <w:tab/>
            </w:r>
            <w:r w:rsidR="006D4CDA" w:rsidRPr="00314F25">
              <w:rPr>
                <w:rStyle w:val="Hyperlink"/>
                <w:noProof/>
              </w:rPr>
              <w:t>Key opportunities and entry points</w:t>
            </w:r>
            <w:r w:rsidR="006D4CDA">
              <w:rPr>
                <w:noProof/>
                <w:webHidden/>
              </w:rPr>
              <w:tab/>
            </w:r>
            <w:r w:rsidR="006D4CDA">
              <w:rPr>
                <w:noProof/>
                <w:webHidden/>
              </w:rPr>
              <w:fldChar w:fldCharType="begin"/>
            </w:r>
            <w:r w:rsidR="006D4CDA">
              <w:rPr>
                <w:noProof/>
                <w:webHidden/>
              </w:rPr>
              <w:instrText xml:space="preserve"> PAGEREF _Toc486000140 \h </w:instrText>
            </w:r>
            <w:r w:rsidR="006D4CDA">
              <w:rPr>
                <w:noProof/>
                <w:webHidden/>
              </w:rPr>
            </w:r>
            <w:r w:rsidR="006D4CDA">
              <w:rPr>
                <w:noProof/>
                <w:webHidden/>
              </w:rPr>
              <w:fldChar w:fldCharType="separate"/>
            </w:r>
            <w:r w:rsidR="006D4CDA">
              <w:rPr>
                <w:noProof/>
                <w:webHidden/>
              </w:rPr>
              <w:t>108</w:t>
            </w:r>
            <w:r w:rsidR="006D4CDA">
              <w:rPr>
                <w:noProof/>
                <w:webHidden/>
              </w:rPr>
              <w:fldChar w:fldCharType="end"/>
            </w:r>
          </w:hyperlink>
        </w:p>
        <w:p w14:paraId="3708FBCA" w14:textId="7D856572" w:rsidR="006D4CDA" w:rsidRDefault="00B15979">
          <w:pPr>
            <w:pStyle w:val="TOC2"/>
            <w:rPr>
              <w:rFonts w:asciiTheme="minorHAnsi" w:eastAsiaTheme="minorEastAsia" w:hAnsiTheme="minorHAnsi"/>
              <w:b w:val="0"/>
              <w:noProof/>
              <w:sz w:val="22"/>
            </w:rPr>
          </w:pPr>
          <w:hyperlink w:anchor="_Toc486000141" w:history="1">
            <w:r w:rsidR="006D4CDA" w:rsidRPr="00314F25">
              <w:rPr>
                <w:rStyle w:val="Hyperlink"/>
                <w:noProof/>
              </w:rPr>
              <w:t>8.4.</w:t>
            </w:r>
            <w:r w:rsidR="006D4CDA">
              <w:rPr>
                <w:rFonts w:asciiTheme="minorHAnsi" w:eastAsiaTheme="minorEastAsia" w:hAnsiTheme="minorHAnsi"/>
                <w:b w:val="0"/>
                <w:noProof/>
                <w:sz w:val="22"/>
              </w:rPr>
              <w:tab/>
            </w:r>
            <w:r w:rsidR="006D4CDA" w:rsidRPr="00314F25">
              <w:rPr>
                <w:rStyle w:val="Hyperlink"/>
                <w:noProof/>
              </w:rPr>
              <w:t>Vision for the future</w:t>
            </w:r>
            <w:r w:rsidR="006D4CDA">
              <w:rPr>
                <w:noProof/>
                <w:webHidden/>
              </w:rPr>
              <w:tab/>
            </w:r>
            <w:r w:rsidR="006D4CDA">
              <w:rPr>
                <w:noProof/>
                <w:webHidden/>
              </w:rPr>
              <w:fldChar w:fldCharType="begin"/>
            </w:r>
            <w:r w:rsidR="006D4CDA">
              <w:rPr>
                <w:noProof/>
                <w:webHidden/>
              </w:rPr>
              <w:instrText xml:space="preserve"> PAGEREF _Toc486000141 \h </w:instrText>
            </w:r>
            <w:r w:rsidR="006D4CDA">
              <w:rPr>
                <w:noProof/>
                <w:webHidden/>
              </w:rPr>
            </w:r>
            <w:r w:rsidR="006D4CDA">
              <w:rPr>
                <w:noProof/>
                <w:webHidden/>
              </w:rPr>
              <w:fldChar w:fldCharType="separate"/>
            </w:r>
            <w:r w:rsidR="006D4CDA">
              <w:rPr>
                <w:noProof/>
                <w:webHidden/>
              </w:rPr>
              <w:t>114</w:t>
            </w:r>
            <w:r w:rsidR="006D4CDA">
              <w:rPr>
                <w:noProof/>
                <w:webHidden/>
              </w:rPr>
              <w:fldChar w:fldCharType="end"/>
            </w:r>
          </w:hyperlink>
        </w:p>
        <w:p w14:paraId="6EB03904" w14:textId="5526C456" w:rsidR="006D4CDA" w:rsidRDefault="00B15979">
          <w:pPr>
            <w:pStyle w:val="TOC2"/>
            <w:rPr>
              <w:rFonts w:asciiTheme="minorHAnsi" w:eastAsiaTheme="minorEastAsia" w:hAnsiTheme="minorHAnsi"/>
              <w:b w:val="0"/>
              <w:noProof/>
              <w:sz w:val="22"/>
            </w:rPr>
          </w:pPr>
          <w:hyperlink w:anchor="_Toc486000142" w:history="1">
            <w:r w:rsidR="006D4CDA" w:rsidRPr="00314F25">
              <w:rPr>
                <w:rStyle w:val="Hyperlink"/>
                <w:noProof/>
              </w:rPr>
              <w:t>8.5.</w:t>
            </w:r>
            <w:r w:rsidR="006D4CDA">
              <w:rPr>
                <w:rFonts w:asciiTheme="minorHAnsi" w:eastAsiaTheme="minorEastAsia" w:hAnsiTheme="minorHAnsi"/>
                <w:b w:val="0"/>
                <w:noProof/>
                <w:sz w:val="22"/>
              </w:rPr>
              <w:tab/>
            </w:r>
            <w:r w:rsidR="006D4CDA" w:rsidRPr="00314F25">
              <w:rPr>
                <w:rStyle w:val="Hyperlink"/>
                <w:noProof/>
              </w:rPr>
              <w:t>Operationalizing the vision through regional strategies</w:t>
            </w:r>
            <w:r w:rsidR="006D4CDA">
              <w:rPr>
                <w:noProof/>
                <w:webHidden/>
              </w:rPr>
              <w:tab/>
            </w:r>
            <w:r w:rsidR="006D4CDA">
              <w:rPr>
                <w:noProof/>
                <w:webHidden/>
              </w:rPr>
              <w:fldChar w:fldCharType="begin"/>
            </w:r>
            <w:r w:rsidR="006D4CDA">
              <w:rPr>
                <w:noProof/>
                <w:webHidden/>
              </w:rPr>
              <w:instrText xml:space="preserve"> PAGEREF _Toc486000142 \h </w:instrText>
            </w:r>
            <w:r w:rsidR="006D4CDA">
              <w:rPr>
                <w:noProof/>
                <w:webHidden/>
              </w:rPr>
            </w:r>
            <w:r w:rsidR="006D4CDA">
              <w:rPr>
                <w:noProof/>
                <w:webHidden/>
              </w:rPr>
              <w:fldChar w:fldCharType="separate"/>
            </w:r>
            <w:r w:rsidR="006D4CDA">
              <w:rPr>
                <w:noProof/>
                <w:webHidden/>
              </w:rPr>
              <w:t>115</w:t>
            </w:r>
            <w:r w:rsidR="006D4CDA">
              <w:rPr>
                <w:noProof/>
                <w:webHidden/>
              </w:rPr>
              <w:fldChar w:fldCharType="end"/>
            </w:r>
          </w:hyperlink>
        </w:p>
        <w:p w14:paraId="798836FA" w14:textId="067E5018" w:rsidR="006D4CDA" w:rsidRDefault="00B15979">
          <w:pPr>
            <w:pStyle w:val="TOC1"/>
            <w:rPr>
              <w:rFonts w:eastAsiaTheme="minorEastAsia"/>
              <w:b w:val="0"/>
              <w:color w:val="auto"/>
              <w:sz w:val="22"/>
            </w:rPr>
          </w:pPr>
          <w:hyperlink w:anchor="_Toc486000143" w:history="1">
            <w:r w:rsidR="006D4CDA" w:rsidRPr="00314F25">
              <w:rPr>
                <w:rStyle w:val="Hyperlink"/>
              </w:rPr>
              <w:t>9.</w:t>
            </w:r>
            <w:r w:rsidR="006D4CDA">
              <w:rPr>
                <w:rFonts w:eastAsiaTheme="minorEastAsia"/>
                <w:b w:val="0"/>
                <w:color w:val="auto"/>
                <w:sz w:val="22"/>
              </w:rPr>
              <w:tab/>
            </w:r>
            <w:r w:rsidR="006D4CDA" w:rsidRPr="00314F25">
              <w:rPr>
                <w:rStyle w:val="Hyperlink"/>
              </w:rPr>
              <w:t>References</w:t>
            </w:r>
            <w:r w:rsidR="006D4CDA">
              <w:rPr>
                <w:webHidden/>
              </w:rPr>
              <w:tab/>
            </w:r>
            <w:r w:rsidR="006D4CDA">
              <w:rPr>
                <w:webHidden/>
              </w:rPr>
              <w:fldChar w:fldCharType="begin"/>
            </w:r>
            <w:r w:rsidR="006D4CDA">
              <w:rPr>
                <w:webHidden/>
              </w:rPr>
              <w:instrText xml:space="preserve"> PAGEREF _Toc486000143 \h </w:instrText>
            </w:r>
            <w:r w:rsidR="006D4CDA">
              <w:rPr>
                <w:webHidden/>
              </w:rPr>
            </w:r>
            <w:r w:rsidR="006D4CDA">
              <w:rPr>
                <w:webHidden/>
              </w:rPr>
              <w:fldChar w:fldCharType="separate"/>
            </w:r>
            <w:r w:rsidR="006D4CDA">
              <w:rPr>
                <w:webHidden/>
              </w:rPr>
              <w:t>118</w:t>
            </w:r>
            <w:r w:rsidR="006D4CDA">
              <w:rPr>
                <w:webHidden/>
              </w:rPr>
              <w:fldChar w:fldCharType="end"/>
            </w:r>
          </w:hyperlink>
        </w:p>
        <w:p w14:paraId="751968CB" w14:textId="373F63D3" w:rsidR="007C70F8" w:rsidRPr="004A3A99" w:rsidRDefault="00C1267F">
          <w:r>
            <w:rPr>
              <w:b/>
              <w:noProof/>
              <w:color w:val="2F5496" w:themeColor="accent5" w:themeShade="BF"/>
              <w:sz w:val="24"/>
            </w:rPr>
            <w:fldChar w:fldCharType="end"/>
          </w:r>
        </w:p>
      </w:sdtContent>
    </w:sdt>
    <w:p w14:paraId="43CF03BC" w14:textId="5AA95B6A" w:rsidR="007C70F8" w:rsidRDefault="007C70F8" w:rsidP="00A60211">
      <w:pPr>
        <w:ind w:left="720" w:hanging="720"/>
        <w:jc w:val="left"/>
      </w:pPr>
    </w:p>
    <w:p w14:paraId="2E24DF47" w14:textId="45FB731D" w:rsidR="00814FE2" w:rsidRPr="00814FE2" w:rsidRDefault="00814FE2" w:rsidP="00814FE2">
      <w:pPr>
        <w:spacing w:before="240"/>
        <w:ind w:left="720" w:hanging="720"/>
        <w:jc w:val="center"/>
        <w:rPr>
          <w:b/>
          <w:sz w:val="24"/>
        </w:rPr>
      </w:pPr>
      <w:r w:rsidRPr="00814FE2">
        <w:rPr>
          <w:b/>
          <w:sz w:val="24"/>
        </w:rPr>
        <w:t>Figures</w:t>
      </w:r>
    </w:p>
    <w:p w14:paraId="05357699" w14:textId="00AE179F" w:rsidR="006D4CDA" w:rsidRDefault="00814FE2">
      <w:pPr>
        <w:pStyle w:val="TableofFigures"/>
        <w:rPr>
          <w:rFonts w:eastAsiaTheme="minorEastAsia"/>
        </w:rPr>
      </w:pPr>
      <w:r>
        <w:fldChar w:fldCharType="begin"/>
      </w:r>
      <w:r>
        <w:instrText xml:space="preserve"> TOC \h \z \c "Figure" </w:instrText>
      </w:r>
      <w:r>
        <w:fldChar w:fldCharType="separate"/>
      </w:r>
      <w:hyperlink w:anchor="_Toc486000144" w:history="1">
        <w:r w:rsidR="006D4CDA" w:rsidRPr="00CC2416">
          <w:rPr>
            <w:rStyle w:val="Hyperlink"/>
          </w:rPr>
          <w:t>Figure 1. Evolution of GDP per capita, Peru vs comparators</w:t>
        </w:r>
        <w:r w:rsidR="006D4CDA">
          <w:rPr>
            <w:webHidden/>
          </w:rPr>
          <w:tab/>
        </w:r>
        <w:r w:rsidR="006D4CDA">
          <w:rPr>
            <w:webHidden/>
          </w:rPr>
          <w:fldChar w:fldCharType="begin"/>
        </w:r>
        <w:r w:rsidR="006D4CDA">
          <w:rPr>
            <w:webHidden/>
          </w:rPr>
          <w:instrText xml:space="preserve"> PAGEREF _Toc486000144 \h </w:instrText>
        </w:r>
        <w:r w:rsidR="006D4CDA">
          <w:rPr>
            <w:webHidden/>
          </w:rPr>
        </w:r>
        <w:r w:rsidR="006D4CDA">
          <w:rPr>
            <w:webHidden/>
          </w:rPr>
          <w:fldChar w:fldCharType="separate"/>
        </w:r>
        <w:r w:rsidR="006D4CDA">
          <w:rPr>
            <w:webHidden/>
          </w:rPr>
          <w:t>17</w:t>
        </w:r>
        <w:r w:rsidR="006D4CDA">
          <w:rPr>
            <w:webHidden/>
          </w:rPr>
          <w:fldChar w:fldCharType="end"/>
        </w:r>
      </w:hyperlink>
    </w:p>
    <w:p w14:paraId="6F138221" w14:textId="0B376C32" w:rsidR="006D4CDA" w:rsidRDefault="00B15979">
      <w:pPr>
        <w:pStyle w:val="TableofFigures"/>
        <w:rPr>
          <w:rFonts w:eastAsiaTheme="minorEastAsia"/>
        </w:rPr>
      </w:pPr>
      <w:hyperlink w:anchor="_Toc486000145" w:history="1">
        <w:r w:rsidR="006D4CDA" w:rsidRPr="00CC2416">
          <w:rPr>
            <w:rStyle w:val="Hyperlink"/>
          </w:rPr>
          <w:t>Figure 2. Rural vs urban population, Peru, 1940-2015</w:t>
        </w:r>
        <w:r w:rsidR="006D4CDA">
          <w:rPr>
            <w:webHidden/>
          </w:rPr>
          <w:tab/>
        </w:r>
        <w:r w:rsidR="006D4CDA">
          <w:rPr>
            <w:webHidden/>
          </w:rPr>
          <w:fldChar w:fldCharType="begin"/>
        </w:r>
        <w:r w:rsidR="006D4CDA">
          <w:rPr>
            <w:webHidden/>
          </w:rPr>
          <w:instrText xml:space="preserve"> PAGEREF _Toc486000145 \h </w:instrText>
        </w:r>
        <w:r w:rsidR="006D4CDA">
          <w:rPr>
            <w:webHidden/>
          </w:rPr>
        </w:r>
        <w:r w:rsidR="006D4CDA">
          <w:rPr>
            <w:webHidden/>
          </w:rPr>
          <w:fldChar w:fldCharType="separate"/>
        </w:r>
        <w:r w:rsidR="006D4CDA">
          <w:rPr>
            <w:webHidden/>
          </w:rPr>
          <w:t>18</w:t>
        </w:r>
        <w:r w:rsidR="006D4CDA">
          <w:rPr>
            <w:webHidden/>
          </w:rPr>
          <w:fldChar w:fldCharType="end"/>
        </w:r>
      </w:hyperlink>
    </w:p>
    <w:p w14:paraId="5A740ED1" w14:textId="7933859C" w:rsidR="006D4CDA" w:rsidRDefault="00B15979">
      <w:pPr>
        <w:pStyle w:val="TableofFigures"/>
        <w:rPr>
          <w:rFonts w:eastAsiaTheme="minorEastAsia"/>
        </w:rPr>
      </w:pPr>
      <w:hyperlink w:anchor="_Toc486000146" w:history="1">
        <w:r w:rsidR="006D4CDA" w:rsidRPr="00CC2416">
          <w:rPr>
            <w:rStyle w:val="Hyperlink"/>
          </w:rPr>
          <w:t>Figure 3. Rural and urban incomes, Peru, 2004-2015</w:t>
        </w:r>
        <w:r w:rsidR="006D4CDA">
          <w:rPr>
            <w:webHidden/>
          </w:rPr>
          <w:tab/>
        </w:r>
        <w:r w:rsidR="006D4CDA">
          <w:rPr>
            <w:webHidden/>
          </w:rPr>
          <w:fldChar w:fldCharType="begin"/>
        </w:r>
        <w:r w:rsidR="006D4CDA">
          <w:rPr>
            <w:webHidden/>
          </w:rPr>
          <w:instrText xml:space="preserve"> PAGEREF _Toc486000146 \h </w:instrText>
        </w:r>
        <w:r w:rsidR="006D4CDA">
          <w:rPr>
            <w:webHidden/>
          </w:rPr>
        </w:r>
        <w:r w:rsidR="006D4CDA">
          <w:rPr>
            <w:webHidden/>
          </w:rPr>
          <w:fldChar w:fldCharType="separate"/>
        </w:r>
        <w:r w:rsidR="006D4CDA">
          <w:rPr>
            <w:webHidden/>
          </w:rPr>
          <w:t>18</w:t>
        </w:r>
        <w:r w:rsidR="006D4CDA">
          <w:rPr>
            <w:webHidden/>
          </w:rPr>
          <w:fldChar w:fldCharType="end"/>
        </w:r>
      </w:hyperlink>
    </w:p>
    <w:p w14:paraId="3169583F" w14:textId="7E49F9B4" w:rsidR="006D4CDA" w:rsidRDefault="00B15979">
      <w:pPr>
        <w:pStyle w:val="TableofFigures"/>
        <w:rPr>
          <w:rFonts w:eastAsiaTheme="minorEastAsia"/>
        </w:rPr>
      </w:pPr>
      <w:hyperlink w:anchor="_Toc486000147" w:history="1">
        <w:r w:rsidR="006D4CDA" w:rsidRPr="00CC2416">
          <w:rPr>
            <w:rStyle w:val="Hyperlink"/>
          </w:rPr>
          <w:t>Figure 4. Poverty headcount, Peru, 2001-2015</w:t>
        </w:r>
        <w:r w:rsidR="006D4CDA">
          <w:rPr>
            <w:webHidden/>
          </w:rPr>
          <w:tab/>
        </w:r>
        <w:r w:rsidR="006D4CDA">
          <w:rPr>
            <w:webHidden/>
          </w:rPr>
          <w:fldChar w:fldCharType="begin"/>
        </w:r>
        <w:r w:rsidR="006D4CDA">
          <w:rPr>
            <w:webHidden/>
          </w:rPr>
          <w:instrText xml:space="preserve"> PAGEREF _Toc486000147 \h </w:instrText>
        </w:r>
        <w:r w:rsidR="006D4CDA">
          <w:rPr>
            <w:webHidden/>
          </w:rPr>
        </w:r>
        <w:r w:rsidR="006D4CDA">
          <w:rPr>
            <w:webHidden/>
          </w:rPr>
          <w:fldChar w:fldCharType="separate"/>
        </w:r>
        <w:r w:rsidR="006D4CDA">
          <w:rPr>
            <w:webHidden/>
          </w:rPr>
          <w:t>18</w:t>
        </w:r>
        <w:r w:rsidR="006D4CDA">
          <w:rPr>
            <w:webHidden/>
          </w:rPr>
          <w:fldChar w:fldCharType="end"/>
        </w:r>
      </w:hyperlink>
    </w:p>
    <w:p w14:paraId="316B2714" w14:textId="101E0088" w:rsidR="006D4CDA" w:rsidRDefault="00B15979">
      <w:pPr>
        <w:pStyle w:val="TableofFigures"/>
        <w:rPr>
          <w:rFonts w:eastAsiaTheme="minorEastAsia"/>
        </w:rPr>
      </w:pPr>
      <w:hyperlink w:anchor="_Toc486000148" w:history="1">
        <w:r w:rsidR="006D4CDA" w:rsidRPr="00CC2416">
          <w:rPr>
            <w:rStyle w:val="Hyperlink"/>
          </w:rPr>
          <w:t>Figure 5. Rural and urban poverty, 2004-2015</w:t>
        </w:r>
        <w:r w:rsidR="006D4CDA">
          <w:rPr>
            <w:webHidden/>
          </w:rPr>
          <w:tab/>
        </w:r>
        <w:r w:rsidR="006D4CDA">
          <w:rPr>
            <w:webHidden/>
          </w:rPr>
          <w:fldChar w:fldCharType="begin"/>
        </w:r>
        <w:r w:rsidR="006D4CDA">
          <w:rPr>
            <w:webHidden/>
          </w:rPr>
          <w:instrText xml:space="preserve"> PAGEREF _Toc486000148 \h </w:instrText>
        </w:r>
        <w:r w:rsidR="006D4CDA">
          <w:rPr>
            <w:webHidden/>
          </w:rPr>
        </w:r>
        <w:r w:rsidR="006D4CDA">
          <w:rPr>
            <w:webHidden/>
          </w:rPr>
          <w:fldChar w:fldCharType="separate"/>
        </w:r>
        <w:r w:rsidR="006D4CDA">
          <w:rPr>
            <w:webHidden/>
          </w:rPr>
          <w:t>19</w:t>
        </w:r>
        <w:r w:rsidR="006D4CDA">
          <w:rPr>
            <w:webHidden/>
          </w:rPr>
          <w:fldChar w:fldCharType="end"/>
        </w:r>
      </w:hyperlink>
    </w:p>
    <w:p w14:paraId="76C6FAF6" w14:textId="788B92FB" w:rsidR="006D4CDA" w:rsidRDefault="00B15979">
      <w:pPr>
        <w:pStyle w:val="TableofFigures"/>
        <w:rPr>
          <w:rFonts w:eastAsiaTheme="minorEastAsia"/>
        </w:rPr>
      </w:pPr>
      <w:hyperlink w:anchor="_Toc486000149" w:history="1">
        <w:r w:rsidR="006D4CDA" w:rsidRPr="00CC2416">
          <w:rPr>
            <w:rStyle w:val="Hyperlink"/>
          </w:rPr>
          <w:t>Figure 6. Moderate and extreme poverty</w:t>
        </w:r>
        <w:r w:rsidR="006D4CDA">
          <w:rPr>
            <w:webHidden/>
          </w:rPr>
          <w:tab/>
        </w:r>
        <w:r w:rsidR="006D4CDA">
          <w:rPr>
            <w:webHidden/>
          </w:rPr>
          <w:fldChar w:fldCharType="begin"/>
        </w:r>
        <w:r w:rsidR="006D4CDA">
          <w:rPr>
            <w:webHidden/>
          </w:rPr>
          <w:instrText xml:space="preserve"> PAGEREF _Toc486000149 \h </w:instrText>
        </w:r>
        <w:r w:rsidR="006D4CDA">
          <w:rPr>
            <w:webHidden/>
          </w:rPr>
        </w:r>
        <w:r w:rsidR="006D4CDA">
          <w:rPr>
            <w:webHidden/>
          </w:rPr>
          <w:fldChar w:fldCharType="separate"/>
        </w:r>
        <w:r w:rsidR="006D4CDA">
          <w:rPr>
            <w:webHidden/>
          </w:rPr>
          <w:t>19</w:t>
        </w:r>
        <w:r w:rsidR="006D4CDA">
          <w:rPr>
            <w:webHidden/>
          </w:rPr>
          <w:fldChar w:fldCharType="end"/>
        </w:r>
      </w:hyperlink>
    </w:p>
    <w:p w14:paraId="4A96A142" w14:textId="3A471C0B" w:rsidR="006D4CDA" w:rsidRDefault="00B15979">
      <w:pPr>
        <w:pStyle w:val="TableofFigures"/>
        <w:rPr>
          <w:rFonts w:eastAsiaTheme="minorEastAsia"/>
        </w:rPr>
      </w:pPr>
      <w:hyperlink w:anchor="_Toc486000150" w:history="1">
        <w:r w:rsidR="006D4CDA" w:rsidRPr="00CC2416">
          <w:rPr>
            <w:rStyle w:val="Hyperlink"/>
          </w:rPr>
          <w:t>Figure 7. Sectoral decomposition of GDP, Peru, 1990-2015</w:t>
        </w:r>
        <w:r w:rsidR="006D4CDA">
          <w:rPr>
            <w:webHidden/>
          </w:rPr>
          <w:tab/>
        </w:r>
        <w:r w:rsidR="006D4CDA">
          <w:rPr>
            <w:webHidden/>
          </w:rPr>
          <w:fldChar w:fldCharType="begin"/>
        </w:r>
        <w:r w:rsidR="006D4CDA">
          <w:rPr>
            <w:webHidden/>
          </w:rPr>
          <w:instrText xml:space="preserve"> PAGEREF _Toc486000150 \h </w:instrText>
        </w:r>
        <w:r w:rsidR="006D4CDA">
          <w:rPr>
            <w:webHidden/>
          </w:rPr>
        </w:r>
        <w:r w:rsidR="006D4CDA">
          <w:rPr>
            <w:webHidden/>
          </w:rPr>
          <w:fldChar w:fldCharType="separate"/>
        </w:r>
        <w:r w:rsidR="006D4CDA">
          <w:rPr>
            <w:webHidden/>
          </w:rPr>
          <w:t>20</w:t>
        </w:r>
        <w:r w:rsidR="006D4CDA">
          <w:rPr>
            <w:webHidden/>
          </w:rPr>
          <w:fldChar w:fldCharType="end"/>
        </w:r>
      </w:hyperlink>
    </w:p>
    <w:p w14:paraId="0FB53E6A" w14:textId="37A04937" w:rsidR="006D4CDA" w:rsidRDefault="00B15979">
      <w:pPr>
        <w:pStyle w:val="TableofFigures"/>
        <w:rPr>
          <w:rFonts w:eastAsiaTheme="minorEastAsia"/>
        </w:rPr>
      </w:pPr>
      <w:hyperlink w:anchor="_Toc486000151" w:history="1">
        <w:r w:rsidR="006D4CDA" w:rsidRPr="00CC2416">
          <w:rPr>
            <w:rStyle w:val="Hyperlink"/>
          </w:rPr>
          <w:t>Figure 8. Agricultural transformation: Peru and its regional, structural and aspirational peers</w:t>
        </w:r>
        <w:r w:rsidR="006D4CDA">
          <w:rPr>
            <w:webHidden/>
          </w:rPr>
          <w:tab/>
        </w:r>
        <w:r w:rsidR="006D4CDA">
          <w:rPr>
            <w:webHidden/>
          </w:rPr>
          <w:fldChar w:fldCharType="begin"/>
        </w:r>
        <w:r w:rsidR="006D4CDA">
          <w:rPr>
            <w:webHidden/>
          </w:rPr>
          <w:instrText xml:space="preserve"> PAGEREF _Toc486000151 \h </w:instrText>
        </w:r>
        <w:r w:rsidR="006D4CDA">
          <w:rPr>
            <w:webHidden/>
          </w:rPr>
        </w:r>
        <w:r w:rsidR="006D4CDA">
          <w:rPr>
            <w:webHidden/>
          </w:rPr>
          <w:fldChar w:fldCharType="separate"/>
        </w:r>
        <w:r w:rsidR="006D4CDA">
          <w:rPr>
            <w:webHidden/>
          </w:rPr>
          <w:t>21</w:t>
        </w:r>
        <w:r w:rsidR="006D4CDA">
          <w:rPr>
            <w:webHidden/>
          </w:rPr>
          <w:fldChar w:fldCharType="end"/>
        </w:r>
      </w:hyperlink>
    </w:p>
    <w:p w14:paraId="37282F64" w14:textId="4B22F351" w:rsidR="006D4CDA" w:rsidRDefault="00B15979">
      <w:pPr>
        <w:pStyle w:val="TableofFigures"/>
        <w:rPr>
          <w:rFonts w:eastAsiaTheme="minorEastAsia"/>
        </w:rPr>
      </w:pPr>
      <w:hyperlink w:anchor="_Toc486000152" w:history="1">
        <w:r w:rsidR="006D4CDA" w:rsidRPr="00CC2416">
          <w:rPr>
            <w:rStyle w:val="Hyperlink"/>
          </w:rPr>
          <w:t>Figure 9. Agriculture share of employment, Peru, 1998-2015</w:t>
        </w:r>
        <w:r w:rsidR="006D4CDA">
          <w:rPr>
            <w:webHidden/>
          </w:rPr>
          <w:tab/>
        </w:r>
        <w:r w:rsidR="006D4CDA">
          <w:rPr>
            <w:webHidden/>
          </w:rPr>
          <w:fldChar w:fldCharType="begin"/>
        </w:r>
        <w:r w:rsidR="006D4CDA">
          <w:rPr>
            <w:webHidden/>
          </w:rPr>
          <w:instrText xml:space="preserve"> PAGEREF _Toc486000152 \h </w:instrText>
        </w:r>
        <w:r w:rsidR="006D4CDA">
          <w:rPr>
            <w:webHidden/>
          </w:rPr>
        </w:r>
        <w:r w:rsidR="006D4CDA">
          <w:rPr>
            <w:webHidden/>
          </w:rPr>
          <w:fldChar w:fldCharType="separate"/>
        </w:r>
        <w:r w:rsidR="006D4CDA">
          <w:rPr>
            <w:webHidden/>
          </w:rPr>
          <w:t>21</w:t>
        </w:r>
        <w:r w:rsidR="006D4CDA">
          <w:rPr>
            <w:webHidden/>
          </w:rPr>
          <w:fldChar w:fldCharType="end"/>
        </w:r>
      </w:hyperlink>
    </w:p>
    <w:p w14:paraId="1BAEE2BA" w14:textId="2A98E7D7" w:rsidR="006D4CDA" w:rsidRDefault="00B15979">
      <w:pPr>
        <w:pStyle w:val="TableofFigures"/>
        <w:rPr>
          <w:rFonts w:eastAsiaTheme="minorEastAsia"/>
        </w:rPr>
      </w:pPr>
      <w:hyperlink w:anchor="_Toc486000153" w:history="1">
        <w:r w:rsidR="006D4CDA" w:rsidRPr="00CC2416">
          <w:rPr>
            <w:rStyle w:val="Hyperlink"/>
          </w:rPr>
          <w:t xml:space="preserve">Figure 10. </w:t>
        </w:r>
        <w:r w:rsidR="006D4CDA" w:rsidRPr="00CC2416">
          <w:rPr>
            <w:rStyle w:val="Hyperlink"/>
            <w:shd w:val="clear" w:color="auto" w:fill="FFFFFF"/>
            <w:lang w:eastAsia="de-DE"/>
          </w:rPr>
          <w:t>Growth of agricultural value added, Peru, 2000-2015</w:t>
        </w:r>
        <w:r w:rsidR="006D4CDA">
          <w:rPr>
            <w:webHidden/>
          </w:rPr>
          <w:tab/>
        </w:r>
        <w:r w:rsidR="006D4CDA">
          <w:rPr>
            <w:webHidden/>
          </w:rPr>
          <w:fldChar w:fldCharType="begin"/>
        </w:r>
        <w:r w:rsidR="006D4CDA">
          <w:rPr>
            <w:webHidden/>
          </w:rPr>
          <w:instrText xml:space="preserve"> PAGEREF _Toc486000153 \h </w:instrText>
        </w:r>
        <w:r w:rsidR="006D4CDA">
          <w:rPr>
            <w:webHidden/>
          </w:rPr>
        </w:r>
        <w:r w:rsidR="006D4CDA">
          <w:rPr>
            <w:webHidden/>
          </w:rPr>
          <w:fldChar w:fldCharType="separate"/>
        </w:r>
        <w:r w:rsidR="006D4CDA">
          <w:rPr>
            <w:webHidden/>
          </w:rPr>
          <w:t>22</w:t>
        </w:r>
        <w:r w:rsidR="006D4CDA">
          <w:rPr>
            <w:webHidden/>
          </w:rPr>
          <w:fldChar w:fldCharType="end"/>
        </w:r>
      </w:hyperlink>
    </w:p>
    <w:p w14:paraId="1F3CB36B" w14:textId="6D51F86F" w:rsidR="006D4CDA" w:rsidRDefault="00B15979">
      <w:pPr>
        <w:pStyle w:val="TableofFigures"/>
        <w:rPr>
          <w:rFonts w:eastAsiaTheme="minorEastAsia"/>
        </w:rPr>
      </w:pPr>
      <w:hyperlink w:anchor="_Toc486000154" w:history="1">
        <w:r w:rsidR="006D4CDA" w:rsidRPr="00CC2416">
          <w:rPr>
            <w:rStyle w:val="Hyperlink"/>
          </w:rPr>
          <w:t>Figure 11. Agricultural export trends, Peru</w:t>
        </w:r>
        <w:r w:rsidR="006D4CDA">
          <w:rPr>
            <w:webHidden/>
          </w:rPr>
          <w:tab/>
        </w:r>
        <w:r w:rsidR="006D4CDA">
          <w:rPr>
            <w:webHidden/>
          </w:rPr>
          <w:fldChar w:fldCharType="begin"/>
        </w:r>
        <w:r w:rsidR="006D4CDA">
          <w:rPr>
            <w:webHidden/>
          </w:rPr>
          <w:instrText xml:space="preserve"> PAGEREF _Toc486000154 \h </w:instrText>
        </w:r>
        <w:r w:rsidR="006D4CDA">
          <w:rPr>
            <w:webHidden/>
          </w:rPr>
        </w:r>
        <w:r w:rsidR="006D4CDA">
          <w:rPr>
            <w:webHidden/>
          </w:rPr>
          <w:fldChar w:fldCharType="separate"/>
        </w:r>
        <w:r w:rsidR="006D4CDA">
          <w:rPr>
            <w:webHidden/>
          </w:rPr>
          <w:t>22</w:t>
        </w:r>
        <w:r w:rsidR="006D4CDA">
          <w:rPr>
            <w:webHidden/>
          </w:rPr>
          <w:fldChar w:fldCharType="end"/>
        </w:r>
      </w:hyperlink>
    </w:p>
    <w:p w14:paraId="76BBCC09" w14:textId="0893FAC2" w:rsidR="006D4CDA" w:rsidRDefault="00B15979">
      <w:pPr>
        <w:pStyle w:val="TableofFigures"/>
        <w:rPr>
          <w:rFonts w:eastAsiaTheme="minorEastAsia"/>
        </w:rPr>
      </w:pPr>
      <w:hyperlink w:anchor="_Toc486000155" w:history="1">
        <w:r w:rsidR="006D4CDA" w:rsidRPr="00CC2416">
          <w:rPr>
            <w:rStyle w:val="Hyperlink"/>
          </w:rPr>
          <w:t>Figure 12. Distribution of agricultural GDP by natural region and department, Peru, 2015</w:t>
        </w:r>
        <w:r w:rsidR="006D4CDA">
          <w:rPr>
            <w:webHidden/>
          </w:rPr>
          <w:tab/>
        </w:r>
        <w:r w:rsidR="006D4CDA">
          <w:rPr>
            <w:webHidden/>
          </w:rPr>
          <w:fldChar w:fldCharType="begin"/>
        </w:r>
        <w:r w:rsidR="006D4CDA">
          <w:rPr>
            <w:webHidden/>
          </w:rPr>
          <w:instrText xml:space="preserve"> PAGEREF _Toc486000155 \h </w:instrText>
        </w:r>
        <w:r w:rsidR="006D4CDA">
          <w:rPr>
            <w:webHidden/>
          </w:rPr>
        </w:r>
        <w:r w:rsidR="006D4CDA">
          <w:rPr>
            <w:webHidden/>
          </w:rPr>
          <w:fldChar w:fldCharType="separate"/>
        </w:r>
        <w:r w:rsidR="006D4CDA">
          <w:rPr>
            <w:webHidden/>
          </w:rPr>
          <w:t>26</w:t>
        </w:r>
        <w:r w:rsidR="006D4CDA">
          <w:rPr>
            <w:webHidden/>
          </w:rPr>
          <w:fldChar w:fldCharType="end"/>
        </w:r>
      </w:hyperlink>
    </w:p>
    <w:p w14:paraId="1D8F7001" w14:textId="7C108C65" w:rsidR="006D4CDA" w:rsidRDefault="00B15979">
      <w:pPr>
        <w:pStyle w:val="TableofFigures"/>
        <w:rPr>
          <w:rFonts w:eastAsiaTheme="minorEastAsia"/>
        </w:rPr>
      </w:pPr>
      <w:hyperlink w:anchor="_Toc486000156" w:history="1">
        <w:r w:rsidR="006D4CDA" w:rsidRPr="00CC2416">
          <w:rPr>
            <w:rStyle w:val="Hyperlink"/>
          </w:rPr>
          <w:t>Figure 13. Utilization of agricultural production, by natural region, 2015</w:t>
        </w:r>
        <w:r w:rsidR="006D4CDA">
          <w:rPr>
            <w:webHidden/>
          </w:rPr>
          <w:tab/>
        </w:r>
        <w:r w:rsidR="006D4CDA">
          <w:rPr>
            <w:webHidden/>
          </w:rPr>
          <w:fldChar w:fldCharType="begin"/>
        </w:r>
        <w:r w:rsidR="006D4CDA">
          <w:rPr>
            <w:webHidden/>
          </w:rPr>
          <w:instrText xml:space="preserve"> PAGEREF _Toc486000156 \h </w:instrText>
        </w:r>
        <w:r w:rsidR="006D4CDA">
          <w:rPr>
            <w:webHidden/>
          </w:rPr>
        </w:r>
        <w:r w:rsidR="006D4CDA">
          <w:rPr>
            <w:webHidden/>
          </w:rPr>
          <w:fldChar w:fldCharType="separate"/>
        </w:r>
        <w:r w:rsidR="006D4CDA">
          <w:rPr>
            <w:webHidden/>
          </w:rPr>
          <w:t>26</w:t>
        </w:r>
        <w:r w:rsidR="006D4CDA">
          <w:rPr>
            <w:webHidden/>
          </w:rPr>
          <w:fldChar w:fldCharType="end"/>
        </w:r>
      </w:hyperlink>
    </w:p>
    <w:p w14:paraId="22C89E39" w14:textId="2A55E616" w:rsidR="006D4CDA" w:rsidRDefault="00B15979">
      <w:pPr>
        <w:pStyle w:val="TableofFigures"/>
        <w:rPr>
          <w:rFonts w:eastAsiaTheme="minorEastAsia"/>
        </w:rPr>
      </w:pPr>
      <w:hyperlink w:anchor="_Toc486000157" w:history="1">
        <w:r w:rsidR="006D4CDA" w:rsidRPr="00CC2416">
          <w:rPr>
            <w:rStyle w:val="Hyperlink"/>
          </w:rPr>
          <w:t>Figure 14. Growth in calorie availability, by product category, 2003-2013</w:t>
        </w:r>
        <w:r w:rsidR="006D4CDA">
          <w:rPr>
            <w:webHidden/>
          </w:rPr>
          <w:tab/>
        </w:r>
        <w:r w:rsidR="006D4CDA">
          <w:rPr>
            <w:webHidden/>
          </w:rPr>
          <w:fldChar w:fldCharType="begin"/>
        </w:r>
        <w:r w:rsidR="006D4CDA">
          <w:rPr>
            <w:webHidden/>
          </w:rPr>
          <w:instrText xml:space="preserve"> PAGEREF _Toc486000157 \h </w:instrText>
        </w:r>
        <w:r w:rsidR="006D4CDA">
          <w:rPr>
            <w:webHidden/>
          </w:rPr>
        </w:r>
        <w:r w:rsidR="006D4CDA">
          <w:rPr>
            <w:webHidden/>
          </w:rPr>
          <w:fldChar w:fldCharType="separate"/>
        </w:r>
        <w:r w:rsidR="006D4CDA">
          <w:rPr>
            <w:webHidden/>
          </w:rPr>
          <w:t>27</w:t>
        </w:r>
        <w:r w:rsidR="006D4CDA">
          <w:rPr>
            <w:webHidden/>
          </w:rPr>
          <w:fldChar w:fldCharType="end"/>
        </w:r>
      </w:hyperlink>
    </w:p>
    <w:p w14:paraId="056AAB9B" w14:textId="22FE2B57" w:rsidR="006D4CDA" w:rsidRDefault="00B15979">
      <w:pPr>
        <w:pStyle w:val="TableofFigures"/>
        <w:rPr>
          <w:rFonts w:eastAsiaTheme="minorEastAsia"/>
        </w:rPr>
      </w:pPr>
      <w:hyperlink w:anchor="_Toc486000158" w:history="1">
        <w:r w:rsidR="006D4CDA" w:rsidRPr="00CC2416">
          <w:rPr>
            <w:rStyle w:val="Hyperlink"/>
          </w:rPr>
          <w:t>Figure 15. Changes in dietary patterns, Peru, 2005 to 2015</w:t>
        </w:r>
        <w:r w:rsidR="006D4CDA">
          <w:rPr>
            <w:webHidden/>
          </w:rPr>
          <w:tab/>
        </w:r>
        <w:r w:rsidR="006D4CDA">
          <w:rPr>
            <w:webHidden/>
          </w:rPr>
          <w:fldChar w:fldCharType="begin"/>
        </w:r>
        <w:r w:rsidR="006D4CDA">
          <w:rPr>
            <w:webHidden/>
          </w:rPr>
          <w:instrText xml:space="preserve"> PAGEREF _Toc486000158 \h </w:instrText>
        </w:r>
        <w:r w:rsidR="006D4CDA">
          <w:rPr>
            <w:webHidden/>
          </w:rPr>
        </w:r>
        <w:r w:rsidR="006D4CDA">
          <w:rPr>
            <w:webHidden/>
          </w:rPr>
          <w:fldChar w:fldCharType="separate"/>
        </w:r>
        <w:r w:rsidR="006D4CDA">
          <w:rPr>
            <w:webHidden/>
          </w:rPr>
          <w:t>28</w:t>
        </w:r>
        <w:r w:rsidR="006D4CDA">
          <w:rPr>
            <w:webHidden/>
          </w:rPr>
          <w:fldChar w:fldCharType="end"/>
        </w:r>
      </w:hyperlink>
    </w:p>
    <w:p w14:paraId="684603F1" w14:textId="1E6AC495" w:rsidR="006D4CDA" w:rsidRDefault="00B15979">
      <w:pPr>
        <w:pStyle w:val="TableofFigures"/>
        <w:rPr>
          <w:rFonts w:eastAsiaTheme="minorEastAsia"/>
        </w:rPr>
      </w:pPr>
      <w:hyperlink w:anchor="_Toc486000159" w:history="1">
        <w:r w:rsidR="006D4CDA" w:rsidRPr="00CC2416">
          <w:rPr>
            <w:rStyle w:val="Hyperlink"/>
          </w:rPr>
          <w:t>Figure 16. Sources of food, trends and patterns, Peru, 2005 to 2015</w:t>
        </w:r>
        <w:r w:rsidR="006D4CDA">
          <w:rPr>
            <w:webHidden/>
          </w:rPr>
          <w:tab/>
        </w:r>
        <w:r w:rsidR="006D4CDA">
          <w:rPr>
            <w:webHidden/>
          </w:rPr>
          <w:fldChar w:fldCharType="begin"/>
        </w:r>
        <w:r w:rsidR="006D4CDA">
          <w:rPr>
            <w:webHidden/>
          </w:rPr>
          <w:instrText xml:space="preserve"> PAGEREF _Toc486000159 \h </w:instrText>
        </w:r>
        <w:r w:rsidR="006D4CDA">
          <w:rPr>
            <w:webHidden/>
          </w:rPr>
        </w:r>
        <w:r w:rsidR="006D4CDA">
          <w:rPr>
            <w:webHidden/>
          </w:rPr>
          <w:fldChar w:fldCharType="separate"/>
        </w:r>
        <w:r w:rsidR="006D4CDA">
          <w:rPr>
            <w:webHidden/>
          </w:rPr>
          <w:t>30</w:t>
        </w:r>
        <w:r w:rsidR="006D4CDA">
          <w:rPr>
            <w:webHidden/>
          </w:rPr>
          <w:fldChar w:fldCharType="end"/>
        </w:r>
      </w:hyperlink>
    </w:p>
    <w:p w14:paraId="61121BF3" w14:textId="7E1E70C5" w:rsidR="006D4CDA" w:rsidRDefault="00B15979">
      <w:pPr>
        <w:pStyle w:val="TableofFigures"/>
        <w:rPr>
          <w:rFonts w:eastAsiaTheme="minorEastAsia"/>
        </w:rPr>
      </w:pPr>
      <w:hyperlink w:anchor="_Toc486000160" w:history="1">
        <w:r w:rsidR="006D4CDA" w:rsidRPr="00CC2416">
          <w:rPr>
            <w:rStyle w:val="Hyperlink"/>
          </w:rPr>
          <w:t>Figure 17. Supermarket penetration, Peru vs regional comparators, 2013</w:t>
        </w:r>
        <w:r w:rsidR="006D4CDA">
          <w:rPr>
            <w:webHidden/>
          </w:rPr>
          <w:tab/>
        </w:r>
        <w:r w:rsidR="006D4CDA">
          <w:rPr>
            <w:webHidden/>
          </w:rPr>
          <w:fldChar w:fldCharType="begin"/>
        </w:r>
        <w:r w:rsidR="006D4CDA">
          <w:rPr>
            <w:webHidden/>
          </w:rPr>
          <w:instrText xml:space="preserve"> PAGEREF _Toc486000160 \h </w:instrText>
        </w:r>
        <w:r w:rsidR="006D4CDA">
          <w:rPr>
            <w:webHidden/>
          </w:rPr>
        </w:r>
        <w:r w:rsidR="006D4CDA">
          <w:rPr>
            <w:webHidden/>
          </w:rPr>
          <w:fldChar w:fldCharType="separate"/>
        </w:r>
        <w:r w:rsidR="006D4CDA">
          <w:rPr>
            <w:webHidden/>
          </w:rPr>
          <w:t>32</w:t>
        </w:r>
        <w:r w:rsidR="006D4CDA">
          <w:rPr>
            <w:webHidden/>
          </w:rPr>
          <w:fldChar w:fldCharType="end"/>
        </w:r>
      </w:hyperlink>
    </w:p>
    <w:p w14:paraId="0EC72C98" w14:textId="2B6EFD07" w:rsidR="006D4CDA" w:rsidRDefault="00B15979">
      <w:pPr>
        <w:pStyle w:val="TableofFigures"/>
        <w:rPr>
          <w:rFonts w:eastAsiaTheme="minorEastAsia"/>
        </w:rPr>
      </w:pPr>
      <w:hyperlink w:anchor="_Toc486000161" w:history="1">
        <w:r w:rsidR="006D4CDA" w:rsidRPr="00CC2416">
          <w:rPr>
            <w:rStyle w:val="Hyperlink"/>
          </w:rPr>
          <w:t>Figure 18. Average annual growth in agricultural value-added, Peru, 1997-2015</w:t>
        </w:r>
        <w:r w:rsidR="006D4CDA">
          <w:rPr>
            <w:webHidden/>
          </w:rPr>
          <w:tab/>
        </w:r>
        <w:r w:rsidR="006D4CDA">
          <w:rPr>
            <w:webHidden/>
          </w:rPr>
          <w:fldChar w:fldCharType="begin"/>
        </w:r>
        <w:r w:rsidR="006D4CDA">
          <w:rPr>
            <w:webHidden/>
          </w:rPr>
          <w:instrText xml:space="preserve"> PAGEREF _Toc486000161 \h </w:instrText>
        </w:r>
        <w:r w:rsidR="006D4CDA">
          <w:rPr>
            <w:webHidden/>
          </w:rPr>
        </w:r>
        <w:r w:rsidR="006D4CDA">
          <w:rPr>
            <w:webHidden/>
          </w:rPr>
          <w:fldChar w:fldCharType="separate"/>
        </w:r>
        <w:r w:rsidR="006D4CDA">
          <w:rPr>
            <w:webHidden/>
          </w:rPr>
          <w:t>33</w:t>
        </w:r>
        <w:r w:rsidR="006D4CDA">
          <w:rPr>
            <w:webHidden/>
          </w:rPr>
          <w:fldChar w:fldCharType="end"/>
        </w:r>
      </w:hyperlink>
    </w:p>
    <w:p w14:paraId="0A068B9A" w14:textId="4A2B4B88" w:rsidR="006D4CDA" w:rsidRDefault="00B15979">
      <w:pPr>
        <w:pStyle w:val="TableofFigures"/>
        <w:rPr>
          <w:rFonts w:eastAsiaTheme="minorEastAsia"/>
        </w:rPr>
      </w:pPr>
      <w:hyperlink w:anchor="_Toc486000162" w:history="1">
        <w:r w:rsidR="006D4CDA" w:rsidRPr="00CC2416">
          <w:rPr>
            <w:rStyle w:val="Hyperlink"/>
          </w:rPr>
          <w:t>Figure 19. Evolution of agricultural trade, Peru, 2000 to 2016</w:t>
        </w:r>
        <w:r w:rsidR="006D4CDA">
          <w:rPr>
            <w:webHidden/>
          </w:rPr>
          <w:tab/>
        </w:r>
        <w:r w:rsidR="006D4CDA">
          <w:rPr>
            <w:webHidden/>
          </w:rPr>
          <w:fldChar w:fldCharType="begin"/>
        </w:r>
        <w:r w:rsidR="006D4CDA">
          <w:rPr>
            <w:webHidden/>
          </w:rPr>
          <w:instrText xml:space="preserve"> PAGEREF _Toc486000162 \h </w:instrText>
        </w:r>
        <w:r w:rsidR="006D4CDA">
          <w:rPr>
            <w:webHidden/>
          </w:rPr>
        </w:r>
        <w:r w:rsidR="006D4CDA">
          <w:rPr>
            <w:webHidden/>
          </w:rPr>
          <w:fldChar w:fldCharType="separate"/>
        </w:r>
        <w:r w:rsidR="006D4CDA">
          <w:rPr>
            <w:webHidden/>
          </w:rPr>
          <w:t>34</w:t>
        </w:r>
        <w:r w:rsidR="006D4CDA">
          <w:rPr>
            <w:webHidden/>
          </w:rPr>
          <w:fldChar w:fldCharType="end"/>
        </w:r>
      </w:hyperlink>
    </w:p>
    <w:p w14:paraId="38265841" w14:textId="625860E4" w:rsidR="006D4CDA" w:rsidRDefault="00B15979">
      <w:pPr>
        <w:pStyle w:val="TableofFigures"/>
        <w:rPr>
          <w:rFonts w:eastAsiaTheme="minorEastAsia"/>
        </w:rPr>
      </w:pPr>
      <w:hyperlink w:anchor="_Toc486000163" w:history="1">
        <w:r w:rsidR="006D4CDA" w:rsidRPr="00CC2416">
          <w:rPr>
            <w:rStyle w:val="Hyperlink"/>
            <w:lang w:val="fr-FR"/>
          </w:rPr>
          <w:t>Figure 20. Traditional vs. non-traditional agricultural exports, Peru, 2014</w:t>
        </w:r>
        <w:r w:rsidR="006D4CDA">
          <w:rPr>
            <w:webHidden/>
          </w:rPr>
          <w:tab/>
        </w:r>
        <w:r w:rsidR="006D4CDA">
          <w:rPr>
            <w:webHidden/>
          </w:rPr>
          <w:fldChar w:fldCharType="begin"/>
        </w:r>
        <w:r w:rsidR="006D4CDA">
          <w:rPr>
            <w:webHidden/>
          </w:rPr>
          <w:instrText xml:space="preserve"> PAGEREF _Toc486000163 \h </w:instrText>
        </w:r>
        <w:r w:rsidR="006D4CDA">
          <w:rPr>
            <w:webHidden/>
          </w:rPr>
        </w:r>
        <w:r w:rsidR="006D4CDA">
          <w:rPr>
            <w:webHidden/>
          </w:rPr>
          <w:fldChar w:fldCharType="separate"/>
        </w:r>
        <w:r w:rsidR="006D4CDA">
          <w:rPr>
            <w:webHidden/>
          </w:rPr>
          <w:t>35</w:t>
        </w:r>
        <w:r w:rsidR="006D4CDA">
          <w:rPr>
            <w:webHidden/>
          </w:rPr>
          <w:fldChar w:fldCharType="end"/>
        </w:r>
      </w:hyperlink>
    </w:p>
    <w:p w14:paraId="32149021" w14:textId="2677062C" w:rsidR="006D4CDA" w:rsidRDefault="00B15979">
      <w:pPr>
        <w:pStyle w:val="TableofFigures"/>
        <w:rPr>
          <w:rFonts w:eastAsiaTheme="minorEastAsia"/>
        </w:rPr>
      </w:pPr>
      <w:hyperlink w:anchor="_Toc486000164" w:history="1">
        <w:r w:rsidR="006D4CDA" w:rsidRPr="00CC2416">
          <w:rPr>
            <w:rStyle w:val="Hyperlink"/>
          </w:rPr>
          <w:t>Figure 21. Agricultural trade by partners, Peru, 2016</w:t>
        </w:r>
        <w:r w:rsidR="006D4CDA">
          <w:rPr>
            <w:webHidden/>
          </w:rPr>
          <w:tab/>
        </w:r>
        <w:r w:rsidR="006D4CDA">
          <w:rPr>
            <w:webHidden/>
          </w:rPr>
          <w:fldChar w:fldCharType="begin"/>
        </w:r>
        <w:r w:rsidR="006D4CDA">
          <w:rPr>
            <w:webHidden/>
          </w:rPr>
          <w:instrText xml:space="preserve"> PAGEREF _Toc486000164 \h </w:instrText>
        </w:r>
        <w:r w:rsidR="006D4CDA">
          <w:rPr>
            <w:webHidden/>
          </w:rPr>
        </w:r>
        <w:r w:rsidR="006D4CDA">
          <w:rPr>
            <w:webHidden/>
          </w:rPr>
          <w:fldChar w:fldCharType="separate"/>
        </w:r>
        <w:r w:rsidR="006D4CDA">
          <w:rPr>
            <w:webHidden/>
          </w:rPr>
          <w:t>36</w:t>
        </w:r>
        <w:r w:rsidR="006D4CDA">
          <w:rPr>
            <w:webHidden/>
          </w:rPr>
          <w:fldChar w:fldCharType="end"/>
        </w:r>
      </w:hyperlink>
    </w:p>
    <w:p w14:paraId="59EA05A6" w14:textId="35182760" w:rsidR="006D4CDA" w:rsidRDefault="00B15979">
      <w:pPr>
        <w:pStyle w:val="TableofFigures"/>
        <w:rPr>
          <w:rFonts w:eastAsiaTheme="minorEastAsia"/>
        </w:rPr>
      </w:pPr>
      <w:hyperlink w:anchor="_Toc486000165" w:history="1">
        <w:r w:rsidR="006D4CDA" w:rsidRPr="00CC2416">
          <w:rPr>
            <w:rStyle w:val="Hyperlink"/>
          </w:rPr>
          <w:t>Figure 22. Crop yields, Peru vs. comparators, 2014</w:t>
        </w:r>
        <w:r w:rsidR="006D4CDA">
          <w:rPr>
            <w:webHidden/>
          </w:rPr>
          <w:tab/>
        </w:r>
        <w:r w:rsidR="006D4CDA">
          <w:rPr>
            <w:webHidden/>
          </w:rPr>
          <w:fldChar w:fldCharType="begin"/>
        </w:r>
        <w:r w:rsidR="006D4CDA">
          <w:rPr>
            <w:webHidden/>
          </w:rPr>
          <w:instrText xml:space="preserve"> PAGEREF _Toc486000165 \h </w:instrText>
        </w:r>
        <w:r w:rsidR="006D4CDA">
          <w:rPr>
            <w:webHidden/>
          </w:rPr>
        </w:r>
        <w:r w:rsidR="006D4CDA">
          <w:rPr>
            <w:webHidden/>
          </w:rPr>
          <w:fldChar w:fldCharType="separate"/>
        </w:r>
        <w:r w:rsidR="006D4CDA">
          <w:rPr>
            <w:webHidden/>
          </w:rPr>
          <w:t>38</w:t>
        </w:r>
        <w:r w:rsidR="006D4CDA">
          <w:rPr>
            <w:webHidden/>
          </w:rPr>
          <w:fldChar w:fldCharType="end"/>
        </w:r>
      </w:hyperlink>
    </w:p>
    <w:p w14:paraId="01E78BF9" w14:textId="22E75593" w:rsidR="006D4CDA" w:rsidRDefault="00B15979">
      <w:pPr>
        <w:pStyle w:val="TableofFigures"/>
        <w:rPr>
          <w:rFonts w:eastAsiaTheme="minorEastAsia"/>
        </w:rPr>
      </w:pPr>
      <w:hyperlink w:anchor="_Toc486000166" w:history="1">
        <w:r w:rsidR="006D4CDA" w:rsidRPr="00CC2416">
          <w:rPr>
            <w:rStyle w:val="Hyperlink"/>
          </w:rPr>
          <w:t>Figure 23. Growth in in irrigated area, Peru, 1961-2012</w:t>
        </w:r>
        <w:r w:rsidR="006D4CDA">
          <w:rPr>
            <w:webHidden/>
          </w:rPr>
          <w:tab/>
        </w:r>
        <w:r w:rsidR="006D4CDA">
          <w:rPr>
            <w:webHidden/>
          </w:rPr>
          <w:fldChar w:fldCharType="begin"/>
        </w:r>
        <w:r w:rsidR="006D4CDA">
          <w:rPr>
            <w:webHidden/>
          </w:rPr>
          <w:instrText xml:space="preserve"> PAGEREF _Toc486000166 \h </w:instrText>
        </w:r>
        <w:r w:rsidR="006D4CDA">
          <w:rPr>
            <w:webHidden/>
          </w:rPr>
        </w:r>
        <w:r w:rsidR="006D4CDA">
          <w:rPr>
            <w:webHidden/>
          </w:rPr>
          <w:fldChar w:fldCharType="separate"/>
        </w:r>
        <w:r w:rsidR="006D4CDA">
          <w:rPr>
            <w:webHidden/>
          </w:rPr>
          <w:t>42</w:t>
        </w:r>
        <w:r w:rsidR="006D4CDA">
          <w:rPr>
            <w:webHidden/>
          </w:rPr>
          <w:fldChar w:fldCharType="end"/>
        </w:r>
      </w:hyperlink>
    </w:p>
    <w:p w14:paraId="2AF17AB1" w14:textId="0974F0A7" w:rsidR="006D4CDA" w:rsidRDefault="00B15979">
      <w:pPr>
        <w:pStyle w:val="TableofFigures"/>
        <w:rPr>
          <w:rFonts w:eastAsiaTheme="minorEastAsia"/>
        </w:rPr>
      </w:pPr>
      <w:hyperlink w:anchor="_Toc486000167" w:history="1">
        <w:r w:rsidR="006D4CDA" w:rsidRPr="00CC2416">
          <w:rPr>
            <w:rStyle w:val="Hyperlink"/>
          </w:rPr>
          <w:t>Figure 24. Characteristics of irrigation in Peru, 2012</w:t>
        </w:r>
        <w:r w:rsidR="006D4CDA">
          <w:rPr>
            <w:webHidden/>
          </w:rPr>
          <w:tab/>
        </w:r>
        <w:r w:rsidR="006D4CDA">
          <w:rPr>
            <w:webHidden/>
          </w:rPr>
          <w:fldChar w:fldCharType="begin"/>
        </w:r>
        <w:r w:rsidR="006D4CDA">
          <w:rPr>
            <w:webHidden/>
          </w:rPr>
          <w:instrText xml:space="preserve"> PAGEREF _Toc486000167 \h </w:instrText>
        </w:r>
        <w:r w:rsidR="006D4CDA">
          <w:rPr>
            <w:webHidden/>
          </w:rPr>
        </w:r>
        <w:r w:rsidR="006D4CDA">
          <w:rPr>
            <w:webHidden/>
          </w:rPr>
          <w:fldChar w:fldCharType="separate"/>
        </w:r>
        <w:r w:rsidR="006D4CDA">
          <w:rPr>
            <w:webHidden/>
          </w:rPr>
          <w:t>42</w:t>
        </w:r>
        <w:r w:rsidR="006D4CDA">
          <w:rPr>
            <w:webHidden/>
          </w:rPr>
          <w:fldChar w:fldCharType="end"/>
        </w:r>
      </w:hyperlink>
    </w:p>
    <w:p w14:paraId="0CFCAABA" w14:textId="62F351AE" w:rsidR="006D4CDA" w:rsidRDefault="00B15979">
      <w:pPr>
        <w:pStyle w:val="TableofFigures"/>
        <w:rPr>
          <w:rFonts w:eastAsiaTheme="minorEastAsia"/>
        </w:rPr>
      </w:pPr>
      <w:hyperlink w:anchor="_Toc486000168" w:history="1">
        <w:r w:rsidR="006D4CDA" w:rsidRPr="00CC2416">
          <w:rPr>
            <w:rStyle w:val="Hyperlink"/>
          </w:rPr>
          <w:t>Figure 25. Use of fertilizer and certified seed, Peru, 2012</w:t>
        </w:r>
        <w:r w:rsidR="006D4CDA">
          <w:rPr>
            <w:webHidden/>
          </w:rPr>
          <w:tab/>
        </w:r>
        <w:r w:rsidR="006D4CDA">
          <w:rPr>
            <w:webHidden/>
          </w:rPr>
          <w:fldChar w:fldCharType="begin"/>
        </w:r>
        <w:r w:rsidR="006D4CDA">
          <w:rPr>
            <w:webHidden/>
          </w:rPr>
          <w:instrText xml:space="preserve"> PAGEREF _Toc486000168 \h </w:instrText>
        </w:r>
        <w:r w:rsidR="006D4CDA">
          <w:rPr>
            <w:webHidden/>
          </w:rPr>
        </w:r>
        <w:r w:rsidR="006D4CDA">
          <w:rPr>
            <w:webHidden/>
          </w:rPr>
          <w:fldChar w:fldCharType="separate"/>
        </w:r>
        <w:r w:rsidR="006D4CDA">
          <w:rPr>
            <w:webHidden/>
          </w:rPr>
          <w:t>43</w:t>
        </w:r>
        <w:r w:rsidR="006D4CDA">
          <w:rPr>
            <w:webHidden/>
          </w:rPr>
          <w:fldChar w:fldCharType="end"/>
        </w:r>
      </w:hyperlink>
    </w:p>
    <w:p w14:paraId="542E648E" w14:textId="1BF86E9A" w:rsidR="006D4CDA" w:rsidRDefault="00B15979">
      <w:pPr>
        <w:pStyle w:val="TableofFigures"/>
        <w:rPr>
          <w:rFonts w:eastAsiaTheme="minorEastAsia"/>
        </w:rPr>
      </w:pPr>
      <w:hyperlink w:anchor="_Toc486000169" w:history="1">
        <w:r w:rsidR="006D4CDA" w:rsidRPr="00CC2416">
          <w:rPr>
            <w:rStyle w:val="Hyperlink"/>
          </w:rPr>
          <w:t>Figure 26. TFP growth index by natural regions, Peru, 2007-2015</w:t>
        </w:r>
        <w:r w:rsidR="006D4CDA">
          <w:rPr>
            <w:webHidden/>
          </w:rPr>
          <w:tab/>
        </w:r>
        <w:r w:rsidR="006D4CDA">
          <w:rPr>
            <w:webHidden/>
          </w:rPr>
          <w:fldChar w:fldCharType="begin"/>
        </w:r>
        <w:r w:rsidR="006D4CDA">
          <w:rPr>
            <w:webHidden/>
          </w:rPr>
          <w:instrText xml:space="preserve"> PAGEREF _Toc486000169 \h </w:instrText>
        </w:r>
        <w:r w:rsidR="006D4CDA">
          <w:rPr>
            <w:webHidden/>
          </w:rPr>
        </w:r>
        <w:r w:rsidR="006D4CDA">
          <w:rPr>
            <w:webHidden/>
          </w:rPr>
          <w:fldChar w:fldCharType="separate"/>
        </w:r>
        <w:r w:rsidR="006D4CDA">
          <w:rPr>
            <w:webHidden/>
          </w:rPr>
          <w:t>57</w:t>
        </w:r>
        <w:r w:rsidR="006D4CDA">
          <w:rPr>
            <w:webHidden/>
          </w:rPr>
          <w:fldChar w:fldCharType="end"/>
        </w:r>
      </w:hyperlink>
    </w:p>
    <w:p w14:paraId="12D48444" w14:textId="6C69026A" w:rsidR="006D4CDA" w:rsidRDefault="00B15979">
      <w:pPr>
        <w:pStyle w:val="TableofFigures"/>
        <w:rPr>
          <w:rFonts w:eastAsiaTheme="minorEastAsia"/>
        </w:rPr>
      </w:pPr>
      <w:hyperlink w:anchor="_Toc486000170" w:history="1">
        <w:r w:rsidR="006D4CDA" w:rsidRPr="00CC2416">
          <w:rPr>
            <w:rStyle w:val="Hyperlink"/>
          </w:rPr>
          <w:t>Figure 27. Output, Input and TFP Growth Index by Natural Regions (2007-2015)</w:t>
        </w:r>
        <w:r w:rsidR="006D4CDA">
          <w:rPr>
            <w:webHidden/>
          </w:rPr>
          <w:tab/>
        </w:r>
        <w:r w:rsidR="006D4CDA">
          <w:rPr>
            <w:webHidden/>
          </w:rPr>
          <w:fldChar w:fldCharType="begin"/>
        </w:r>
        <w:r w:rsidR="006D4CDA">
          <w:rPr>
            <w:webHidden/>
          </w:rPr>
          <w:instrText xml:space="preserve"> PAGEREF _Toc486000170 \h </w:instrText>
        </w:r>
        <w:r w:rsidR="006D4CDA">
          <w:rPr>
            <w:webHidden/>
          </w:rPr>
        </w:r>
        <w:r w:rsidR="006D4CDA">
          <w:rPr>
            <w:webHidden/>
          </w:rPr>
          <w:fldChar w:fldCharType="separate"/>
        </w:r>
        <w:r w:rsidR="006D4CDA">
          <w:rPr>
            <w:webHidden/>
          </w:rPr>
          <w:t>58</w:t>
        </w:r>
        <w:r w:rsidR="006D4CDA">
          <w:rPr>
            <w:webHidden/>
          </w:rPr>
          <w:fldChar w:fldCharType="end"/>
        </w:r>
      </w:hyperlink>
    </w:p>
    <w:p w14:paraId="7DE2CEA9" w14:textId="38231A93" w:rsidR="006D4CDA" w:rsidRDefault="00B15979">
      <w:pPr>
        <w:pStyle w:val="TableofFigures"/>
        <w:rPr>
          <w:rFonts w:eastAsiaTheme="minorEastAsia"/>
        </w:rPr>
      </w:pPr>
      <w:hyperlink w:anchor="_Toc486000171" w:history="1">
        <w:r w:rsidR="006D4CDA" w:rsidRPr="00CC2416">
          <w:rPr>
            <w:rStyle w:val="Hyperlink"/>
          </w:rPr>
          <w:t>Figure 28. TFP index, by geographical domain</w:t>
        </w:r>
        <w:r w:rsidR="006D4CDA">
          <w:rPr>
            <w:webHidden/>
          </w:rPr>
          <w:tab/>
        </w:r>
        <w:r w:rsidR="006D4CDA">
          <w:rPr>
            <w:webHidden/>
          </w:rPr>
          <w:fldChar w:fldCharType="begin"/>
        </w:r>
        <w:r w:rsidR="006D4CDA">
          <w:rPr>
            <w:webHidden/>
          </w:rPr>
          <w:instrText xml:space="preserve"> PAGEREF _Toc486000171 \h </w:instrText>
        </w:r>
        <w:r w:rsidR="006D4CDA">
          <w:rPr>
            <w:webHidden/>
          </w:rPr>
        </w:r>
        <w:r w:rsidR="006D4CDA">
          <w:rPr>
            <w:webHidden/>
          </w:rPr>
          <w:fldChar w:fldCharType="separate"/>
        </w:r>
        <w:r w:rsidR="006D4CDA">
          <w:rPr>
            <w:webHidden/>
          </w:rPr>
          <w:t>59</w:t>
        </w:r>
        <w:r w:rsidR="006D4CDA">
          <w:rPr>
            <w:webHidden/>
          </w:rPr>
          <w:fldChar w:fldCharType="end"/>
        </w:r>
      </w:hyperlink>
    </w:p>
    <w:p w14:paraId="011F1ED0" w14:textId="033B1DE4" w:rsidR="006D4CDA" w:rsidRDefault="00B15979">
      <w:pPr>
        <w:pStyle w:val="TableofFigures"/>
        <w:rPr>
          <w:rFonts w:eastAsiaTheme="minorEastAsia"/>
        </w:rPr>
      </w:pPr>
      <w:hyperlink w:anchor="_Toc486000172" w:history="1">
        <w:r w:rsidR="006D4CDA" w:rsidRPr="00CC2416">
          <w:rPr>
            <w:rStyle w:val="Hyperlink"/>
          </w:rPr>
          <w:t>Figure 29. Input shares of selected crops, by region</w:t>
        </w:r>
        <w:r w:rsidR="006D4CDA">
          <w:rPr>
            <w:webHidden/>
          </w:rPr>
          <w:tab/>
        </w:r>
        <w:r w:rsidR="006D4CDA">
          <w:rPr>
            <w:webHidden/>
          </w:rPr>
          <w:fldChar w:fldCharType="begin"/>
        </w:r>
        <w:r w:rsidR="006D4CDA">
          <w:rPr>
            <w:webHidden/>
          </w:rPr>
          <w:instrText xml:space="preserve"> PAGEREF _Toc486000172 \h </w:instrText>
        </w:r>
        <w:r w:rsidR="006D4CDA">
          <w:rPr>
            <w:webHidden/>
          </w:rPr>
        </w:r>
        <w:r w:rsidR="006D4CDA">
          <w:rPr>
            <w:webHidden/>
          </w:rPr>
          <w:fldChar w:fldCharType="separate"/>
        </w:r>
        <w:r w:rsidR="006D4CDA">
          <w:rPr>
            <w:webHidden/>
          </w:rPr>
          <w:t>61</w:t>
        </w:r>
        <w:r w:rsidR="006D4CDA">
          <w:rPr>
            <w:webHidden/>
          </w:rPr>
          <w:fldChar w:fldCharType="end"/>
        </w:r>
      </w:hyperlink>
    </w:p>
    <w:p w14:paraId="21EDB6F4" w14:textId="664430AD" w:rsidR="006D4CDA" w:rsidRDefault="00B15979">
      <w:pPr>
        <w:pStyle w:val="TableofFigures"/>
        <w:rPr>
          <w:rFonts w:eastAsiaTheme="minorEastAsia"/>
        </w:rPr>
      </w:pPr>
      <w:hyperlink w:anchor="_Toc486000173" w:history="1">
        <w:r w:rsidR="006D4CDA" w:rsidRPr="00CC2416">
          <w:rPr>
            <w:rStyle w:val="Hyperlink"/>
          </w:rPr>
          <w:t>Figure 30. TFP by farm size, Peru (index, &lt;1 ha = 100)</w:t>
        </w:r>
        <w:r w:rsidR="006D4CDA">
          <w:rPr>
            <w:webHidden/>
          </w:rPr>
          <w:tab/>
        </w:r>
        <w:r w:rsidR="006D4CDA">
          <w:rPr>
            <w:webHidden/>
          </w:rPr>
          <w:fldChar w:fldCharType="begin"/>
        </w:r>
        <w:r w:rsidR="006D4CDA">
          <w:rPr>
            <w:webHidden/>
          </w:rPr>
          <w:instrText xml:space="preserve"> PAGEREF _Toc486000173 \h </w:instrText>
        </w:r>
        <w:r w:rsidR="006D4CDA">
          <w:rPr>
            <w:webHidden/>
          </w:rPr>
        </w:r>
        <w:r w:rsidR="006D4CDA">
          <w:rPr>
            <w:webHidden/>
          </w:rPr>
          <w:fldChar w:fldCharType="separate"/>
        </w:r>
        <w:r w:rsidR="006D4CDA">
          <w:rPr>
            <w:webHidden/>
          </w:rPr>
          <w:t>63</w:t>
        </w:r>
        <w:r w:rsidR="006D4CDA">
          <w:rPr>
            <w:webHidden/>
          </w:rPr>
          <w:fldChar w:fldCharType="end"/>
        </w:r>
      </w:hyperlink>
    </w:p>
    <w:p w14:paraId="37907A9F" w14:textId="25F7A4F8" w:rsidR="006D4CDA" w:rsidRDefault="00B15979">
      <w:pPr>
        <w:pStyle w:val="TableofFigures"/>
        <w:rPr>
          <w:rFonts w:eastAsiaTheme="minorEastAsia"/>
        </w:rPr>
      </w:pPr>
      <w:hyperlink w:anchor="_Toc486000174" w:history="1">
        <w:r w:rsidR="006D4CDA" w:rsidRPr="00CC2416">
          <w:rPr>
            <w:rStyle w:val="Hyperlink"/>
          </w:rPr>
          <w:t>Figure 31. (a) Farm size and output-input ratio, (b) farm size and output per hectare</w:t>
        </w:r>
        <w:r w:rsidR="006D4CDA">
          <w:rPr>
            <w:webHidden/>
          </w:rPr>
          <w:tab/>
        </w:r>
        <w:r w:rsidR="006D4CDA">
          <w:rPr>
            <w:webHidden/>
          </w:rPr>
          <w:fldChar w:fldCharType="begin"/>
        </w:r>
        <w:r w:rsidR="006D4CDA">
          <w:rPr>
            <w:webHidden/>
          </w:rPr>
          <w:instrText xml:space="preserve"> PAGEREF _Toc486000174 \h </w:instrText>
        </w:r>
        <w:r w:rsidR="006D4CDA">
          <w:rPr>
            <w:webHidden/>
          </w:rPr>
        </w:r>
        <w:r w:rsidR="006D4CDA">
          <w:rPr>
            <w:webHidden/>
          </w:rPr>
          <w:fldChar w:fldCharType="separate"/>
        </w:r>
        <w:r w:rsidR="006D4CDA">
          <w:rPr>
            <w:webHidden/>
          </w:rPr>
          <w:t>65</w:t>
        </w:r>
        <w:r w:rsidR="006D4CDA">
          <w:rPr>
            <w:webHidden/>
          </w:rPr>
          <w:fldChar w:fldCharType="end"/>
        </w:r>
      </w:hyperlink>
    </w:p>
    <w:p w14:paraId="3CBCEBC8" w14:textId="4FCD94C7" w:rsidR="006D4CDA" w:rsidRDefault="00B15979">
      <w:pPr>
        <w:pStyle w:val="TableofFigures"/>
        <w:rPr>
          <w:rFonts w:eastAsiaTheme="minorEastAsia"/>
        </w:rPr>
      </w:pPr>
      <w:hyperlink w:anchor="_Toc486000175" w:history="1">
        <w:r w:rsidR="006D4CDA" w:rsidRPr="00CC2416">
          <w:rPr>
            <w:rStyle w:val="Hyperlink"/>
          </w:rPr>
          <w:t>Figure 32. Farm size and input per hectare</w:t>
        </w:r>
        <w:r w:rsidR="006D4CDA">
          <w:rPr>
            <w:webHidden/>
          </w:rPr>
          <w:tab/>
        </w:r>
        <w:r w:rsidR="006D4CDA">
          <w:rPr>
            <w:webHidden/>
          </w:rPr>
          <w:fldChar w:fldCharType="begin"/>
        </w:r>
        <w:r w:rsidR="006D4CDA">
          <w:rPr>
            <w:webHidden/>
          </w:rPr>
          <w:instrText xml:space="preserve"> PAGEREF _Toc486000175 \h </w:instrText>
        </w:r>
        <w:r w:rsidR="006D4CDA">
          <w:rPr>
            <w:webHidden/>
          </w:rPr>
        </w:r>
        <w:r w:rsidR="006D4CDA">
          <w:rPr>
            <w:webHidden/>
          </w:rPr>
          <w:fldChar w:fldCharType="separate"/>
        </w:r>
        <w:r w:rsidR="006D4CDA">
          <w:rPr>
            <w:webHidden/>
          </w:rPr>
          <w:t>65</w:t>
        </w:r>
        <w:r w:rsidR="006D4CDA">
          <w:rPr>
            <w:webHidden/>
          </w:rPr>
          <w:fldChar w:fldCharType="end"/>
        </w:r>
      </w:hyperlink>
    </w:p>
    <w:p w14:paraId="36AE3ADD" w14:textId="65B54368" w:rsidR="006D4CDA" w:rsidRDefault="00B15979">
      <w:pPr>
        <w:pStyle w:val="TableofFigures"/>
        <w:rPr>
          <w:rFonts w:eastAsiaTheme="minorEastAsia"/>
        </w:rPr>
      </w:pPr>
      <w:hyperlink w:anchor="_Toc486000176" w:history="1">
        <w:r w:rsidR="006D4CDA" w:rsidRPr="00CC2416">
          <w:rPr>
            <w:rStyle w:val="Hyperlink"/>
          </w:rPr>
          <w:t>Figure 33. Kernel density distributions of technical efficiencies by regions</w:t>
        </w:r>
        <w:r w:rsidR="006D4CDA">
          <w:rPr>
            <w:webHidden/>
          </w:rPr>
          <w:tab/>
        </w:r>
        <w:r w:rsidR="006D4CDA">
          <w:rPr>
            <w:webHidden/>
          </w:rPr>
          <w:fldChar w:fldCharType="begin"/>
        </w:r>
        <w:r w:rsidR="006D4CDA">
          <w:rPr>
            <w:webHidden/>
          </w:rPr>
          <w:instrText xml:space="preserve"> PAGEREF _Toc486000176 \h </w:instrText>
        </w:r>
        <w:r w:rsidR="006D4CDA">
          <w:rPr>
            <w:webHidden/>
          </w:rPr>
        </w:r>
        <w:r w:rsidR="006D4CDA">
          <w:rPr>
            <w:webHidden/>
          </w:rPr>
          <w:fldChar w:fldCharType="separate"/>
        </w:r>
        <w:r w:rsidR="006D4CDA">
          <w:rPr>
            <w:webHidden/>
          </w:rPr>
          <w:t>69</w:t>
        </w:r>
        <w:r w:rsidR="006D4CDA">
          <w:rPr>
            <w:webHidden/>
          </w:rPr>
          <w:fldChar w:fldCharType="end"/>
        </w:r>
      </w:hyperlink>
    </w:p>
    <w:p w14:paraId="5514F6A4" w14:textId="251112F9" w:rsidR="006D4CDA" w:rsidRDefault="00B15979">
      <w:pPr>
        <w:pStyle w:val="TableofFigures"/>
        <w:rPr>
          <w:rFonts w:eastAsiaTheme="minorEastAsia"/>
        </w:rPr>
      </w:pPr>
      <w:hyperlink w:anchor="_Toc486000177" w:history="1">
        <w:r w:rsidR="006D4CDA" w:rsidRPr="00CC2416">
          <w:rPr>
            <w:rStyle w:val="Hyperlink"/>
          </w:rPr>
          <w:t>Figure 34. Kernel density distributions of technical efficiencies by type of farmer</w:t>
        </w:r>
        <w:r w:rsidR="006D4CDA">
          <w:rPr>
            <w:webHidden/>
          </w:rPr>
          <w:tab/>
        </w:r>
        <w:r w:rsidR="006D4CDA">
          <w:rPr>
            <w:webHidden/>
          </w:rPr>
          <w:fldChar w:fldCharType="begin"/>
        </w:r>
        <w:r w:rsidR="006D4CDA">
          <w:rPr>
            <w:webHidden/>
          </w:rPr>
          <w:instrText xml:space="preserve"> PAGEREF _Toc486000177 \h </w:instrText>
        </w:r>
        <w:r w:rsidR="006D4CDA">
          <w:rPr>
            <w:webHidden/>
          </w:rPr>
        </w:r>
        <w:r w:rsidR="006D4CDA">
          <w:rPr>
            <w:webHidden/>
          </w:rPr>
          <w:fldChar w:fldCharType="separate"/>
        </w:r>
        <w:r w:rsidR="006D4CDA">
          <w:rPr>
            <w:webHidden/>
          </w:rPr>
          <w:t>70</w:t>
        </w:r>
        <w:r w:rsidR="006D4CDA">
          <w:rPr>
            <w:webHidden/>
          </w:rPr>
          <w:fldChar w:fldCharType="end"/>
        </w:r>
      </w:hyperlink>
    </w:p>
    <w:p w14:paraId="2046E0EC" w14:textId="139E2C83" w:rsidR="006D4CDA" w:rsidRDefault="00B15979">
      <w:pPr>
        <w:pStyle w:val="TableofFigures"/>
        <w:rPr>
          <w:rFonts w:eastAsiaTheme="minorEastAsia"/>
        </w:rPr>
      </w:pPr>
      <w:hyperlink w:anchor="_Toc486000178" w:history="1">
        <w:r w:rsidR="006D4CDA" w:rsidRPr="00CC2416">
          <w:rPr>
            <w:rStyle w:val="Hyperlink"/>
          </w:rPr>
          <w:t>Figure 35. Ease of Doing Business 2016-17, selected results</w:t>
        </w:r>
        <w:r w:rsidR="006D4CDA">
          <w:rPr>
            <w:webHidden/>
          </w:rPr>
          <w:tab/>
        </w:r>
        <w:r w:rsidR="006D4CDA">
          <w:rPr>
            <w:webHidden/>
          </w:rPr>
          <w:fldChar w:fldCharType="begin"/>
        </w:r>
        <w:r w:rsidR="006D4CDA">
          <w:rPr>
            <w:webHidden/>
          </w:rPr>
          <w:instrText xml:space="preserve"> PAGEREF _Toc486000178 \h </w:instrText>
        </w:r>
        <w:r w:rsidR="006D4CDA">
          <w:rPr>
            <w:webHidden/>
          </w:rPr>
        </w:r>
        <w:r w:rsidR="006D4CDA">
          <w:rPr>
            <w:webHidden/>
          </w:rPr>
          <w:fldChar w:fldCharType="separate"/>
        </w:r>
        <w:r w:rsidR="006D4CDA">
          <w:rPr>
            <w:webHidden/>
          </w:rPr>
          <w:t>78</w:t>
        </w:r>
        <w:r w:rsidR="006D4CDA">
          <w:rPr>
            <w:webHidden/>
          </w:rPr>
          <w:fldChar w:fldCharType="end"/>
        </w:r>
      </w:hyperlink>
    </w:p>
    <w:p w14:paraId="5A2F946D" w14:textId="4A82609E" w:rsidR="006D4CDA" w:rsidRDefault="00B15979">
      <w:pPr>
        <w:pStyle w:val="TableofFigures"/>
        <w:rPr>
          <w:rFonts w:eastAsiaTheme="minorEastAsia"/>
        </w:rPr>
      </w:pPr>
      <w:hyperlink w:anchor="_Toc486000179" w:history="1">
        <w:r w:rsidR="006D4CDA" w:rsidRPr="00CC2416">
          <w:rPr>
            <w:rStyle w:val="Hyperlink"/>
          </w:rPr>
          <w:t>Figure 36. Production and logistics costs, selected products, Peru</w:t>
        </w:r>
        <w:r w:rsidR="006D4CDA">
          <w:rPr>
            <w:webHidden/>
          </w:rPr>
          <w:tab/>
        </w:r>
        <w:r w:rsidR="006D4CDA">
          <w:rPr>
            <w:webHidden/>
          </w:rPr>
          <w:fldChar w:fldCharType="begin"/>
        </w:r>
        <w:r w:rsidR="006D4CDA">
          <w:rPr>
            <w:webHidden/>
          </w:rPr>
          <w:instrText xml:space="preserve"> PAGEREF _Toc486000179 \h </w:instrText>
        </w:r>
        <w:r w:rsidR="006D4CDA">
          <w:rPr>
            <w:webHidden/>
          </w:rPr>
        </w:r>
        <w:r w:rsidR="006D4CDA">
          <w:rPr>
            <w:webHidden/>
          </w:rPr>
          <w:fldChar w:fldCharType="separate"/>
        </w:r>
        <w:r w:rsidR="006D4CDA">
          <w:rPr>
            <w:webHidden/>
          </w:rPr>
          <w:t>80</w:t>
        </w:r>
        <w:r w:rsidR="006D4CDA">
          <w:rPr>
            <w:webHidden/>
          </w:rPr>
          <w:fldChar w:fldCharType="end"/>
        </w:r>
      </w:hyperlink>
    </w:p>
    <w:p w14:paraId="6E5DF981" w14:textId="7F9F9526" w:rsidR="006D4CDA" w:rsidRDefault="00B15979">
      <w:pPr>
        <w:pStyle w:val="TableofFigures"/>
        <w:rPr>
          <w:rFonts w:eastAsiaTheme="minorEastAsia"/>
        </w:rPr>
      </w:pPr>
      <w:hyperlink w:anchor="_Toc486000180" w:history="1">
        <w:r w:rsidR="006D4CDA" w:rsidRPr="00CC2416">
          <w:rPr>
            <w:rStyle w:val="Hyperlink"/>
          </w:rPr>
          <w:t>Figure 37. Frequency and nature of transport delays, selected commodities, Peru</w:t>
        </w:r>
        <w:r w:rsidR="006D4CDA">
          <w:rPr>
            <w:webHidden/>
          </w:rPr>
          <w:tab/>
        </w:r>
        <w:r w:rsidR="006D4CDA">
          <w:rPr>
            <w:webHidden/>
          </w:rPr>
          <w:fldChar w:fldCharType="begin"/>
        </w:r>
        <w:r w:rsidR="006D4CDA">
          <w:rPr>
            <w:webHidden/>
          </w:rPr>
          <w:instrText xml:space="preserve"> PAGEREF _Toc486000180 \h </w:instrText>
        </w:r>
        <w:r w:rsidR="006D4CDA">
          <w:rPr>
            <w:webHidden/>
          </w:rPr>
        </w:r>
        <w:r w:rsidR="006D4CDA">
          <w:rPr>
            <w:webHidden/>
          </w:rPr>
          <w:fldChar w:fldCharType="separate"/>
        </w:r>
        <w:r w:rsidR="006D4CDA">
          <w:rPr>
            <w:webHidden/>
          </w:rPr>
          <w:t>82</w:t>
        </w:r>
        <w:r w:rsidR="006D4CDA">
          <w:rPr>
            <w:webHidden/>
          </w:rPr>
          <w:fldChar w:fldCharType="end"/>
        </w:r>
      </w:hyperlink>
    </w:p>
    <w:p w14:paraId="2639B6E3" w14:textId="2924805C" w:rsidR="006D4CDA" w:rsidRDefault="00B15979">
      <w:pPr>
        <w:pStyle w:val="TableofFigures"/>
        <w:rPr>
          <w:rFonts w:eastAsiaTheme="minorEastAsia"/>
        </w:rPr>
      </w:pPr>
      <w:hyperlink w:anchor="_Toc486000181" w:history="1">
        <w:r w:rsidR="006D4CDA" w:rsidRPr="00CC2416">
          <w:rPr>
            <w:rStyle w:val="Hyperlink"/>
          </w:rPr>
          <w:t>Figure 38. Requirements associated with increasingly sophisticated agri-food markets</w:t>
        </w:r>
        <w:r w:rsidR="006D4CDA">
          <w:rPr>
            <w:webHidden/>
          </w:rPr>
          <w:tab/>
        </w:r>
        <w:r w:rsidR="006D4CDA">
          <w:rPr>
            <w:webHidden/>
          </w:rPr>
          <w:fldChar w:fldCharType="begin"/>
        </w:r>
        <w:r w:rsidR="006D4CDA">
          <w:rPr>
            <w:webHidden/>
          </w:rPr>
          <w:instrText xml:space="preserve"> PAGEREF _Toc486000181 \h </w:instrText>
        </w:r>
        <w:r w:rsidR="006D4CDA">
          <w:rPr>
            <w:webHidden/>
          </w:rPr>
        </w:r>
        <w:r w:rsidR="006D4CDA">
          <w:rPr>
            <w:webHidden/>
          </w:rPr>
          <w:fldChar w:fldCharType="separate"/>
        </w:r>
        <w:r w:rsidR="006D4CDA">
          <w:rPr>
            <w:webHidden/>
          </w:rPr>
          <w:t>85</w:t>
        </w:r>
        <w:r w:rsidR="006D4CDA">
          <w:rPr>
            <w:webHidden/>
          </w:rPr>
          <w:fldChar w:fldCharType="end"/>
        </w:r>
      </w:hyperlink>
    </w:p>
    <w:p w14:paraId="0F29E109" w14:textId="56128F6C" w:rsidR="006D4CDA" w:rsidRDefault="00B15979">
      <w:pPr>
        <w:pStyle w:val="TableofFigures"/>
        <w:rPr>
          <w:rFonts w:eastAsiaTheme="minorEastAsia"/>
        </w:rPr>
      </w:pPr>
      <w:hyperlink w:anchor="_Toc486000182" w:history="1">
        <w:r w:rsidR="006D4CDA" w:rsidRPr="00CC2416">
          <w:rPr>
            <w:rStyle w:val="Hyperlink"/>
          </w:rPr>
          <w:t>Figure 39. Sectoral employment and level of informality, Peru, 2004-2014</w:t>
        </w:r>
        <w:r w:rsidR="006D4CDA">
          <w:rPr>
            <w:webHidden/>
          </w:rPr>
          <w:tab/>
        </w:r>
        <w:r w:rsidR="006D4CDA">
          <w:rPr>
            <w:webHidden/>
          </w:rPr>
          <w:fldChar w:fldCharType="begin"/>
        </w:r>
        <w:r w:rsidR="006D4CDA">
          <w:rPr>
            <w:webHidden/>
          </w:rPr>
          <w:instrText xml:space="preserve"> PAGEREF _Toc486000182 \h </w:instrText>
        </w:r>
        <w:r w:rsidR="006D4CDA">
          <w:rPr>
            <w:webHidden/>
          </w:rPr>
        </w:r>
        <w:r w:rsidR="006D4CDA">
          <w:rPr>
            <w:webHidden/>
          </w:rPr>
          <w:fldChar w:fldCharType="separate"/>
        </w:r>
        <w:r w:rsidR="006D4CDA">
          <w:rPr>
            <w:webHidden/>
          </w:rPr>
          <w:t>95</w:t>
        </w:r>
        <w:r w:rsidR="006D4CDA">
          <w:rPr>
            <w:webHidden/>
          </w:rPr>
          <w:fldChar w:fldCharType="end"/>
        </w:r>
      </w:hyperlink>
    </w:p>
    <w:p w14:paraId="4469F1AB" w14:textId="1B64CDBC" w:rsidR="00814FE2" w:rsidRDefault="00814FE2" w:rsidP="00A60211">
      <w:pPr>
        <w:ind w:left="720" w:hanging="720"/>
        <w:jc w:val="left"/>
      </w:pPr>
      <w:r>
        <w:fldChar w:fldCharType="end"/>
      </w:r>
    </w:p>
    <w:p w14:paraId="6CEEE982" w14:textId="1FA979B4" w:rsidR="00814FE2" w:rsidRPr="00B92F6D" w:rsidRDefault="00B92F6D" w:rsidP="00B92F6D">
      <w:pPr>
        <w:spacing w:before="240"/>
        <w:ind w:left="720" w:hanging="720"/>
        <w:jc w:val="center"/>
        <w:rPr>
          <w:b/>
          <w:sz w:val="24"/>
        </w:rPr>
      </w:pPr>
      <w:r w:rsidRPr="00B92F6D">
        <w:rPr>
          <w:b/>
          <w:sz w:val="24"/>
        </w:rPr>
        <w:t>Tables</w:t>
      </w:r>
    </w:p>
    <w:p w14:paraId="22FEA658" w14:textId="494CADEC" w:rsidR="006D4CDA" w:rsidRDefault="00B92F6D">
      <w:pPr>
        <w:pStyle w:val="TableofFigures"/>
        <w:rPr>
          <w:rFonts w:eastAsiaTheme="minorEastAsia"/>
        </w:rPr>
      </w:pPr>
      <w:r>
        <w:fldChar w:fldCharType="begin"/>
      </w:r>
      <w:r>
        <w:instrText xml:space="preserve"> TOC \h \z \c "Table" </w:instrText>
      </w:r>
      <w:r>
        <w:fldChar w:fldCharType="separate"/>
      </w:r>
      <w:hyperlink w:anchor="_Toc486000183" w:history="1">
        <w:r w:rsidR="006D4CDA" w:rsidRPr="007F57A0">
          <w:rPr>
            <w:rStyle w:val="Hyperlink"/>
          </w:rPr>
          <w:t>Table 1. Distribution of population by natural region, Peru (2015)</w:t>
        </w:r>
        <w:r w:rsidR="006D4CDA">
          <w:rPr>
            <w:webHidden/>
          </w:rPr>
          <w:tab/>
        </w:r>
        <w:r w:rsidR="006D4CDA">
          <w:rPr>
            <w:webHidden/>
          </w:rPr>
          <w:fldChar w:fldCharType="begin"/>
        </w:r>
        <w:r w:rsidR="006D4CDA">
          <w:rPr>
            <w:webHidden/>
          </w:rPr>
          <w:instrText xml:space="preserve"> PAGEREF _Toc486000183 \h </w:instrText>
        </w:r>
        <w:r w:rsidR="006D4CDA">
          <w:rPr>
            <w:webHidden/>
          </w:rPr>
        </w:r>
        <w:r w:rsidR="006D4CDA">
          <w:rPr>
            <w:webHidden/>
          </w:rPr>
          <w:fldChar w:fldCharType="separate"/>
        </w:r>
        <w:r w:rsidR="006D4CDA">
          <w:rPr>
            <w:webHidden/>
          </w:rPr>
          <w:t>16</w:t>
        </w:r>
        <w:r w:rsidR="006D4CDA">
          <w:rPr>
            <w:webHidden/>
          </w:rPr>
          <w:fldChar w:fldCharType="end"/>
        </w:r>
      </w:hyperlink>
    </w:p>
    <w:p w14:paraId="1E404647" w14:textId="554F58D7" w:rsidR="006D4CDA" w:rsidRDefault="00B15979">
      <w:pPr>
        <w:pStyle w:val="TableofFigures"/>
        <w:rPr>
          <w:rFonts w:eastAsiaTheme="minorEastAsia"/>
        </w:rPr>
      </w:pPr>
      <w:hyperlink w:anchor="_Toc486000184" w:history="1">
        <w:r w:rsidR="006D4CDA" w:rsidRPr="007F57A0">
          <w:rPr>
            <w:rStyle w:val="Hyperlink"/>
          </w:rPr>
          <w:t>Table 2. Sources of household income, rural households, Peru, 1997-2014</w:t>
        </w:r>
        <w:r w:rsidR="006D4CDA">
          <w:rPr>
            <w:webHidden/>
          </w:rPr>
          <w:tab/>
        </w:r>
        <w:r w:rsidR="006D4CDA">
          <w:rPr>
            <w:webHidden/>
          </w:rPr>
          <w:fldChar w:fldCharType="begin"/>
        </w:r>
        <w:r w:rsidR="006D4CDA">
          <w:rPr>
            <w:webHidden/>
          </w:rPr>
          <w:instrText xml:space="preserve"> PAGEREF _Toc486000184 \h </w:instrText>
        </w:r>
        <w:r w:rsidR="006D4CDA">
          <w:rPr>
            <w:webHidden/>
          </w:rPr>
        </w:r>
        <w:r w:rsidR="006D4CDA">
          <w:rPr>
            <w:webHidden/>
          </w:rPr>
          <w:fldChar w:fldCharType="separate"/>
        </w:r>
        <w:r w:rsidR="006D4CDA">
          <w:rPr>
            <w:webHidden/>
          </w:rPr>
          <w:t>23</w:t>
        </w:r>
        <w:r w:rsidR="006D4CDA">
          <w:rPr>
            <w:webHidden/>
          </w:rPr>
          <w:fldChar w:fldCharType="end"/>
        </w:r>
      </w:hyperlink>
    </w:p>
    <w:p w14:paraId="22D4D023" w14:textId="73919FA2" w:rsidR="006D4CDA" w:rsidRDefault="00B15979">
      <w:pPr>
        <w:pStyle w:val="TableofFigures"/>
        <w:rPr>
          <w:rFonts w:eastAsiaTheme="minorEastAsia"/>
        </w:rPr>
      </w:pPr>
      <w:hyperlink w:anchor="_Toc486000185" w:history="1">
        <w:r w:rsidR="006D4CDA" w:rsidRPr="007F57A0">
          <w:rPr>
            <w:rStyle w:val="Hyperlink"/>
          </w:rPr>
          <w:t>Table 3. Crop expansion and contribution to agriculture added value, Peru, 1995 and 2015</w:t>
        </w:r>
        <w:r w:rsidR="006D4CDA">
          <w:rPr>
            <w:webHidden/>
          </w:rPr>
          <w:tab/>
        </w:r>
        <w:r w:rsidR="006D4CDA">
          <w:rPr>
            <w:webHidden/>
          </w:rPr>
          <w:fldChar w:fldCharType="begin"/>
        </w:r>
        <w:r w:rsidR="006D4CDA">
          <w:rPr>
            <w:webHidden/>
          </w:rPr>
          <w:instrText xml:space="preserve"> PAGEREF _Toc486000185 \h </w:instrText>
        </w:r>
        <w:r w:rsidR="006D4CDA">
          <w:rPr>
            <w:webHidden/>
          </w:rPr>
        </w:r>
        <w:r w:rsidR="006D4CDA">
          <w:rPr>
            <w:webHidden/>
          </w:rPr>
          <w:fldChar w:fldCharType="separate"/>
        </w:r>
        <w:r w:rsidR="006D4CDA">
          <w:rPr>
            <w:webHidden/>
          </w:rPr>
          <w:t>25</w:t>
        </w:r>
        <w:r w:rsidR="006D4CDA">
          <w:rPr>
            <w:webHidden/>
          </w:rPr>
          <w:fldChar w:fldCharType="end"/>
        </w:r>
      </w:hyperlink>
    </w:p>
    <w:p w14:paraId="594186FC" w14:textId="00E2C190" w:rsidR="006D4CDA" w:rsidRDefault="00B15979">
      <w:pPr>
        <w:pStyle w:val="TableofFigures"/>
        <w:rPr>
          <w:rFonts w:eastAsiaTheme="minorEastAsia"/>
        </w:rPr>
      </w:pPr>
      <w:hyperlink w:anchor="_Toc486000186" w:history="1">
        <w:r w:rsidR="006D4CDA" w:rsidRPr="007F57A0">
          <w:rPr>
            <w:rStyle w:val="Hyperlink"/>
          </w:rPr>
          <w:t>Table 4. Calorie availability and share of product categories, Peru vs comparators, 2013</w:t>
        </w:r>
        <w:r w:rsidR="006D4CDA">
          <w:rPr>
            <w:webHidden/>
          </w:rPr>
          <w:tab/>
        </w:r>
        <w:r w:rsidR="006D4CDA">
          <w:rPr>
            <w:webHidden/>
          </w:rPr>
          <w:fldChar w:fldCharType="begin"/>
        </w:r>
        <w:r w:rsidR="006D4CDA">
          <w:rPr>
            <w:webHidden/>
          </w:rPr>
          <w:instrText xml:space="preserve"> PAGEREF _Toc486000186 \h </w:instrText>
        </w:r>
        <w:r w:rsidR="006D4CDA">
          <w:rPr>
            <w:webHidden/>
          </w:rPr>
        </w:r>
        <w:r w:rsidR="006D4CDA">
          <w:rPr>
            <w:webHidden/>
          </w:rPr>
          <w:fldChar w:fldCharType="separate"/>
        </w:r>
        <w:r w:rsidR="006D4CDA">
          <w:rPr>
            <w:webHidden/>
          </w:rPr>
          <w:t>29</w:t>
        </w:r>
        <w:r w:rsidR="006D4CDA">
          <w:rPr>
            <w:webHidden/>
          </w:rPr>
          <w:fldChar w:fldCharType="end"/>
        </w:r>
      </w:hyperlink>
    </w:p>
    <w:p w14:paraId="41E45B32" w14:textId="3D28BC84" w:rsidR="006D4CDA" w:rsidRDefault="00B15979">
      <w:pPr>
        <w:pStyle w:val="TableofFigures"/>
        <w:rPr>
          <w:rFonts w:eastAsiaTheme="minorEastAsia"/>
        </w:rPr>
      </w:pPr>
      <w:hyperlink w:anchor="_Toc486000187" w:history="1">
        <w:r w:rsidR="006D4CDA" w:rsidRPr="007F57A0">
          <w:rPr>
            <w:rStyle w:val="Hyperlink"/>
          </w:rPr>
          <w:t>Table 5. Distribution of landholdings, Peru, 2012</w:t>
        </w:r>
        <w:r w:rsidR="006D4CDA">
          <w:rPr>
            <w:webHidden/>
          </w:rPr>
          <w:tab/>
        </w:r>
        <w:r w:rsidR="006D4CDA">
          <w:rPr>
            <w:webHidden/>
          </w:rPr>
          <w:fldChar w:fldCharType="begin"/>
        </w:r>
        <w:r w:rsidR="006D4CDA">
          <w:rPr>
            <w:webHidden/>
          </w:rPr>
          <w:instrText xml:space="preserve"> PAGEREF _Toc486000187 \h </w:instrText>
        </w:r>
        <w:r w:rsidR="006D4CDA">
          <w:rPr>
            <w:webHidden/>
          </w:rPr>
        </w:r>
        <w:r w:rsidR="006D4CDA">
          <w:rPr>
            <w:webHidden/>
          </w:rPr>
          <w:fldChar w:fldCharType="separate"/>
        </w:r>
        <w:r w:rsidR="006D4CDA">
          <w:rPr>
            <w:webHidden/>
          </w:rPr>
          <w:t>39</w:t>
        </w:r>
        <w:r w:rsidR="006D4CDA">
          <w:rPr>
            <w:webHidden/>
          </w:rPr>
          <w:fldChar w:fldCharType="end"/>
        </w:r>
      </w:hyperlink>
    </w:p>
    <w:p w14:paraId="708B6B59" w14:textId="6C699891" w:rsidR="006D4CDA" w:rsidRDefault="00B15979">
      <w:pPr>
        <w:pStyle w:val="TableofFigures"/>
        <w:rPr>
          <w:rFonts w:eastAsiaTheme="minorEastAsia"/>
        </w:rPr>
      </w:pPr>
      <w:hyperlink w:anchor="_Toc486000188" w:history="1">
        <w:r w:rsidR="006D4CDA" w:rsidRPr="007F57A0">
          <w:rPr>
            <w:rStyle w:val="Hyperlink"/>
          </w:rPr>
          <w:t>Table 6. Structure of the Peruvian economy: Value added by sector, 2007</w:t>
        </w:r>
        <w:r w:rsidR="006D4CDA">
          <w:rPr>
            <w:webHidden/>
          </w:rPr>
          <w:tab/>
        </w:r>
        <w:r w:rsidR="006D4CDA">
          <w:rPr>
            <w:webHidden/>
          </w:rPr>
          <w:fldChar w:fldCharType="begin"/>
        </w:r>
        <w:r w:rsidR="006D4CDA">
          <w:rPr>
            <w:webHidden/>
          </w:rPr>
          <w:instrText xml:space="preserve"> PAGEREF _Toc486000188 \h </w:instrText>
        </w:r>
        <w:r w:rsidR="006D4CDA">
          <w:rPr>
            <w:webHidden/>
          </w:rPr>
        </w:r>
        <w:r w:rsidR="006D4CDA">
          <w:rPr>
            <w:webHidden/>
          </w:rPr>
          <w:fldChar w:fldCharType="separate"/>
        </w:r>
        <w:r w:rsidR="006D4CDA">
          <w:rPr>
            <w:webHidden/>
          </w:rPr>
          <w:t>48</w:t>
        </w:r>
        <w:r w:rsidR="006D4CDA">
          <w:rPr>
            <w:webHidden/>
          </w:rPr>
          <w:fldChar w:fldCharType="end"/>
        </w:r>
      </w:hyperlink>
    </w:p>
    <w:p w14:paraId="2FA21B89" w14:textId="1A5C85BB" w:rsidR="006D4CDA" w:rsidRDefault="00B15979">
      <w:pPr>
        <w:pStyle w:val="TableofFigures"/>
        <w:rPr>
          <w:rFonts w:eastAsiaTheme="minorEastAsia"/>
        </w:rPr>
      </w:pPr>
      <w:hyperlink w:anchor="_Toc486000189" w:history="1">
        <w:r w:rsidR="006D4CDA" w:rsidRPr="007F57A0">
          <w:rPr>
            <w:rStyle w:val="Hyperlink"/>
          </w:rPr>
          <w:t>Table 7. Renewable primary sector forward linkages to other sectors, 2007</w:t>
        </w:r>
        <w:r w:rsidR="006D4CDA">
          <w:rPr>
            <w:webHidden/>
          </w:rPr>
          <w:tab/>
        </w:r>
        <w:r w:rsidR="006D4CDA">
          <w:rPr>
            <w:webHidden/>
          </w:rPr>
          <w:fldChar w:fldCharType="begin"/>
        </w:r>
        <w:r w:rsidR="006D4CDA">
          <w:rPr>
            <w:webHidden/>
          </w:rPr>
          <w:instrText xml:space="preserve"> PAGEREF _Toc486000189 \h </w:instrText>
        </w:r>
        <w:r w:rsidR="006D4CDA">
          <w:rPr>
            <w:webHidden/>
          </w:rPr>
        </w:r>
        <w:r w:rsidR="006D4CDA">
          <w:rPr>
            <w:webHidden/>
          </w:rPr>
          <w:fldChar w:fldCharType="separate"/>
        </w:r>
        <w:r w:rsidR="006D4CDA">
          <w:rPr>
            <w:webHidden/>
          </w:rPr>
          <w:t>49</w:t>
        </w:r>
        <w:r w:rsidR="006D4CDA">
          <w:rPr>
            <w:webHidden/>
          </w:rPr>
          <w:fldChar w:fldCharType="end"/>
        </w:r>
      </w:hyperlink>
    </w:p>
    <w:p w14:paraId="79072750" w14:textId="5055E509" w:rsidR="006D4CDA" w:rsidRDefault="00B15979">
      <w:pPr>
        <w:pStyle w:val="TableofFigures"/>
        <w:rPr>
          <w:rFonts w:eastAsiaTheme="minorEastAsia"/>
        </w:rPr>
      </w:pPr>
      <w:hyperlink w:anchor="_Toc486000190" w:history="1">
        <w:r w:rsidR="006D4CDA" w:rsidRPr="007F57A0">
          <w:rPr>
            <w:rStyle w:val="Hyperlink"/>
          </w:rPr>
          <w:t>Table 8. Renewable primary sector backward linkages with other sectors, 2007</w:t>
        </w:r>
        <w:r w:rsidR="006D4CDA">
          <w:rPr>
            <w:webHidden/>
          </w:rPr>
          <w:tab/>
        </w:r>
        <w:r w:rsidR="006D4CDA">
          <w:rPr>
            <w:webHidden/>
          </w:rPr>
          <w:fldChar w:fldCharType="begin"/>
        </w:r>
        <w:r w:rsidR="006D4CDA">
          <w:rPr>
            <w:webHidden/>
          </w:rPr>
          <w:instrText xml:space="preserve"> PAGEREF _Toc486000190 \h </w:instrText>
        </w:r>
        <w:r w:rsidR="006D4CDA">
          <w:rPr>
            <w:webHidden/>
          </w:rPr>
        </w:r>
        <w:r w:rsidR="006D4CDA">
          <w:rPr>
            <w:webHidden/>
          </w:rPr>
          <w:fldChar w:fldCharType="separate"/>
        </w:r>
        <w:r w:rsidR="006D4CDA">
          <w:rPr>
            <w:webHidden/>
          </w:rPr>
          <w:t>50</w:t>
        </w:r>
        <w:r w:rsidR="006D4CDA">
          <w:rPr>
            <w:webHidden/>
          </w:rPr>
          <w:fldChar w:fldCharType="end"/>
        </w:r>
      </w:hyperlink>
    </w:p>
    <w:p w14:paraId="227C3262" w14:textId="177EE060" w:rsidR="006D4CDA" w:rsidRDefault="00B15979">
      <w:pPr>
        <w:pStyle w:val="TableofFigures"/>
        <w:rPr>
          <w:rFonts w:eastAsiaTheme="minorEastAsia"/>
        </w:rPr>
      </w:pPr>
      <w:hyperlink w:anchor="_Toc486000191" w:history="1">
        <w:r w:rsidR="006D4CDA" w:rsidRPr="007F57A0">
          <w:rPr>
            <w:rStyle w:val="Hyperlink"/>
          </w:rPr>
          <w:t>Table 9. Value added of renewable primary sector and its linkages, 2007</w:t>
        </w:r>
        <w:r w:rsidR="006D4CDA">
          <w:rPr>
            <w:webHidden/>
          </w:rPr>
          <w:tab/>
        </w:r>
        <w:r w:rsidR="006D4CDA">
          <w:rPr>
            <w:webHidden/>
          </w:rPr>
          <w:fldChar w:fldCharType="begin"/>
        </w:r>
        <w:r w:rsidR="006D4CDA">
          <w:rPr>
            <w:webHidden/>
          </w:rPr>
          <w:instrText xml:space="preserve"> PAGEREF _Toc486000191 \h </w:instrText>
        </w:r>
        <w:r w:rsidR="006D4CDA">
          <w:rPr>
            <w:webHidden/>
          </w:rPr>
        </w:r>
        <w:r w:rsidR="006D4CDA">
          <w:rPr>
            <w:webHidden/>
          </w:rPr>
          <w:fldChar w:fldCharType="separate"/>
        </w:r>
        <w:r w:rsidR="006D4CDA">
          <w:rPr>
            <w:webHidden/>
          </w:rPr>
          <w:t>51</w:t>
        </w:r>
        <w:r w:rsidR="006D4CDA">
          <w:rPr>
            <w:webHidden/>
          </w:rPr>
          <w:fldChar w:fldCharType="end"/>
        </w:r>
      </w:hyperlink>
    </w:p>
    <w:p w14:paraId="11A59912" w14:textId="721CAA86" w:rsidR="006D4CDA" w:rsidRDefault="00B15979">
      <w:pPr>
        <w:pStyle w:val="TableofFigures"/>
        <w:rPr>
          <w:rFonts w:eastAsiaTheme="minorEastAsia"/>
        </w:rPr>
      </w:pPr>
      <w:hyperlink w:anchor="_Toc486000192" w:history="1">
        <w:r w:rsidR="006D4CDA" w:rsidRPr="007F57A0">
          <w:rPr>
            <w:rStyle w:val="Hyperlink"/>
          </w:rPr>
          <w:t>Table 10. Estimated expanded value added from agriculture, selected countries</w:t>
        </w:r>
        <w:r w:rsidR="006D4CDA">
          <w:rPr>
            <w:webHidden/>
          </w:rPr>
          <w:tab/>
        </w:r>
        <w:r w:rsidR="006D4CDA">
          <w:rPr>
            <w:webHidden/>
          </w:rPr>
          <w:fldChar w:fldCharType="begin"/>
        </w:r>
        <w:r w:rsidR="006D4CDA">
          <w:rPr>
            <w:webHidden/>
          </w:rPr>
          <w:instrText xml:space="preserve"> PAGEREF _Toc486000192 \h </w:instrText>
        </w:r>
        <w:r w:rsidR="006D4CDA">
          <w:rPr>
            <w:webHidden/>
          </w:rPr>
        </w:r>
        <w:r w:rsidR="006D4CDA">
          <w:rPr>
            <w:webHidden/>
          </w:rPr>
          <w:fldChar w:fldCharType="separate"/>
        </w:r>
        <w:r w:rsidR="006D4CDA">
          <w:rPr>
            <w:webHidden/>
          </w:rPr>
          <w:t>52</w:t>
        </w:r>
        <w:r w:rsidR="006D4CDA">
          <w:rPr>
            <w:webHidden/>
          </w:rPr>
          <w:fldChar w:fldCharType="end"/>
        </w:r>
      </w:hyperlink>
    </w:p>
    <w:p w14:paraId="18EDF53F" w14:textId="135605BE" w:rsidR="006D4CDA" w:rsidRDefault="00B15979">
      <w:pPr>
        <w:pStyle w:val="TableofFigures"/>
        <w:rPr>
          <w:rFonts w:eastAsiaTheme="minorEastAsia"/>
        </w:rPr>
      </w:pPr>
      <w:hyperlink w:anchor="_Toc486000193" w:history="1">
        <w:r w:rsidR="006D4CDA" w:rsidRPr="007F57A0">
          <w:rPr>
            <w:rStyle w:val="Hyperlink"/>
          </w:rPr>
          <w:t>Table 11. Total Factor Productivity (TFP) growth, agriculture, Peru, 1960-2103</w:t>
        </w:r>
        <w:r w:rsidR="006D4CDA">
          <w:rPr>
            <w:webHidden/>
          </w:rPr>
          <w:tab/>
        </w:r>
        <w:r w:rsidR="006D4CDA">
          <w:rPr>
            <w:webHidden/>
          </w:rPr>
          <w:fldChar w:fldCharType="begin"/>
        </w:r>
        <w:r w:rsidR="006D4CDA">
          <w:rPr>
            <w:webHidden/>
          </w:rPr>
          <w:instrText xml:space="preserve"> PAGEREF _Toc486000193 \h </w:instrText>
        </w:r>
        <w:r w:rsidR="006D4CDA">
          <w:rPr>
            <w:webHidden/>
          </w:rPr>
        </w:r>
        <w:r w:rsidR="006D4CDA">
          <w:rPr>
            <w:webHidden/>
          </w:rPr>
          <w:fldChar w:fldCharType="separate"/>
        </w:r>
        <w:r w:rsidR="006D4CDA">
          <w:rPr>
            <w:webHidden/>
          </w:rPr>
          <w:t>53</w:t>
        </w:r>
        <w:r w:rsidR="006D4CDA">
          <w:rPr>
            <w:webHidden/>
          </w:rPr>
          <w:fldChar w:fldCharType="end"/>
        </w:r>
      </w:hyperlink>
    </w:p>
    <w:p w14:paraId="7BE64414" w14:textId="72738287" w:rsidR="006D4CDA" w:rsidRDefault="00B15979">
      <w:pPr>
        <w:pStyle w:val="TableofFigures"/>
        <w:rPr>
          <w:rFonts w:eastAsiaTheme="minorEastAsia"/>
        </w:rPr>
      </w:pPr>
      <w:hyperlink w:anchor="_Toc486000194" w:history="1">
        <w:r w:rsidR="006D4CDA" w:rsidRPr="007F57A0">
          <w:rPr>
            <w:rStyle w:val="Hyperlink"/>
          </w:rPr>
          <w:t>Table 12. TFP growth index by natural regions, Peru, 2007-2015</w:t>
        </w:r>
        <w:r w:rsidR="006D4CDA">
          <w:rPr>
            <w:webHidden/>
          </w:rPr>
          <w:tab/>
        </w:r>
        <w:r w:rsidR="006D4CDA">
          <w:rPr>
            <w:webHidden/>
          </w:rPr>
          <w:fldChar w:fldCharType="begin"/>
        </w:r>
        <w:r w:rsidR="006D4CDA">
          <w:rPr>
            <w:webHidden/>
          </w:rPr>
          <w:instrText xml:space="preserve"> PAGEREF _Toc486000194 \h </w:instrText>
        </w:r>
        <w:r w:rsidR="006D4CDA">
          <w:rPr>
            <w:webHidden/>
          </w:rPr>
        </w:r>
        <w:r w:rsidR="006D4CDA">
          <w:rPr>
            <w:webHidden/>
          </w:rPr>
          <w:fldChar w:fldCharType="separate"/>
        </w:r>
        <w:r w:rsidR="006D4CDA">
          <w:rPr>
            <w:webHidden/>
          </w:rPr>
          <w:t>57</w:t>
        </w:r>
        <w:r w:rsidR="006D4CDA">
          <w:rPr>
            <w:webHidden/>
          </w:rPr>
          <w:fldChar w:fldCharType="end"/>
        </w:r>
      </w:hyperlink>
    </w:p>
    <w:p w14:paraId="4BCEBD6F" w14:textId="15BB4949" w:rsidR="006D4CDA" w:rsidRDefault="00B15979">
      <w:pPr>
        <w:pStyle w:val="TableofFigures"/>
        <w:rPr>
          <w:rFonts w:eastAsiaTheme="minorEastAsia"/>
        </w:rPr>
      </w:pPr>
      <w:hyperlink w:anchor="_Toc486000195" w:history="1">
        <w:r w:rsidR="006D4CDA" w:rsidRPr="007F57A0">
          <w:rPr>
            <w:rStyle w:val="Hyperlink"/>
          </w:rPr>
          <w:t>Table 13. Sources of output growth, 2007-2015</w:t>
        </w:r>
        <w:r w:rsidR="006D4CDA">
          <w:rPr>
            <w:webHidden/>
          </w:rPr>
          <w:tab/>
        </w:r>
        <w:r w:rsidR="006D4CDA">
          <w:rPr>
            <w:webHidden/>
          </w:rPr>
          <w:fldChar w:fldCharType="begin"/>
        </w:r>
        <w:r w:rsidR="006D4CDA">
          <w:rPr>
            <w:webHidden/>
          </w:rPr>
          <w:instrText xml:space="preserve"> PAGEREF _Toc486000195 \h </w:instrText>
        </w:r>
        <w:r w:rsidR="006D4CDA">
          <w:rPr>
            <w:webHidden/>
          </w:rPr>
        </w:r>
        <w:r w:rsidR="006D4CDA">
          <w:rPr>
            <w:webHidden/>
          </w:rPr>
          <w:fldChar w:fldCharType="separate"/>
        </w:r>
        <w:r w:rsidR="006D4CDA">
          <w:rPr>
            <w:webHidden/>
          </w:rPr>
          <w:t>58</w:t>
        </w:r>
        <w:r w:rsidR="006D4CDA">
          <w:rPr>
            <w:webHidden/>
          </w:rPr>
          <w:fldChar w:fldCharType="end"/>
        </w:r>
      </w:hyperlink>
    </w:p>
    <w:p w14:paraId="55462310" w14:textId="773B6FD6" w:rsidR="006D4CDA" w:rsidRDefault="00B15979">
      <w:pPr>
        <w:pStyle w:val="TableofFigures"/>
        <w:rPr>
          <w:rFonts w:eastAsiaTheme="minorEastAsia"/>
        </w:rPr>
      </w:pPr>
      <w:hyperlink w:anchor="_Toc486000196" w:history="1">
        <w:r w:rsidR="006D4CDA" w:rsidRPr="007F57A0">
          <w:rPr>
            <w:rStyle w:val="Hyperlink"/>
          </w:rPr>
          <w:t>Table 14. Output value to input value ratios for selected crops, by region</w:t>
        </w:r>
        <w:r w:rsidR="006D4CDA">
          <w:rPr>
            <w:webHidden/>
          </w:rPr>
          <w:tab/>
        </w:r>
        <w:r w:rsidR="006D4CDA">
          <w:rPr>
            <w:webHidden/>
          </w:rPr>
          <w:fldChar w:fldCharType="begin"/>
        </w:r>
        <w:r w:rsidR="006D4CDA">
          <w:rPr>
            <w:webHidden/>
          </w:rPr>
          <w:instrText xml:space="preserve"> PAGEREF _Toc486000196 \h </w:instrText>
        </w:r>
        <w:r w:rsidR="006D4CDA">
          <w:rPr>
            <w:webHidden/>
          </w:rPr>
        </w:r>
        <w:r w:rsidR="006D4CDA">
          <w:rPr>
            <w:webHidden/>
          </w:rPr>
          <w:fldChar w:fldCharType="separate"/>
        </w:r>
        <w:r w:rsidR="006D4CDA">
          <w:rPr>
            <w:webHidden/>
          </w:rPr>
          <w:t>60</w:t>
        </w:r>
        <w:r w:rsidR="006D4CDA">
          <w:rPr>
            <w:webHidden/>
          </w:rPr>
          <w:fldChar w:fldCharType="end"/>
        </w:r>
      </w:hyperlink>
    </w:p>
    <w:p w14:paraId="7EBC118C" w14:textId="2DB76D48" w:rsidR="006D4CDA" w:rsidRDefault="00B15979">
      <w:pPr>
        <w:pStyle w:val="TableofFigures"/>
        <w:rPr>
          <w:rFonts w:eastAsiaTheme="minorEastAsia"/>
        </w:rPr>
      </w:pPr>
      <w:hyperlink w:anchor="_Toc486000197" w:history="1">
        <w:r w:rsidR="006D4CDA" w:rsidRPr="007F57A0">
          <w:rPr>
            <w:rStyle w:val="Hyperlink"/>
          </w:rPr>
          <w:t>Table 15. TFP levels by farm size, without and with firms</w:t>
        </w:r>
        <w:r w:rsidR="006D4CDA">
          <w:rPr>
            <w:webHidden/>
          </w:rPr>
          <w:tab/>
        </w:r>
        <w:r w:rsidR="006D4CDA">
          <w:rPr>
            <w:webHidden/>
          </w:rPr>
          <w:fldChar w:fldCharType="begin"/>
        </w:r>
        <w:r w:rsidR="006D4CDA">
          <w:rPr>
            <w:webHidden/>
          </w:rPr>
          <w:instrText xml:space="preserve"> PAGEREF _Toc486000197 \h </w:instrText>
        </w:r>
        <w:r w:rsidR="006D4CDA">
          <w:rPr>
            <w:webHidden/>
          </w:rPr>
        </w:r>
        <w:r w:rsidR="006D4CDA">
          <w:rPr>
            <w:webHidden/>
          </w:rPr>
          <w:fldChar w:fldCharType="separate"/>
        </w:r>
        <w:r w:rsidR="006D4CDA">
          <w:rPr>
            <w:webHidden/>
          </w:rPr>
          <w:t>62</w:t>
        </w:r>
        <w:r w:rsidR="006D4CDA">
          <w:rPr>
            <w:webHidden/>
          </w:rPr>
          <w:fldChar w:fldCharType="end"/>
        </w:r>
      </w:hyperlink>
    </w:p>
    <w:p w14:paraId="0FFA27EA" w14:textId="1D2707DB" w:rsidR="006D4CDA" w:rsidRDefault="00B15979">
      <w:pPr>
        <w:pStyle w:val="TableofFigures"/>
        <w:rPr>
          <w:rFonts w:eastAsiaTheme="minorEastAsia"/>
        </w:rPr>
      </w:pPr>
      <w:hyperlink w:anchor="_Toc486000198" w:history="1">
        <w:r w:rsidR="006D4CDA" w:rsidRPr="007F57A0">
          <w:rPr>
            <w:rStyle w:val="Hyperlink"/>
          </w:rPr>
          <w:t>Table 16. TFP levels by type of producer, without and with firms</w:t>
        </w:r>
        <w:r w:rsidR="006D4CDA">
          <w:rPr>
            <w:webHidden/>
          </w:rPr>
          <w:tab/>
        </w:r>
        <w:r w:rsidR="006D4CDA">
          <w:rPr>
            <w:webHidden/>
          </w:rPr>
          <w:fldChar w:fldCharType="begin"/>
        </w:r>
        <w:r w:rsidR="006D4CDA">
          <w:rPr>
            <w:webHidden/>
          </w:rPr>
          <w:instrText xml:space="preserve"> PAGEREF _Toc486000198 \h </w:instrText>
        </w:r>
        <w:r w:rsidR="006D4CDA">
          <w:rPr>
            <w:webHidden/>
          </w:rPr>
        </w:r>
        <w:r w:rsidR="006D4CDA">
          <w:rPr>
            <w:webHidden/>
          </w:rPr>
          <w:fldChar w:fldCharType="separate"/>
        </w:r>
        <w:r w:rsidR="006D4CDA">
          <w:rPr>
            <w:webHidden/>
          </w:rPr>
          <w:t>67</w:t>
        </w:r>
        <w:r w:rsidR="006D4CDA">
          <w:rPr>
            <w:webHidden/>
          </w:rPr>
          <w:fldChar w:fldCharType="end"/>
        </w:r>
      </w:hyperlink>
    </w:p>
    <w:p w14:paraId="0AD9FFD2" w14:textId="3D042ED2" w:rsidR="006D4CDA" w:rsidRDefault="00B15979">
      <w:pPr>
        <w:pStyle w:val="TableofFigures"/>
        <w:rPr>
          <w:rFonts w:eastAsiaTheme="minorEastAsia"/>
        </w:rPr>
      </w:pPr>
      <w:hyperlink w:anchor="_Toc486000199" w:history="1">
        <w:r w:rsidR="006D4CDA" w:rsidRPr="007F57A0">
          <w:rPr>
            <w:rStyle w:val="Hyperlink"/>
          </w:rPr>
          <w:t>Table 17. Stochastic Production Frontier (SPF) model results, by natural region</w:t>
        </w:r>
        <w:r w:rsidR="006D4CDA">
          <w:rPr>
            <w:webHidden/>
          </w:rPr>
          <w:tab/>
        </w:r>
        <w:r w:rsidR="006D4CDA">
          <w:rPr>
            <w:webHidden/>
          </w:rPr>
          <w:fldChar w:fldCharType="begin"/>
        </w:r>
        <w:r w:rsidR="006D4CDA">
          <w:rPr>
            <w:webHidden/>
          </w:rPr>
          <w:instrText xml:space="preserve"> PAGEREF _Toc486000199 \h </w:instrText>
        </w:r>
        <w:r w:rsidR="006D4CDA">
          <w:rPr>
            <w:webHidden/>
          </w:rPr>
        </w:r>
        <w:r w:rsidR="006D4CDA">
          <w:rPr>
            <w:webHidden/>
          </w:rPr>
          <w:fldChar w:fldCharType="separate"/>
        </w:r>
        <w:r w:rsidR="006D4CDA">
          <w:rPr>
            <w:webHidden/>
          </w:rPr>
          <w:t>68</w:t>
        </w:r>
        <w:r w:rsidR="006D4CDA">
          <w:rPr>
            <w:webHidden/>
          </w:rPr>
          <w:fldChar w:fldCharType="end"/>
        </w:r>
      </w:hyperlink>
    </w:p>
    <w:p w14:paraId="6837DD86" w14:textId="407D0AC9" w:rsidR="006D4CDA" w:rsidRDefault="00B15979">
      <w:pPr>
        <w:pStyle w:val="TableofFigures"/>
        <w:rPr>
          <w:rFonts w:eastAsiaTheme="minorEastAsia"/>
        </w:rPr>
      </w:pPr>
      <w:hyperlink w:anchor="_Toc486000200" w:history="1">
        <w:r w:rsidR="006D4CDA" w:rsidRPr="007F57A0">
          <w:rPr>
            <w:rStyle w:val="Hyperlink"/>
          </w:rPr>
          <w:t>Table 18. Inefficiency components - Stochastic Production Frontier, by region and farmer type</w:t>
        </w:r>
        <w:r w:rsidR="006D4CDA">
          <w:rPr>
            <w:webHidden/>
          </w:rPr>
          <w:tab/>
        </w:r>
        <w:r w:rsidR="006D4CDA">
          <w:rPr>
            <w:webHidden/>
          </w:rPr>
          <w:fldChar w:fldCharType="begin"/>
        </w:r>
        <w:r w:rsidR="006D4CDA">
          <w:rPr>
            <w:webHidden/>
          </w:rPr>
          <w:instrText xml:space="preserve"> PAGEREF _Toc486000200 \h </w:instrText>
        </w:r>
        <w:r w:rsidR="006D4CDA">
          <w:rPr>
            <w:webHidden/>
          </w:rPr>
        </w:r>
        <w:r w:rsidR="006D4CDA">
          <w:rPr>
            <w:webHidden/>
          </w:rPr>
          <w:fldChar w:fldCharType="separate"/>
        </w:r>
        <w:r w:rsidR="006D4CDA">
          <w:rPr>
            <w:webHidden/>
          </w:rPr>
          <w:t>71</w:t>
        </w:r>
        <w:r w:rsidR="006D4CDA">
          <w:rPr>
            <w:webHidden/>
          </w:rPr>
          <w:fldChar w:fldCharType="end"/>
        </w:r>
      </w:hyperlink>
    </w:p>
    <w:p w14:paraId="423A4D66" w14:textId="38C9448C" w:rsidR="006D4CDA" w:rsidRDefault="00B15979">
      <w:pPr>
        <w:pStyle w:val="TableofFigures"/>
        <w:rPr>
          <w:rFonts w:eastAsiaTheme="minorEastAsia"/>
        </w:rPr>
      </w:pPr>
      <w:hyperlink w:anchor="_Toc486000201" w:history="1">
        <w:r w:rsidR="006D4CDA" w:rsidRPr="007F57A0">
          <w:rPr>
            <w:rStyle w:val="Hyperlink"/>
          </w:rPr>
          <w:t>Table 19. Global Competitiveness Index 2016, selected results for Peru</w:t>
        </w:r>
        <w:r w:rsidR="006D4CDA">
          <w:rPr>
            <w:webHidden/>
          </w:rPr>
          <w:tab/>
        </w:r>
        <w:r w:rsidR="006D4CDA">
          <w:rPr>
            <w:webHidden/>
          </w:rPr>
          <w:fldChar w:fldCharType="begin"/>
        </w:r>
        <w:r w:rsidR="006D4CDA">
          <w:rPr>
            <w:webHidden/>
          </w:rPr>
          <w:instrText xml:space="preserve"> PAGEREF _Toc486000201 \h </w:instrText>
        </w:r>
        <w:r w:rsidR="006D4CDA">
          <w:rPr>
            <w:webHidden/>
          </w:rPr>
        </w:r>
        <w:r w:rsidR="006D4CDA">
          <w:rPr>
            <w:webHidden/>
          </w:rPr>
          <w:fldChar w:fldCharType="separate"/>
        </w:r>
        <w:r w:rsidR="006D4CDA">
          <w:rPr>
            <w:webHidden/>
          </w:rPr>
          <w:t>77</w:t>
        </w:r>
        <w:r w:rsidR="006D4CDA">
          <w:rPr>
            <w:webHidden/>
          </w:rPr>
          <w:fldChar w:fldCharType="end"/>
        </w:r>
      </w:hyperlink>
    </w:p>
    <w:p w14:paraId="51B81539" w14:textId="3DA9B20E" w:rsidR="006D4CDA" w:rsidRDefault="00B15979">
      <w:pPr>
        <w:pStyle w:val="TableofFigures"/>
        <w:rPr>
          <w:rFonts w:eastAsiaTheme="minorEastAsia"/>
        </w:rPr>
      </w:pPr>
      <w:hyperlink w:anchor="_Toc486000202" w:history="1">
        <w:r w:rsidR="006D4CDA" w:rsidRPr="007F57A0">
          <w:rPr>
            <w:rStyle w:val="Hyperlink"/>
          </w:rPr>
          <w:t>Table 20. Logistics Performance Index 2016, selected results</w:t>
        </w:r>
        <w:r w:rsidR="006D4CDA">
          <w:rPr>
            <w:webHidden/>
          </w:rPr>
          <w:tab/>
        </w:r>
        <w:r w:rsidR="006D4CDA">
          <w:rPr>
            <w:webHidden/>
          </w:rPr>
          <w:fldChar w:fldCharType="begin"/>
        </w:r>
        <w:r w:rsidR="006D4CDA">
          <w:rPr>
            <w:webHidden/>
          </w:rPr>
          <w:instrText xml:space="preserve"> PAGEREF _Toc486000202 \h </w:instrText>
        </w:r>
        <w:r w:rsidR="006D4CDA">
          <w:rPr>
            <w:webHidden/>
          </w:rPr>
        </w:r>
        <w:r w:rsidR="006D4CDA">
          <w:rPr>
            <w:webHidden/>
          </w:rPr>
          <w:fldChar w:fldCharType="separate"/>
        </w:r>
        <w:r w:rsidR="006D4CDA">
          <w:rPr>
            <w:webHidden/>
          </w:rPr>
          <w:t>78</w:t>
        </w:r>
        <w:r w:rsidR="006D4CDA">
          <w:rPr>
            <w:webHidden/>
          </w:rPr>
          <w:fldChar w:fldCharType="end"/>
        </w:r>
      </w:hyperlink>
    </w:p>
    <w:p w14:paraId="1E131D60" w14:textId="270E763F" w:rsidR="006D4CDA" w:rsidRDefault="00B15979">
      <w:pPr>
        <w:pStyle w:val="TableofFigures"/>
        <w:rPr>
          <w:rFonts w:eastAsiaTheme="minorEastAsia"/>
        </w:rPr>
      </w:pPr>
      <w:hyperlink w:anchor="_Toc486000203" w:history="1">
        <w:r w:rsidR="006D4CDA" w:rsidRPr="007F57A0">
          <w:rPr>
            <w:rStyle w:val="Hyperlink"/>
          </w:rPr>
          <w:t>Table 21. EBA indicator scores, 2017, Peru vs regional comparators</w:t>
        </w:r>
        <w:r w:rsidR="006D4CDA">
          <w:rPr>
            <w:webHidden/>
          </w:rPr>
          <w:tab/>
        </w:r>
        <w:r w:rsidR="006D4CDA">
          <w:rPr>
            <w:webHidden/>
          </w:rPr>
          <w:fldChar w:fldCharType="begin"/>
        </w:r>
        <w:r w:rsidR="006D4CDA">
          <w:rPr>
            <w:webHidden/>
          </w:rPr>
          <w:instrText xml:space="preserve"> PAGEREF _Toc486000203 \h </w:instrText>
        </w:r>
        <w:r w:rsidR="006D4CDA">
          <w:rPr>
            <w:webHidden/>
          </w:rPr>
        </w:r>
        <w:r w:rsidR="006D4CDA">
          <w:rPr>
            <w:webHidden/>
          </w:rPr>
          <w:fldChar w:fldCharType="separate"/>
        </w:r>
        <w:r w:rsidR="006D4CDA">
          <w:rPr>
            <w:webHidden/>
          </w:rPr>
          <w:t>79</w:t>
        </w:r>
        <w:r w:rsidR="006D4CDA">
          <w:rPr>
            <w:webHidden/>
          </w:rPr>
          <w:fldChar w:fldCharType="end"/>
        </w:r>
      </w:hyperlink>
    </w:p>
    <w:p w14:paraId="5E5AB467" w14:textId="0BA2441A" w:rsidR="006D4CDA" w:rsidRDefault="00B15979">
      <w:pPr>
        <w:pStyle w:val="TableofFigures"/>
        <w:rPr>
          <w:rFonts w:eastAsiaTheme="minorEastAsia"/>
        </w:rPr>
      </w:pPr>
      <w:hyperlink w:anchor="_Toc486000204" w:history="1">
        <w:r w:rsidR="006D4CDA" w:rsidRPr="007F57A0">
          <w:rPr>
            <w:rStyle w:val="Hyperlink"/>
          </w:rPr>
          <w:t>Table 22. Breakdown of logistic costs, selected products, Peru</w:t>
        </w:r>
        <w:r w:rsidR="006D4CDA">
          <w:rPr>
            <w:webHidden/>
          </w:rPr>
          <w:tab/>
        </w:r>
        <w:r w:rsidR="006D4CDA">
          <w:rPr>
            <w:webHidden/>
          </w:rPr>
          <w:fldChar w:fldCharType="begin"/>
        </w:r>
        <w:r w:rsidR="006D4CDA">
          <w:rPr>
            <w:webHidden/>
          </w:rPr>
          <w:instrText xml:space="preserve"> PAGEREF _Toc486000204 \h </w:instrText>
        </w:r>
        <w:r w:rsidR="006D4CDA">
          <w:rPr>
            <w:webHidden/>
          </w:rPr>
        </w:r>
        <w:r w:rsidR="006D4CDA">
          <w:rPr>
            <w:webHidden/>
          </w:rPr>
          <w:fldChar w:fldCharType="separate"/>
        </w:r>
        <w:r w:rsidR="006D4CDA">
          <w:rPr>
            <w:webHidden/>
          </w:rPr>
          <w:t>81</w:t>
        </w:r>
        <w:r w:rsidR="006D4CDA">
          <w:rPr>
            <w:webHidden/>
          </w:rPr>
          <w:fldChar w:fldCharType="end"/>
        </w:r>
      </w:hyperlink>
    </w:p>
    <w:p w14:paraId="58C7CD07" w14:textId="5B23A171" w:rsidR="006D4CDA" w:rsidRDefault="00B15979">
      <w:pPr>
        <w:pStyle w:val="TableofFigures"/>
        <w:rPr>
          <w:rFonts w:eastAsiaTheme="minorEastAsia"/>
        </w:rPr>
      </w:pPr>
      <w:hyperlink w:anchor="_Toc486000205" w:history="1">
        <w:r w:rsidR="006D4CDA" w:rsidRPr="007F57A0">
          <w:rPr>
            <w:rStyle w:val="Hyperlink"/>
          </w:rPr>
          <w:t>Table 23. Cost premium to mobilize goods and people, intermediate cities, Peru</w:t>
        </w:r>
        <w:r w:rsidR="006D4CDA">
          <w:rPr>
            <w:webHidden/>
          </w:rPr>
          <w:tab/>
        </w:r>
        <w:r w:rsidR="006D4CDA">
          <w:rPr>
            <w:webHidden/>
          </w:rPr>
          <w:fldChar w:fldCharType="begin"/>
        </w:r>
        <w:r w:rsidR="006D4CDA">
          <w:rPr>
            <w:webHidden/>
          </w:rPr>
          <w:instrText xml:space="preserve"> PAGEREF _Toc486000205 \h </w:instrText>
        </w:r>
        <w:r w:rsidR="006D4CDA">
          <w:rPr>
            <w:webHidden/>
          </w:rPr>
        </w:r>
        <w:r w:rsidR="006D4CDA">
          <w:rPr>
            <w:webHidden/>
          </w:rPr>
          <w:fldChar w:fldCharType="separate"/>
        </w:r>
        <w:r w:rsidR="006D4CDA">
          <w:rPr>
            <w:webHidden/>
          </w:rPr>
          <w:t>83</w:t>
        </w:r>
        <w:r w:rsidR="006D4CDA">
          <w:rPr>
            <w:webHidden/>
          </w:rPr>
          <w:fldChar w:fldCharType="end"/>
        </w:r>
      </w:hyperlink>
    </w:p>
    <w:p w14:paraId="041157D1" w14:textId="2C9DAE9A" w:rsidR="006D4CDA" w:rsidRDefault="00B15979">
      <w:pPr>
        <w:pStyle w:val="TableofFigures"/>
        <w:rPr>
          <w:rFonts w:eastAsiaTheme="minorEastAsia"/>
        </w:rPr>
      </w:pPr>
      <w:hyperlink w:anchor="_Toc486000206" w:history="1">
        <w:r w:rsidR="006D4CDA" w:rsidRPr="007F57A0">
          <w:rPr>
            <w:rStyle w:val="Hyperlink"/>
          </w:rPr>
          <w:t>Table 24. Size distribution of farms in Peru, 1960 to 2012</w:t>
        </w:r>
        <w:r w:rsidR="006D4CDA">
          <w:rPr>
            <w:webHidden/>
          </w:rPr>
          <w:tab/>
        </w:r>
        <w:r w:rsidR="006D4CDA">
          <w:rPr>
            <w:webHidden/>
          </w:rPr>
          <w:fldChar w:fldCharType="begin"/>
        </w:r>
        <w:r w:rsidR="006D4CDA">
          <w:rPr>
            <w:webHidden/>
          </w:rPr>
          <w:instrText xml:space="preserve"> PAGEREF _Toc486000206 \h </w:instrText>
        </w:r>
        <w:r w:rsidR="006D4CDA">
          <w:rPr>
            <w:webHidden/>
          </w:rPr>
        </w:r>
        <w:r w:rsidR="006D4CDA">
          <w:rPr>
            <w:webHidden/>
          </w:rPr>
          <w:fldChar w:fldCharType="separate"/>
        </w:r>
        <w:r w:rsidR="006D4CDA">
          <w:rPr>
            <w:webHidden/>
          </w:rPr>
          <w:t>96</w:t>
        </w:r>
        <w:r w:rsidR="006D4CDA">
          <w:rPr>
            <w:webHidden/>
          </w:rPr>
          <w:fldChar w:fldCharType="end"/>
        </w:r>
      </w:hyperlink>
    </w:p>
    <w:p w14:paraId="2862B156" w14:textId="1E3F46EE" w:rsidR="006D4CDA" w:rsidRDefault="00B15979">
      <w:pPr>
        <w:pStyle w:val="TableofFigures"/>
        <w:rPr>
          <w:rFonts w:eastAsiaTheme="minorEastAsia"/>
        </w:rPr>
      </w:pPr>
      <w:hyperlink w:anchor="_Toc486000207" w:history="1">
        <w:r w:rsidR="006D4CDA" w:rsidRPr="007F57A0">
          <w:rPr>
            <w:rStyle w:val="Hyperlink"/>
          </w:rPr>
          <w:t>Table 25. Changes in tariff regime, Peru, 2000 vs. 2014</w:t>
        </w:r>
        <w:r w:rsidR="006D4CDA">
          <w:rPr>
            <w:webHidden/>
          </w:rPr>
          <w:tab/>
        </w:r>
        <w:r w:rsidR="006D4CDA">
          <w:rPr>
            <w:webHidden/>
          </w:rPr>
          <w:fldChar w:fldCharType="begin"/>
        </w:r>
        <w:r w:rsidR="006D4CDA">
          <w:rPr>
            <w:webHidden/>
          </w:rPr>
          <w:instrText xml:space="preserve"> PAGEREF _Toc486000207 \h </w:instrText>
        </w:r>
        <w:r w:rsidR="006D4CDA">
          <w:rPr>
            <w:webHidden/>
          </w:rPr>
        </w:r>
        <w:r w:rsidR="006D4CDA">
          <w:rPr>
            <w:webHidden/>
          </w:rPr>
          <w:fldChar w:fldCharType="separate"/>
        </w:r>
        <w:r w:rsidR="006D4CDA">
          <w:rPr>
            <w:webHidden/>
          </w:rPr>
          <w:t>97</w:t>
        </w:r>
        <w:r w:rsidR="006D4CDA">
          <w:rPr>
            <w:webHidden/>
          </w:rPr>
          <w:fldChar w:fldCharType="end"/>
        </w:r>
      </w:hyperlink>
    </w:p>
    <w:p w14:paraId="6D3A03DC" w14:textId="23A0778C" w:rsidR="006D4CDA" w:rsidRDefault="00B15979">
      <w:pPr>
        <w:pStyle w:val="TableofFigures"/>
        <w:rPr>
          <w:rFonts w:eastAsiaTheme="minorEastAsia"/>
        </w:rPr>
      </w:pPr>
      <w:hyperlink w:anchor="_Toc486000208" w:history="1">
        <w:r w:rsidR="006D4CDA" w:rsidRPr="007F57A0">
          <w:rPr>
            <w:rStyle w:val="Hyperlink"/>
          </w:rPr>
          <w:t>Table 26. Regional priorities for public interventions</w:t>
        </w:r>
        <w:r w:rsidR="006D4CDA">
          <w:rPr>
            <w:webHidden/>
          </w:rPr>
          <w:tab/>
        </w:r>
        <w:r w:rsidR="006D4CDA">
          <w:rPr>
            <w:webHidden/>
          </w:rPr>
          <w:fldChar w:fldCharType="begin"/>
        </w:r>
        <w:r w:rsidR="006D4CDA">
          <w:rPr>
            <w:webHidden/>
          </w:rPr>
          <w:instrText xml:space="preserve"> PAGEREF _Toc486000208 \h </w:instrText>
        </w:r>
        <w:r w:rsidR="006D4CDA">
          <w:rPr>
            <w:webHidden/>
          </w:rPr>
        </w:r>
        <w:r w:rsidR="006D4CDA">
          <w:rPr>
            <w:webHidden/>
          </w:rPr>
          <w:fldChar w:fldCharType="separate"/>
        </w:r>
        <w:r w:rsidR="006D4CDA">
          <w:rPr>
            <w:webHidden/>
          </w:rPr>
          <w:t>113</w:t>
        </w:r>
        <w:r w:rsidR="006D4CDA">
          <w:rPr>
            <w:webHidden/>
          </w:rPr>
          <w:fldChar w:fldCharType="end"/>
        </w:r>
      </w:hyperlink>
    </w:p>
    <w:p w14:paraId="2E0D62D5" w14:textId="3CDA6FC5" w:rsidR="007C70F8" w:rsidRDefault="00B92F6D" w:rsidP="00A60211">
      <w:pPr>
        <w:ind w:left="720" w:hanging="720"/>
        <w:jc w:val="left"/>
      </w:pPr>
      <w:r>
        <w:fldChar w:fldCharType="end"/>
      </w:r>
    </w:p>
    <w:p w14:paraId="395A5EB9" w14:textId="47574AFD" w:rsidR="00052FB0" w:rsidRPr="00B92F6D" w:rsidRDefault="00052FB0" w:rsidP="00052FB0">
      <w:pPr>
        <w:spacing w:before="240"/>
        <w:ind w:left="720" w:hanging="720"/>
        <w:jc w:val="center"/>
        <w:rPr>
          <w:b/>
          <w:sz w:val="24"/>
        </w:rPr>
      </w:pPr>
      <w:r>
        <w:rPr>
          <w:b/>
          <w:sz w:val="24"/>
        </w:rPr>
        <w:t>Boxe</w:t>
      </w:r>
      <w:r w:rsidRPr="00B92F6D">
        <w:rPr>
          <w:b/>
          <w:sz w:val="24"/>
        </w:rPr>
        <w:t>s</w:t>
      </w:r>
    </w:p>
    <w:p w14:paraId="1753A951" w14:textId="7130A92D" w:rsidR="006D4CDA" w:rsidRDefault="00052FB0">
      <w:pPr>
        <w:pStyle w:val="TableofFigures"/>
        <w:rPr>
          <w:rFonts w:eastAsiaTheme="minorEastAsia"/>
        </w:rPr>
      </w:pPr>
      <w:r>
        <w:fldChar w:fldCharType="begin"/>
      </w:r>
      <w:r>
        <w:instrText xml:space="preserve"> TOC \h \z \c "Box" </w:instrText>
      </w:r>
      <w:r>
        <w:fldChar w:fldCharType="separate"/>
      </w:r>
      <w:hyperlink w:anchor="_Toc486000209" w:history="1">
        <w:r w:rsidR="006D4CDA" w:rsidRPr="000602F2">
          <w:rPr>
            <w:rStyle w:val="Hyperlink"/>
          </w:rPr>
          <w:t>Box 1. Geography of Peru</w:t>
        </w:r>
        <w:r w:rsidR="006D4CDA">
          <w:rPr>
            <w:webHidden/>
          </w:rPr>
          <w:tab/>
        </w:r>
        <w:r w:rsidR="006D4CDA">
          <w:rPr>
            <w:webHidden/>
          </w:rPr>
          <w:fldChar w:fldCharType="begin"/>
        </w:r>
        <w:r w:rsidR="006D4CDA">
          <w:rPr>
            <w:webHidden/>
          </w:rPr>
          <w:instrText xml:space="preserve"> PAGEREF _Toc486000209 \h </w:instrText>
        </w:r>
        <w:r w:rsidR="006D4CDA">
          <w:rPr>
            <w:webHidden/>
          </w:rPr>
        </w:r>
        <w:r w:rsidR="006D4CDA">
          <w:rPr>
            <w:webHidden/>
          </w:rPr>
          <w:fldChar w:fldCharType="separate"/>
        </w:r>
        <w:r w:rsidR="006D4CDA">
          <w:rPr>
            <w:webHidden/>
          </w:rPr>
          <w:t>16</w:t>
        </w:r>
        <w:r w:rsidR="006D4CDA">
          <w:rPr>
            <w:webHidden/>
          </w:rPr>
          <w:fldChar w:fldCharType="end"/>
        </w:r>
      </w:hyperlink>
    </w:p>
    <w:p w14:paraId="7F935539" w14:textId="24C9A6B7" w:rsidR="006D4CDA" w:rsidRDefault="00B15979">
      <w:pPr>
        <w:pStyle w:val="TableofFigures"/>
        <w:rPr>
          <w:rFonts w:eastAsiaTheme="minorEastAsia"/>
        </w:rPr>
      </w:pPr>
      <w:hyperlink w:anchor="_Toc486000210" w:history="1">
        <w:r w:rsidR="006D4CDA" w:rsidRPr="000602F2">
          <w:rPr>
            <w:rStyle w:val="Hyperlink"/>
          </w:rPr>
          <w:t>Box 2. Changes in dietary patterns in Peru</w:t>
        </w:r>
        <w:r w:rsidR="006D4CDA">
          <w:rPr>
            <w:webHidden/>
          </w:rPr>
          <w:tab/>
        </w:r>
        <w:r w:rsidR="006D4CDA">
          <w:rPr>
            <w:webHidden/>
          </w:rPr>
          <w:fldChar w:fldCharType="begin"/>
        </w:r>
        <w:r w:rsidR="006D4CDA">
          <w:rPr>
            <w:webHidden/>
          </w:rPr>
          <w:instrText xml:space="preserve"> PAGEREF _Toc486000210 \h </w:instrText>
        </w:r>
        <w:r w:rsidR="006D4CDA">
          <w:rPr>
            <w:webHidden/>
          </w:rPr>
        </w:r>
        <w:r w:rsidR="006D4CDA">
          <w:rPr>
            <w:webHidden/>
          </w:rPr>
          <w:fldChar w:fldCharType="separate"/>
        </w:r>
        <w:r w:rsidR="006D4CDA">
          <w:rPr>
            <w:webHidden/>
          </w:rPr>
          <w:t>29</w:t>
        </w:r>
        <w:r w:rsidR="006D4CDA">
          <w:rPr>
            <w:webHidden/>
          </w:rPr>
          <w:fldChar w:fldCharType="end"/>
        </w:r>
      </w:hyperlink>
    </w:p>
    <w:p w14:paraId="523972E0" w14:textId="364600B3" w:rsidR="006D4CDA" w:rsidRDefault="00B15979">
      <w:pPr>
        <w:pStyle w:val="TableofFigures"/>
        <w:rPr>
          <w:rFonts w:eastAsiaTheme="minorEastAsia"/>
        </w:rPr>
      </w:pPr>
      <w:hyperlink w:anchor="_Toc486000211" w:history="1">
        <w:r w:rsidR="006D4CDA" w:rsidRPr="000602F2">
          <w:rPr>
            <w:rStyle w:val="Hyperlink"/>
          </w:rPr>
          <w:t>Box 3. Evolution of land policies in support of export agriculture, Peru</w:t>
        </w:r>
        <w:r w:rsidR="006D4CDA">
          <w:rPr>
            <w:webHidden/>
          </w:rPr>
          <w:tab/>
        </w:r>
        <w:r w:rsidR="006D4CDA">
          <w:rPr>
            <w:webHidden/>
          </w:rPr>
          <w:fldChar w:fldCharType="begin"/>
        </w:r>
        <w:r w:rsidR="006D4CDA">
          <w:rPr>
            <w:webHidden/>
          </w:rPr>
          <w:instrText xml:space="preserve"> PAGEREF _Toc486000211 \h </w:instrText>
        </w:r>
        <w:r w:rsidR="006D4CDA">
          <w:rPr>
            <w:webHidden/>
          </w:rPr>
        </w:r>
        <w:r w:rsidR="006D4CDA">
          <w:rPr>
            <w:webHidden/>
          </w:rPr>
          <w:fldChar w:fldCharType="separate"/>
        </w:r>
        <w:r w:rsidR="006D4CDA">
          <w:rPr>
            <w:webHidden/>
          </w:rPr>
          <w:t>40</w:t>
        </w:r>
        <w:r w:rsidR="006D4CDA">
          <w:rPr>
            <w:webHidden/>
          </w:rPr>
          <w:fldChar w:fldCharType="end"/>
        </w:r>
      </w:hyperlink>
    </w:p>
    <w:p w14:paraId="00F8EF4B" w14:textId="162B8025" w:rsidR="006D4CDA" w:rsidRDefault="00B15979">
      <w:pPr>
        <w:pStyle w:val="TableofFigures"/>
        <w:rPr>
          <w:rFonts w:eastAsiaTheme="minorEastAsia"/>
        </w:rPr>
      </w:pPr>
      <w:hyperlink w:anchor="_Toc486000212" w:history="1">
        <w:r w:rsidR="006D4CDA" w:rsidRPr="000602F2">
          <w:rPr>
            <w:rStyle w:val="Hyperlink"/>
          </w:rPr>
          <w:t xml:space="preserve">Box 4. </w:t>
        </w:r>
        <w:r w:rsidR="006D4CDA" w:rsidRPr="000602F2">
          <w:rPr>
            <w:rStyle w:val="Hyperlink"/>
            <w:rFonts w:cs="Calibri,Bold"/>
          </w:rPr>
          <w:t>Enabling the Business of Agriculture (EBA) – Results for Peru</w:t>
        </w:r>
        <w:r w:rsidR="006D4CDA">
          <w:rPr>
            <w:webHidden/>
          </w:rPr>
          <w:tab/>
        </w:r>
        <w:r w:rsidR="006D4CDA">
          <w:rPr>
            <w:webHidden/>
          </w:rPr>
          <w:fldChar w:fldCharType="begin"/>
        </w:r>
        <w:r w:rsidR="006D4CDA">
          <w:rPr>
            <w:webHidden/>
          </w:rPr>
          <w:instrText xml:space="preserve"> PAGEREF _Toc486000212 \h </w:instrText>
        </w:r>
        <w:r w:rsidR="006D4CDA">
          <w:rPr>
            <w:webHidden/>
          </w:rPr>
        </w:r>
        <w:r w:rsidR="006D4CDA">
          <w:rPr>
            <w:webHidden/>
          </w:rPr>
          <w:fldChar w:fldCharType="separate"/>
        </w:r>
        <w:r w:rsidR="006D4CDA">
          <w:rPr>
            <w:webHidden/>
          </w:rPr>
          <w:t>79</w:t>
        </w:r>
        <w:r w:rsidR="006D4CDA">
          <w:rPr>
            <w:webHidden/>
          </w:rPr>
          <w:fldChar w:fldCharType="end"/>
        </w:r>
      </w:hyperlink>
    </w:p>
    <w:p w14:paraId="6900C3A5" w14:textId="3229CDFE" w:rsidR="006D4CDA" w:rsidRDefault="00B15979">
      <w:pPr>
        <w:pStyle w:val="TableofFigures"/>
        <w:rPr>
          <w:rFonts w:eastAsiaTheme="minorEastAsia"/>
        </w:rPr>
      </w:pPr>
      <w:hyperlink w:anchor="_Toc486000213" w:history="1">
        <w:r w:rsidR="006D4CDA" w:rsidRPr="000602F2">
          <w:rPr>
            <w:rStyle w:val="Hyperlink"/>
          </w:rPr>
          <w:t>Box 5. The de-commodification of coffee in Peru</w:t>
        </w:r>
        <w:r w:rsidR="006D4CDA">
          <w:rPr>
            <w:webHidden/>
          </w:rPr>
          <w:tab/>
        </w:r>
        <w:r w:rsidR="006D4CDA">
          <w:rPr>
            <w:webHidden/>
          </w:rPr>
          <w:fldChar w:fldCharType="begin"/>
        </w:r>
        <w:r w:rsidR="006D4CDA">
          <w:rPr>
            <w:webHidden/>
          </w:rPr>
          <w:instrText xml:space="preserve"> PAGEREF _Toc486000213 \h </w:instrText>
        </w:r>
        <w:r w:rsidR="006D4CDA">
          <w:rPr>
            <w:webHidden/>
          </w:rPr>
        </w:r>
        <w:r w:rsidR="006D4CDA">
          <w:rPr>
            <w:webHidden/>
          </w:rPr>
          <w:fldChar w:fldCharType="separate"/>
        </w:r>
        <w:r w:rsidR="006D4CDA">
          <w:rPr>
            <w:webHidden/>
          </w:rPr>
          <w:t>86</w:t>
        </w:r>
        <w:r w:rsidR="006D4CDA">
          <w:rPr>
            <w:webHidden/>
          </w:rPr>
          <w:fldChar w:fldCharType="end"/>
        </w:r>
      </w:hyperlink>
    </w:p>
    <w:p w14:paraId="5D5E8202" w14:textId="39F286E6" w:rsidR="006D4CDA" w:rsidRDefault="00B15979">
      <w:pPr>
        <w:pStyle w:val="TableofFigures"/>
        <w:rPr>
          <w:rFonts w:eastAsiaTheme="minorEastAsia"/>
        </w:rPr>
      </w:pPr>
      <w:hyperlink w:anchor="_Toc486000214" w:history="1">
        <w:r w:rsidR="006D4CDA" w:rsidRPr="000602F2">
          <w:rPr>
            <w:rStyle w:val="Hyperlink"/>
          </w:rPr>
          <w:t>Box 6. The de-commodification of cocoa in Peru</w:t>
        </w:r>
        <w:r w:rsidR="006D4CDA">
          <w:rPr>
            <w:webHidden/>
          </w:rPr>
          <w:tab/>
        </w:r>
        <w:r w:rsidR="006D4CDA">
          <w:rPr>
            <w:webHidden/>
          </w:rPr>
          <w:fldChar w:fldCharType="begin"/>
        </w:r>
        <w:r w:rsidR="006D4CDA">
          <w:rPr>
            <w:webHidden/>
          </w:rPr>
          <w:instrText xml:space="preserve"> PAGEREF _Toc486000214 \h </w:instrText>
        </w:r>
        <w:r w:rsidR="006D4CDA">
          <w:rPr>
            <w:webHidden/>
          </w:rPr>
        </w:r>
        <w:r w:rsidR="006D4CDA">
          <w:rPr>
            <w:webHidden/>
          </w:rPr>
          <w:fldChar w:fldCharType="separate"/>
        </w:r>
        <w:r w:rsidR="006D4CDA">
          <w:rPr>
            <w:webHidden/>
          </w:rPr>
          <w:t>88</w:t>
        </w:r>
        <w:r w:rsidR="006D4CDA">
          <w:rPr>
            <w:webHidden/>
          </w:rPr>
          <w:fldChar w:fldCharType="end"/>
        </w:r>
      </w:hyperlink>
    </w:p>
    <w:p w14:paraId="0DAE6FB4" w14:textId="3447BFEF" w:rsidR="006D4CDA" w:rsidRDefault="00B15979">
      <w:pPr>
        <w:pStyle w:val="TableofFigures"/>
        <w:rPr>
          <w:rFonts w:eastAsiaTheme="minorEastAsia"/>
        </w:rPr>
      </w:pPr>
      <w:hyperlink w:anchor="_Toc486000215" w:history="1">
        <w:r w:rsidR="006D4CDA" w:rsidRPr="000602F2">
          <w:rPr>
            <w:rStyle w:val="Hyperlink"/>
          </w:rPr>
          <w:t>Box 7. The de-commodification of banana in Peru</w:t>
        </w:r>
        <w:r w:rsidR="006D4CDA">
          <w:rPr>
            <w:webHidden/>
          </w:rPr>
          <w:tab/>
        </w:r>
        <w:r w:rsidR="006D4CDA">
          <w:rPr>
            <w:webHidden/>
          </w:rPr>
          <w:fldChar w:fldCharType="begin"/>
        </w:r>
        <w:r w:rsidR="006D4CDA">
          <w:rPr>
            <w:webHidden/>
          </w:rPr>
          <w:instrText xml:space="preserve"> PAGEREF _Toc486000215 \h </w:instrText>
        </w:r>
        <w:r w:rsidR="006D4CDA">
          <w:rPr>
            <w:webHidden/>
          </w:rPr>
        </w:r>
        <w:r w:rsidR="006D4CDA">
          <w:rPr>
            <w:webHidden/>
          </w:rPr>
          <w:fldChar w:fldCharType="separate"/>
        </w:r>
        <w:r w:rsidR="006D4CDA">
          <w:rPr>
            <w:webHidden/>
          </w:rPr>
          <w:t>89</w:t>
        </w:r>
        <w:r w:rsidR="006D4CDA">
          <w:rPr>
            <w:webHidden/>
          </w:rPr>
          <w:fldChar w:fldCharType="end"/>
        </w:r>
      </w:hyperlink>
    </w:p>
    <w:p w14:paraId="78001238" w14:textId="59B8F12C" w:rsidR="006D4CDA" w:rsidRDefault="00B15979">
      <w:pPr>
        <w:pStyle w:val="TableofFigures"/>
        <w:rPr>
          <w:rFonts w:eastAsiaTheme="minorEastAsia"/>
        </w:rPr>
      </w:pPr>
      <w:hyperlink w:anchor="_Toc486000216" w:history="1">
        <w:r w:rsidR="006D4CDA" w:rsidRPr="000602F2">
          <w:rPr>
            <w:rStyle w:val="Hyperlink"/>
          </w:rPr>
          <w:t>Box 8. The emergence of the native potato value chain in Peru</w:t>
        </w:r>
        <w:r w:rsidR="006D4CDA">
          <w:rPr>
            <w:webHidden/>
          </w:rPr>
          <w:tab/>
        </w:r>
        <w:r w:rsidR="006D4CDA">
          <w:rPr>
            <w:webHidden/>
          </w:rPr>
          <w:fldChar w:fldCharType="begin"/>
        </w:r>
        <w:r w:rsidR="006D4CDA">
          <w:rPr>
            <w:webHidden/>
          </w:rPr>
          <w:instrText xml:space="preserve"> PAGEREF _Toc486000216 \h </w:instrText>
        </w:r>
        <w:r w:rsidR="006D4CDA">
          <w:rPr>
            <w:webHidden/>
          </w:rPr>
        </w:r>
        <w:r w:rsidR="006D4CDA">
          <w:rPr>
            <w:webHidden/>
          </w:rPr>
          <w:fldChar w:fldCharType="separate"/>
        </w:r>
        <w:r w:rsidR="006D4CDA">
          <w:rPr>
            <w:webHidden/>
          </w:rPr>
          <w:t>92</w:t>
        </w:r>
        <w:r w:rsidR="006D4CDA">
          <w:rPr>
            <w:webHidden/>
          </w:rPr>
          <w:fldChar w:fldCharType="end"/>
        </w:r>
      </w:hyperlink>
    </w:p>
    <w:p w14:paraId="5EC3D13C" w14:textId="0B74B515" w:rsidR="00052FB0" w:rsidRDefault="00052FB0" w:rsidP="00052FB0">
      <w:pPr>
        <w:ind w:left="720" w:hanging="720"/>
        <w:jc w:val="center"/>
      </w:pPr>
      <w:r>
        <w:fldChar w:fldCharType="end"/>
      </w:r>
    </w:p>
    <w:p w14:paraId="1B0FB01A" w14:textId="77777777" w:rsidR="00052FB0" w:rsidRDefault="00052FB0" w:rsidP="00A60211">
      <w:pPr>
        <w:ind w:left="720" w:hanging="720"/>
        <w:jc w:val="left"/>
      </w:pPr>
    </w:p>
    <w:p w14:paraId="795F6026" w14:textId="00FC944A" w:rsidR="0074737A" w:rsidRDefault="0074737A" w:rsidP="0074737A">
      <w:pPr>
        <w:pStyle w:val="Heading1"/>
        <w:numPr>
          <w:ilvl w:val="0"/>
          <w:numId w:val="0"/>
        </w:numPr>
        <w:jc w:val="center"/>
      </w:pPr>
      <w:bookmarkStart w:id="1" w:name="_Toc486000102"/>
      <w:r>
        <w:t>Acknowledgments</w:t>
      </w:r>
      <w:bookmarkEnd w:id="1"/>
    </w:p>
    <w:p w14:paraId="4DCA434A" w14:textId="7815CBAA" w:rsidR="0074737A" w:rsidRDefault="0074737A" w:rsidP="0074737A">
      <w:bookmarkStart w:id="2" w:name="_Toc157837658"/>
      <w:r w:rsidRPr="0074737A">
        <w:rPr>
          <w:lang w:val="en-GB"/>
        </w:rPr>
        <w:t>This report was prepared by a team that included Michael Morris (Task Team Leader)</w:t>
      </w:r>
      <w:r>
        <w:rPr>
          <w:lang w:val="en-GB"/>
        </w:rPr>
        <w:t>,</w:t>
      </w:r>
      <w:r w:rsidRPr="0074737A">
        <w:rPr>
          <w:lang w:val="en-GB"/>
        </w:rPr>
        <w:t xml:space="preserve"> </w:t>
      </w:r>
      <w:r>
        <w:rPr>
          <w:lang w:val="en-GB"/>
        </w:rPr>
        <w:t>Luz Diaz, Ashwini Sebastian, Griselle Vega, Juan José Miranda, Alberto Valdes, Felix Frewer</w:t>
      </w:r>
      <w:r w:rsidR="00222251">
        <w:rPr>
          <w:lang w:val="en-GB"/>
        </w:rPr>
        <w:t>, and Dennis Escudero</w:t>
      </w:r>
      <w:r>
        <w:rPr>
          <w:lang w:val="en-GB"/>
        </w:rPr>
        <w:t>.</w:t>
      </w:r>
      <w:r w:rsidRPr="0074737A">
        <w:rPr>
          <w:lang w:val="en-GB"/>
        </w:rPr>
        <w:t xml:space="preserve"> </w:t>
      </w:r>
      <w:r>
        <w:rPr>
          <w:lang w:val="en-GB"/>
        </w:rPr>
        <w:t xml:space="preserve">Ana Maria Oviedo, Jorge Araujo, </w:t>
      </w:r>
      <w:r w:rsidRPr="0074737A">
        <w:rPr>
          <w:lang w:val="en-GB"/>
        </w:rPr>
        <w:t xml:space="preserve">Madhur Gautam, </w:t>
      </w:r>
      <w:r>
        <w:rPr>
          <w:lang w:val="en-GB"/>
        </w:rPr>
        <w:t>and Robert Townsend served as peer r</w:t>
      </w:r>
      <w:r w:rsidRPr="0074737A">
        <w:rPr>
          <w:lang w:val="en-GB"/>
        </w:rPr>
        <w:t xml:space="preserve">eviewers. </w:t>
      </w:r>
      <w:r>
        <w:rPr>
          <w:lang w:val="en-GB"/>
        </w:rPr>
        <w:t>Laurent Msellati, Preeti Ahuja, and Alberto Rodriguez</w:t>
      </w:r>
      <w:r w:rsidRPr="0074737A">
        <w:rPr>
          <w:lang w:val="en-GB"/>
        </w:rPr>
        <w:t xml:space="preserve"> supported the study and ensured that resources were available for its implementation.</w:t>
      </w:r>
      <w:bookmarkEnd w:id="2"/>
      <w:r w:rsidRPr="0074737A">
        <w:t xml:space="preserve"> </w:t>
      </w:r>
      <w:r w:rsidRPr="003E59DE">
        <w:t>A special debt of gratitude is owed to the aut</w:t>
      </w:r>
      <w:r>
        <w:t>hors of two background papers, Ricardo Fort and Mauricio Espinoza of the Grupo de Analisis para el Desarollo (GRADE).</w:t>
      </w:r>
    </w:p>
    <w:p w14:paraId="03081D8C" w14:textId="77777777" w:rsidR="0074737A" w:rsidRDefault="0074737A" w:rsidP="0074737A"/>
    <w:p w14:paraId="7CCBBFAF" w14:textId="77777777" w:rsidR="0074737A" w:rsidRDefault="0074737A" w:rsidP="0074737A">
      <w:pPr>
        <w:sectPr w:rsidR="0074737A" w:rsidSect="00DD5B5B">
          <w:footerReference w:type="default" r:id="rId9"/>
          <w:pgSz w:w="12240" w:h="15840"/>
          <w:pgMar w:top="1440" w:right="1800" w:bottom="1440" w:left="1800" w:header="720" w:footer="720" w:gutter="0"/>
          <w:pgNumType w:fmt="lowerRoman"/>
          <w:cols w:space="720"/>
          <w:docGrid w:linePitch="360"/>
        </w:sectPr>
      </w:pPr>
    </w:p>
    <w:p w14:paraId="4CCEA13F" w14:textId="47BF68B0" w:rsidR="002420B1" w:rsidRDefault="002420B1" w:rsidP="002420B1">
      <w:pPr>
        <w:pStyle w:val="Heading1"/>
        <w:numPr>
          <w:ilvl w:val="0"/>
          <w:numId w:val="0"/>
        </w:numPr>
        <w:jc w:val="center"/>
      </w:pPr>
      <w:bookmarkStart w:id="3" w:name="_Toc486000103"/>
      <w:r>
        <w:t>Executive Summary</w:t>
      </w:r>
      <w:bookmarkEnd w:id="3"/>
    </w:p>
    <w:p w14:paraId="399A183F" w14:textId="20971CE7" w:rsidR="004E51DE" w:rsidRPr="004E51DE" w:rsidRDefault="004E51DE" w:rsidP="004E51DE">
      <w:r w:rsidRPr="004E51DE">
        <w:t xml:space="preserve">What is the future for agriculture in Peru? Once the </w:t>
      </w:r>
      <w:r w:rsidR="00C420FB">
        <w:t>principal</w:t>
      </w:r>
      <w:r w:rsidRPr="004E51DE">
        <w:t xml:space="preserve"> source of employment and income for m</w:t>
      </w:r>
      <w:r w:rsidR="00C420FB">
        <w:t>uch</w:t>
      </w:r>
      <w:r w:rsidRPr="004E51DE">
        <w:t xml:space="preserve"> of the population, </w:t>
      </w:r>
      <w:r w:rsidR="008B503B">
        <w:t>Peru’s</w:t>
      </w:r>
      <w:r w:rsidRPr="004E51DE">
        <w:t xml:space="preserve"> agricultural sector has declined in importance as the national economy has grown and urbanized. Economic activity in the sector has continued to grow, but economic activity in other sectors has grown more rapidly, leaving agriculture to make up an ever smaller share of the overall economy. </w:t>
      </w:r>
    </w:p>
    <w:p w14:paraId="67A0ECFF" w14:textId="768D9948" w:rsidR="004E51DE" w:rsidRPr="004E51DE" w:rsidRDefault="004E51DE" w:rsidP="004E51DE">
      <w:r w:rsidRPr="004E51DE">
        <w:t xml:space="preserve">The future of Peruvian agriculture should concern policy makers, for at least five reasons. First, agriculture makes up an important </w:t>
      </w:r>
      <w:r w:rsidR="00C420FB">
        <w:t>part</w:t>
      </w:r>
      <w:r w:rsidRPr="004E51DE">
        <w:t xml:space="preserve"> of the economy, so if agricultural growth decelerates, overall growth will suffer. Second, an expanding agricultural sector diversifies Peru’s economy and reduces dependence on extractives, so if the agricultural sector contracts relative to other sectors, economic growth could become more volatile. Third, agriculture-led growth is good for </w:t>
      </w:r>
      <w:r w:rsidR="00C420FB">
        <w:t xml:space="preserve">the </w:t>
      </w:r>
      <w:r w:rsidRPr="004E51DE">
        <w:t xml:space="preserve">poor, so </w:t>
      </w:r>
      <w:r w:rsidR="007B1EEE">
        <w:t>if</w:t>
      </w:r>
      <w:r w:rsidRPr="004E51DE">
        <w:t xml:space="preserve"> agricultural growth slows, an important means of reducing poverty </w:t>
      </w:r>
      <w:r w:rsidR="007B1EEE">
        <w:t>will be</w:t>
      </w:r>
      <w:r w:rsidRPr="004E51DE">
        <w:t xml:space="preserve"> lost. Fourth, Peru relies on food imports to make up production shortfalls, so if agricultural production fails to keep pace with population growth, </w:t>
      </w:r>
      <w:r w:rsidR="00C420FB">
        <w:t xml:space="preserve">national </w:t>
      </w:r>
      <w:r w:rsidRPr="004E51DE">
        <w:t xml:space="preserve">food security could be threatened. Fifth, climate-smart agricultural practices can play a major role in reducing greenhouse gas emissions and sequestering carbon, so if </w:t>
      </w:r>
      <w:r w:rsidR="007B1EEE">
        <w:t>future</w:t>
      </w:r>
      <w:r w:rsidRPr="004E51DE">
        <w:t xml:space="preserve"> </w:t>
      </w:r>
      <w:r w:rsidR="007B1EEE">
        <w:t xml:space="preserve">agricultural </w:t>
      </w:r>
      <w:r w:rsidRPr="004E51DE">
        <w:t xml:space="preserve">practices </w:t>
      </w:r>
      <w:r w:rsidR="00C420FB">
        <w:t xml:space="preserve">are </w:t>
      </w:r>
      <w:r w:rsidR="007B1EEE">
        <w:t>n</w:t>
      </w:r>
      <w:r w:rsidRPr="004E51DE">
        <w:t xml:space="preserve">ot climate smart, an important opportunity to </w:t>
      </w:r>
      <w:r w:rsidR="007B1EEE">
        <w:t>help mitigate</w:t>
      </w:r>
      <w:r w:rsidRPr="004E51DE">
        <w:t xml:space="preserve"> climate change will be </w:t>
      </w:r>
      <w:r w:rsidR="00261350">
        <w:t>missed</w:t>
      </w:r>
      <w:r w:rsidRPr="004E51DE">
        <w:t>.</w:t>
      </w:r>
    </w:p>
    <w:p w14:paraId="6797896E" w14:textId="18EE0DFF" w:rsidR="004E51DE" w:rsidRPr="004A3A99" w:rsidRDefault="00655E44" w:rsidP="004E51DE">
      <w:r>
        <w:t>This report</w:t>
      </w:r>
      <w:r w:rsidR="005A7FD5">
        <w:t xml:space="preserve"> </w:t>
      </w:r>
      <w:r w:rsidR="004E51DE" w:rsidRPr="004A3A99">
        <w:t>synthesize</w:t>
      </w:r>
      <w:r>
        <w:t>s</w:t>
      </w:r>
      <w:r w:rsidR="004E51DE" w:rsidRPr="004A3A99">
        <w:t xml:space="preserve"> current knowledge about the ongoing transformation of Peru’s agriculture and food system, assess</w:t>
      </w:r>
      <w:r>
        <w:t>es</w:t>
      </w:r>
      <w:r w:rsidR="004E51DE" w:rsidRPr="004A3A99">
        <w:t xml:space="preserve"> the recent performance of the agriculture sector with an emphasis on productivity and competitiveness, and highlight</w:t>
      </w:r>
      <w:r>
        <w:t>s</w:t>
      </w:r>
      <w:r w:rsidR="004E51DE" w:rsidRPr="004A3A99">
        <w:t xml:space="preserve"> opportunities for enhancing the future contribution of the agriculture sector toward meeting the country’s development challenges. </w:t>
      </w:r>
      <w:r w:rsidR="00A87C5C">
        <w:t>The report focuses on</w:t>
      </w:r>
      <w:r w:rsidR="004E51DE" w:rsidRPr="004A3A99">
        <w:t xml:space="preserve"> </w:t>
      </w:r>
      <w:r>
        <w:t>four</w:t>
      </w:r>
      <w:r w:rsidR="004E51DE" w:rsidRPr="004A3A99">
        <w:t xml:space="preserve"> key questions:</w:t>
      </w:r>
    </w:p>
    <w:p w14:paraId="3B8022E5" w14:textId="77777777" w:rsidR="004E51DE" w:rsidRDefault="004E51DE" w:rsidP="00AC4169">
      <w:pPr>
        <w:pStyle w:val="ListParagraph"/>
        <w:numPr>
          <w:ilvl w:val="0"/>
          <w:numId w:val="4"/>
        </w:numPr>
        <w:spacing w:after="120" w:line="240" w:lineRule="auto"/>
        <w:ind w:hanging="540"/>
        <w:contextualSpacing w:val="0"/>
      </w:pPr>
      <w:r>
        <w:t>How is Peru’s agricultural sector being affected by the larger structural transformation of the economy, and what are the major forces driving change in the sector?</w:t>
      </w:r>
    </w:p>
    <w:p w14:paraId="3DC76E2E" w14:textId="77777777" w:rsidR="004E51DE" w:rsidRPr="004A3A99" w:rsidRDefault="004E51DE" w:rsidP="00AC4169">
      <w:pPr>
        <w:pStyle w:val="ListParagraph"/>
        <w:numPr>
          <w:ilvl w:val="0"/>
          <w:numId w:val="4"/>
        </w:numPr>
        <w:spacing w:after="120" w:line="240" w:lineRule="auto"/>
        <w:ind w:hanging="540"/>
        <w:contextualSpacing w:val="0"/>
      </w:pPr>
      <w:r w:rsidRPr="004A3A99">
        <w:t>How important is agriculture in Peru’s economy, taking into account not only primary production but also forward and backward linkages?</w:t>
      </w:r>
    </w:p>
    <w:p w14:paraId="26DA9D06" w14:textId="77777777" w:rsidR="004E51DE" w:rsidRPr="004A3A99" w:rsidRDefault="004E51DE" w:rsidP="00AC4169">
      <w:pPr>
        <w:pStyle w:val="ListParagraph"/>
        <w:numPr>
          <w:ilvl w:val="0"/>
          <w:numId w:val="4"/>
        </w:numPr>
        <w:spacing w:after="120" w:line="240" w:lineRule="auto"/>
        <w:ind w:hanging="540"/>
        <w:contextualSpacing w:val="0"/>
      </w:pPr>
      <w:r w:rsidRPr="004A3A99">
        <w:t xml:space="preserve">How productive is Peruvian agriculture, across regions and between farming systems, and what are the opportunities to unlock future growth by reducing productivity differentials within agriculture and between agriculture and other sectors? </w:t>
      </w:r>
    </w:p>
    <w:p w14:paraId="2BC6BF81" w14:textId="77777777" w:rsidR="004E51DE" w:rsidRPr="004A3A99" w:rsidRDefault="004E51DE" w:rsidP="00AC4169">
      <w:pPr>
        <w:pStyle w:val="ListParagraph"/>
        <w:numPr>
          <w:ilvl w:val="0"/>
          <w:numId w:val="4"/>
        </w:numPr>
        <w:spacing w:after="120" w:line="240" w:lineRule="auto"/>
        <w:ind w:hanging="540"/>
        <w:contextualSpacing w:val="0"/>
      </w:pPr>
      <w:r w:rsidRPr="004A3A99">
        <w:t>How competitive are Peru’s farmers in domestic markets and in international markets, and what are the opportunities to increase competitiveness by overcoming constraints in Peru’s agriculture and food value chains?</w:t>
      </w:r>
    </w:p>
    <w:p w14:paraId="163DA6F0" w14:textId="6F9AAA46" w:rsidR="005502ED" w:rsidRDefault="005502ED" w:rsidP="008617E9">
      <w:pPr>
        <w:spacing w:before="240"/>
        <w:ind w:left="720" w:hanging="720"/>
        <w:jc w:val="center"/>
        <w:rPr>
          <w:b/>
          <w:color w:val="2F5496" w:themeColor="accent5" w:themeShade="BF"/>
          <w:sz w:val="24"/>
        </w:rPr>
      </w:pPr>
      <w:r>
        <w:rPr>
          <w:b/>
          <w:color w:val="2F5496" w:themeColor="accent5" w:themeShade="BF"/>
          <w:sz w:val="24"/>
        </w:rPr>
        <w:t>Agriculture in the context of structural transformation</w:t>
      </w:r>
    </w:p>
    <w:p w14:paraId="7B013020" w14:textId="2666C2DE" w:rsidR="001E3F45" w:rsidRDefault="005502ED" w:rsidP="001E3F45">
      <w:pPr>
        <w:rPr>
          <w:rFonts w:eastAsia="Times New Roman"/>
        </w:rPr>
      </w:pPr>
      <w:r>
        <w:t xml:space="preserve">Consistent with global experience, </w:t>
      </w:r>
      <w:r w:rsidR="001E3F45">
        <w:t xml:space="preserve">economic </w:t>
      </w:r>
      <w:r>
        <w:t>g</w:t>
      </w:r>
      <w:r w:rsidRPr="00981C24">
        <w:t>rowth in Peru</w:t>
      </w:r>
      <w:r w:rsidR="001E3F45">
        <w:t xml:space="preserve"> </w:t>
      </w:r>
      <w:r w:rsidRPr="00981C24">
        <w:t>has been accompanied by structural transformation</w:t>
      </w:r>
      <w:r w:rsidR="005A7FD5">
        <w:t>:</w:t>
      </w:r>
      <w:r w:rsidR="001E3F45">
        <w:t xml:space="preserve"> </w:t>
      </w:r>
      <w:r>
        <w:t>the share of agriculture in the overall economy and the share of agricultural workers in total employment have both declined</w:t>
      </w:r>
      <w:r w:rsidRPr="00981C24">
        <w:t xml:space="preserve">. </w:t>
      </w:r>
      <w:r w:rsidR="001E3F45">
        <w:t xml:space="preserve">But </w:t>
      </w:r>
      <w:r w:rsidR="001E3F45">
        <w:rPr>
          <w:rFonts w:eastAsia="Times New Roman"/>
        </w:rPr>
        <w:t xml:space="preserve">this does not mean that the agriculture sector has contracted in absolute terms. On the contrary, </w:t>
      </w:r>
      <w:r w:rsidR="001E3F45" w:rsidRPr="00F30BA2">
        <w:rPr>
          <w:rFonts w:eastAsia="Times New Roman"/>
        </w:rPr>
        <w:t>the volume and value of agricultural produ</w:t>
      </w:r>
      <w:r w:rsidR="001E3F45">
        <w:rPr>
          <w:rFonts w:eastAsia="Times New Roman"/>
        </w:rPr>
        <w:t>ction has grown steadily. From 2000-2015, agriculture GDP growth in Peru averaged 3.3 percent per year, higher than in regional and structural peers</w:t>
      </w:r>
      <w:r w:rsidR="001E3F45" w:rsidRPr="00CD7CD3">
        <w:rPr>
          <w:rFonts w:eastAsia="Times New Roman"/>
        </w:rPr>
        <w:t xml:space="preserve">. </w:t>
      </w:r>
    </w:p>
    <w:p w14:paraId="57EF3126" w14:textId="53372035" w:rsidR="005502ED" w:rsidRPr="001E3F45" w:rsidRDefault="001E3F45" w:rsidP="001E3F45">
      <w:pPr>
        <w:rPr>
          <w:rFonts w:eastAsia="Times New Roman"/>
        </w:rPr>
      </w:pPr>
      <w:r w:rsidRPr="001E3F45">
        <w:rPr>
          <w:rFonts w:eastAsia="Times New Roman"/>
        </w:rPr>
        <w:t>Over the past 25 years, t</w:t>
      </w:r>
      <w:r w:rsidR="005502ED" w:rsidRPr="001E3F45">
        <w:rPr>
          <w:rFonts w:eastAsia="Times New Roman"/>
        </w:rPr>
        <w:t xml:space="preserve">he agriculture, industry, and services sectors </w:t>
      </w:r>
      <w:r w:rsidRPr="001E3F45">
        <w:rPr>
          <w:rFonts w:eastAsia="Times New Roman"/>
        </w:rPr>
        <w:t>have grown</w:t>
      </w:r>
      <w:r w:rsidR="005502ED" w:rsidRPr="001E3F45">
        <w:rPr>
          <w:rFonts w:eastAsia="Times New Roman"/>
        </w:rPr>
        <w:t xml:space="preserve"> at comparable rates</w:t>
      </w:r>
      <w:r>
        <w:rPr>
          <w:rFonts w:eastAsia="Times New Roman"/>
        </w:rPr>
        <w:t xml:space="preserve"> in Peru</w:t>
      </w:r>
      <w:r w:rsidR="005502ED" w:rsidRPr="001E3F45">
        <w:rPr>
          <w:rFonts w:eastAsia="Times New Roman"/>
        </w:rPr>
        <w:t xml:space="preserve">, so the contribution of each sector to GDP was determined by their size. Because disproportionately large numbers of the poor are employed in agriculture and services, these two sectors generated the largest income increases for the poor. The contribution of agriculture was particularly large in contributing to extreme poverty reduction. </w:t>
      </w:r>
    </w:p>
    <w:p w14:paraId="0340681F" w14:textId="276F604A" w:rsidR="001E3F45" w:rsidRDefault="001E3F45" w:rsidP="001E3F45">
      <w:r>
        <w:t>The structural transformation pattern observed in Peru is consistent with the patterns observed in other countries, but there are also some interesting differences. For example, t</w:t>
      </w:r>
      <w:r w:rsidR="005502ED" w:rsidRPr="00981C24">
        <w:t xml:space="preserve">he rate of structural transformation </w:t>
      </w:r>
      <w:r>
        <w:t xml:space="preserve">in Peru </w:t>
      </w:r>
      <w:r w:rsidR="005502ED" w:rsidRPr="00981C24">
        <w:t xml:space="preserve">has been </w:t>
      </w:r>
      <w:r>
        <w:t xml:space="preserve">unusually </w:t>
      </w:r>
      <w:r w:rsidR="005502ED" w:rsidRPr="00981C24">
        <w:t>slow</w:t>
      </w:r>
      <w:r w:rsidR="005502ED">
        <w:t xml:space="preserve">, </w:t>
      </w:r>
      <w:r w:rsidR="005502ED" w:rsidRPr="00981C24">
        <w:t xml:space="preserve">as the composition of GDP has changed </w:t>
      </w:r>
      <w:r w:rsidR="005502ED">
        <w:t xml:space="preserve">very little </w:t>
      </w:r>
      <w:r w:rsidR="005502ED" w:rsidRPr="00981C24">
        <w:t xml:space="preserve">since the early 1990s. </w:t>
      </w:r>
      <w:r>
        <w:t>Similarly, while</w:t>
      </w:r>
      <w:r w:rsidRPr="008B1DB8">
        <w:t xml:space="preserve"> labor </w:t>
      </w:r>
      <w:r>
        <w:t xml:space="preserve">has </w:t>
      </w:r>
      <w:r w:rsidRPr="008B1DB8">
        <w:t>moved from low</w:t>
      </w:r>
      <w:r w:rsidR="005A7FD5">
        <w:t>-</w:t>
      </w:r>
      <w:r w:rsidRPr="008B1DB8">
        <w:t xml:space="preserve">productivity </w:t>
      </w:r>
      <w:r>
        <w:t xml:space="preserve">rural </w:t>
      </w:r>
      <w:r w:rsidRPr="008B1DB8">
        <w:t xml:space="preserve">agriculture to somewhat higher </w:t>
      </w:r>
      <w:r w:rsidRPr="00DB627C">
        <w:t>productivity services, ofte</w:t>
      </w:r>
      <w:r>
        <w:t xml:space="preserve">n in the informal urban sector, </w:t>
      </w:r>
      <w:r w:rsidRPr="00473F29">
        <w:t xml:space="preserve">agriculture continues to employ </w:t>
      </w:r>
      <w:r>
        <w:t>around one-quarter</w:t>
      </w:r>
      <w:r w:rsidRPr="00473F29">
        <w:t xml:space="preserve"> of the population, more than in many other urbanizing economies in the region. </w:t>
      </w:r>
      <w:r>
        <w:t xml:space="preserve">The fact that the share of agricultural employment has fallen so slowly in Peru and may even be leveling off reflects the fact that the sector has grown in absolute terms and created large numbers of new jobs. </w:t>
      </w:r>
    </w:p>
    <w:p w14:paraId="0ABC3121" w14:textId="1ACE95D1" w:rsidR="002420B1" w:rsidRPr="00721780" w:rsidRDefault="006D37B5" w:rsidP="008617E9">
      <w:pPr>
        <w:spacing w:before="240"/>
        <w:ind w:left="720" w:hanging="720"/>
        <w:jc w:val="center"/>
        <w:rPr>
          <w:b/>
          <w:color w:val="2F5496" w:themeColor="accent5" w:themeShade="BF"/>
          <w:sz w:val="24"/>
        </w:rPr>
      </w:pPr>
      <w:r w:rsidRPr="00721780">
        <w:rPr>
          <w:b/>
          <w:color w:val="2F5496" w:themeColor="accent5" w:themeShade="BF"/>
          <w:sz w:val="24"/>
        </w:rPr>
        <w:t>I</w:t>
      </w:r>
      <w:r w:rsidR="00E0471F" w:rsidRPr="00721780">
        <w:rPr>
          <w:b/>
          <w:color w:val="2F5496" w:themeColor="accent5" w:themeShade="BF"/>
          <w:sz w:val="24"/>
        </w:rPr>
        <w:t>mportan</w:t>
      </w:r>
      <w:r w:rsidR="00721780" w:rsidRPr="00721780">
        <w:rPr>
          <w:b/>
          <w:color w:val="2F5496" w:themeColor="accent5" w:themeShade="BF"/>
          <w:sz w:val="24"/>
        </w:rPr>
        <w:t>ce</w:t>
      </w:r>
      <w:r w:rsidR="00E0471F" w:rsidRPr="00721780">
        <w:rPr>
          <w:b/>
          <w:color w:val="2F5496" w:themeColor="accent5" w:themeShade="BF"/>
          <w:sz w:val="24"/>
        </w:rPr>
        <w:t xml:space="preserve"> </w:t>
      </w:r>
      <w:r w:rsidRPr="00721780">
        <w:rPr>
          <w:b/>
          <w:color w:val="2F5496" w:themeColor="accent5" w:themeShade="BF"/>
          <w:sz w:val="24"/>
        </w:rPr>
        <w:t>of</w:t>
      </w:r>
      <w:r w:rsidR="00E0471F" w:rsidRPr="00721780">
        <w:rPr>
          <w:b/>
          <w:color w:val="2F5496" w:themeColor="accent5" w:themeShade="BF"/>
          <w:sz w:val="24"/>
        </w:rPr>
        <w:t xml:space="preserve"> agriculture in </w:t>
      </w:r>
      <w:r w:rsidRPr="00721780">
        <w:rPr>
          <w:b/>
          <w:color w:val="2F5496" w:themeColor="accent5" w:themeShade="BF"/>
          <w:sz w:val="24"/>
        </w:rPr>
        <w:t>Peru’s</w:t>
      </w:r>
      <w:r w:rsidR="00E0471F" w:rsidRPr="00721780">
        <w:rPr>
          <w:b/>
          <w:color w:val="2F5496" w:themeColor="accent5" w:themeShade="BF"/>
          <w:sz w:val="24"/>
        </w:rPr>
        <w:t xml:space="preserve"> </w:t>
      </w:r>
      <w:r w:rsidRPr="00721780">
        <w:rPr>
          <w:b/>
          <w:color w:val="2F5496" w:themeColor="accent5" w:themeShade="BF"/>
          <w:sz w:val="24"/>
        </w:rPr>
        <w:t>economy</w:t>
      </w:r>
    </w:p>
    <w:p w14:paraId="33F800FC" w14:textId="37A54E1B" w:rsidR="00E0471F" w:rsidRDefault="00E0471F" w:rsidP="00E0471F">
      <w:r>
        <w:t xml:space="preserve">What is the real size of Peru’s agriculture sector? To answer this question, an expanded measure of agriculture value added was calculated taking into account intersectoral linkages in markets for intermediate goods. Capturing the multiplier effects associated with primary production activities is important for estimating the total contribution of agriculture to growth and poverty reduction, because the sector is often viewed as not being a key contributor as economies develop. An input-output matrix of national accounts was used to create an expanded measure of agriculture value added that takes into account the sector’s forward and backward </w:t>
      </w:r>
      <w:r w:rsidRPr="00E77FFE">
        <w:t>linkages. The strength of these linkages is proportion</w:t>
      </w:r>
      <w:r>
        <w:t>al</w:t>
      </w:r>
      <w:r w:rsidRPr="00E77FFE">
        <w:t xml:space="preserve"> to the sector’s participation in intermediate inputs used by other sectors and </w:t>
      </w:r>
      <w:r>
        <w:t>to</w:t>
      </w:r>
      <w:r w:rsidRPr="00E77FFE">
        <w:t xml:space="preserve"> the sales of upstream industries supplying agriculture.</w:t>
      </w:r>
    </w:p>
    <w:p w14:paraId="4E9F51A1" w14:textId="54AFD5E6" w:rsidR="00E0471F" w:rsidRDefault="00E0471F" w:rsidP="00E0471F">
      <w:r w:rsidRPr="00E77FFE">
        <w:t>When these linkages are included, agricultural value added increases significantly,</w:t>
      </w:r>
      <w:r>
        <w:t xml:space="preserve"> particularly through forward linkages. Using the traditional measure that focuses narrowly on primary production activities, the contribution of agriculture to GDP in Peru is 7</w:t>
      </w:r>
      <w:r w:rsidR="005A7FD5">
        <w:t>.3</w:t>
      </w:r>
      <w:r>
        <w:t xml:space="preserve"> percent; using the expanded measure, the contribution is 11</w:t>
      </w:r>
      <w:r w:rsidR="005A7FD5">
        <w:t>.3</w:t>
      </w:r>
      <w:r>
        <w:t xml:space="preserve"> percent, 4 percentage points higher. </w:t>
      </w:r>
    </w:p>
    <w:p w14:paraId="4ECDCB39" w14:textId="64C153E1" w:rsidR="00E0471F" w:rsidRDefault="00E0471F" w:rsidP="00E0471F">
      <w:r>
        <w:t>Recognition</w:t>
      </w:r>
      <w:r w:rsidRPr="004A3A99">
        <w:t xml:space="preserve"> of the </w:t>
      </w:r>
      <w:r w:rsidR="00F80270">
        <w:t xml:space="preserve">real size </w:t>
      </w:r>
      <w:r w:rsidRPr="004A3A99">
        <w:t xml:space="preserve">of the </w:t>
      </w:r>
      <w:r w:rsidR="00F80270">
        <w:t>agricultural sector</w:t>
      </w:r>
      <w:r w:rsidRPr="004A3A99">
        <w:t xml:space="preserve"> </w:t>
      </w:r>
      <w:r>
        <w:t>could</w:t>
      </w:r>
      <w:r w:rsidRPr="004A3A99">
        <w:t xml:space="preserve"> change the perceptions of policy makers about what should be the priorities for Peru’s national development strategy. </w:t>
      </w:r>
      <w:r>
        <w:t>The lack of appreciation by policy makers of the economic contributions made by primary agriculture through forward and backward linkages likely explains what appears to have been chronic public underinvestment in the sector. According to a recent public expenditure review for Peru (World Bank, 2012), public spending on agriculture expressed as a percent</w:t>
      </w:r>
      <w:r w:rsidR="005A7FD5">
        <w:t>age</w:t>
      </w:r>
      <w:r>
        <w:t xml:space="preserve"> of GDP remained low throughout the 2000-2010 period, starting at 0.7 percent, dipping to 0.3 percent</w:t>
      </w:r>
      <w:r w:rsidR="005A7FD5">
        <w:t>,</w:t>
      </w:r>
      <w:r>
        <w:t xml:space="preserve"> and ending at 0.6 percent. During the same period, total public spending increased from S/. 1.3 </w:t>
      </w:r>
      <w:r w:rsidRPr="005D6F88">
        <w:t>billion to S/. 2.5 billion</w:t>
      </w:r>
      <w:r w:rsidR="005A7FD5">
        <w:t>, so</w:t>
      </w:r>
      <w:r w:rsidRPr="005D6F88">
        <w:t xml:space="preserve"> public spending on agriculture fell sharply as a proportion</w:t>
      </w:r>
      <w:r>
        <w:t xml:space="preserve"> of total public spending.  The lagging public investment in agriculture may have resulted in part from a lack of appreciation on the part of policy makers of the true importance of agriculture</w:t>
      </w:r>
      <w:r w:rsidR="00F80270">
        <w:t xml:space="preserve"> and the larger food system</w:t>
      </w:r>
      <w:r>
        <w:t>. Had an expanded measure of value added been available, it likely would have been much easier to make the case for a higher level of public investment.</w:t>
      </w:r>
    </w:p>
    <w:p w14:paraId="45CCE762" w14:textId="03968FC2" w:rsidR="00E0471F" w:rsidRPr="00E0471F" w:rsidRDefault="008617E9" w:rsidP="008617E9">
      <w:pPr>
        <w:spacing w:before="240"/>
        <w:ind w:left="720" w:hanging="720"/>
        <w:jc w:val="center"/>
        <w:rPr>
          <w:b/>
          <w:color w:val="2F5496" w:themeColor="accent5" w:themeShade="BF"/>
          <w:sz w:val="24"/>
        </w:rPr>
      </w:pPr>
      <w:r>
        <w:rPr>
          <w:b/>
          <w:color w:val="2F5496" w:themeColor="accent5" w:themeShade="BF"/>
          <w:sz w:val="24"/>
        </w:rPr>
        <w:t>Productivity of Peruvian agriculture</w:t>
      </w:r>
    </w:p>
    <w:p w14:paraId="2BA67E93" w14:textId="752157F9" w:rsidR="00E0471F" w:rsidRDefault="00E0471F" w:rsidP="00E0471F">
      <w:r w:rsidRPr="004A3A99">
        <w:t>How productive is Peruvian agriculture</w:t>
      </w:r>
      <w:r>
        <w:t>?</w:t>
      </w:r>
      <w:r w:rsidRPr="004A3A99">
        <w:t xml:space="preserve"> </w:t>
      </w:r>
      <w:r>
        <w:t>What has been driving productivity growth in the sector in recent years, and are the traditional sources of productivity growth sustainable? A</w:t>
      </w:r>
      <w:r w:rsidRPr="004A3A99">
        <w:t>re the</w:t>
      </w:r>
      <w:r>
        <w:t>re</w:t>
      </w:r>
      <w:r w:rsidRPr="004A3A99">
        <w:t xml:space="preserve"> opportunities to </w:t>
      </w:r>
      <w:r>
        <w:t>accelerate productivity</w:t>
      </w:r>
      <w:r w:rsidRPr="004A3A99">
        <w:t xml:space="preserve"> growth </w:t>
      </w:r>
      <w:r>
        <w:t>going forward by tapping into new sources of growth</w:t>
      </w:r>
      <w:r w:rsidRPr="004A3A99">
        <w:t xml:space="preserve">? </w:t>
      </w:r>
      <w:r>
        <w:t>And do the answers to these questions differ by region? In the Costa</w:t>
      </w:r>
      <w:r w:rsidR="005206BA">
        <w:t xml:space="preserve"> region</w:t>
      </w:r>
      <w:r>
        <w:t>, have high levels of productivity growth been driven mainly by the uptake of high-value crops, and is this strategy sustainable? In the Sierra</w:t>
      </w:r>
      <w:r w:rsidR="005206BA">
        <w:t xml:space="preserve"> region</w:t>
      </w:r>
      <w:r>
        <w:t>, should farmers be encouraged to adopt improved technology for the production of traditional staples such as potatoes and maize, or should the focus be on encouraging them to substitute into high-value crops? In the Selva</w:t>
      </w:r>
      <w:r w:rsidR="005206BA">
        <w:t xml:space="preserve"> region</w:t>
      </w:r>
      <w:r>
        <w:t xml:space="preserve">, is rapid expansion of cropped area and cultivated pastures a sustainable path for agricultural growth, or should there me more emphasis on intensification? </w:t>
      </w:r>
    </w:p>
    <w:p w14:paraId="6437EC40" w14:textId="295D8B95" w:rsidR="00E0471F" w:rsidRDefault="00E0471F" w:rsidP="00E0471F">
      <w:r>
        <w:t>P</w:t>
      </w:r>
      <w:r w:rsidRPr="004A3A99">
        <w:t xml:space="preserve">roductivity growth in Peruvian agriculture appears robust compared to productivity growth in other countries in Latin America. </w:t>
      </w:r>
      <w:r>
        <w:t xml:space="preserve">Since 1990, Total Factor Productivity (TFP) growth in the agriculture sector has </w:t>
      </w:r>
      <w:r w:rsidR="00B50FD7">
        <w:t xml:space="preserve">been </w:t>
      </w:r>
      <w:r>
        <w:t xml:space="preserve">double </w:t>
      </w:r>
      <w:r w:rsidR="00B50FD7">
        <w:t>that of</w:t>
      </w:r>
      <w:r>
        <w:t xml:space="preserve"> previous decades, </w:t>
      </w:r>
      <w:r w:rsidR="00B50FD7">
        <w:t xml:space="preserve">having </w:t>
      </w:r>
      <w:r>
        <w:t>increas</w:t>
      </w:r>
      <w:r w:rsidR="00B50FD7">
        <w:t>ed</w:t>
      </w:r>
      <w:r>
        <w:t xml:space="preserve"> at an average annual rate of 2 to 3 percent (Ludena, 2010; Trindade and Fulginiti, 2015; USDA, 2016). While Peru’s performance ranks high within the region, the technological frontier for agriculture is set in industrialized countries, and compared to them, </w:t>
      </w:r>
      <w:r w:rsidR="00427C06">
        <w:t xml:space="preserve">Peru and other </w:t>
      </w:r>
      <w:r>
        <w:t xml:space="preserve">Latin American countries lag far behind </w:t>
      </w:r>
      <w:r w:rsidRPr="002323C1">
        <w:t>(Fulginiti and Perrin 1993, 1997, 1998, and 1999; Arnade, 1998; Bravo-Ortega and Lederman, 2005; Coelli and Rao, 2005).</w:t>
      </w:r>
    </w:p>
    <w:p w14:paraId="6AC5796C" w14:textId="70B75133" w:rsidR="00E0471F" w:rsidRPr="00C72BD3" w:rsidRDefault="00E0471F" w:rsidP="00E0471F">
      <w:r w:rsidRPr="00C72BD3">
        <w:t xml:space="preserve">Despite </w:t>
      </w:r>
      <w:r>
        <w:t>the relatively robust productivity growth recorded in recent years</w:t>
      </w:r>
      <w:r w:rsidRPr="00C72BD3">
        <w:t xml:space="preserve">, the news from Peru’s agriculture sector has not been </w:t>
      </w:r>
      <w:r>
        <w:t>uniformly</w:t>
      </w:r>
      <w:r w:rsidRPr="00C72BD3">
        <w:t xml:space="preserve"> good. While the macro-level data suggest that agricultural productivity has been rising, significant differences persist between regions and </w:t>
      </w:r>
      <w:r>
        <w:t>between</w:t>
      </w:r>
      <w:r w:rsidRPr="00C72BD3">
        <w:t xml:space="preserve"> categories of producers. Agriculture in Peru encompasses several sharply contrasting realities. One reality, visible throughout much of the Costa region as well as in a few advantageously located and better endowed areas of </w:t>
      </w:r>
      <w:r>
        <w:t xml:space="preserve">the </w:t>
      </w:r>
      <w:r w:rsidRPr="00C72BD3">
        <w:t xml:space="preserve">Selva region, features dynamic, highly productive, commercially successful agricultural systems that are well integrated into local and/or international value chains and that provide acceptable livelihoods for participants. The other reality, much more common throughout large areas of the Sierra and Selva regions, features static, unproductive, subsistence-oriented agricultural systems that are poorly integrated into the market and afford unacceptable livelihoods for participants. </w:t>
      </w:r>
      <w:r>
        <w:t>A</w:t>
      </w:r>
      <w:r w:rsidRPr="00C72BD3">
        <w:t xml:space="preserve">ccording to </w:t>
      </w:r>
      <w:r>
        <w:t xml:space="preserve">the </w:t>
      </w:r>
      <w:r w:rsidRPr="00C72BD3">
        <w:t>2012 Census</w:t>
      </w:r>
      <w:r>
        <w:t xml:space="preserve">, </w:t>
      </w:r>
      <w:r w:rsidRPr="00C72BD3">
        <w:t>80</w:t>
      </w:r>
      <w:r>
        <w:t xml:space="preserve"> percent</w:t>
      </w:r>
      <w:r w:rsidRPr="00C72BD3">
        <w:t xml:space="preserve"> of agricultural units </w:t>
      </w:r>
      <w:r w:rsidR="00B50FD7">
        <w:t>comprise</w:t>
      </w:r>
      <w:r w:rsidRPr="00C72BD3">
        <w:t xml:space="preserve"> less than 5 ha</w:t>
      </w:r>
      <w:r>
        <w:t xml:space="preserve">, and large </w:t>
      </w:r>
      <w:r w:rsidRPr="00C72BD3">
        <w:t xml:space="preserve">numbers of </w:t>
      </w:r>
      <w:r>
        <w:t xml:space="preserve">these </w:t>
      </w:r>
      <w:r w:rsidRPr="00C72BD3">
        <w:t>smallholder farm</w:t>
      </w:r>
      <w:r>
        <w:t>s</w:t>
      </w:r>
      <w:r w:rsidRPr="00C72BD3">
        <w:t xml:space="preserve"> still engage in low-input/low-output agriculture, producing well inside the production </w:t>
      </w:r>
      <w:r w:rsidR="00B50FD7">
        <w:t>f</w:t>
      </w:r>
      <w:r w:rsidRPr="00C72BD3">
        <w:t xml:space="preserve">rontier. Many make limited use of improved technologies, including seed of modern varieties, fertilizer, crop chemicals, machinery, and irrigation. </w:t>
      </w:r>
      <w:r w:rsidR="002546CB">
        <w:t>In the absence of other opportunities, many rural inhabitants continue to work on the family farm, even though the returns to family labor are extremely low</w:t>
      </w:r>
      <w:r w:rsidRPr="00C72BD3">
        <w:t>.</w:t>
      </w:r>
    </w:p>
    <w:p w14:paraId="2835A82A" w14:textId="1C2CEE69" w:rsidR="004E51DE" w:rsidRDefault="00427C06" w:rsidP="008A542E">
      <w:r>
        <w:t>R</w:t>
      </w:r>
      <w:r w:rsidR="008A542E">
        <w:t>ecent productivity trends in Peru’s agricultural sector</w:t>
      </w:r>
      <w:r>
        <w:t xml:space="preserve"> were examined</w:t>
      </w:r>
      <w:r w:rsidR="008A542E">
        <w:t>, with a particular focus on understanding how productivity growth has differed across regions and between farm types and sizes. Pooled (2007-2015) and cross-sectional (2015) survey data were used to estimate productivity measures, and the results were decomposed to reveal the sources of output growth</w:t>
      </w:r>
      <w:r w:rsidR="00A0171A">
        <w:t xml:space="preserve"> (i.e., increased productivity or simply increased use of inputs)</w:t>
      </w:r>
      <w:r w:rsidR="008A542E">
        <w:t>. Output-</w:t>
      </w:r>
      <w:r w:rsidR="00A0171A">
        <w:t>i</w:t>
      </w:r>
      <w:r w:rsidR="008A542E">
        <w:t>nput intensity ratios were calculated to provide insights into the performance of individual crops in different agro-climatic regions. Finally, a stochastic production frontier model was estimated to measure technical efficiency within the agricultural sector and provide insights into the factors that are contributing to inefficiencies within and between regions and farm types.</w:t>
      </w:r>
    </w:p>
    <w:p w14:paraId="700232E1" w14:textId="2CF76963" w:rsidR="00AA671D" w:rsidRDefault="00AA671D" w:rsidP="00AA671D">
      <w:r>
        <w:t xml:space="preserve">The </w:t>
      </w:r>
      <w:r w:rsidR="00427C06">
        <w:t xml:space="preserve">results of the </w:t>
      </w:r>
      <w:r>
        <w:t xml:space="preserve">TFP analysis support the widely held view that agricultural productivity has been growing rapidly in the Costa </w:t>
      </w:r>
      <w:r w:rsidR="00A0171A">
        <w:t xml:space="preserve">region </w:t>
      </w:r>
      <w:r>
        <w:t>while essentially stagnating in the Sierra and Selva</w:t>
      </w:r>
      <w:r w:rsidR="00A0171A">
        <w:t xml:space="preserve"> regions</w:t>
      </w:r>
      <w:r w:rsidR="00427C06">
        <w:t>. As a</w:t>
      </w:r>
      <w:r>
        <w:t xml:space="preserve"> result</w:t>
      </w:r>
      <w:r w:rsidR="00427C06">
        <w:t>,</w:t>
      </w:r>
      <w:r>
        <w:t xml:space="preserve"> the productivity </w:t>
      </w:r>
      <w:r w:rsidR="00427C06">
        <w:t xml:space="preserve">gap </w:t>
      </w:r>
      <w:r>
        <w:t>has widened over time. The sources of productivity growth have varied by region. In the Costa</w:t>
      </w:r>
      <w:r w:rsidR="00A0171A">
        <w:t xml:space="preserve"> region</w:t>
      </w:r>
      <w:r>
        <w:t xml:space="preserve">, output growth has been driven mainly by TFP growth. </w:t>
      </w:r>
      <w:r w:rsidRPr="00EA0029">
        <w:t xml:space="preserve">The </w:t>
      </w:r>
      <w:r>
        <w:t>robust</w:t>
      </w:r>
      <w:r w:rsidRPr="00EA0029">
        <w:t xml:space="preserve"> TFP growth </w:t>
      </w:r>
      <w:r>
        <w:t xml:space="preserve">observed in the Costa </w:t>
      </w:r>
      <w:r w:rsidR="00A0171A">
        <w:t xml:space="preserve">region </w:t>
      </w:r>
      <w:r w:rsidRPr="00EA0029">
        <w:t xml:space="preserve">likely </w:t>
      </w:r>
      <w:r>
        <w:t xml:space="preserve">has resulted from expansion of the area planted to high-value crops, including export crops, </w:t>
      </w:r>
      <w:r w:rsidR="00A0171A">
        <w:t>both</w:t>
      </w:r>
      <w:r>
        <w:t xml:space="preserve"> through expansion of total cultivated area and </w:t>
      </w:r>
      <w:r w:rsidR="00A0171A">
        <w:t>through</w:t>
      </w:r>
      <w:r>
        <w:t xml:space="preserve"> substitution of high-value crops for low-value crops that were previously being cultivated. In the Sierra</w:t>
      </w:r>
      <w:r w:rsidR="00A0171A">
        <w:t xml:space="preserve"> region</w:t>
      </w:r>
      <w:r>
        <w:t>, output growth has been driven mainly by increased use of labor, both family labor and hired labor</w:t>
      </w:r>
      <w:r w:rsidRPr="00C45E85">
        <w:t>. Th</w:t>
      </w:r>
      <w:r>
        <w:t>e increased use of labor</w:t>
      </w:r>
      <w:r w:rsidRPr="00C45E85">
        <w:t xml:space="preserve"> may reflect the lack of off-farm opportunities </w:t>
      </w:r>
      <w:r>
        <w:t>in the</w:t>
      </w:r>
      <w:r w:rsidRPr="00C45E85">
        <w:t xml:space="preserve"> Sierra</w:t>
      </w:r>
      <w:r w:rsidR="00A0171A">
        <w:t xml:space="preserve"> region</w:t>
      </w:r>
      <w:r w:rsidRPr="00C45E85">
        <w:t xml:space="preserve">, where </w:t>
      </w:r>
      <w:r>
        <w:t>farmers have little choice but to continue</w:t>
      </w:r>
      <w:r w:rsidRPr="00C45E85">
        <w:t xml:space="preserve"> working on their own farms </w:t>
      </w:r>
      <w:r>
        <w:t>or selling labor services to other farms</w:t>
      </w:r>
      <w:r w:rsidRPr="00C45E85">
        <w:t>. The</w:t>
      </w:r>
      <w:r>
        <w:t xml:space="preserve"> fact that average farm sizes in the Sierra </w:t>
      </w:r>
      <w:r w:rsidR="00A0171A">
        <w:t xml:space="preserve">region </w:t>
      </w:r>
      <w:r>
        <w:t>are so small means that agricultural workers have limited possibilities for escaping from poverty</w:t>
      </w:r>
      <w:r w:rsidRPr="00C45E85">
        <w:t xml:space="preserve">. </w:t>
      </w:r>
      <w:r>
        <w:t>In the Selva</w:t>
      </w:r>
      <w:r w:rsidR="00A0171A">
        <w:t xml:space="preserve"> region</w:t>
      </w:r>
      <w:r>
        <w:t xml:space="preserve">, output growth has been driven partly by TFP growth and partly by input growth. The relatively low TFP growth in </w:t>
      </w:r>
      <w:r w:rsidRPr="009E50C8">
        <w:t xml:space="preserve">the Selva </w:t>
      </w:r>
      <w:r w:rsidR="00A0171A">
        <w:t xml:space="preserve">region </w:t>
      </w:r>
      <w:r w:rsidRPr="009E50C8">
        <w:t>could be explained</w:t>
      </w:r>
      <w:r>
        <w:t xml:space="preserve"> </w:t>
      </w:r>
      <w:r w:rsidRPr="009E50C8">
        <w:t xml:space="preserve">by the low </w:t>
      </w:r>
      <w:r>
        <w:t>productivity of recently deforested land</w:t>
      </w:r>
      <w:r w:rsidR="00427C06">
        <w:t xml:space="preserve">, which </w:t>
      </w:r>
      <w:r>
        <w:t xml:space="preserve">is </w:t>
      </w:r>
      <w:r w:rsidRPr="009E50C8">
        <w:t>usually</w:t>
      </w:r>
      <w:r>
        <w:t xml:space="preserve"> of</w:t>
      </w:r>
      <w:r w:rsidRPr="009E50C8">
        <w:t xml:space="preserve"> low quality</w:t>
      </w:r>
      <w:r>
        <w:t>, with limited</w:t>
      </w:r>
      <w:r w:rsidRPr="009E50C8">
        <w:t xml:space="preserve"> capacity for agricultural purposes.</w:t>
      </w:r>
      <w:r>
        <w:t xml:space="preserve"> Another contributing factor could be the fact that </w:t>
      </w:r>
      <w:r w:rsidRPr="009E50C8">
        <w:t xml:space="preserve">coffee and cocoa </w:t>
      </w:r>
      <w:r>
        <w:t>farming is expanding in the Selva</w:t>
      </w:r>
      <w:r w:rsidR="00A0171A">
        <w:t xml:space="preserve"> region</w:t>
      </w:r>
      <w:r>
        <w:t xml:space="preserve">, and coffee and cocoa </w:t>
      </w:r>
      <w:r w:rsidR="00427C06">
        <w:t>farm</w:t>
      </w:r>
      <w:r>
        <w:t xml:space="preserve">s </w:t>
      </w:r>
      <w:r w:rsidR="00427C06">
        <w:t>tend to be relatively unproductive</w:t>
      </w:r>
      <w:r>
        <w:t xml:space="preserve"> </w:t>
      </w:r>
      <w:r w:rsidR="00427C06">
        <w:t>for some</w:t>
      </w:r>
      <w:r>
        <w:t xml:space="preserve"> </w:t>
      </w:r>
      <w:r w:rsidR="00427C06">
        <w:t>time</w:t>
      </w:r>
      <w:r>
        <w:t xml:space="preserve"> following their initial establishment</w:t>
      </w:r>
      <w:r w:rsidRPr="009E50C8">
        <w:t xml:space="preserve">. </w:t>
      </w:r>
    </w:p>
    <w:p w14:paraId="59B4EEF1" w14:textId="2CC113C1" w:rsidR="00234686" w:rsidRDefault="0041386F" w:rsidP="0041386F">
      <w:r>
        <w:t>W</w:t>
      </w:r>
      <w:r w:rsidRPr="00FC314D">
        <w:t xml:space="preserve">ith the aim of exploring </w:t>
      </w:r>
      <w:r>
        <w:t xml:space="preserve">differences in </w:t>
      </w:r>
      <w:r w:rsidRPr="00FC314D">
        <w:t>productivity</w:t>
      </w:r>
      <w:r>
        <w:t>, the TFP analysis was disaggregated by farm size and type of producer</w:t>
      </w:r>
      <w:r w:rsidRPr="00FC314D">
        <w:t>.</w:t>
      </w:r>
      <w:r w:rsidR="00A0171A">
        <w:t xml:space="preserve"> Generally speaking, t</w:t>
      </w:r>
      <w:r>
        <w:t xml:space="preserve">he relationship </w:t>
      </w:r>
      <w:r w:rsidRPr="009E50C8">
        <w:t>between farm</w:t>
      </w:r>
      <w:r>
        <w:t xml:space="preserve"> </w:t>
      </w:r>
      <w:r w:rsidRPr="009E50C8">
        <w:t>size and TFP</w:t>
      </w:r>
      <w:r>
        <w:t xml:space="preserve"> appears to be positive</w:t>
      </w:r>
      <w:r w:rsidRPr="009E50C8">
        <w:t xml:space="preserve">. Farmers </w:t>
      </w:r>
      <w:r>
        <w:t xml:space="preserve">with extremely small landholdings </w:t>
      </w:r>
      <w:r w:rsidRPr="009E50C8">
        <w:t xml:space="preserve">of less </w:t>
      </w:r>
      <w:r>
        <w:t>than</w:t>
      </w:r>
      <w:r w:rsidRPr="009E50C8">
        <w:t xml:space="preserve"> 1 ha show the lowest levels of TFP.</w:t>
      </w:r>
      <w:r>
        <w:t xml:space="preserve"> </w:t>
      </w:r>
      <w:r w:rsidRPr="009E50C8">
        <w:t xml:space="preserve">As </w:t>
      </w:r>
      <w:r>
        <w:t>farm</w:t>
      </w:r>
      <w:r w:rsidRPr="009E50C8">
        <w:t xml:space="preserve"> size increases</w:t>
      </w:r>
      <w:r>
        <w:t xml:space="preserve">, </w:t>
      </w:r>
      <w:r w:rsidRPr="009E50C8">
        <w:t xml:space="preserve">so </w:t>
      </w:r>
      <w:r>
        <w:t>does</w:t>
      </w:r>
      <w:r w:rsidRPr="009E50C8">
        <w:t xml:space="preserve"> TFP, but </w:t>
      </w:r>
      <w:r>
        <w:t xml:space="preserve">TFP becomes flat or even decreases </w:t>
      </w:r>
      <w:r w:rsidR="00A0171A">
        <w:t>slightly</w:t>
      </w:r>
      <w:r>
        <w:t xml:space="preserve"> when farm size exceeds 10 ha</w:t>
      </w:r>
      <w:r w:rsidRPr="009E50C8">
        <w:t>.</w:t>
      </w:r>
      <w:r w:rsidR="00234686" w:rsidRPr="00234686">
        <w:t xml:space="preserve"> </w:t>
      </w:r>
      <w:r w:rsidR="00234686">
        <w:t>S</w:t>
      </w:r>
      <w:r w:rsidR="00234686" w:rsidRPr="00234686">
        <w:t>mall farms show high yields but low productivity (TFP)</w:t>
      </w:r>
      <w:r w:rsidR="00A0171A">
        <w:t>,</w:t>
      </w:r>
      <w:r w:rsidR="00234686" w:rsidRPr="00234686">
        <w:t xml:space="preserve"> which may be related to the more intensive use of inputs on small farms, especially family labor. In contrast, large farms may be favored by increasing returns to scale (or economies of scale) and the use of different technologies, which allow them to attain higher productivity levels (Sheng et al. 2015). </w:t>
      </w:r>
    </w:p>
    <w:p w14:paraId="3104E1C1" w14:textId="03A978A9" w:rsidR="004E51DE" w:rsidRDefault="00777688" w:rsidP="0041386F">
      <w:r>
        <w:t xml:space="preserve">Analysis of the distribution of input shares by farm size and type of producer shows a strong </w:t>
      </w:r>
      <w:r w:rsidRPr="009E50C8">
        <w:t>relationship between input use and farm size</w:t>
      </w:r>
      <w:r>
        <w:t xml:space="preserve"> or typ</w:t>
      </w:r>
      <w:r w:rsidR="00A0171A">
        <w:t>e of producer</w:t>
      </w:r>
      <w:r w:rsidRPr="009E50C8">
        <w:t>. Larger farms</w:t>
      </w:r>
      <w:r>
        <w:t xml:space="preserve"> and more consolidated producers</w:t>
      </w:r>
      <w:r w:rsidRPr="009E50C8">
        <w:t xml:space="preserve"> </w:t>
      </w:r>
      <w:r>
        <w:t>are much more likely to engage in “technological production,” using higher levels of technological inputs (</w:t>
      </w:r>
      <w:r w:rsidR="003020E3">
        <w:t xml:space="preserve">purchased inputs, </w:t>
      </w:r>
      <w:r>
        <w:t xml:space="preserve">hired labor, capital) and </w:t>
      </w:r>
      <w:r w:rsidR="003020E3">
        <w:t xml:space="preserve">more </w:t>
      </w:r>
      <w:r>
        <w:t>land</w:t>
      </w:r>
      <w:r w:rsidRPr="009E50C8">
        <w:t xml:space="preserve">. Smaller </w:t>
      </w:r>
      <w:r>
        <w:t xml:space="preserve">farms and subsistence-oriented producers are much more likely to engage in “traditional production,” </w:t>
      </w:r>
      <w:r w:rsidR="003020E3">
        <w:t xml:space="preserve">making limited use purchased inputs and capital and </w:t>
      </w:r>
      <w:r>
        <w:t xml:space="preserve">relying much more heavily on </w:t>
      </w:r>
      <w:r w:rsidRPr="009E50C8">
        <w:t xml:space="preserve">family labor. </w:t>
      </w:r>
      <w:r>
        <w:t xml:space="preserve">Although the </w:t>
      </w:r>
      <w:r w:rsidR="003020E3">
        <w:t xml:space="preserve">observed </w:t>
      </w:r>
      <w:r>
        <w:t>variability in input</w:t>
      </w:r>
      <w:r w:rsidRPr="009E50C8">
        <w:t xml:space="preserve"> use </w:t>
      </w:r>
      <w:r>
        <w:t xml:space="preserve">could be caused to some extent by </w:t>
      </w:r>
      <w:r w:rsidRPr="009E50C8">
        <w:t xml:space="preserve">differences in </w:t>
      </w:r>
      <w:r>
        <w:t xml:space="preserve">the mix of </w:t>
      </w:r>
      <w:r w:rsidRPr="009E50C8">
        <w:t>crop</w:t>
      </w:r>
      <w:r>
        <w:t xml:space="preserve"> and livestock production activities, as well as by systematic differences in agro-climatic </w:t>
      </w:r>
      <w:r w:rsidR="003020E3">
        <w:t>factor</w:t>
      </w:r>
      <w:r>
        <w:t xml:space="preserve">s (for example, soil quality), overall the results make clear that </w:t>
      </w:r>
      <w:r w:rsidRPr="009E50C8">
        <w:t>larger</w:t>
      </w:r>
      <w:r>
        <w:t xml:space="preserve"> farms and more consolidated</w:t>
      </w:r>
      <w:r w:rsidRPr="009E50C8">
        <w:t xml:space="preserve"> </w:t>
      </w:r>
      <w:r>
        <w:t>producer</w:t>
      </w:r>
      <w:r w:rsidRPr="009E50C8">
        <w:t>s are more technological</w:t>
      </w:r>
      <w:r>
        <w:t>ly intensive</w:t>
      </w:r>
    </w:p>
    <w:p w14:paraId="104C613C" w14:textId="4B02BC32" w:rsidR="00265780" w:rsidRPr="00A927F3" w:rsidRDefault="003774E1" w:rsidP="004D6356">
      <w:pPr>
        <w:pStyle w:val="Numberedparagraph"/>
        <w:numPr>
          <w:ilvl w:val="0"/>
          <w:numId w:val="0"/>
        </w:numPr>
      </w:pPr>
      <w:r w:rsidRPr="004A3A99">
        <w:t xml:space="preserve">To </w:t>
      </w:r>
      <w:r w:rsidR="00427C06">
        <w:t xml:space="preserve">further </w:t>
      </w:r>
      <w:r w:rsidRPr="004A3A99">
        <w:t xml:space="preserve">explore </w:t>
      </w:r>
      <w:r>
        <w:t>sources of variability in</w:t>
      </w:r>
      <w:r w:rsidRPr="004A3A99">
        <w:t xml:space="preserve"> farm-level productivity and efficiency, stochastic production frontier (SPF) analysis was used to assess the sensitivity of production to different inputs and other factors. </w:t>
      </w:r>
      <w:r w:rsidR="00427C06">
        <w:t>A</w:t>
      </w:r>
      <w:r>
        <w:t xml:space="preserve"> single-step Maximum Likelihood </w:t>
      </w:r>
      <w:r w:rsidRPr="00E31911">
        <w:rPr>
          <w:iCs/>
        </w:rPr>
        <w:t>procedure was used to estimate simultaneously the parameters of the production frontier</w:t>
      </w:r>
      <w:r w:rsidR="0038111B">
        <w:rPr>
          <w:iCs/>
        </w:rPr>
        <w:t>,</w:t>
      </w:r>
      <w:r w:rsidRPr="00E31911">
        <w:rPr>
          <w:iCs/>
        </w:rPr>
        <w:t xml:space="preserve"> along with exogenous determinants of inefficiency</w:t>
      </w:r>
      <w:r>
        <w:rPr>
          <w:iCs/>
        </w:rPr>
        <w:t xml:space="preserve">. </w:t>
      </w:r>
      <w:r w:rsidR="004D6356">
        <w:rPr>
          <w:iCs/>
        </w:rPr>
        <w:t xml:space="preserve">Some variables were found to be important in all three regions </w:t>
      </w:r>
      <w:r w:rsidR="004D6356">
        <w:t xml:space="preserve">for reducing inefficiency, including variables related </w:t>
      </w:r>
      <w:r w:rsidR="00421ABF" w:rsidRPr="00920909">
        <w:t>to connectivity (</w:t>
      </w:r>
      <w:r w:rsidR="004D6356">
        <w:t xml:space="preserve">e.g., travel time to the nearest population center, </w:t>
      </w:r>
      <w:r w:rsidR="00421ABF" w:rsidRPr="00920909">
        <w:t>cell</w:t>
      </w:r>
      <w:r w:rsidR="004D6356">
        <w:t xml:space="preserve"> </w:t>
      </w:r>
      <w:r w:rsidR="00421ABF" w:rsidRPr="00920909">
        <w:t xml:space="preserve">phone coverage, </w:t>
      </w:r>
      <w:r w:rsidR="004D6356">
        <w:t xml:space="preserve">access to </w:t>
      </w:r>
      <w:r w:rsidR="00421ABF" w:rsidRPr="00920909">
        <w:t>electricity), access to markets</w:t>
      </w:r>
      <w:r w:rsidR="004D6356">
        <w:t>, use of</w:t>
      </w:r>
      <w:r w:rsidR="00421ABF" w:rsidRPr="00920909">
        <w:t xml:space="preserve"> credit, access to technical assistance services</w:t>
      </w:r>
      <w:r w:rsidR="004D6356">
        <w:t>, and use of agricultural information</w:t>
      </w:r>
      <w:r w:rsidR="00421ABF">
        <w:t xml:space="preserve">. </w:t>
      </w:r>
      <w:r w:rsidR="004D6356">
        <w:t>Other variables were found to be important only in certain regions. In t</w:t>
      </w:r>
      <w:r w:rsidR="00265780">
        <w:t>he Costa</w:t>
      </w:r>
      <w:r w:rsidR="00265780" w:rsidRPr="00CE1A28">
        <w:t xml:space="preserve"> region</w:t>
      </w:r>
      <w:r w:rsidR="004D6356">
        <w:t>,</w:t>
      </w:r>
      <w:r w:rsidR="00265780" w:rsidRPr="00CE1A28">
        <w:t xml:space="preserve"> </w:t>
      </w:r>
      <w:r w:rsidR="004D6356">
        <w:t xml:space="preserve">land </w:t>
      </w:r>
      <w:r w:rsidR="00265780" w:rsidRPr="00CE1A28">
        <w:t>titling</w:t>
      </w:r>
      <w:r w:rsidR="00265780">
        <w:t xml:space="preserve"> </w:t>
      </w:r>
      <w:r w:rsidR="004D6356">
        <w:t>was found to have a</w:t>
      </w:r>
      <w:r w:rsidR="00265780">
        <w:t xml:space="preserve"> significant</w:t>
      </w:r>
      <w:r w:rsidR="004D6356">
        <w:t xml:space="preserve"> effect</w:t>
      </w:r>
      <w:r w:rsidR="00265780" w:rsidRPr="00CE1A28">
        <w:t xml:space="preserve">, </w:t>
      </w:r>
      <w:r w:rsidR="00265780">
        <w:t>most likely because</w:t>
      </w:r>
      <w:r w:rsidR="00265780" w:rsidRPr="00CE1A28">
        <w:t xml:space="preserve"> credit a</w:t>
      </w:r>
      <w:r w:rsidR="00265780">
        <w:t xml:space="preserve">nd land markets are </w:t>
      </w:r>
      <w:r w:rsidR="004D6356">
        <w:t>well developed in the Costa</w:t>
      </w:r>
      <w:r w:rsidR="0038111B">
        <w:t xml:space="preserve"> region</w:t>
      </w:r>
      <w:r w:rsidR="004D6356">
        <w:t>, so owned land can be used by commercial farmers as collateral for loans</w:t>
      </w:r>
      <w:r w:rsidR="00265780" w:rsidRPr="00CE1A28">
        <w:t>.</w:t>
      </w:r>
      <w:r w:rsidR="00421ABF">
        <w:t xml:space="preserve"> E</w:t>
      </w:r>
      <w:r w:rsidR="00265780">
        <w:t xml:space="preserve">ducation also </w:t>
      </w:r>
      <w:r w:rsidR="004D6356">
        <w:t xml:space="preserve">was found to be </w:t>
      </w:r>
      <w:r w:rsidR="00265780" w:rsidRPr="00920909">
        <w:t xml:space="preserve">important </w:t>
      </w:r>
      <w:r w:rsidR="00265780">
        <w:t>for reducing</w:t>
      </w:r>
      <w:r w:rsidR="00265780" w:rsidRPr="00920909">
        <w:t xml:space="preserve"> inefficiency in the </w:t>
      </w:r>
      <w:r w:rsidR="00265780">
        <w:t>Costa</w:t>
      </w:r>
      <w:r w:rsidR="0038111B">
        <w:t xml:space="preserve"> region</w:t>
      </w:r>
      <w:r w:rsidR="00265780" w:rsidRPr="00920909">
        <w:t xml:space="preserve">. </w:t>
      </w:r>
      <w:r w:rsidR="00265780">
        <w:t>Education enables farmers to increase efficiency by taking better production decisions and achieving better integration into markets</w:t>
      </w:r>
      <w:r w:rsidR="00265780" w:rsidRPr="00CE1A28">
        <w:t xml:space="preserve">. </w:t>
      </w:r>
      <w:r w:rsidR="00265780">
        <w:t>In the Sierra</w:t>
      </w:r>
      <w:r w:rsidR="004D6356">
        <w:t xml:space="preserve"> region</w:t>
      </w:r>
      <w:r w:rsidR="00BC4DB7">
        <w:t xml:space="preserve">, </w:t>
      </w:r>
      <w:r w:rsidR="004D6356">
        <w:t>having</w:t>
      </w:r>
      <w:r w:rsidR="00265780" w:rsidRPr="00920909">
        <w:t xml:space="preserve"> </w:t>
      </w:r>
      <w:r w:rsidR="004D6356">
        <w:t>a</w:t>
      </w:r>
      <w:r w:rsidR="00265780">
        <w:t xml:space="preserve"> </w:t>
      </w:r>
      <w:r w:rsidR="004D6356">
        <w:t xml:space="preserve">source of </w:t>
      </w:r>
      <w:r w:rsidR="00265780" w:rsidRPr="00920909">
        <w:t xml:space="preserve">non-agricultural income </w:t>
      </w:r>
      <w:r w:rsidR="004D6356">
        <w:t>was found to be associated with r</w:t>
      </w:r>
      <w:r w:rsidR="00265780">
        <w:t>educe</w:t>
      </w:r>
      <w:r w:rsidR="004D6356">
        <w:t>d</w:t>
      </w:r>
      <w:r w:rsidR="00265780">
        <w:t xml:space="preserve"> inefficiency</w:t>
      </w:r>
      <w:r w:rsidR="004D6356">
        <w:t>, presumably because non-agricultural income can be invested in the farm enterprise</w:t>
      </w:r>
      <w:r w:rsidR="00265780" w:rsidRPr="00920909">
        <w:t>.</w:t>
      </w:r>
      <w:r w:rsidR="00BC4DB7">
        <w:t xml:space="preserve"> </w:t>
      </w:r>
      <w:r w:rsidR="004D6356">
        <w:t>Also in the Sierra region, a</w:t>
      </w:r>
      <w:r w:rsidR="00BC4DB7" w:rsidRPr="00920909">
        <w:t xml:space="preserve">gricultural insurance </w:t>
      </w:r>
      <w:r w:rsidR="00483C19">
        <w:t>stands out as</w:t>
      </w:r>
      <w:r w:rsidR="00BC4DB7">
        <w:t xml:space="preserve"> extremely</w:t>
      </w:r>
      <w:r w:rsidR="00BC4DB7" w:rsidRPr="00920909">
        <w:t xml:space="preserve"> effective </w:t>
      </w:r>
      <w:r w:rsidR="00483C19">
        <w:t>for</w:t>
      </w:r>
      <w:r w:rsidR="00BC4DB7" w:rsidRPr="00920909">
        <w:t xml:space="preserve"> reduc</w:t>
      </w:r>
      <w:r w:rsidR="00483C19">
        <w:t>ing</w:t>
      </w:r>
      <w:r w:rsidR="00BC4DB7" w:rsidRPr="00920909">
        <w:t xml:space="preserve"> risks and increas</w:t>
      </w:r>
      <w:r w:rsidR="00483C19">
        <w:t>ing</w:t>
      </w:r>
      <w:r w:rsidR="00BC4DB7" w:rsidRPr="00920909">
        <w:t xml:space="preserve"> efficiency.</w:t>
      </w:r>
      <w:r w:rsidR="00421ABF">
        <w:t xml:space="preserve"> </w:t>
      </w:r>
      <w:r w:rsidR="00265780">
        <w:t>In the Selva</w:t>
      </w:r>
      <w:r w:rsidR="0038111B">
        <w:t xml:space="preserve"> region</w:t>
      </w:r>
      <w:r w:rsidR="00421ABF">
        <w:t xml:space="preserve">, </w:t>
      </w:r>
      <w:r w:rsidR="00483C19">
        <w:t>the SPF analysis shows</w:t>
      </w:r>
      <w:r w:rsidR="00265780">
        <w:t xml:space="preserve"> how the lack of functioning markets continues to pose a challenge for many producers. Better</w:t>
      </w:r>
      <w:r w:rsidR="00265780" w:rsidRPr="00920909">
        <w:t xml:space="preserve"> integration </w:t>
      </w:r>
      <w:r w:rsidR="00265780">
        <w:t>in</w:t>
      </w:r>
      <w:r w:rsidR="00265780" w:rsidRPr="00920909">
        <w:t xml:space="preserve">to markets </w:t>
      </w:r>
      <w:r w:rsidR="0038111B">
        <w:t>i</w:t>
      </w:r>
      <w:r w:rsidR="00265780" w:rsidRPr="00920909">
        <w:t>s an important mean</w:t>
      </w:r>
      <w:r w:rsidR="00483C19">
        <w:t>s</w:t>
      </w:r>
      <w:r w:rsidR="00265780" w:rsidRPr="00920909">
        <w:t xml:space="preserve"> to reduce </w:t>
      </w:r>
      <w:r w:rsidR="0038111B">
        <w:t xml:space="preserve">productive </w:t>
      </w:r>
      <w:r w:rsidR="00265780" w:rsidRPr="00920909">
        <w:t>inef</w:t>
      </w:r>
      <w:r w:rsidR="00265780">
        <w:t>f</w:t>
      </w:r>
      <w:r w:rsidR="00BC4DB7">
        <w:t>iciency.</w:t>
      </w:r>
    </w:p>
    <w:p w14:paraId="406F7E48" w14:textId="5247DD35" w:rsidR="00265780" w:rsidRDefault="00265780" w:rsidP="004D6356">
      <w:pPr>
        <w:pStyle w:val="Numberedparagraph"/>
        <w:numPr>
          <w:ilvl w:val="0"/>
          <w:numId w:val="0"/>
        </w:numPr>
      </w:pPr>
      <w:r w:rsidRPr="00920909">
        <w:t xml:space="preserve">The role and magnitude of the different drivers of efficiency differ </w:t>
      </w:r>
      <w:r>
        <w:t>not only by region, but also between types</w:t>
      </w:r>
      <w:r w:rsidRPr="00920909">
        <w:t xml:space="preserve"> of </w:t>
      </w:r>
      <w:r w:rsidR="0038111B">
        <w:t>farm</w:t>
      </w:r>
      <w:r>
        <w:t>er</w:t>
      </w:r>
      <w:r w:rsidRPr="00920909">
        <w:t xml:space="preserve">s. </w:t>
      </w:r>
      <w:r w:rsidRPr="00323241">
        <w:t xml:space="preserve">Among subsistence-oriented </w:t>
      </w:r>
      <w:r w:rsidR="0038111B">
        <w:t>farmer</w:t>
      </w:r>
      <w:r w:rsidR="0038111B" w:rsidRPr="00920909">
        <w:t>s</w:t>
      </w:r>
      <w:r w:rsidRPr="00323241">
        <w:t xml:space="preserve">, </w:t>
      </w:r>
      <w:r w:rsidRPr="00FD482A">
        <w:t>multiple factors play a significant role in reducing inefficiency</w:t>
      </w:r>
      <w:r w:rsidR="00BC4DB7">
        <w:t xml:space="preserve">, which is </w:t>
      </w:r>
      <w:r>
        <w:t xml:space="preserve">expected because subsistence-oriented </w:t>
      </w:r>
      <w:r w:rsidR="0038111B">
        <w:t>farmer</w:t>
      </w:r>
      <w:r w:rsidR="0038111B" w:rsidRPr="00920909">
        <w:t>s</w:t>
      </w:r>
      <w:r>
        <w:t xml:space="preserve"> face numerous constrain</w:t>
      </w:r>
      <w:r w:rsidR="0038111B">
        <w:t>t</w:t>
      </w:r>
      <w:r>
        <w:t>s</w:t>
      </w:r>
      <w:r w:rsidRPr="00FD482A">
        <w:t xml:space="preserve">. </w:t>
      </w:r>
      <w:r w:rsidRPr="00323241">
        <w:t>Having access to information and technical assistance services appear as mo</w:t>
      </w:r>
      <w:r>
        <w:t>re</w:t>
      </w:r>
      <w:r w:rsidRPr="00323241">
        <w:t xml:space="preserve"> relevant and effective</w:t>
      </w:r>
      <w:r>
        <w:t xml:space="preserve"> for this group of farmers than any other</w:t>
      </w:r>
      <w:r w:rsidRPr="00323241">
        <w:t xml:space="preserve">, as the impact </w:t>
      </w:r>
      <w:r w:rsidR="0038111B">
        <w:t xml:space="preserve">of these two factors </w:t>
      </w:r>
      <w:r w:rsidRPr="00323241">
        <w:t xml:space="preserve">on efficiency is larger. Risk-mitigation strategies and services represent a particularly effective means of reducing inefficiency among subsistence-oriented </w:t>
      </w:r>
      <w:r w:rsidR="0038111B">
        <w:t>farmers</w:t>
      </w:r>
      <w:r w:rsidRPr="00323241">
        <w:t xml:space="preserve">—most likely because they are more vulnerable to exogenous shocks than other types of </w:t>
      </w:r>
      <w:r w:rsidR="0038111B">
        <w:t>farmers</w:t>
      </w:r>
      <w:r w:rsidRPr="00323241">
        <w:t xml:space="preserve">. Finally, subsistence-oriented </w:t>
      </w:r>
      <w:r w:rsidR="0038111B">
        <w:t>farmers</w:t>
      </w:r>
      <w:r w:rsidRPr="00323241">
        <w:t xml:space="preserve"> can benefit</w:t>
      </w:r>
      <w:r>
        <w:t xml:space="preserve"> </w:t>
      </w:r>
      <w:r w:rsidRPr="00323241">
        <w:t xml:space="preserve">from higher education, presumably due to the presence of more barriers hindering access to education for this group. </w:t>
      </w:r>
      <w:r>
        <w:t xml:space="preserve">Meanwhile, for other types of </w:t>
      </w:r>
      <w:r w:rsidR="0038111B">
        <w:t>farmers</w:t>
      </w:r>
      <w:r>
        <w:t xml:space="preserve"> the factors that are associated with higher levels of inefficiency are different. For transitional </w:t>
      </w:r>
      <w:r w:rsidR="0038111B">
        <w:t>produce</w:t>
      </w:r>
      <w:r>
        <w:t>rs, the efficiency-enhancing effect of credit access is bigger than it is with subsistence farmers. For transition</w:t>
      </w:r>
      <w:r w:rsidR="0038111B">
        <w:t>al</w:t>
      </w:r>
      <w:r>
        <w:t xml:space="preserve"> </w:t>
      </w:r>
      <w:r w:rsidR="0092615B">
        <w:t>farmers</w:t>
      </w:r>
      <w:r>
        <w:t>, the impact of market integration and la</w:t>
      </w:r>
      <w:r w:rsidR="00BC4DB7">
        <w:t>n</w:t>
      </w:r>
      <w:r>
        <w:t xml:space="preserve">d titling is larger as well. These results suggest that once </w:t>
      </w:r>
      <w:r w:rsidR="0092615B">
        <w:t>farmers</w:t>
      </w:r>
      <w:r>
        <w:t xml:space="preserve"> attain a higher resource base, they are in a position to take better advantage of financial services and productive market opportunities. </w:t>
      </w:r>
      <w:r w:rsidR="0092615B">
        <w:t xml:space="preserve"> </w:t>
      </w:r>
    </w:p>
    <w:p w14:paraId="075AF013" w14:textId="516B84F3" w:rsidR="003774E1" w:rsidRDefault="003774E1" w:rsidP="003774E1">
      <w:r>
        <w:t xml:space="preserve">The degree of dispersion in technical efficiency by type of </w:t>
      </w:r>
      <w:r w:rsidR="0092615B">
        <w:t>farmer</w:t>
      </w:r>
      <w:r>
        <w:t xml:space="preserve"> was examined. For c</w:t>
      </w:r>
      <w:r w:rsidRPr="00143692">
        <w:t xml:space="preserve">onsolidated </w:t>
      </w:r>
      <w:r w:rsidR="0092615B">
        <w:t>farmers</w:t>
      </w:r>
      <w:r>
        <w:t>, the</w:t>
      </w:r>
      <w:r w:rsidRPr="00143692">
        <w:t xml:space="preserve"> distribution </w:t>
      </w:r>
      <w:r>
        <w:t xml:space="preserve">is tighter and the peak of the distribution is located closer </w:t>
      </w:r>
      <w:r w:rsidRPr="00143692">
        <w:t xml:space="preserve">to </w:t>
      </w:r>
      <w:r>
        <w:t>the</w:t>
      </w:r>
      <w:r w:rsidRPr="00143692">
        <w:t xml:space="preserve"> efficiency </w:t>
      </w:r>
      <w:r>
        <w:t xml:space="preserve">frontier, indicating that most consolidated </w:t>
      </w:r>
      <w:r w:rsidR="0092615B">
        <w:t>farmers</w:t>
      </w:r>
      <w:r>
        <w:t xml:space="preserve"> are already operating at relatively high levels of efficiency</w:t>
      </w:r>
      <w:r w:rsidRPr="00143692">
        <w:t xml:space="preserve">. </w:t>
      </w:r>
      <w:r>
        <w:t>For s</w:t>
      </w:r>
      <w:r w:rsidRPr="00143692">
        <w:t>ubsistence farmers</w:t>
      </w:r>
      <w:r>
        <w:t>, and to some extent for transition</w:t>
      </w:r>
      <w:r w:rsidR="0092615B">
        <w:t>al</w:t>
      </w:r>
      <w:r>
        <w:t xml:space="preserve"> farmers as well, the distribution is flatter, and the peak is located further away from the efficiency frontier, indicating that relatively large numbers of subsistence and transition</w:t>
      </w:r>
      <w:r w:rsidR="0092615B">
        <w:t>al</w:t>
      </w:r>
      <w:r>
        <w:t xml:space="preserve"> farmers are operating at some distance from the frontier</w:t>
      </w:r>
      <w:r w:rsidRPr="00143692">
        <w:t>.</w:t>
      </w:r>
    </w:p>
    <w:p w14:paraId="0D2ABC8F" w14:textId="5481F7B6" w:rsidR="002648F0" w:rsidRPr="00721780" w:rsidRDefault="00427C06" w:rsidP="00427C06">
      <w:pPr>
        <w:spacing w:before="240"/>
        <w:ind w:left="720" w:hanging="720"/>
        <w:jc w:val="center"/>
        <w:rPr>
          <w:b/>
          <w:color w:val="2F5496" w:themeColor="accent5" w:themeShade="BF"/>
          <w:sz w:val="24"/>
        </w:rPr>
      </w:pPr>
      <w:r w:rsidRPr="00721780">
        <w:rPr>
          <w:b/>
          <w:color w:val="2F5496" w:themeColor="accent5" w:themeShade="BF"/>
          <w:sz w:val="24"/>
        </w:rPr>
        <w:t>C</w:t>
      </w:r>
      <w:r w:rsidR="002648F0" w:rsidRPr="00721780">
        <w:rPr>
          <w:b/>
          <w:color w:val="2F5496" w:themeColor="accent5" w:themeShade="BF"/>
          <w:sz w:val="24"/>
        </w:rPr>
        <w:t>ompetitive</w:t>
      </w:r>
      <w:r w:rsidRPr="00721780">
        <w:rPr>
          <w:b/>
          <w:color w:val="2F5496" w:themeColor="accent5" w:themeShade="BF"/>
          <w:sz w:val="24"/>
        </w:rPr>
        <w:t xml:space="preserve">ness of </w:t>
      </w:r>
      <w:r w:rsidR="002648F0" w:rsidRPr="00721780">
        <w:rPr>
          <w:b/>
          <w:color w:val="2F5496" w:themeColor="accent5" w:themeShade="BF"/>
          <w:sz w:val="24"/>
        </w:rPr>
        <w:t xml:space="preserve">Peruvian </w:t>
      </w:r>
      <w:r w:rsidRPr="00721780">
        <w:rPr>
          <w:b/>
          <w:color w:val="2F5496" w:themeColor="accent5" w:themeShade="BF"/>
          <w:sz w:val="24"/>
        </w:rPr>
        <w:t>agriculture</w:t>
      </w:r>
    </w:p>
    <w:p w14:paraId="121D5076" w14:textId="5F7EB006" w:rsidR="002648F0" w:rsidRDefault="00427C06" w:rsidP="002648F0">
      <w:r>
        <w:t xml:space="preserve">How competitive are Peruvian farmers in domestic and international markets? </w:t>
      </w:r>
      <w:r w:rsidR="002648F0">
        <w:t xml:space="preserve">What has the government done to promote the competitiveness of the agricultural sector? What are the key factors influencing competitiveness of Peruvian agriculture? What can be learned from the Peruvian value chains that have emerged as global success stories? What are the key challenges that will have to be overcome going forward to ensure the continuing successful development of Peruvian agriculture? And where are the most promising opportunities for future success? </w:t>
      </w:r>
    </w:p>
    <w:p w14:paraId="09A47066" w14:textId="33A98AC4" w:rsidR="002648F0" w:rsidRDefault="002648F0" w:rsidP="002648F0">
      <w:r w:rsidRPr="004A3A99">
        <w:t xml:space="preserve">These questions are crucial, as </w:t>
      </w:r>
      <w:r>
        <w:t xml:space="preserve">continued strong </w:t>
      </w:r>
      <w:r w:rsidRPr="004A3A99">
        <w:t xml:space="preserve">growth of Peru’s agricultural sector will be possible only if Peruvian </w:t>
      </w:r>
      <w:r w:rsidR="00A6600B">
        <w:t>farmers and herders</w:t>
      </w:r>
      <w:r w:rsidRPr="004A3A99">
        <w:t xml:space="preserve"> </w:t>
      </w:r>
      <w:r>
        <w:t xml:space="preserve">and </w:t>
      </w:r>
      <w:r w:rsidR="00A6600B">
        <w:t xml:space="preserve">other </w:t>
      </w:r>
      <w:r>
        <w:t xml:space="preserve">value chain actors </w:t>
      </w:r>
      <w:r w:rsidRPr="004A3A99">
        <w:t>are able to compete effectively</w:t>
      </w:r>
      <w:r>
        <w:t>, both domestically and abroad</w:t>
      </w:r>
      <w:r w:rsidRPr="004A3A99">
        <w:t xml:space="preserve">. The productivity analysis presented </w:t>
      </w:r>
      <w:r>
        <w:t xml:space="preserve">in this report </w:t>
      </w:r>
      <w:r w:rsidRPr="004A3A99">
        <w:t xml:space="preserve">provides insights into factors </w:t>
      </w:r>
      <w:r>
        <w:t xml:space="preserve">operating at farm level </w:t>
      </w:r>
      <w:r w:rsidRPr="004A3A99">
        <w:t>that influence competitiveness</w:t>
      </w:r>
      <w:r>
        <w:t>, primarily by influencing productivity, which determines the unit cost of primary production</w:t>
      </w:r>
      <w:r w:rsidRPr="004A3A99">
        <w:t xml:space="preserve">. </w:t>
      </w:r>
      <w:r w:rsidR="00A6600B">
        <w:t>But</w:t>
      </w:r>
      <w:r>
        <w:t xml:space="preserve"> the unit cost of primary production is only one factor among many that determine the ability of Peruvian </w:t>
      </w:r>
      <w:r w:rsidR="00A6600B">
        <w:t>farmers and herders</w:t>
      </w:r>
      <w:r w:rsidR="00A6600B" w:rsidRPr="004A3A99">
        <w:t xml:space="preserve"> </w:t>
      </w:r>
      <w:r w:rsidR="00A6600B">
        <w:t>and other value chain actors</w:t>
      </w:r>
      <w:r>
        <w:t xml:space="preserve"> to compete in domestic and international markets. Any advantage conferred by efficiency in production can be lost through inefficiencies at other </w:t>
      </w:r>
      <w:r w:rsidR="00A6600B">
        <w:t>stages</w:t>
      </w:r>
      <w:r>
        <w:t xml:space="preserve"> in the value chain that drive up costs, reduce product quality, create uncertainty in supply, or otherwise make products less attractive to b</w:t>
      </w:r>
      <w:r w:rsidR="00A6600B">
        <w:t>uyers and eventually consumers.</w:t>
      </w:r>
    </w:p>
    <w:p w14:paraId="174C3571" w14:textId="70DC035B" w:rsidR="007F1802" w:rsidRPr="000957A2" w:rsidRDefault="007F1802" w:rsidP="007F1802">
      <w:r>
        <w:t>To a large extent, t</w:t>
      </w:r>
      <w:r w:rsidRPr="00ED4DDA">
        <w:t xml:space="preserve">he engine </w:t>
      </w:r>
      <w:r>
        <w:t>driving</w:t>
      </w:r>
      <w:r w:rsidRPr="00ED4DDA">
        <w:t xml:space="preserve"> Peru’s successful agriculture export growth and diversification </w:t>
      </w:r>
      <w:r>
        <w:t xml:space="preserve">strategy </w:t>
      </w:r>
      <w:r w:rsidRPr="00ED4DDA">
        <w:t>has been the private sector</w:t>
      </w:r>
      <w:r>
        <w:t xml:space="preserve">. </w:t>
      </w:r>
      <w:r w:rsidR="00A6600B">
        <w:t>Not always appreciated is the fact that the emergence in Peru of a thriving agro-export sector was made possible by</w:t>
      </w:r>
      <w:r w:rsidR="00A6600B" w:rsidRPr="00ED4DDA">
        <w:t xml:space="preserve"> polic</w:t>
      </w:r>
      <w:r w:rsidR="00A6600B">
        <w:t>ie</w:t>
      </w:r>
      <w:r w:rsidR="00A6600B" w:rsidRPr="00ED4DDA">
        <w:t xml:space="preserve">s </w:t>
      </w:r>
      <w:r w:rsidR="00A6600B">
        <w:t xml:space="preserve">that created a favorable business environment to </w:t>
      </w:r>
      <w:r w:rsidR="00A6600B" w:rsidRPr="00ED4DDA">
        <w:t>stimulat</w:t>
      </w:r>
      <w:r w:rsidR="00A6600B">
        <w:t>e</w:t>
      </w:r>
      <w:r w:rsidR="00A6600B" w:rsidRPr="00364D40">
        <w:t xml:space="preserve"> private </w:t>
      </w:r>
      <w:r w:rsidR="00A6600B">
        <w:t>investment while at the same time exposing agribusiness firms to the winds of competition.</w:t>
      </w:r>
      <w:r w:rsidR="00A6600B" w:rsidRPr="00ED4DDA">
        <w:t xml:space="preserve"> </w:t>
      </w:r>
      <w:r w:rsidR="00A6600B">
        <w:t>Using a coordinated</w:t>
      </w:r>
      <w:r w:rsidR="00A6600B" w:rsidRPr="00443176">
        <w:t xml:space="preserve"> set of policy reforms and </w:t>
      </w:r>
      <w:r w:rsidR="00A6600B">
        <w:t xml:space="preserve">economic </w:t>
      </w:r>
      <w:r w:rsidR="00A6600B" w:rsidRPr="00443176">
        <w:t xml:space="preserve">incentives, </w:t>
      </w:r>
      <w:r w:rsidR="00A6600B">
        <w:t>the</w:t>
      </w:r>
      <w:r w:rsidR="00A6600B" w:rsidRPr="00443176">
        <w:t xml:space="preserve"> government </w:t>
      </w:r>
      <w:r w:rsidR="00A6600B">
        <w:t>put together an</w:t>
      </w:r>
      <w:r w:rsidR="00A6600B" w:rsidRPr="00443176">
        <w:t xml:space="preserve"> </w:t>
      </w:r>
      <w:r w:rsidR="00A6600B">
        <w:t>enticing</w:t>
      </w:r>
      <w:r w:rsidR="00A6600B" w:rsidRPr="00443176">
        <w:t xml:space="preserve"> value proposition </w:t>
      </w:r>
      <w:r w:rsidR="00A6600B">
        <w:t>that</w:t>
      </w:r>
      <w:r w:rsidR="00A6600B" w:rsidRPr="00443176">
        <w:t xml:space="preserve"> facilitate</w:t>
      </w:r>
      <w:r w:rsidR="00A6600B">
        <w:t>d</w:t>
      </w:r>
      <w:r w:rsidR="00A6600B" w:rsidRPr="00443176">
        <w:t xml:space="preserve"> access to productive resources</w:t>
      </w:r>
      <w:r w:rsidR="00A6600B">
        <w:t>,</w:t>
      </w:r>
      <w:r w:rsidR="00A6600B" w:rsidRPr="00443176">
        <w:t xml:space="preserve"> </w:t>
      </w:r>
      <w:r w:rsidR="00A6600B">
        <w:t xml:space="preserve">allowed private firms to </w:t>
      </w:r>
      <w:r w:rsidR="00A6600B" w:rsidRPr="00443176">
        <w:t>share investment risks</w:t>
      </w:r>
      <w:r w:rsidR="00A6600B" w:rsidRPr="00364D40">
        <w:t xml:space="preserve"> via tax </w:t>
      </w:r>
      <w:r w:rsidR="00A6600B">
        <w:t>concessions</w:t>
      </w:r>
      <w:r w:rsidR="00A6600B" w:rsidRPr="00443176">
        <w:t xml:space="preserve"> and other incentives, and demonstrat</w:t>
      </w:r>
      <w:r w:rsidR="00A6600B">
        <w:t>ed</w:t>
      </w:r>
      <w:r w:rsidR="00A6600B" w:rsidRPr="00443176">
        <w:t xml:space="preserve"> </w:t>
      </w:r>
      <w:r w:rsidR="00A6600B">
        <w:t>strong</w:t>
      </w:r>
      <w:r w:rsidR="00A6600B" w:rsidRPr="00443176">
        <w:t xml:space="preserve"> commitment to trade openness</w:t>
      </w:r>
      <w:r w:rsidR="00A6600B" w:rsidRPr="00364D40">
        <w:t>.</w:t>
      </w:r>
      <w:r w:rsidR="00A6600B" w:rsidRPr="00443176">
        <w:t xml:space="preserve"> </w:t>
      </w:r>
      <w:r w:rsidR="00A6600B">
        <w:t>Particularly s</w:t>
      </w:r>
      <w:r w:rsidR="00A6600B" w:rsidRPr="000957A2">
        <w:t xml:space="preserve">ignificant </w:t>
      </w:r>
      <w:r w:rsidR="00A6600B">
        <w:t>policy interventions</w:t>
      </w:r>
      <w:r w:rsidR="00A6600B" w:rsidRPr="000957A2">
        <w:t xml:space="preserve"> occurred in </w:t>
      </w:r>
      <w:r w:rsidR="00A6600B">
        <w:t xml:space="preserve">five areas: (i) </w:t>
      </w:r>
      <w:r w:rsidR="00A6600B" w:rsidRPr="000957A2">
        <w:t xml:space="preserve">labor </w:t>
      </w:r>
      <w:r w:rsidR="00A6600B">
        <w:t xml:space="preserve">markets, (ii) </w:t>
      </w:r>
      <w:r w:rsidR="00A6600B" w:rsidRPr="000957A2">
        <w:t xml:space="preserve">land markets, </w:t>
      </w:r>
      <w:r w:rsidR="00A6600B">
        <w:br/>
        <w:t>(iii) taxation, (iv) trade, and (v) sanitary and phytosanitary compliance.</w:t>
      </w:r>
      <w:r w:rsidRPr="000957A2">
        <w:t xml:space="preserve"> </w:t>
      </w:r>
    </w:p>
    <w:p w14:paraId="5AE9EA7D" w14:textId="03E7EAA9" w:rsidR="004E51DE" w:rsidRDefault="007F1802" w:rsidP="007F1802">
      <w:r>
        <w:t>What has been the overall impact of the policy reforms implemented over the years by the government of Peru to promote a more open, productive, and competitive economy? Evidence from global benchmarking initiatives</w:t>
      </w:r>
      <w:r w:rsidRPr="00580B0C">
        <w:t xml:space="preserve"> </w:t>
      </w:r>
      <w:r>
        <w:t>suggest that the government’s efforts to establish</w:t>
      </w:r>
      <w:r w:rsidRPr="00580B0C">
        <w:t xml:space="preserve"> </w:t>
      </w:r>
      <w:r>
        <w:t>a business-friendly</w:t>
      </w:r>
      <w:r w:rsidRPr="00580B0C">
        <w:t xml:space="preserve"> environment </w:t>
      </w:r>
      <w:r>
        <w:t>by</w:t>
      </w:r>
      <w:r w:rsidRPr="00580B0C">
        <w:t xml:space="preserve"> reduc</w:t>
      </w:r>
      <w:r>
        <w:t>ing</w:t>
      </w:r>
      <w:r w:rsidRPr="00580B0C">
        <w:t xml:space="preserve"> </w:t>
      </w:r>
      <w:r>
        <w:t xml:space="preserve">transactions </w:t>
      </w:r>
      <w:r w:rsidRPr="00580B0C">
        <w:t>costs</w:t>
      </w:r>
      <w:r>
        <w:t xml:space="preserve"> and eliminating </w:t>
      </w:r>
      <w:r w:rsidRPr="00580B0C">
        <w:t>inefficiencies</w:t>
      </w:r>
      <w:r>
        <w:t xml:space="preserve"> is bearing fruit, in the sense that Peru’s rankings have improved in many areas</w:t>
      </w:r>
      <w:r w:rsidRPr="00580B0C">
        <w:t>.</w:t>
      </w:r>
      <w:r>
        <w:t xml:space="preserve"> At the same time, evidence from case studies of selected agricultural commodities make clear that there is still considerable scope for improving the performance of logistics systems.</w:t>
      </w:r>
    </w:p>
    <w:p w14:paraId="17E66E82" w14:textId="58C92AD4" w:rsidR="007F1802" w:rsidRDefault="007F1802" w:rsidP="007F1802">
      <w:r>
        <w:t xml:space="preserve">Peru’s successful agro-exports development experience provides important lessons that can help in the design of policies going forward. Over the past 25 years, Peru has </w:t>
      </w:r>
      <w:r w:rsidR="00A6600B">
        <w:t>captured</w:t>
      </w:r>
      <w:r>
        <w:t xml:space="preserve"> a significant share in global markets for a range of agricultural products. The development of value chains for high-value agricultural exports required substantial “hard” investments in irrigation infrastructure, processing and storage facilities, and logistics, along with an important cohort of “soft” investments—for example, to improve market </w:t>
      </w:r>
      <w:r w:rsidRPr="009D4589">
        <w:t>coordination and</w:t>
      </w:r>
      <w:r>
        <w:t xml:space="preserve"> strengthen value chain</w:t>
      </w:r>
      <w:r w:rsidRPr="009D4589">
        <w:t xml:space="preserve"> integr</w:t>
      </w:r>
      <w:r>
        <w:t xml:space="preserve">ation, to enhance compliance with </w:t>
      </w:r>
      <w:r w:rsidRPr="009D4589">
        <w:t xml:space="preserve">quality and safety </w:t>
      </w:r>
      <w:r>
        <w:t xml:space="preserve">standards, and to meet a host of </w:t>
      </w:r>
      <w:r w:rsidRPr="009D4589">
        <w:t>market entry requirements</w:t>
      </w:r>
      <w:r>
        <w:t>, including buyer-imposed</w:t>
      </w:r>
      <w:r w:rsidRPr="009D4589">
        <w:t xml:space="preserve"> private standards</w:t>
      </w:r>
      <w:r>
        <w:t>.</w:t>
      </w:r>
    </w:p>
    <w:p w14:paraId="7A99F99F" w14:textId="4D76B0A7" w:rsidR="00730E75" w:rsidRPr="00025FE6" w:rsidRDefault="007F1802" w:rsidP="00730E75">
      <w:pPr>
        <w:rPr>
          <w:b/>
          <w:lang w:val="en"/>
        </w:rPr>
      </w:pPr>
      <w:r>
        <w:t>Where, then, are the opportunities to make agricultural value chains in Peru more inclusive, with the goal of spreading the benefits to a larger number of people, including the poor?</w:t>
      </w:r>
      <w:r w:rsidR="00730E75">
        <w:t xml:space="preserve"> </w:t>
      </w:r>
      <w:r w:rsidR="00730E75">
        <w:rPr>
          <w:lang w:val="en"/>
        </w:rPr>
        <w:t xml:space="preserve">Peru, like many other export-oriented countries, aspires to incorporate small-scale producers into </w:t>
      </w:r>
      <w:r w:rsidR="007D7E6F">
        <w:rPr>
          <w:lang w:val="en"/>
        </w:rPr>
        <w:t>markets for highly specialized products that can be sold into specialized niche markets (characterized in this report as Level 5 and 6 markets)</w:t>
      </w:r>
      <w:r w:rsidR="00730E75">
        <w:rPr>
          <w:lang w:val="en"/>
        </w:rPr>
        <w:t xml:space="preserve">, because </w:t>
      </w:r>
      <w:r w:rsidR="007D7E6F">
        <w:rPr>
          <w:lang w:val="en"/>
        </w:rPr>
        <w:t>these products tend to have very high value an</w:t>
      </w:r>
      <w:r w:rsidR="00730E75">
        <w:rPr>
          <w:lang w:val="en"/>
        </w:rPr>
        <w:t xml:space="preserve">d appear to offer the best opportunities for farmers to capture added value. Yet in Peru </w:t>
      </w:r>
      <w:r w:rsidR="007D7E6F">
        <w:rPr>
          <w:lang w:val="en"/>
        </w:rPr>
        <w:t>and</w:t>
      </w:r>
      <w:r w:rsidR="00730E75">
        <w:rPr>
          <w:lang w:val="en"/>
        </w:rPr>
        <w:t xml:space="preserve"> elsewhere, there are relatively few documented instances in which large numbers of small-scale producers</w:t>
      </w:r>
      <w:r w:rsidR="00730E75" w:rsidRPr="00317FE8">
        <w:rPr>
          <w:lang w:val="en"/>
        </w:rPr>
        <w:t xml:space="preserve"> </w:t>
      </w:r>
      <w:r w:rsidR="00730E75">
        <w:rPr>
          <w:lang w:val="en"/>
        </w:rPr>
        <w:t>have successfully integrated into Level 5 and 6 markets. This lack of success can be attributed to the fact that the barriers to entering these markets are very high—in terms of the investment costs</w:t>
      </w:r>
      <w:r w:rsidR="007D7E6F">
        <w:rPr>
          <w:lang w:val="en"/>
        </w:rPr>
        <w:t>,</w:t>
      </w:r>
      <w:r w:rsidR="00730E75">
        <w:rPr>
          <w:lang w:val="en"/>
        </w:rPr>
        <w:t xml:space="preserve"> as well as the required level of knowledge and skills. More </w:t>
      </w:r>
      <w:r w:rsidR="00730E75" w:rsidRPr="00025FE6">
        <w:rPr>
          <w:lang w:val="en"/>
        </w:rPr>
        <w:t xml:space="preserve">promising opportunities may be associated with markets </w:t>
      </w:r>
      <w:r w:rsidR="007D7E6F">
        <w:rPr>
          <w:lang w:val="en"/>
        </w:rPr>
        <w:t xml:space="preserve">for products produced in large volumes that have been de-commodified and differentiated into </w:t>
      </w:r>
      <w:r w:rsidR="007F6D6C">
        <w:rPr>
          <w:lang w:val="en"/>
        </w:rPr>
        <w:t xml:space="preserve">discrete </w:t>
      </w:r>
      <w:r w:rsidR="007D7E6F">
        <w:rPr>
          <w:lang w:val="en"/>
        </w:rPr>
        <w:t xml:space="preserve">specialty segments (these markets are characterized in this report as </w:t>
      </w:r>
      <w:r w:rsidR="00730E75" w:rsidRPr="00025FE6">
        <w:rPr>
          <w:lang w:val="en"/>
        </w:rPr>
        <w:t>Level 3 and 4</w:t>
      </w:r>
      <w:r w:rsidR="007D7E6F">
        <w:rPr>
          <w:lang w:val="en"/>
        </w:rPr>
        <w:t xml:space="preserve"> markets)</w:t>
      </w:r>
      <w:r w:rsidR="00730E75" w:rsidRPr="00025FE6">
        <w:rPr>
          <w:lang w:val="en"/>
        </w:rPr>
        <w:t xml:space="preserve">. </w:t>
      </w:r>
      <w:r w:rsidR="007D7E6F">
        <w:rPr>
          <w:lang w:val="en"/>
        </w:rPr>
        <w:t>In Peru, w</w:t>
      </w:r>
      <w:r w:rsidR="00730E75">
        <w:rPr>
          <w:lang w:val="en"/>
        </w:rPr>
        <w:t xml:space="preserve">hen large numbers of </w:t>
      </w:r>
      <w:r w:rsidR="00730E75" w:rsidRPr="00025FE6">
        <w:rPr>
          <w:lang w:val="en"/>
        </w:rPr>
        <w:t xml:space="preserve">small-scale producers have </w:t>
      </w:r>
      <w:r w:rsidR="00730E75">
        <w:rPr>
          <w:lang w:val="en"/>
        </w:rPr>
        <w:t xml:space="preserve">succeeded in </w:t>
      </w:r>
      <w:r w:rsidR="00730E75" w:rsidRPr="00025FE6">
        <w:rPr>
          <w:lang w:val="en"/>
        </w:rPr>
        <w:t>penetrat</w:t>
      </w:r>
      <w:r w:rsidR="00730E75">
        <w:rPr>
          <w:lang w:val="en"/>
        </w:rPr>
        <w:t>ing</w:t>
      </w:r>
      <w:r w:rsidR="00730E75" w:rsidRPr="00025FE6">
        <w:rPr>
          <w:lang w:val="en"/>
        </w:rPr>
        <w:t xml:space="preserve"> international markets</w:t>
      </w:r>
      <w:r w:rsidR="00730E75">
        <w:rPr>
          <w:lang w:val="en"/>
        </w:rPr>
        <w:t xml:space="preserve">, usually they have focused on </w:t>
      </w:r>
      <w:r w:rsidR="00730E75" w:rsidRPr="00025FE6">
        <w:rPr>
          <w:lang w:val="en"/>
        </w:rPr>
        <w:t>commodities with more modest market requirements, such as cocoa, coffee, and banana</w:t>
      </w:r>
      <w:r w:rsidR="00730E75">
        <w:rPr>
          <w:lang w:val="en"/>
        </w:rPr>
        <w:t>s</w:t>
      </w:r>
      <w:r w:rsidR="00730E75" w:rsidRPr="00025FE6">
        <w:rPr>
          <w:lang w:val="en"/>
        </w:rPr>
        <w:t xml:space="preserve">. </w:t>
      </w:r>
      <w:r w:rsidR="007D7E6F">
        <w:rPr>
          <w:lang w:val="en"/>
        </w:rPr>
        <w:t>T</w:t>
      </w:r>
      <w:r w:rsidR="00730E75" w:rsidRPr="00025FE6">
        <w:rPr>
          <w:lang w:val="en"/>
        </w:rPr>
        <w:t xml:space="preserve">he main strategy to increase competitiveness and generate value for farmers and other actors has </w:t>
      </w:r>
      <w:r w:rsidR="00730E75">
        <w:rPr>
          <w:lang w:val="en"/>
        </w:rPr>
        <w:t xml:space="preserve">been to “de-commodify” </w:t>
      </w:r>
      <w:r w:rsidR="00730E75" w:rsidRPr="00025FE6">
        <w:rPr>
          <w:lang w:val="en"/>
        </w:rPr>
        <w:t>the</w:t>
      </w:r>
      <w:r w:rsidR="00730E75">
        <w:rPr>
          <w:lang w:val="en"/>
        </w:rPr>
        <w:t>se</w:t>
      </w:r>
      <w:r w:rsidR="00730E75" w:rsidRPr="00025FE6">
        <w:rPr>
          <w:lang w:val="en"/>
        </w:rPr>
        <w:t xml:space="preserve"> product</w:t>
      </w:r>
      <w:r w:rsidR="00730E75">
        <w:rPr>
          <w:lang w:val="en"/>
        </w:rPr>
        <w:t>s</w:t>
      </w:r>
      <w:r w:rsidR="00730E75" w:rsidRPr="00025FE6">
        <w:rPr>
          <w:lang w:val="en"/>
        </w:rPr>
        <w:t xml:space="preserve"> through quality differentiation. </w:t>
      </w:r>
    </w:p>
    <w:p w14:paraId="7321F5D6" w14:textId="7212F791" w:rsidR="007F1802" w:rsidRPr="00730E75" w:rsidRDefault="00730E75" w:rsidP="00621E30">
      <w:pPr>
        <w:spacing w:before="240"/>
        <w:ind w:left="720" w:hanging="720"/>
        <w:jc w:val="center"/>
        <w:rPr>
          <w:b/>
          <w:color w:val="2F5496" w:themeColor="accent5" w:themeShade="BF"/>
          <w:sz w:val="24"/>
        </w:rPr>
      </w:pPr>
      <w:r w:rsidRPr="00730E75">
        <w:rPr>
          <w:b/>
          <w:color w:val="2F5496" w:themeColor="accent5" w:themeShade="BF"/>
          <w:sz w:val="24"/>
        </w:rPr>
        <w:t xml:space="preserve">Overall performance of </w:t>
      </w:r>
      <w:r w:rsidR="00621E30">
        <w:rPr>
          <w:b/>
          <w:color w:val="2F5496" w:themeColor="accent5" w:themeShade="BF"/>
          <w:sz w:val="24"/>
        </w:rPr>
        <w:t>Peru’s</w:t>
      </w:r>
      <w:r w:rsidRPr="00730E75">
        <w:rPr>
          <w:b/>
          <w:color w:val="2F5496" w:themeColor="accent5" w:themeShade="BF"/>
          <w:sz w:val="24"/>
        </w:rPr>
        <w:t xml:space="preserve"> agricultural sector</w:t>
      </w:r>
    </w:p>
    <w:p w14:paraId="6B9E16BC" w14:textId="4D3DF8EF" w:rsidR="007F1802" w:rsidRDefault="00730E75" w:rsidP="00730E75">
      <w:r w:rsidRPr="00E915C1">
        <w:t>Peru’s agricultur</w:t>
      </w:r>
      <w:r w:rsidR="00621E30">
        <w:t>al sector</w:t>
      </w:r>
      <w:r w:rsidRPr="00E915C1">
        <w:t xml:space="preserve"> has performed </w:t>
      </w:r>
      <w:r>
        <w:t>w</w:t>
      </w:r>
      <w:r w:rsidRPr="00E915C1">
        <w:t>ell</w:t>
      </w:r>
      <w:r>
        <w:t xml:space="preserve"> on aggregate. Over the longer term, growth in the sector has been robust, and because agriculture constitutes a significant share of the economy and is the principal livelihood source for many of the country’s poorest households, agricultural growth has played a disproportionately large role in helping to reduce poverty. Agricultural growth has been driven to a considerable extent by a dramatic expansion of the agro-exports sector, with production expanding dramatically in a variety of non-traditional products, and as a result agriculture sector has been an important generator of export earnings. Income growth combined with rapid urbanization have sparked sweeping changes in the larger food system, offering many consumers a wider range of food products at lower prices. The emergence of a Peruvian food culture has helped launch “gastronomic tourism” and sparked the birth of a tourism sub-sector that is providing high-quality jobs for thousands. Finally, thanks to significant gains in the production of domestic staples, growth in the amount of domestically consumed food that is imported has slowed, contributing to enhanced national food security.</w:t>
      </w:r>
    </w:p>
    <w:p w14:paraId="7EEDFF48" w14:textId="50470CB8" w:rsidR="00621E30" w:rsidRPr="00721780" w:rsidRDefault="00621E30" w:rsidP="00621E30">
      <w:pPr>
        <w:spacing w:before="240"/>
        <w:ind w:left="720" w:hanging="720"/>
        <w:jc w:val="center"/>
        <w:rPr>
          <w:b/>
          <w:color w:val="2F5496" w:themeColor="accent5" w:themeShade="BF"/>
          <w:sz w:val="24"/>
        </w:rPr>
      </w:pPr>
      <w:r w:rsidRPr="00721780">
        <w:rPr>
          <w:b/>
          <w:color w:val="2F5496" w:themeColor="accent5" w:themeShade="BF"/>
          <w:sz w:val="24"/>
        </w:rPr>
        <w:t>Challenges to be addressed</w:t>
      </w:r>
    </w:p>
    <w:p w14:paraId="24D52B9A" w14:textId="5EFBA7FE" w:rsidR="00F15798" w:rsidRDefault="00F15798" w:rsidP="00F15798">
      <w:r>
        <w:t xml:space="preserve">Viewed from high up, the performance of Peru’s agriculture sector has been impressive. But viewed from ground level, it is clear that there is considerable room for improvement. Challenges remain to be addressed in a number of areas. Income levels among farming households are stagnating, and poverty rates in rural areas remain stubbornly high. Pronounced territorial imbalances are evident in the pattern of development, with some regions flourishing and others languishing. Many agricultural productions systems remain extremely vulnerable to shocks, especially extreme weather events associated with the El Niño effect and longer term climate change. Beyond the farm, post-harvest infrastructure has failed to keep up with rapidly growing cities, adversely affecting the quality and safety of food and contributing to enormous losses. And while the national food system has broadened and deepened, malnutrition remains widespread, indicating that too many Peruvians still lack the resources and/or knowledge needed to ensure adequate and healthy diets. </w:t>
      </w:r>
    </w:p>
    <w:p w14:paraId="1B56D9EF" w14:textId="6AF121C7" w:rsidR="00F15798" w:rsidRPr="00BD4164" w:rsidRDefault="00A828CB" w:rsidP="00F15798">
      <w:r>
        <w:t>A</w:t>
      </w:r>
      <w:r w:rsidR="00F15798" w:rsidRPr="00BD4164">
        <w:t>griculture in Peru consists of three vastly different worlds. Because of spatial differences in resource endowments, climate, location, demographics, and policies, among other factors, the Costa, Sierra, and Selva regions offer widely divergent experiences and pose very different challenges.</w:t>
      </w:r>
      <w:r w:rsidR="00C866E1" w:rsidRPr="00BD4164">
        <w:t xml:space="preserve"> In the Costa</w:t>
      </w:r>
      <w:r w:rsidR="007F6D6C">
        <w:t xml:space="preserve"> region</w:t>
      </w:r>
      <w:r w:rsidR="00C866E1" w:rsidRPr="00BD4164">
        <w:t xml:space="preserve">, the main challenges will be to maintain productivity growth in primary production, respond effectively to the increasing scarcity of productive factors, and maintain competitiveness in increasingly demanding global markets. In the Sierra </w:t>
      </w:r>
      <w:r w:rsidR="007F6D6C">
        <w:t>r</w:t>
      </w:r>
      <w:r w:rsidR="00C866E1" w:rsidRPr="00BD4164">
        <w:t>egion, the main challenges will be to boost productivity in the staples that are currently being grown, enable diversification into alternative high-value crops, and make farming systems more resilient, and improve connectivity. In the Selva region, the main challenges will be to find sources of productivity growth, improve connectivity, and ensure that agriculture develops in ways that are environmentally friendly and sustainable.</w:t>
      </w:r>
    </w:p>
    <w:p w14:paraId="2B6ED9F3" w14:textId="77777777" w:rsidR="00F15798" w:rsidRPr="00F15798" w:rsidRDefault="00F15798" w:rsidP="00621E30">
      <w:pPr>
        <w:spacing w:before="240"/>
        <w:ind w:left="720" w:hanging="720"/>
        <w:jc w:val="center"/>
        <w:rPr>
          <w:b/>
          <w:color w:val="2F5496" w:themeColor="accent5" w:themeShade="BF"/>
          <w:sz w:val="24"/>
        </w:rPr>
      </w:pPr>
      <w:r w:rsidRPr="00F15798">
        <w:rPr>
          <w:b/>
          <w:color w:val="2F5496" w:themeColor="accent5" w:themeShade="BF"/>
          <w:sz w:val="24"/>
        </w:rPr>
        <w:t>Key opportunities and entry points</w:t>
      </w:r>
    </w:p>
    <w:p w14:paraId="29BF451E" w14:textId="59B56364" w:rsidR="00A828CB" w:rsidRDefault="00F15798" w:rsidP="00F15798">
      <w:r w:rsidRPr="004A3A99">
        <w:t xml:space="preserve">Over the next 10–20 years, the contribution of agriculture to the economy of Peru will remain significant. </w:t>
      </w:r>
      <w:r>
        <w:t xml:space="preserve">Projected steady growth in the direct contribution of agriculture through primary production activities, which accounts for 7.3 percent of Peru’s value added, will be complemented by even stronger growth in the indirect contribution of agriculture through forward and backward linkages within the broader food system, which is projected to contribute an additional 4 percent </w:t>
      </w:r>
      <w:r w:rsidR="00A828CB">
        <w:t xml:space="preserve">to value added </w:t>
      </w:r>
      <w:r>
        <w:t>over the direct contribution. Directly and indirectly, the sector</w:t>
      </w:r>
      <w:r w:rsidRPr="004A3A99">
        <w:t xml:space="preserve"> will contribute to growth</w:t>
      </w:r>
      <w:r>
        <w:t xml:space="preserve"> and diversification</w:t>
      </w:r>
      <w:r w:rsidRPr="004A3A99">
        <w:t>, provide a significant source of employment, and serve as a major driver of poverty reduction.</w:t>
      </w:r>
      <w:r>
        <w:t xml:space="preserve"> </w:t>
      </w:r>
    </w:p>
    <w:p w14:paraId="1EDB88B9" w14:textId="3BEB6B7F" w:rsidR="00F15798" w:rsidRDefault="00F15798" w:rsidP="00F15798">
      <w:r w:rsidRPr="004A3A99">
        <w:t xml:space="preserve">Unlocking the power of agriculture to perform these vital functions will require a comprehensive and multi-faceted approach to improve the productivity of subsistence-oriented traditional farming systems, stimulate the expansion of high-value commercial agriculture, promote growth in nonfarm economic activities in rural areas, and </w:t>
      </w:r>
      <w:r>
        <w:t>help</w:t>
      </w:r>
      <w:r w:rsidRPr="004A3A99">
        <w:t xml:space="preserve"> </w:t>
      </w:r>
      <w:r w:rsidR="00721780">
        <w:t xml:space="preserve">some </w:t>
      </w:r>
      <w:r w:rsidRPr="004A3A99">
        <w:t xml:space="preserve">people to move out of agriculture. </w:t>
      </w:r>
      <w:r>
        <w:t xml:space="preserve">This calls for a multi-sectoral territorial development strategy, similar to the one proposed under the National Strategy for Rural Development (ENDER) that was </w:t>
      </w:r>
      <w:r w:rsidR="007F6D6C">
        <w:t>propos</w:t>
      </w:r>
      <w:r>
        <w:t xml:space="preserve">ed in 2004 but never implemented. </w:t>
      </w:r>
      <w:r w:rsidR="007F6D6C">
        <w:t>A critical</w:t>
      </w:r>
      <w:r>
        <w:t xml:space="preserve"> feature of a multi-sectoral territorial approach is that </w:t>
      </w:r>
      <w:r w:rsidR="007F6D6C">
        <w:t xml:space="preserve">it calls for </w:t>
      </w:r>
      <w:r>
        <w:t xml:space="preserve">proposed public investments in rural areas </w:t>
      </w:r>
      <w:r w:rsidR="007F6D6C">
        <w:t>to b</w:t>
      </w:r>
      <w:r>
        <w:t xml:space="preserve">e analyzed holistically, taking into account </w:t>
      </w:r>
      <w:r w:rsidR="00A828CB">
        <w:t xml:space="preserve">potential </w:t>
      </w:r>
      <w:r>
        <w:t xml:space="preserve">synergies between complementary interventions. This </w:t>
      </w:r>
      <w:r w:rsidR="00A828CB">
        <w:t>is</w:t>
      </w:r>
      <w:r>
        <w:t xml:space="preserve"> quite different from what has been done in the past, for example under the SNIP system that calls for separate analysis of proposed investments in each sector. </w:t>
      </w:r>
    </w:p>
    <w:p w14:paraId="66FBF245" w14:textId="3665F9D7" w:rsidR="008634E0" w:rsidRDefault="00FF31ED" w:rsidP="008634E0">
      <w:r>
        <w:t>Based on</w:t>
      </w:r>
      <w:r w:rsidR="008634E0">
        <w:t xml:space="preserve"> the </w:t>
      </w:r>
      <w:r w:rsidR="009F5DF6">
        <w:t>recent performance of Peruvian agriculture</w:t>
      </w:r>
      <w:r w:rsidR="008634E0">
        <w:t xml:space="preserve">, </w:t>
      </w:r>
      <w:r w:rsidR="009F5DF6">
        <w:t xml:space="preserve">and </w:t>
      </w:r>
      <w:r>
        <w:t>taking into account</w:t>
      </w:r>
      <w:r w:rsidR="009F5DF6">
        <w:t xml:space="preserve"> </w:t>
      </w:r>
      <w:r>
        <w:t xml:space="preserve">the </w:t>
      </w:r>
      <w:r w:rsidR="009F5DF6">
        <w:t xml:space="preserve">opportunities </w:t>
      </w:r>
      <w:r>
        <w:t xml:space="preserve">that </w:t>
      </w:r>
      <w:r w:rsidR="00983B8A">
        <w:t>are</w:t>
      </w:r>
      <w:r>
        <w:t xml:space="preserve"> identified </w:t>
      </w:r>
      <w:r w:rsidR="00983B8A">
        <w:t xml:space="preserve">in the report </w:t>
      </w:r>
      <w:r w:rsidR="009F5DF6">
        <w:t xml:space="preserve">to boost productivity and increase competitiveness, </w:t>
      </w:r>
      <w:r w:rsidR="008634E0">
        <w:t>six entry points</w:t>
      </w:r>
      <w:r w:rsidR="009F5DF6">
        <w:t xml:space="preserve"> </w:t>
      </w:r>
      <w:r>
        <w:t xml:space="preserve">emerge as priorities </w:t>
      </w:r>
      <w:r w:rsidR="009F5DF6">
        <w:t xml:space="preserve">for </w:t>
      </w:r>
      <w:r w:rsidR="00983B8A">
        <w:t xml:space="preserve">future </w:t>
      </w:r>
      <w:r w:rsidR="009F5DF6">
        <w:t>interventions</w:t>
      </w:r>
      <w:r>
        <w:t>:</w:t>
      </w:r>
      <w:r w:rsidR="007765B0">
        <w:t xml:space="preserve"> </w:t>
      </w:r>
    </w:p>
    <w:p w14:paraId="24656F86" w14:textId="37754A5D" w:rsidR="008634E0" w:rsidRDefault="00156F14" w:rsidP="00942E02">
      <w:pPr>
        <w:pStyle w:val="ListParagraph"/>
        <w:numPr>
          <w:ilvl w:val="0"/>
          <w:numId w:val="13"/>
        </w:numPr>
        <w:spacing w:after="60" w:line="240" w:lineRule="auto"/>
        <w:contextualSpacing w:val="0"/>
        <w:jc w:val="left"/>
      </w:pPr>
      <w:r>
        <w:t>Promoting i</w:t>
      </w:r>
      <w:r w:rsidR="008634E0">
        <w:t>nnovation</w:t>
      </w:r>
    </w:p>
    <w:p w14:paraId="73A92DC1" w14:textId="12C996F7" w:rsidR="008634E0" w:rsidRDefault="00156F14" w:rsidP="00942E02">
      <w:pPr>
        <w:pStyle w:val="ListParagraph"/>
        <w:numPr>
          <w:ilvl w:val="0"/>
          <w:numId w:val="13"/>
        </w:numPr>
        <w:spacing w:after="60" w:line="240" w:lineRule="auto"/>
        <w:contextualSpacing w:val="0"/>
        <w:jc w:val="left"/>
      </w:pPr>
      <w:r>
        <w:t>Strengthening i</w:t>
      </w:r>
      <w:r w:rsidR="008634E0">
        <w:t xml:space="preserve">nputs </w:t>
      </w:r>
      <w:r>
        <w:t xml:space="preserve">distribution </w:t>
      </w:r>
      <w:r w:rsidR="008634E0">
        <w:t>and advisory services</w:t>
      </w:r>
    </w:p>
    <w:p w14:paraId="512F8A12" w14:textId="608B7D87" w:rsidR="008634E0" w:rsidRDefault="00156F14" w:rsidP="00942E02">
      <w:pPr>
        <w:pStyle w:val="ListParagraph"/>
        <w:numPr>
          <w:ilvl w:val="0"/>
          <w:numId w:val="13"/>
        </w:numPr>
        <w:spacing w:after="60" w:line="240" w:lineRule="auto"/>
        <w:contextualSpacing w:val="0"/>
        <w:jc w:val="left"/>
      </w:pPr>
      <w:r>
        <w:t>Building capacity through education and training</w:t>
      </w:r>
    </w:p>
    <w:p w14:paraId="62CEA71D" w14:textId="00AC3AB8" w:rsidR="002B3FCF" w:rsidRDefault="00156F14" w:rsidP="00942E02">
      <w:pPr>
        <w:pStyle w:val="ListParagraph"/>
        <w:numPr>
          <w:ilvl w:val="0"/>
          <w:numId w:val="13"/>
        </w:numPr>
        <w:spacing w:after="60" w:line="240" w:lineRule="auto"/>
        <w:contextualSpacing w:val="0"/>
        <w:jc w:val="left"/>
      </w:pPr>
      <w:r>
        <w:t>Improving m</w:t>
      </w:r>
      <w:r w:rsidR="002B3FCF">
        <w:t>arket acces</w:t>
      </w:r>
      <w:r>
        <w:t>s</w:t>
      </w:r>
    </w:p>
    <w:p w14:paraId="17F3899C" w14:textId="3C7C6F3B" w:rsidR="008634E0" w:rsidRDefault="00156F14" w:rsidP="00942E02">
      <w:pPr>
        <w:pStyle w:val="ListParagraph"/>
        <w:numPr>
          <w:ilvl w:val="0"/>
          <w:numId w:val="13"/>
        </w:numPr>
        <w:spacing w:after="60" w:line="240" w:lineRule="auto"/>
        <w:contextualSpacing w:val="0"/>
        <w:jc w:val="left"/>
      </w:pPr>
      <w:r>
        <w:t>Promoting l</w:t>
      </w:r>
      <w:r w:rsidR="008634E0">
        <w:t>and markets</w:t>
      </w:r>
    </w:p>
    <w:p w14:paraId="0A662D5E" w14:textId="130C7F7E" w:rsidR="008634E0" w:rsidRDefault="00156F14" w:rsidP="00942E02">
      <w:pPr>
        <w:pStyle w:val="ListParagraph"/>
        <w:numPr>
          <w:ilvl w:val="0"/>
          <w:numId w:val="13"/>
        </w:numPr>
        <w:spacing w:after="120" w:line="240" w:lineRule="auto"/>
        <w:contextualSpacing w:val="0"/>
        <w:jc w:val="left"/>
      </w:pPr>
      <w:r>
        <w:t>Facilitating r</w:t>
      </w:r>
      <w:r w:rsidR="008634E0">
        <w:t>isk management</w:t>
      </w:r>
    </w:p>
    <w:p w14:paraId="563A4B25" w14:textId="78680D13" w:rsidR="008634E0" w:rsidRDefault="00FF31ED" w:rsidP="00FF31ED">
      <w:pPr>
        <w:spacing w:before="240"/>
      </w:pPr>
      <w:r>
        <w:t>The relative importance of the six entry points varies by region, consistent with inter-regional differences in agricultural systems. In view of these inter-regional differences,</w:t>
      </w:r>
      <w:r w:rsidR="00DD5B5B">
        <w:t xml:space="preserve"> a territorially focused, graduated strategy designed to provide support in step-wise fashion could be very effective in helping farmers in Peru to climb the development ladder. Subsistence farmers facing multiple constraints are likely to benefit most from basic productive tools (i.e., productive knowledge </w:t>
      </w:r>
      <w:r w:rsidR="00A828CB">
        <w:t xml:space="preserve">acquired </w:t>
      </w:r>
      <w:r w:rsidR="00DD5B5B">
        <w:t xml:space="preserve">through education and </w:t>
      </w:r>
      <w:r w:rsidR="00A828CB">
        <w:t>advisory</w:t>
      </w:r>
      <w:r w:rsidR="00DD5B5B">
        <w:t xml:space="preserve"> service</w:t>
      </w:r>
      <w:r w:rsidR="00A828CB">
        <w:t>s</w:t>
      </w:r>
      <w:r w:rsidR="00DD5B5B">
        <w:t xml:space="preserve">, </w:t>
      </w:r>
      <w:r w:rsidR="00A828CB">
        <w:t>better</w:t>
      </w:r>
      <w:r w:rsidR="00DD5B5B">
        <w:t xml:space="preserve"> information) and income-smoothing mechanisms (i.e., income and crop diversification strategies) to increase their levels of technical efficiency. Once the initial set of constraints has been lifted, farmers in transition agriculture are likely to benefit most from improved availability of credit and improved access to markets as they improve their production methods and add value to their outputs through quality enhancements. Finally, consolidated farmers are likely to benefit most from improved availability of credit, better market integration, and improved telecommunication services, factors that will help them reach the scale and achieve the production efficiency needed to compete effectively in rapidly evolving domestic and foreign markets.</w:t>
      </w:r>
    </w:p>
    <w:p w14:paraId="42A25AF7" w14:textId="77777777" w:rsidR="008634E0" w:rsidRDefault="008634E0" w:rsidP="00A60211">
      <w:pPr>
        <w:ind w:left="720" w:hanging="720"/>
        <w:jc w:val="left"/>
      </w:pPr>
    </w:p>
    <w:p w14:paraId="2DE217B3" w14:textId="55B40ADD" w:rsidR="008634E0" w:rsidRDefault="008634E0" w:rsidP="00A60211">
      <w:pPr>
        <w:ind w:left="720" w:hanging="720"/>
        <w:jc w:val="left"/>
      </w:pPr>
    </w:p>
    <w:p w14:paraId="77119C25" w14:textId="77777777" w:rsidR="008634E0" w:rsidRDefault="008634E0" w:rsidP="00A60211">
      <w:pPr>
        <w:ind w:left="720" w:hanging="720"/>
        <w:jc w:val="left"/>
        <w:sectPr w:rsidR="008634E0" w:rsidSect="00DD5B5B">
          <w:pgSz w:w="12240" w:h="15840"/>
          <w:pgMar w:top="1440" w:right="1800" w:bottom="1440" w:left="1800" w:header="720" w:footer="720" w:gutter="0"/>
          <w:pgNumType w:fmt="lowerRoman"/>
          <w:cols w:space="720"/>
          <w:docGrid w:linePitch="360"/>
        </w:sectPr>
      </w:pPr>
    </w:p>
    <w:p w14:paraId="3447EC61" w14:textId="7CC74B94" w:rsidR="00A5691F" w:rsidRDefault="00A5691F" w:rsidP="00246CC6">
      <w:pPr>
        <w:pStyle w:val="Heading1"/>
        <w:numPr>
          <w:ilvl w:val="0"/>
          <w:numId w:val="0"/>
        </w:numPr>
        <w:jc w:val="center"/>
      </w:pPr>
      <w:bookmarkStart w:id="4" w:name="_Toc486000104"/>
      <w:r w:rsidRPr="00246CC6">
        <w:t>Abbreviations and Acronyms</w:t>
      </w:r>
      <w:bookmarkEnd w:id="4"/>
    </w:p>
    <w:p w14:paraId="04AB754A" w14:textId="77777777" w:rsidR="009B3473" w:rsidRPr="009B3473" w:rsidRDefault="009B3473" w:rsidP="009B3473">
      <w:pPr>
        <w:spacing w:after="0"/>
      </w:pPr>
    </w:p>
    <w:tbl>
      <w:tblPr>
        <w:tblStyle w:val="TableGrid"/>
        <w:tblW w:w="7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9"/>
        <w:gridCol w:w="5611"/>
      </w:tblGrid>
      <w:tr w:rsidR="00A5691F" w:rsidRPr="00C47D88" w14:paraId="709CFB27" w14:textId="77777777" w:rsidTr="009B3473">
        <w:trPr>
          <w:jc w:val="center"/>
        </w:trPr>
        <w:tc>
          <w:tcPr>
            <w:tcW w:w="1589" w:type="dxa"/>
          </w:tcPr>
          <w:p w14:paraId="464403F4" w14:textId="77777777" w:rsidR="00A5691F" w:rsidRPr="00C47D88" w:rsidRDefault="00A5691F" w:rsidP="008419C8">
            <w:pPr>
              <w:jc w:val="left"/>
              <w:rPr>
                <w:rFonts w:cstheme="minorHAnsi"/>
              </w:rPr>
            </w:pPr>
            <w:r w:rsidRPr="00C47D88">
              <w:rPr>
                <w:rFonts w:cstheme="minorHAnsi"/>
              </w:rPr>
              <w:t>AGROIDEAS</w:t>
            </w:r>
          </w:p>
        </w:tc>
        <w:tc>
          <w:tcPr>
            <w:tcW w:w="5611" w:type="dxa"/>
          </w:tcPr>
          <w:p w14:paraId="3A5882C1" w14:textId="77777777" w:rsidR="00A5691F" w:rsidRPr="00C47D88" w:rsidRDefault="00A5691F" w:rsidP="008419C8">
            <w:pPr>
              <w:jc w:val="left"/>
              <w:rPr>
                <w:rFonts w:cstheme="minorHAnsi"/>
              </w:rPr>
            </w:pPr>
            <w:r w:rsidRPr="00C47D88">
              <w:rPr>
                <w:rFonts w:cstheme="minorHAnsi"/>
              </w:rPr>
              <w:t xml:space="preserve">Compensation Program for Agricultural Competitiveness </w:t>
            </w:r>
          </w:p>
        </w:tc>
      </w:tr>
      <w:tr w:rsidR="00A5691F" w:rsidRPr="00C47D88" w14:paraId="44428E21" w14:textId="77777777" w:rsidTr="009B3473">
        <w:trPr>
          <w:jc w:val="center"/>
        </w:trPr>
        <w:tc>
          <w:tcPr>
            <w:tcW w:w="1589" w:type="dxa"/>
          </w:tcPr>
          <w:p w14:paraId="515C0D97" w14:textId="77777777" w:rsidR="00A5691F" w:rsidRPr="00C47D88" w:rsidRDefault="00A5691F" w:rsidP="008419C8">
            <w:pPr>
              <w:jc w:val="left"/>
              <w:rPr>
                <w:rFonts w:cstheme="minorHAnsi"/>
              </w:rPr>
            </w:pPr>
            <w:r w:rsidRPr="00C47D88">
              <w:rPr>
                <w:rFonts w:cstheme="minorHAnsi"/>
              </w:rPr>
              <w:t>AGRORURAL</w:t>
            </w:r>
          </w:p>
        </w:tc>
        <w:tc>
          <w:tcPr>
            <w:tcW w:w="5611" w:type="dxa"/>
          </w:tcPr>
          <w:p w14:paraId="53822E99" w14:textId="77777777" w:rsidR="00A5691F" w:rsidRPr="00C47D88" w:rsidRDefault="00A5691F" w:rsidP="008419C8">
            <w:pPr>
              <w:jc w:val="left"/>
              <w:rPr>
                <w:rFonts w:cstheme="minorHAnsi"/>
              </w:rPr>
            </w:pPr>
            <w:r w:rsidRPr="00C47D88">
              <w:rPr>
                <w:rFonts w:eastAsia="Times New Roman" w:cstheme="minorHAnsi"/>
                <w:color w:val="000000" w:themeColor="text1"/>
                <w:lang w:val="en"/>
              </w:rPr>
              <w:t>Rural Productive Agriculture Development Program</w:t>
            </w:r>
          </w:p>
        </w:tc>
      </w:tr>
      <w:tr w:rsidR="00A5691F" w:rsidRPr="00C47D88" w14:paraId="6CF3EBED" w14:textId="77777777" w:rsidTr="009B3473">
        <w:trPr>
          <w:jc w:val="center"/>
        </w:trPr>
        <w:tc>
          <w:tcPr>
            <w:tcW w:w="1589" w:type="dxa"/>
          </w:tcPr>
          <w:p w14:paraId="48536D11" w14:textId="77777777" w:rsidR="00A5691F" w:rsidRPr="00C47D88" w:rsidRDefault="00A5691F" w:rsidP="008419C8">
            <w:pPr>
              <w:jc w:val="left"/>
              <w:rPr>
                <w:rFonts w:cstheme="minorHAnsi"/>
              </w:rPr>
            </w:pPr>
            <w:r w:rsidRPr="00C47D88">
              <w:rPr>
                <w:rFonts w:cstheme="minorHAnsi"/>
              </w:rPr>
              <w:t>ASA</w:t>
            </w:r>
          </w:p>
        </w:tc>
        <w:tc>
          <w:tcPr>
            <w:tcW w:w="5611" w:type="dxa"/>
          </w:tcPr>
          <w:p w14:paraId="438C004A" w14:textId="77777777" w:rsidR="00A5691F" w:rsidRPr="00C47D88" w:rsidRDefault="00A5691F" w:rsidP="008419C8">
            <w:pPr>
              <w:jc w:val="left"/>
              <w:rPr>
                <w:rFonts w:cstheme="minorHAnsi"/>
              </w:rPr>
            </w:pPr>
            <w:r w:rsidRPr="00C47D88">
              <w:rPr>
                <w:rFonts w:cstheme="minorHAnsi"/>
              </w:rPr>
              <w:t>Advisory Services and Analytics</w:t>
            </w:r>
          </w:p>
        </w:tc>
      </w:tr>
      <w:tr w:rsidR="00A5691F" w:rsidRPr="008F2BE7" w14:paraId="4C6E29FA" w14:textId="77777777" w:rsidTr="009B3473">
        <w:trPr>
          <w:jc w:val="center"/>
        </w:trPr>
        <w:tc>
          <w:tcPr>
            <w:tcW w:w="1589" w:type="dxa"/>
          </w:tcPr>
          <w:p w14:paraId="64AEC327" w14:textId="77777777" w:rsidR="00A5691F" w:rsidRPr="00C47D88" w:rsidRDefault="00A5691F" w:rsidP="008419C8">
            <w:pPr>
              <w:jc w:val="left"/>
              <w:rPr>
                <w:rFonts w:cstheme="minorHAnsi"/>
              </w:rPr>
            </w:pPr>
            <w:r w:rsidRPr="00C47D88">
              <w:rPr>
                <w:rFonts w:cstheme="minorHAnsi"/>
              </w:rPr>
              <w:t>CIP</w:t>
            </w:r>
          </w:p>
        </w:tc>
        <w:tc>
          <w:tcPr>
            <w:tcW w:w="5611" w:type="dxa"/>
          </w:tcPr>
          <w:p w14:paraId="1F81AA47" w14:textId="77777777" w:rsidR="00A5691F" w:rsidRPr="00C47D88" w:rsidRDefault="00A5691F" w:rsidP="008419C8">
            <w:pPr>
              <w:jc w:val="left"/>
              <w:rPr>
                <w:rFonts w:cstheme="minorHAnsi"/>
                <w:lang w:val="es-ES"/>
              </w:rPr>
            </w:pPr>
            <w:r w:rsidRPr="00C47D88">
              <w:rPr>
                <w:rFonts w:cstheme="minorHAnsi"/>
                <w:lang w:val="es-ES"/>
              </w:rPr>
              <w:t>International Potato Center (Centro Internacional de la Papa)</w:t>
            </w:r>
          </w:p>
        </w:tc>
      </w:tr>
      <w:tr w:rsidR="00A5691F" w:rsidRPr="00C47D88" w14:paraId="476A7F2A" w14:textId="77777777" w:rsidTr="009B3473">
        <w:trPr>
          <w:jc w:val="center"/>
        </w:trPr>
        <w:tc>
          <w:tcPr>
            <w:tcW w:w="1589" w:type="dxa"/>
          </w:tcPr>
          <w:p w14:paraId="394D40E6" w14:textId="77777777" w:rsidR="00A5691F" w:rsidRPr="00C47D88" w:rsidRDefault="00A5691F" w:rsidP="008419C8">
            <w:pPr>
              <w:jc w:val="left"/>
              <w:rPr>
                <w:rFonts w:cstheme="minorHAnsi"/>
              </w:rPr>
            </w:pPr>
            <w:r w:rsidRPr="00C47D88">
              <w:rPr>
                <w:rFonts w:cstheme="minorHAnsi"/>
              </w:rPr>
              <w:t>COFOPRI</w:t>
            </w:r>
          </w:p>
        </w:tc>
        <w:tc>
          <w:tcPr>
            <w:tcW w:w="5611" w:type="dxa"/>
          </w:tcPr>
          <w:p w14:paraId="63BF92AA" w14:textId="77777777" w:rsidR="00A5691F" w:rsidRPr="00C47D88" w:rsidRDefault="00A5691F" w:rsidP="008419C8">
            <w:pPr>
              <w:jc w:val="left"/>
              <w:rPr>
                <w:rFonts w:cstheme="minorHAnsi"/>
              </w:rPr>
            </w:pPr>
            <w:r w:rsidRPr="00C47D88">
              <w:rPr>
                <w:rFonts w:cstheme="minorHAnsi"/>
              </w:rPr>
              <w:t>National Titling Authority</w:t>
            </w:r>
          </w:p>
        </w:tc>
      </w:tr>
      <w:tr w:rsidR="00A5691F" w:rsidRPr="00C47D88" w14:paraId="6B07F26D" w14:textId="77777777" w:rsidTr="009B3473">
        <w:trPr>
          <w:jc w:val="center"/>
        </w:trPr>
        <w:tc>
          <w:tcPr>
            <w:tcW w:w="1589" w:type="dxa"/>
          </w:tcPr>
          <w:p w14:paraId="5B9D4E51" w14:textId="77777777" w:rsidR="00A5691F" w:rsidRPr="00C47D88" w:rsidRDefault="00A5691F" w:rsidP="008419C8">
            <w:pPr>
              <w:jc w:val="left"/>
              <w:rPr>
                <w:rFonts w:cstheme="minorHAnsi"/>
              </w:rPr>
            </w:pPr>
            <w:r w:rsidRPr="00C47D88">
              <w:rPr>
                <w:rFonts w:cstheme="minorHAnsi"/>
              </w:rPr>
              <w:t>COPRI</w:t>
            </w:r>
          </w:p>
        </w:tc>
        <w:tc>
          <w:tcPr>
            <w:tcW w:w="5611" w:type="dxa"/>
          </w:tcPr>
          <w:p w14:paraId="3CD24E05" w14:textId="77777777" w:rsidR="00A5691F" w:rsidRPr="00C47D88" w:rsidRDefault="00A5691F" w:rsidP="008419C8">
            <w:pPr>
              <w:jc w:val="left"/>
              <w:rPr>
                <w:rFonts w:cstheme="minorHAnsi"/>
              </w:rPr>
            </w:pPr>
            <w:r w:rsidRPr="00C47D88">
              <w:rPr>
                <w:rFonts w:cstheme="minorHAnsi"/>
              </w:rPr>
              <w:t>Promotion Commission for Private Investment</w:t>
            </w:r>
          </w:p>
        </w:tc>
      </w:tr>
      <w:tr w:rsidR="00A5691F" w:rsidRPr="00C47D88" w14:paraId="0212A142" w14:textId="77777777" w:rsidTr="009B3473">
        <w:trPr>
          <w:jc w:val="center"/>
        </w:trPr>
        <w:tc>
          <w:tcPr>
            <w:tcW w:w="1589" w:type="dxa"/>
          </w:tcPr>
          <w:p w14:paraId="2AEC2CEB" w14:textId="77777777" w:rsidR="00A5691F" w:rsidRPr="00C47D88" w:rsidRDefault="00A5691F" w:rsidP="008419C8">
            <w:pPr>
              <w:jc w:val="left"/>
              <w:rPr>
                <w:rFonts w:cstheme="minorHAnsi"/>
              </w:rPr>
            </w:pPr>
            <w:r w:rsidRPr="00C47D88">
              <w:rPr>
                <w:rFonts w:cstheme="minorHAnsi"/>
              </w:rPr>
              <w:t>COMTRADE</w:t>
            </w:r>
          </w:p>
        </w:tc>
        <w:tc>
          <w:tcPr>
            <w:tcW w:w="5611" w:type="dxa"/>
          </w:tcPr>
          <w:p w14:paraId="41840DCF" w14:textId="77777777" w:rsidR="00A5691F" w:rsidRPr="00C47D88" w:rsidRDefault="00A5691F" w:rsidP="008419C8">
            <w:pPr>
              <w:jc w:val="left"/>
              <w:rPr>
                <w:rFonts w:cstheme="minorHAnsi"/>
              </w:rPr>
            </w:pPr>
            <w:r w:rsidRPr="00C47D88">
              <w:rPr>
                <w:rFonts w:cstheme="minorHAnsi"/>
              </w:rPr>
              <w:t>International Trade Statistics Database</w:t>
            </w:r>
          </w:p>
        </w:tc>
      </w:tr>
      <w:tr w:rsidR="00A5691F" w:rsidRPr="00C47D88" w14:paraId="453AA3BD" w14:textId="77777777" w:rsidTr="009B3473">
        <w:trPr>
          <w:jc w:val="center"/>
        </w:trPr>
        <w:tc>
          <w:tcPr>
            <w:tcW w:w="1589" w:type="dxa"/>
          </w:tcPr>
          <w:p w14:paraId="1FC11966" w14:textId="77777777" w:rsidR="00A5691F" w:rsidRPr="00C47D88" w:rsidRDefault="00A5691F" w:rsidP="008419C8">
            <w:pPr>
              <w:jc w:val="left"/>
              <w:rPr>
                <w:rFonts w:cstheme="minorHAnsi"/>
              </w:rPr>
            </w:pPr>
            <w:r w:rsidRPr="00C47D88">
              <w:rPr>
                <w:rFonts w:cstheme="minorHAnsi"/>
              </w:rPr>
              <w:t>DBI</w:t>
            </w:r>
          </w:p>
        </w:tc>
        <w:tc>
          <w:tcPr>
            <w:tcW w:w="5611" w:type="dxa"/>
          </w:tcPr>
          <w:p w14:paraId="4DF82F47" w14:textId="77777777" w:rsidR="00A5691F" w:rsidRPr="00C47D88" w:rsidRDefault="00A5691F" w:rsidP="008419C8">
            <w:pPr>
              <w:jc w:val="left"/>
              <w:rPr>
                <w:rFonts w:cstheme="minorHAnsi"/>
              </w:rPr>
            </w:pPr>
            <w:r w:rsidRPr="00C47D88">
              <w:rPr>
                <w:rFonts w:cstheme="minorHAnsi"/>
              </w:rPr>
              <w:t>Doing Business Indicators</w:t>
            </w:r>
          </w:p>
        </w:tc>
      </w:tr>
      <w:tr w:rsidR="00A5691F" w:rsidRPr="00C47D88" w14:paraId="07DA8279" w14:textId="77777777" w:rsidTr="009B3473">
        <w:trPr>
          <w:jc w:val="center"/>
        </w:trPr>
        <w:tc>
          <w:tcPr>
            <w:tcW w:w="1589" w:type="dxa"/>
          </w:tcPr>
          <w:p w14:paraId="75A8678B" w14:textId="77777777" w:rsidR="00A5691F" w:rsidRPr="00C47D88" w:rsidRDefault="00A5691F" w:rsidP="008419C8">
            <w:pPr>
              <w:jc w:val="left"/>
              <w:rPr>
                <w:rFonts w:cstheme="minorHAnsi"/>
              </w:rPr>
            </w:pPr>
            <w:r w:rsidRPr="00C47D88">
              <w:rPr>
                <w:rFonts w:cstheme="minorHAnsi"/>
              </w:rPr>
              <w:t>EBA</w:t>
            </w:r>
          </w:p>
        </w:tc>
        <w:tc>
          <w:tcPr>
            <w:tcW w:w="5611" w:type="dxa"/>
          </w:tcPr>
          <w:p w14:paraId="58993030" w14:textId="77777777" w:rsidR="00A5691F" w:rsidRPr="00C47D88" w:rsidRDefault="00A5691F" w:rsidP="008419C8">
            <w:pPr>
              <w:jc w:val="left"/>
              <w:rPr>
                <w:rFonts w:cstheme="minorHAnsi"/>
              </w:rPr>
            </w:pPr>
            <w:r w:rsidRPr="00C47D88">
              <w:rPr>
                <w:rFonts w:cstheme="minorHAnsi"/>
              </w:rPr>
              <w:t>Enabling the Business of Agriculture</w:t>
            </w:r>
          </w:p>
        </w:tc>
      </w:tr>
      <w:tr w:rsidR="00A5691F" w:rsidRPr="008F2BE7" w14:paraId="59E42F74" w14:textId="77777777" w:rsidTr="009B3473">
        <w:trPr>
          <w:jc w:val="center"/>
        </w:trPr>
        <w:tc>
          <w:tcPr>
            <w:tcW w:w="1589" w:type="dxa"/>
          </w:tcPr>
          <w:p w14:paraId="64CC180C" w14:textId="77777777" w:rsidR="00A5691F" w:rsidRPr="00C47D88" w:rsidRDefault="00A5691F" w:rsidP="008419C8">
            <w:pPr>
              <w:jc w:val="left"/>
              <w:rPr>
                <w:rFonts w:cstheme="minorHAnsi"/>
              </w:rPr>
            </w:pPr>
            <w:r w:rsidRPr="00C47D88">
              <w:rPr>
                <w:rFonts w:cstheme="minorHAnsi"/>
              </w:rPr>
              <w:t>ENA</w:t>
            </w:r>
          </w:p>
        </w:tc>
        <w:tc>
          <w:tcPr>
            <w:tcW w:w="5611" w:type="dxa"/>
          </w:tcPr>
          <w:p w14:paraId="04C37821" w14:textId="3114E39F" w:rsidR="00A5691F" w:rsidRPr="00C47D88" w:rsidRDefault="00A5691F" w:rsidP="00D84C9A">
            <w:pPr>
              <w:jc w:val="left"/>
              <w:rPr>
                <w:rFonts w:cstheme="minorHAnsi"/>
                <w:lang w:val="es-ES"/>
              </w:rPr>
            </w:pPr>
            <w:r w:rsidRPr="00C47D88">
              <w:rPr>
                <w:rFonts w:cstheme="minorHAnsi"/>
                <w:lang w:val="es-ES"/>
              </w:rPr>
              <w:t>National Agriculture Survey (Encuesta Nacional Agropecuari</w:t>
            </w:r>
            <w:r w:rsidR="00D84C9A" w:rsidRPr="00C47D88">
              <w:rPr>
                <w:rFonts w:cstheme="minorHAnsi"/>
                <w:lang w:val="es-ES"/>
              </w:rPr>
              <w:t>a</w:t>
            </w:r>
            <w:r w:rsidRPr="00C47D88">
              <w:rPr>
                <w:rFonts w:cstheme="minorHAnsi"/>
                <w:lang w:val="es-ES"/>
              </w:rPr>
              <w:t>)</w:t>
            </w:r>
          </w:p>
        </w:tc>
      </w:tr>
      <w:tr w:rsidR="00A5691F" w:rsidRPr="008F2BE7" w14:paraId="3BFDD102" w14:textId="77777777" w:rsidTr="009B3473">
        <w:trPr>
          <w:jc w:val="center"/>
        </w:trPr>
        <w:tc>
          <w:tcPr>
            <w:tcW w:w="1589" w:type="dxa"/>
          </w:tcPr>
          <w:p w14:paraId="21FD4817" w14:textId="77777777" w:rsidR="00A5691F" w:rsidRPr="00C47D88" w:rsidRDefault="00A5691F" w:rsidP="008419C8">
            <w:pPr>
              <w:jc w:val="left"/>
              <w:rPr>
                <w:rFonts w:cstheme="minorHAnsi"/>
              </w:rPr>
            </w:pPr>
            <w:r w:rsidRPr="00C47D88">
              <w:rPr>
                <w:rFonts w:cstheme="minorHAnsi"/>
              </w:rPr>
              <w:t>ENAHO</w:t>
            </w:r>
          </w:p>
        </w:tc>
        <w:tc>
          <w:tcPr>
            <w:tcW w:w="5611" w:type="dxa"/>
          </w:tcPr>
          <w:p w14:paraId="0CC350C2" w14:textId="77777777" w:rsidR="00A5691F" w:rsidRPr="005D6F88" w:rsidRDefault="00A5691F" w:rsidP="008419C8">
            <w:pPr>
              <w:jc w:val="left"/>
              <w:rPr>
                <w:rFonts w:cstheme="minorHAnsi"/>
                <w:lang w:val="es-ES"/>
              </w:rPr>
            </w:pPr>
            <w:r w:rsidRPr="005D6F88">
              <w:rPr>
                <w:rFonts w:cstheme="minorHAnsi"/>
                <w:lang w:val="es-ES"/>
              </w:rPr>
              <w:t>National Household Survey (Encuesta Nacional de Hogares)</w:t>
            </w:r>
          </w:p>
        </w:tc>
      </w:tr>
      <w:tr w:rsidR="00A5691F" w:rsidRPr="00C47D88" w14:paraId="3FB85BFC" w14:textId="77777777" w:rsidTr="009B3473">
        <w:trPr>
          <w:jc w:val="center"/>
        </w:trPr>
        <w:tc>
          <w:tcPr>
            <w:tcW w:w="1589" w:type="dxa"/>
          </w:tcPr>
          <w:p w14:paraId="13480BDA" w14:textId="77777777" w:rsidR="00A5691F" w:rsidRPr="00C47D88" w:rsidRDefault="00A5691F" w:rsidP="008419C8">
            <w:pPr>
              <w:jc w:val="left"/>
              <w:rPr>
                <w:rFonts w:cstheme="minorHAnsi"/>
              </w:rPr>
            </w:pPr>
            <w:r w:rsidRPr="00C47D88">
              <w:rPr>
                <w:rFonts w:cstheme="minorHAnsi"/>
              </w:rPr>
              <w:t>FAO</w:t>
            </w:r>
          </w:p>
        </w:tc>
        <w:tc>
          <w:tcPr>
            <w:tcW w:w="5611" w:type="dxa"/>
          </w:tcPr>
          <w:p w14:paraId="4DFB60AB" w14:textId="77777777" w:rsidR="00A5691F" w:rsidRPr="00C47D88" w:rsidRDefault="00A5691F" w:rsidP="008419C8">
            <w:pPr>
              <w:jc w:val="left"/>
              <w:rPr>
                <w:rFonts w:cstheme="minorHAnsi"/>
              </w:rPr>
            </w:pPr>
            <w:r w:rsidRPr="00C47D88">
              <w:rPr>
                <w:rFonts w:cstheme="minorHAnsi"/>
              </w:rPr>
              <w:t>Food and Agriculture Organization of the United Nations</w:t>
            </w:r>
          </w:p>
        </w:tc>
      </w:tr>
      <w:tr w:rsidR="00A5691F" w:rsidRPr="008F2BE7" w14:paraId="21DDA2E2" w14:textId="77777777" w:rsidTr="009B3473">
        <w:trPr>
          <w:jc w:val="center"/>
        </w:trPr>
        <w:tc>
          <w:tcPr>
            <w:tcW w:w="1589" w:type="dxa"/>
          </w:tcPr>
          <w:p w14:paraId="1EADA08D" w14:textId="77777777" w:rsidR="00A5691F" w:rsidRPr="00C47D88" w:rsidRDefault="00A5691F" w:rsidP="008419C8">
            <w:pPr>
              <w:jc w:val="left"/>
              <w:rPr>
                <w:rFonts w:cstheme="minorHAnsi"/>
              </w:rPr>
            </w:pPr>
            <w:r w:rsidRPr="00C47D88">
              <w:rPr>
                <w:rFonts w:cstheme="minorHAnsi"/>
              </w:rPr>
              <w:t>FECODES</w:t>
            </w:r>
          </w:p>
        </w:tc>
        <w:tc>
          <w:tcPr>
            <w:tcW w:w="5611" w:type="dxa"/>
          </w:tcPr>
          <w:p w14:paraId="05F4F813" w14:textId="77777777" w:rsidR="00A5691F" w:rsidRPr="00C47D88" w:rsidRDefault="00A5691F" w:rsidP="008419C8">
            <w:pPr>
              <w:jc w:val="left"/>
              <w:rPr>
                <w:rFonts w:cstheme="minorHAnsi"/>
                <w:lang w:val="es-ES"/>
              </w:rPr>
            </w:pPr>
            <w:r w:rsidRPr="00C47D88">
              <w:rPr>
                <w:rFonts w:eastAsia="Times New Roman" w:cstheme="minorHAnsi"/>
                <w:color w:val="000000" w:themeColor="text1"/>
                <w:lang w:val="es-ES"/>
              </w:rPr>
              <w:t>Social Development Cooperation Fund (Fondo de Cooperación para el Desarrollo Social)</w:t>
            </w:r>
          </w:p>
        </w:tc>
      </w:tr>
      <w:tr w:rsidR="00A5691F" w:rsidRPr="00C47D88" w14:paraId="6DE9F570" w14:textId="77777777" w:rsidTr="009B3473">
        <w:trPr>
          <w:jc w:val="center"/>
        </w:trPr>
        <w:tc>
          <w:tcPr>
            <w:tcW w:w="1589" w:type="dxa"/>
          </w:tcPr>
          <w:p w14:paraId="4EBE717F" w14:textId="77777777" w:rsidR="00A5691F" w:rsidRPr="00C47D88" w:rsidRDefault="00A5691F" w:rsidP="008419C8">
            <w:pPr>
              <w:jc w:val="left"/>
              <w:rPr>
                <w:rFonts w:cstheme="minorHAnsi"/>
              </w:rPr>
            </w:pPr>
            <w:r w:rsidRPr="00C47D88">
              <w:rPr>
                <w:rFonts w:cstheme="minorHAnsi"/>
              </w:rPr>
              <w:t>FOB</w:t>
            </w:r>
          </w:p>
        </w:tc>
        <w:tc>
          <w:tcPr>
            <w:tcW w:w="5611" w:type="dxa"/>
          </w:tcPr>
          <w:p w14:paraId="7B14F438" w14:textId="77777777" w:rsidR="00A5691F" w:rsidRPr="00C47D88" w:rsidRDefault="00A5691F" w:rsidP="008419C8">
            <w:pPr>
              <w:jc w:val="left"/>
              <w:rPr>
                <w:rFonts w:cstheme="minorHAnsi"/>
              </w:rPr>
            </w:pPr>
            <w:r w:rsidRPr="00C47D88">
              <w:rPr>
                <w:rFonts w:cstheme="minorHAnsi"/>
              </w:rPr>
              <w:t>Freight on Board</w:t>
            </w:r>
          </w:p>
        </w:tc>
      </w:tr>
      <w:tr w:rsidR="00A5691F" w:rsidRPr="00C47D88" w14:paraId="24CFC280" w14:textId="77777777" w:rsidTr="009B3473">
        <w:trPr>
          <w:jc w:val="center"/>
        </w:trPr>
        <w:tc>
          <w:tcPr>
            <w:tcW w:w="1589" w:type="dxa"/>
          </w:tcPr>
          <w:p w14:paraId="4379B582" w14:textId="77777777" w:rsidR="00A5691F" w:rsidRPr="00C47D88" w:rsidRDefault="00A5691F" w:rsidP="008419C8">
            <w:pPr>
              <w:jc w:val="left"/>
              <w:rPr>
                <w:rFonts w:cstheme="minorHAnsi"/>
              </w:rPr>
            </w:pPr>
            <w:r w:rsidRPr="00C47D88">
              <w:rPr>
                <w:rFonts w:cstheme="minorHAnsi"/>
              </w:rPr>
              <w:t>GCI</w:t>
            </w:r>
          </w:p>
        </w:tc>
        <w:tc>
          <w:tcPr>
            <w:tcW w:w="5611" w:type="dxa"/>
          </w:tcPr>
          <w:p w14:paraId="2F3524C1" w14:textId="77777777" w:rsidR="00A5691F" w:rsidRPr="00C47D88" w:rsidRDefault="00A5691F" w:rsidP="008419C8">
            <w:pPr>
              <w:jc w:val="left"/>
              <w:rPr>
                <w:rFonts w:cstheme="minorHAnsi"/>
              </w:rPr>
            </w:pPr>
            <w:r w:rsidRPr="00C47D88">
              <w:rPr>
                <w:rFonts w:cstheme="minorHAnsi"/>
              </w:rPr>
              <w:t>Global Competitiveness Index</w:t>
            </w:r>
          </w:p>
        </w:tc>
      </w:tr>
      <w:tr w:rsidR="00A5691F" w:rsidRPr="00C47D88" w14:paraId="7C510DE6" w14:textId="77777777" w:rsidTr="009B3473">
        <w:trPr>
          <w:jc w:val="center"/>
        </w:trPr>
        <w:tc>
          <w:tcPr>
            <w:tcW w:w="1589" w:type="dxa"/>
          </w:tcPr>
          <w:p w14:paraId="51657FCA" w14:textId="77777777" w:rsidR="00A5691F" w:rsidRPr="00C47D88" w:rsidRDefault="00A5691F" w:rsidP="008419C8">
            <w:pPr>
              <w:jc w:val="left"/>
              <w:rPr>
                <w:rFonts w:cstheme="minorHAnsi"/>
              </w:rPr>
            </w:pPr>
            <w:r w:rsidRPr="00C47D88">
              <w:rPr>
                <w:rFonts w:cstheme="minorHAnsi"/>
              </w:rPr>
              <w:t>GDP</w:t>
            </w:r>
          </w:p>
        </w:tc>
        <w:tc>
          <w:tcPr>
            <w:tcW w:w="5611" w:type="dxa"/>
          </w:tcPr>
          <w:p w14:paraId="3DE459AD" w14:textId="77777777" w:rsidR="00A5691F" w:rsidRPr="00C47D88" w:rsidRDefault="00A5691F" w:rsidP="008419C8">
            <w:pPr>
              <w:jc w:val="left"/>
              <w:rPr>
                <w:rFonts w:cstheme="minorHAnsi"/>
              </w:rPr>
            </w:pPr>
            <w:r w:rsidRPr="00C47D88">
              <w:rPr>
                <w:rFonts w:cstheme="minorHAnsi"/>
              </w:rPr>
              <w:t>Gross Domestic Product</w:t>
            </w:r>
          </w:p>
        </w:tc>
      </w:tr>
      <w:tr w:rsidR="00A5691F" w:rsidRPr="00C47D88" w14:paraId="54A06078" w14:textId="77777777" w:rsidTr="009B3473">
        <w:trPr>
          <w:jc w:val="center"/>
        </w:trPr>
        <w:tc>
          <w:tcPr>
            <w:tcW w:w="1589" w:type="dxa"/>
          </w:tcPr>
          <w:p w14:paraId="4C8F1868" w14:textId="77777777" w:rsidR="00A5691F" w:rsidRPr="00C47D88" w:rsidRDefault="00A5691F" w:rsidP="008419C8">
            <w:pPr>
              <w:jc w:val="left"/>
              <w:rPr>
                <w:rFonts w:cstheme="minorHAnsi"/>
              </w:rPr>
            </w:pPr>
            <w:r w:rsidRPr="00C47D88">
              <w:rPr>
                <w:rFonts w:cstheme="minorHAnsi"/>
              </w:rPr>
              <w:t>ICT</w:t>
            </w:r>
          </w:p>
        </w:tc>
        <w:tc>
          <w:tcPr>
            <w:tcW w:w="5611" w:type="dxa"/>
          </w:tcPr>
          <w:p w14:paraId="28A81E55" w14:textId="77777777" w:rsidR="00A5691F" w:rsidRPr="00C47D88" w:rsidRDefault="00A5691F" w:rsidP="008419C8">
            <w:pPr>
              <w:jc w:val="left"/>
              <w:rPr>
                <w:rFonts w:cstheme="minorHAnsi"/>
              </w:rPr>
            </w:pPr>
            <w:r w:rsidRPr="00C47D88">
              <w:rPr>
                <w:rFonts w:cstheme="minorHAnsi"/>
              </w:rPr>
              <w:t>Information and Communications Technology</w:t>
            </w:r>
          </w:p>
        </w:tc>
      </w:tr>
      <w:tr w:rsidR="00A5691F" w:rsidRPr="00C47D88" w14:paraId="6F054EC0" w14:textId="77777777" w:rsidTr="009B3473">
        <w:trPr>
          <w:jc w:val="center"/>
        </w:trPr>
        <w:tc>
          <w:tcPr>
            <w:tcW w:w="1589" w:type="dxa"/>
          </w:tcPr>
          <w:p w14:paraId="27A1C146" w14:textId="77777777" w:rsidR="00A5691F" w:rsidRPr="00C47D88" w:rsidRDefault="00A5691F" w:rsidP="008419C8">
            <w:pPr>
              <w:jc w:val="left"/>
              <w:rPr>
                <w:rFonts w:cstheme="minorHAnsi"/>
              </w:rPr>
            </w:pPr>
            <w:r w:rsidRPr="00C47D88">
              <w:rPr>
                <w:rFonts w:cstheme="minorHAnsi"/>
              </w:rPr>
              <w:t>IDB</w:t>
            </w:r>
          </w:p>
        </w:tc>
        <w:tc>
          <w:tcPr>
            <w:tcW w:w="5611" w:type="dxa"/>
          </w:tcPr>
          <w:p w14:paraId="03806091" w14:textId="77777777" w:rsidR="00A5691F" w:rsidRPr="00C47D88" w:rsidRDefault="00A5691F" w:rsidP="008419C8">
            <w:pPr>
              <w:jc w:val="left"/>
              <w:rPr>
                <w:rFonts w:cstheme="minorHAnsi"/>
              </w:rPr>
            </w:pPr>
            <w:r w:rsidRPr="00C47D88">
              <w:rPr>
                <w:rFonts w:cstheme="minorHAnsi"/>
              </w:rPr>
              <w:t>Inter-American Development Bank</w:t>
            </w:r>
          </w:p>
        </w:tc>
      </w:tr>
      <w:tr w:rsidR="00A5691F" w:rsidRPr="00C47D88" w14:paraId="7EE37BB9" w14:textId="77777777" w:rsidTr="009B3473">
        <w:trPr>
          <w:jc w:val="center"/>
        </w:trPr>
        <w:tc>
          <w:tcPr>
            <w:tcW w:w="1589" w:type="dxa"/>
          </w:tcPr>
          <w:p w14:paraId="39AAFECE" w14:textId="77777777" w:rsidR="00A5691F" w:rsidRPr="00C47D88" w:rsidRDefault="00A5691F" w:rsidP="008419C8">
            <w:pPr>
              <w:jc w:val="left"/>
              <w:rPr>
                <w:rFonts w:cstheme="minorHAnsi"/>
              </w:rPr>
            </w:pPr>
            <w:r w:rsidRPr="00C47D88">
              <w:rPr>
                <w:rFonts w:cstheme="minorHAnsi"/>
              </w:rPr>
              <w:t>INCAGRO</w:t>
            </w:r>
          </w:p>
        </w:tc>
        <w:tc>
          <w:tcPr>
            <w:tcW w:w="5611" w:type="dxa"/>
          </w:tcPr>
          <w:p w14:paraId="6FFE03C4" w14:textId="77777777" w:rsidR="00A5691F" w:rsidRPr="00C47D88" w:rsidRDefault="00A5691F" w:rsidP="008419C8">
            <w:pPr>
              <w:jc w:val="left"/>
              <w:rPr>
                <w:rFonts w:cstheme="minorHAnsi"/>
              </w:rPr>
            </w:pPr>
            <w:r w:rsidRPr="00C47D88">
              <w:rPr>
                <w:rFonts w:cstheme="minorHAnsi"/>
              </w:rPr>
              <w:t>Agriculture Research and Extension Project</w:t>
            </w:r>
          </w:p>
        </w:tc>
      </w:tr>
      <w:tr w:rsidR="00A5691F" w:rsidRPr="00C47D88" w14:paraId="4391BDC1" w14:textId="77777777" w:rsidTr="009B3473">
        <w:trPr>
          <w:jc w:val="center"/>
        </w:trPr>
        <w:tc>
          <w:tcPr>
            <w:tcW w:w="1589" w:type="dxa"/>
          </w:tcPr>
          <w:p w14:paraId="780E5C6B" w14:textId="77777777" w:rsidR="00A5691F" w:rsidRPr="00C47D88" w:rsidRDefault="00A5691F" w:rsidP="008419C8">
            <w:pPr>
              <w:jc w:val="left"/>
              <w:rPr>
                <w:rFonts w:cstheme="minorHAnsi"/>
              </w:rPr>
            </w:pPr>
            <w:r w:rsidRPr="00C47D88">
              <w:rPr>
                <w:rFonts w:cstheme="minorHAnsi"/>
              </w:rPr>
              <w:t>LPI</w:t>
            </w:r>
          </w:p>
        </w:tc>
        <w:tc>
          <w:tcPr>
            <w:tcW w:w="5611" w:type="dxa"/>
          </w:tcPr>
          <w:p w14:paraId="59FC6A95" w14:textId="77777777" w:rsidR="00A5691F" w:rsidRPr="00C47D88" w:rsidRDefault="00A5691F" w:rsidP="008419C8">
            <w:pPr>
              <w:jc w:val="left"/>
              <w:rPr>
                <w:rFonts w:cstheme="minorHAnsi"/>
              </w:rPr>
            </w:pPr>
            <w:r w:rsidRPr="00C47D88">
              <w:rPr>
                <w:rFonts w:cstheme="minorHAnsi"/>
              </w:rPr>
              <w:t>Logistic Performance Index</w:t>
            </w:r>
          </w:p>
        </w:tc>
      </w:tr>
      <w:tr w:rsidR="00A5691F" w:rsidRPr="00C47D88" w14:paraId="01C110C2" w14:textId="77777777" w:rsidTr="009B3473">
        <w:trPr>
          <w:jc w:val="center"/>
        </w:trPr>
        <w:tc>
          <w:tcPr>
            <w:tcW w:w="1589" w:type="dxa"/>
          </w:tcPr>
          <w:p w14:paraId="492976F8" w14:textId="77777777" w:rsidR="00A5691F" w:rsidRPr="00C47D88" w:rsidRDefault="00A5691F" w:rsidP="008419C8">
            <w:pPr>
              <w:jc w:val="left"/>
              <w:rPr>
                <w:rFonts w:cstheme="minorHAnsi"/>
              </w:rPr>
            </w:pPr>
            <w:r w:rsidRPr="00C47D88">
              <w:rPr>
                <w:rFonts w:cstheme="minorHAnsi"/>
              </w:rPr>
              <w:t>MINAG</w:t>
            </w:r>
          </w:p>
        </w:tc>
        <w:tc>
          <w:tcPr>
            <w:tcW w:w="5611" w:type="dxa"/>
          </w:tcPr>
          <w:p w14:paraId="56C5EA79" w14:textId="77777777" w:rsidR="00A5691F" w:rsidRPr="00C47D88" w:rsidRDefault="00A5691F" w:rsidP="008419C8">
            <w:pPr>
              <w:jc w:val="left"/>
              <w:rPr>
                <w:rFonts w:cstheme="minorHAnsi"/>
              </w:rPr>
            </w:pPr>
            <w:r w:rsidRPr="00C47D88">
              <w:rPr>
                <w:rFonts w:cstheme="minorHAnsi"/>
              </w:rPr>
              <w:t>Ministry of Agriculture (Ministerio de Agricultura)</w:t>
            </w:r>
          </w:p>
        </w:tc>
      </w:tr>
      <w:tr w:rsidR="00A5691F" w:rsidRPr="00C47D88" w14:paraId="26C8EAE4" w14:textId="77777777" w:rsidTr="009B3473">
        <w:trPr>
          <w:jc w:val="center"/>
        </w:trPr>
        <w:tc>
          <w:tcPr>
            <w:tcW w:w="1589" w:type="dxa"/>
          </w:tcPr>
          <w:p w14:paraId="66AC8C0F" w14:textId="77777777" w:rsidR="00A5691F" w:rsidRPr="00C47D88" w:rsidRDefault="00A5691F" w:rsidP="008419C8">
            <w:pPr>
              <w:jc w:val="left"/>
              <w:rPr>
                <w:rFonts w:cstheme="minorHAnsi"/>
              </w:rPr>
            </w:pPr>
            <w:r w:rsidRPr="00C47D88">
              <w:rPr>
                <w:rFonts w:cstheme="minorHAnsi"/>
              </w:rPr>
              <w:t>MINAGRI</w:t>
            </w:r>
          </w:p>
        </w:tc>
        <w:tc>
          <w:tcPr>
            <w:tcW w:w="5611" w:type="dxa"/>
          </w:tcPr>
          <w:p w14:paraId="04861464" w14:textId="3D8C8133" w:rsidR="00A5691F" w:rsidRPr="00C47D88" w:rsidRDefault="00A5691F" w:rsidP="00D84C9A">
            <w:pPr>
              <w:jc w:val="left"/>
              <w:rPr>
                <w:rFonts w:cstheme="minorHAnsi"/>
              </w:rPr>
            </w:pPr>
            <w:r w:rsidRPr="00C47D88">
              <w:rPr>
                <w:rFonts w:cstheme="minorHAnsi"/>
              </w:rPr>
              <w:t>Ministry of Agriculture and Irrigation (Ministerio de Agricultura y Riego)</w:t>
            </w:r>
          </w:p>
        </w:tc>
      </w:tr>
      <w:tr w:rsidR="00A5691F" w:rsidRPr="00C47D88" w14:paraId="28E3A67F" w14:textId="77777777" w:rsidTr="009B3473">
        <w:trPr>
          <w:jc w:val="center"/>
        </w:trPr>
        <w:tc>
          <w:tcPr>
            <w:tcW w:w="1589" w:type="dxa"/>
          </w:tcPr>
          <w:p w14:paraId="04E7E6E7" w14:textId="77777777" w:rsidR="00A5691F" w:rsidRPr="00C47D88" w:rsidRDefault="00A5691F" w:rsidP="008419C8">
            <w:pPr>
              <w:jc w:val="left"/>
              <w:rPr>
                <w:rFonts w:cstheme="minorHAnsi"/>
              </w:rPr>
            </w:pPr>
            <w:r w:rsidRPr="00C47D88">
              <w:rPr>
                <w:rFonts w:cstheme="minorHAnsi"/>
              </w:rPr>
              <w:t>NGO</w:t>
            </w:r>
          </w:p>
        </w:tc>
        <w:tc>
          <w:tcPr>
            <w:tcW w:w="5611" w:type="dxa"/>
          </w:tcPr>
          <w:p w14:paraId="4F91D6A0" w14:textId="77777777" w:rsidR="00A5691F" w:rsidRPr="00C47D88" w:rsidRDefault="00A5691F" w:rsidP="008419C8">
            <w:pPr>
              <w:jc w:val="left"/>
              <w:rPr>
                <w:rFonts w:cstheme="minorHAnsi"/>
              </w:rPr>
            </w:pPr>
            <w:r w:rsidRPr="00C47D88">
              <w:rPr>
                <w:rFonts w:cstheme="minorHAnsi"/>
              </w:rPr>
              <w:t>Non-Governmental Organization</w:t>
            </w:r>
          </w:p>
        </w:tc>
      </w:tr>
      <w:tr w:rsidR="00A5691F" w:rsidRPr="00C47D88" w14:paraId="56EAE4FB" w14:textId="77777777" w:rsidTr="009B3473">
        <w:trPr>
          <w:jc w:val="center"/>
        </w:trPr>
        <w:tc>
          <w:tcPr>
            <w:tcW w:w="1589" w:type="dxa"/>
          </w:tcPr>
          <w:p w14:paraId="40771EF8" w14:textId="77777777" w:rsidR="00A5691F" w:rsidRPr="00C47D88" w:rsidRDefault="00A5691F" w:rsidP="008419C8">
            <w:pPr>
              <w:jc w:val="left"/>
              <w:rPr>
                <w:rFonts w:cstheme="minorHAnsi"/>
              </w:rPr>
            </w:pPr>
            <w:r w:rsidRPr="00C47D88">
              <w:rPr>
                <w:rFonts w:cstheme="minorHAnsi"/>
              </w:rPr>
              <w:t>NTE</w:t>
            </w:r>
          </w:p>
        </w:tc>
        <w:tc>
          <w:tcPr>
            <w:tcW w:w="5611" w:type="dxa"/>
          </w:tcPr>
          <w:p w14:paraId="34EBD8DA" w14:textId="77777777" w:rsidR="00A5691F" w:rsidRPr="00C47D88" w:rsidRDefault="00A5691F" w:rsidP="008419C8">
            <w:pPr>
              <w:jc w:val="left"/>
              <w:rPr>
                <w:rFonts w:cstheme="minorHAnsi"/>
              </w:rPr>
            </w:pPr>
            <w:r w:rsidRPr="00C47D88">
              <w:rPr>
                <w:rFonts w:cstheme="minorHAnsi"/>
              </w:rPr>
              <w:t>Non-Traditional Export Sector</w:t>
            </w:r>
          </w:p>
        </w:tc>
      </w:tr>
      <w:tr w:rsidR="00A5691F" w:rsidRPr="00C47D88" w14:paraId="762DA3AF" w14:textId="77777777" w:rsidTr="009B3473">
        <w:trPr>
          <w:jc w:val="center"/>
        </w:trPr>
        <w:tc>
          <w:tcPr>
            <w:tcW w:w="1589" w:type="dxa"/>
          </w:tcPr>
          <w:p w14:paraId="0C5F5D75" w14:textId="77777777" w:rsidR="00A5691F" w:rsidRPr="00C47D88" w:rsidRDefault="00A5691F" w:rsidP="008419C8">
            <w:pPr>
              <w:jc w:val="left"/>
              <w:rPr>
                <w:rFonts w:cstheme="minorHAnsi"/>
              </w:rPr>
            </w:pPr>
            <w:r w:rsidRPr="00C47D88">
              <w:rPr>
                <w:rFonts w:cstheme="minorHAnsi"/>
              </w:rPr>
              <w:t>OTLA</w:t>
            </w:r>
          </w:p>
        </w:tc>
        <w:tc>
          <w:tcPr>
            <w:tcW w:w="5611" w:type="dxa"/>
          </w:tcPr>
          <w:p w14:paraId="4191170A" w14:textId="77777777" w:rsidR="00A5691F" w:rsidRPr="00C47D88" w:rsidRDefault="00A5691F" w:rsidP="008419C8">
            <w:pPr>
              <w:jc w:val="left"/>
              <w:rPr>
                <w:rFonts w:cstheme="minorHAnsi"/>
              </w:rPr>
            </w:pPr>
            <w:r w:rsidRPr="00C47D88">
              <w:rPr>
                <w:rFonts w:cstheme="minorHAnsi"/>
              </w:rPr>
              <w:t>US Office of Trade and Labor Affairs</w:t>
            </w:r>
          </w:p>
        </w:tc>
      </w:tr>
      <w:tr w:rsidR="00A5691F" w:rsidRPr="00C47D88" w14:paraId="630ADC49" w14:textId="77777777" w:rsidTr="009B3473">
        <w:trPr>
          <w:jc w:val="center"/>
        </w:trPr>
        <w:tc>
          <w:tcPr>
            <w:tcW w:w="1589" w:type="dxa"/>
          </w:tcPr>
          <w:p w14:paraId="4FED7499" w14:textId="77777777" w:rsidR="00A5691F" w:rsidRPr="00C47D88" w:rsidRDefault="00A5691F" w:rsidP="008419C8">
            <w:pPr>
              <w:jc w:val="left"/>
              <w:rPr>
                <w:rFonts w:cstheme="minorHAnsi"/>
              </w:rPr>
            </w:pPr>
            <w:r w:rsidRPr="00C47D88">
              <w:rPr>
                <w:rFonts w:cstheme="minorHAnsi"/>
              </w:rPr>
              <w:t>PAHO</w:t>
            </w:r>
          </w:p>
        </w:tc>
        <w:tc>
          <w:tcPr>
            <w:tcW w:w="5611" w:type="dxa"/>
          </w:tcPr>
          <w:p w14:paraId="639EED84" w14:textId="77777777" w:rsidR="00A5691F" w:rsidRPr="00C47D88" w:rsidRDefault="00A5691F" w:rsidP="008419C8">
            <w:pPr>
              <w:jc w:val="left"/>
              <w:rPr>
                <w:rFonts w:cstheme="minorHAnsi"/>
              </w:rPr>
            </w:pPr>
            <w:r w:rsidRPr="00C47D88">
              <w:rPr>
                <w:rFonts w:cstheme="minorHAnsi"/>
              </w:rPr>
              <w:t>Pan American Health Organization</w:t>
            </w:r>
          </w:p>
        </w:tc>
      </w:tr>
      <w:tr w:rsidR="00AD49C7" w:rsidRPr="008F2BE7" w14:paraId="4C31E7CF" w14:textId="77777777" w:rsidTr="009B3473">
        <w:trPr>
          <w:jc w:val="center"/>
        </w:trPr>
        <w:tc>
          <w:tcPr>
            <w:tcW w:w="1589" w:type="dxa"/>
          </w:tcPr>
          <w:p w14:paraId="6CC98639" w14:textId="16E8AD99" w:rsidR="00AD49C7" w:rsidRPr="00C47D88" w:rsidRDefault="00AD49C7" w:rsidP="008419C8">
            <w:pPr>
              <w:jc w:val="left"/>
              <w:rPr>
                <w:rFonts w:cstheme="minorHAnsi"/>
              </w:rPr>
            </w:pPr>
            <w:r>
              <w:rPr>
                <w:rFonts w:cstheme="minorHAnsi"/>
              </w:rPr>
              <w:t>PETT</w:t>
            </w:r>
          </w:p>
        </w:tc>
        <w:tc>
          <w:tcPr>
            <w:tcW w:w="5611" w:type="dxa"/>
          </w:tcPr>
          <w:p w14:paraId="0A2F1B2B" w14:textId="0EE739BE" w:rsidR="00AD49C7" w:rsidRPr="00AD49C7" w:rsidRDefault="00AD49C7" w:rsidP="008419C8">
            <w:pPr>
              <w:jc w:val="left"/>
              <w:rPr>
                <w:rFonts w:cstheme="minorHAnsi"/>
                <w:lang w:val="es-ES"/>
              </w:rPr>
            </w:pPr>
            <w:r>
              <w:rPr>
                <w:rFonts w:cstheme="minorHAnsi"/>
                <w:lang w:val="es-ES"/>
              </w:rPr>
              <w:t>Special Program for Land Titling (</w:t>
            </w:r>
            <w:r w:rsidRPr="00AD49C7">
              <w:rPr>
                <w:rFonts w:cstheme="minorHAnsi"/>
                <w:lang w:val="es-ES"/>
              </w:rPr>
              <w:t>Programa Especial de Titulación de Tierras</w:t>
            </w:r>
            <w:r>
              <w:rPr>
                <w:rFonts w:cstheme="minorHAnsi"/>
                <w:lang w:val="es-ES"/>
              </w:rPr>
              <w:t>)</w:t>
            </w:r>
          </w:p>
        </w:tc>
      </w:tr>
      <w:tr w:rsidR="00A5691F" w:rsidRPr="00C47D88" w14:paraId="62E28433" w14:textId="77777777" w:rsidTr="009B3473">
        <w:trPr>
          <w:jc w:val="center"/>
        </w:trPr>
        <w:tc>
          <w:tcPr>
            <w:tcW w:w="1589" w:type="dxa"/>
          </w:tcPr>
          <w:p w14:paraId="32B1B59C" w14:textId="77777777" w:rsidR="00A5691F" w:rsidRPr="00C47D88" w:rsidRDefault="00A5691F" w:rsidP="008419C8">
            <w:pPr>
              <w:jc w:val="left"/>
              <w:rPr>
                <w:rFonts w:cstheme="minorHAnsi"/>
              </w:rPr>
            </w:pPr>
            <w:r w:rsidRPr="00C47D88">
              <w:rPr>
                <w:rFonts w:cstheme="minorHAnsi"/>
              </w:rPr>
              <w:t>PPP</w:t>
            </w:r>
          </w:p>
        </w:tc>
        <w:tc>
          <w:tcPr>
            <w:tcW w:w="5611" w:type="dxa"/>
          </w:tcPr>
          <w:p w14:paraId="6690FA63" w14:textId="77777777" w:rsidR="00A5691F" w:rsidRPr="00C47D88" w:rsidRDefault="00A5691F" w:rsidP="008419C8">
            <w:pPr>
              <w:jc w:val="left"/>
              <w:rPr>
                <w:rFonts w:cstheme="minorHAnsi"/>
              </w:rPr>
            </w:pPr>
            <w:r w:rsidRPr="00C47D88">
              <w:rPr>
                <w:rFonts w:cstheme="minorHAnsi"/>
              </w:rPr>
              <w:t>Public-Private Partnership</w:t>
            </w:r>
          </w:p>
        </w:tc>
      </w:tr>
      <w:tr w:rsidR="00A5691F" w:rsidRPr="00C47D88" w14:paraId="4856BB1D" w14:textId="77777777" w:rsidTr="009B3473">
        <w:trPr>
          <w:jc w:val="center"/>
        </w:trPr>
        <w:tc>
          <w:tcPr>
            <w:tcW w:w="1589" w:type="dxa"/>
          </w:tcPr>
          <w:p w14:paraId="26F6895F" w14:textId="77777777" w:rsidR="00A5691F" w:rsidRPr="00C47D88" w:rsidRDefault="00A5691F" w:rsidP="008419C8">
            <w:pPr>
              <w:jc w:val="left"/>
              <w:rPr>
                <w:rFonts w:cstheme="minorHAnsi"/>
              </w:rPr>
            </w:pPr>
            <w:r w:rsidRPr="00C47D88">
              <w:rPr>
                <w:rFonts w:cstheme="minorHAnsi"/>
              </w:rPr>
              <w:t>PROINVERSION</w:t>
            </w:r>
          </w:p>
        </w:tc>
        <w:tc>
          <w:tcPr>
            <w:tcW w:w="5611" w:type="dxa"/>
          </w:tcPr>
          <w:p w14:paraId="5B00CA1E" w14:textId="77777777" w:rsidR="00A5691F" w:rsidRPr="00C47D88" w:rsidRDefault="00A5691F" w:rsidP="008419C8">
            <w:pPr>
              <w:jc w:val="left"/>
              <w:rPr>
                <w:rFonts w:cstheme="minorHAnsi"/>
              </w:rPr>
            </w:pPr>
            <w:r w:rsidRPr="00C47D88">
              <w:rPr>
                <w:rFonts w:cstheme="minorHAnsi"/>
              </w:rPr>
              <w:t>Private Investment Promotion Agency</w:t>
            </w:r>
          </w:p>
        </w:tc>
      </w:tr>
      <w:tr w:rsidR="00A5691F" w:rsidRPr="00C47D88" w14:paraId="58071A4E" w14:textId="77777777" w:rsidTr="009B3473">
        <w:trPr>
          <w:jc w:val="center"/>
        </w:trPr>
        <w:tc>
          <w:tcPr>
            <w:tcW w:w="1589" w:type="dxa"/>
          </w:tcPr>
          <w:p w14:paraId="425515B0" w14:textId="77777777" w:rsidR="00A5691F" w:rsidRPr="00C47D88" w:rsidRDefault="00A5691F" w:rsidP="008419C8">
            <w:pPr>
              <w:jc w:val="left"/>
              <w:rPr>
                <w:rFonts w:cstheme="minorHAnsi"/>
              </w:rPr>
            </w:pPr>
            <w:r w:rsidRPr="00C47D88">
              <w:rPr>
                <w:rFonts w:cstheme="minorHAnsi"/>
              </w:rPr>
              <w:t>PRODUCE</w:t>
            </w:r>
          </w:p>
        </w:tc>
        <w:tc>
          <w:tcPr>
            <w:tcW w:w="5611" w:type="dxa"/>
          </w:tcPr>
          <w:p w14:paraId="552DC5B9" w14:textId="77777777" w:rsidR="00A5691F" w:rsidRPr="00C47D88" w:rsidRDefault="00A5691F" w:rsidP="008419C8">
            <w:pPr>
              <w:jc w:val="left"/>
              <w:rPr>
                <w:rFonts w:cstheme="minorHAnsi"/>
              </w:rPr>
            </w:pPr>
            <w:r w:rsidRPr="00C47D88">
              <w:rPr>
                <w:rFonts w:cstheme="minorHAnsi"/>
              </w:rPr>
              <w:t>Ministry of Production</w:t>
            </w:r>
          </w:p>
        </w:tc>
      </w:tr>
      <w:tr w:rsidR="00A5691F" w:rsidRPr="00C47D88" w14:paraId="3B9D957A" w14:textId="77777777" w:rsidTr="009B3473">
        <w:trPr>
          <w:jc w:val="center"/>
        </w:trPr>
        <w:tc>
          <w:tcPr>
            <w:tcW w:w="1589" w:type="dxa"/>
          </w:tcPr>
          <w:p w14:paraId="238902D8" w14:textId="77777777" w:rsidR="00A5691F" w:rsidRPr="00C47D88" w:rsidRDefault="00A5691F" w:rsidP="008419C8">
            <w:pPr>
              <w:jc w:val="left"/>
              <w:rPr>
                <w:rFonts w:cstheme="minorHAnsi"/>
              </w:rPr>
            </w:pPr>
            <w:r w:rsidRPr="00C47D88">
              <w:rPr>
                <w:rFonts w:cstheme="minorHAnsi"/>
              </w:rPr>
              <w:t>SPF</w:t>
            </w:r>
          </w:p>
        </w:tc>
        <w:tc>
          <w:tcPr>
            <w:tcW w:w="5611" w:type="dxa"/>
          </w:tcPr>
          <w:p w14:paraId="5A3EF082" w14:textId="77777777" w:rsidR="00A5691F" w:rsidRPr="00C47D88" w:rsidRDefault="00A5691F" w:rsidP="008419C8">
            <w:pPr>
              <w:jc w:val="left"/>
              <w:rPr>
                <w:rFonts w:cstheme="minorHAnsi"/>
              </w:rPr>
            </w:pPr>
            <w:r w:rsidRPr="00C47D88">
              <w:rPr>
                <w:rFonts w:cstheme="minorHAnsi"/>
              </w:rPr>
              <w:t>Stochastic Production Frontier</w:t>
            </w:r>
          </w:p>
        </w:tc>
      </w:tr>
      <w:tr w:rsidR="00A5691F" w:rsidRPr="00C47D88" w14:paraId="5B81B956" w14:textId="77777777" w:rsidTr="009B3473">
        <w:trPr>
          <w:jc w:val="center"/>
        </w:trPr>
        <w:tc>
          <w:tcPr>
            <w:tcW w:w="1589" w:type="dxa"/>
          </w:tcPr>
          <w:p w14:paraId="277C3287" w14:textId="77777777" w:rsidR="00A5691F" w:rsidRPr="00C47D88" w:rsidRDefault="00A5691F" w:rsidP="008419C8">
            <w:pPr>
              <w:jc w:val="left"/>
              <w:rPr>
                <w:rFonts w:cstheme="minorHAnsi"/>
              </w:rPr>
            </w:pPr>
            <w:r w:rsidRPr="00C47D88">
              <w:rPr>
                <w:rFonts w:cstheme="minorHAnsi"/>
              </w:rPr>
              <w:t>TFP</w:t>
            </w:r>
          </w:p>
        </w:tc>
        <w:tc>
          <w:tcPr>
            <w:tcW w:w="5611" w:type="dxa"/>
          </w:tcPr>
          <w:p w14:paraId="62AB2A46" w14:textId="77777777" w:rsidR="00A5691F" w:rsidRPr="00C47D88" w:rsidRDefault="00A5691F" w:rsidP="008419C8">
            <w:pPr>
              <w:jc w:val="left"/>
              <w:rPr>
                <w:rFonts w:cstheme="minorHAnsi"/>
              </w:rPr>
            </w:pPr>
            <w:r w:rsidRPr="00C47D88">
              <w:rPr>
                <w:rFonts w:cstheme="minorHAnsi"/>
              </w:rPr>
              <w:t>Total Factor Productivity</w:t>
            </w:r>
          </w:p>
        </w:tc>
      </w:tr>
      <w:tr w:rsidR="00A5691F" w:rsidRPr="00C47D88" w14:paraId="72E838BB" w14:textId="77777777" w:rsidTr="009B3473">
        <w:trPr>
          <w:jc w:val="center"/>
        </w:trPr>
        <w:tc>
          <w:tcPr>
            <w:tcW w:w="1589" w:type="dxa"/>
          </w:tcPr>
          <w:p w14:paraId="1AB00664" w14:textId="77777777" w:rsidR="00A5691F" w:rsidRPr="00C47D88" w:rsidRDefault="00A5691F" w:rsidP="008419C8">
            <w:pPr>
              <w:jc w:val="left"/>
              <w:rPr>
                <w:rFonts w:cstheme="minorHAnsi"/>
              </w:rPr>
            </w:pPr>
            <w:r w:rsidRPr="00C47D88">
              <w:rPr>
                <w:rFonts w:cstheme="minorHAnsi"/>
              </w:rPr>
              <w:t>USAID</w:t>
            </w:r>
          </w:p>
        </w:tc>
        <w:tc>
          <w:tcPr>
            <w:tcW w:w="5611" w:type="dxa"/>
          </w:tcPr>
          <w:p w14:paraId="6DF1DE40" w14:textId="77777777" w:rsidR="00A5691F" w:rsidRPr="00C47D88" w:rsidRDefault="00A5691F" w:rsidP="008419C8">
            <w:pPr>
              <w:jc w:val="left"/>
              <w:rPr>
                <w:rFonts w:cstheme="minorHAnsi"/>
              </w:rPr>
            </w:pPr>
            <w:r w:rsidRPr="00C47D88">
              <w:rPr>
                <w:rFonts w:cstheme="minorHAnsi"/>
              </w:rPr>
              <w:t>United States Agency for International Development</w:t>
            </w:r>
          </w:p>
        </w:tc>
      </w:tr>
      <w:tr w:rsidR="00A5691F" w:rsidRPr="00C47D88" w14:paraId="4B9031F6" w14:textId="77777777" w:rsidTr="009B3473">
        <w:trPr>
          <w:jc w:val="center"/>
        </w:trPr>
        <w:tc>
          <w:tcPr>
            <w:tcW w:w="1589" w:type="dxa"/>
          </w:tcPr>
          <w:p w14:paraId="51D544F6" w14:textId="77777777" w:rsidR="00A5691F" w:rsidRPr="00C47D88" w:rsidRDefault="00A5691F" w:rsidP="008419C8">
            <w:pPr>
              <w:jc w:val="left"/>
              <w:rPr>
                <w:rFonts w:cstheme="minorHAnsi"/>
              </w:rPr>
            </w:pPr>
            <w:r w:rsidRPr="00C47D88">
              <w:rPr>
                <w:rFonts w:cstheme="minorHAnsi"/>
              </w:rPr>
              <w:t>USDA</w:t>
            </w:r>
          </w:p>
        </w:tc>
        <w:tc>
          <w:tcPr>
            <w:tcW w:w="5611" w:type="dxa"/>
          </w:tcPr>
          <w:p w14:paraId="7DC361E9" w14:textId="77777777" w:rsidR="00A5691F" w:rsidRPr="00C47D88" w:rsidRDefault="00A5691F" w:rsidP="008419C8">
            <w:pPr>
              <w:jc w:val="left"/>
              <w:rPr>
                <w:rFonts w:cstheme="minorHAnsi"/>
              </w:rPr>
            </w:pPr>
            <w:r w:rsidRPr="00C47D88">
              <w:rPr>
                <w:rFonts w:cstheme="minorHAnsi"/>
              </w:rPr>
              <w:t>United States Department of Agriculture</w:t>
            </w:r>
          </w:p>
        </w:tc>
      </w:tr>
      <w:tr w:rsidR="00A5691F" w:rsidRPr="00C47D88" w14:paraId="0CC5AA26" w14:textId="77777777" w:rsidTr="009B3473">
        <w:trPr>
          <w:jc w:val="center"/>
        </w:trPr>
        <w:tc>
          <w:tcPr>
            <w:tcW w:w="1589" w:type="dxa"/>
          </w:tcPr>
          <w:p w14:paraId="75D99031" w14:textId="77777777" w:rsidR="00A5691F" w:rsidRPr="00C47D88" w:rsidRDefault="00A5691F" w:rsidP="008419C8">
            <w:pPr>
              <w:jc w:val="left"/>
              <w:rPr>
                <w:rFonts w:cstheme="minorHAnsi"/>
              </w:rPr>
            </w:pPr>
            <w:r w:rsidRPr="00C47D88">
              <w:rPr>
                <w:rFonts w:cstheme="minorHAnsi"/>
              </w:rPr>
              <w:t>VA</w:t>
            </w:r>
          </w:p>
        </w:tc>
        <w:tc>
          <w:tcPr>
            <w:tcW w:w="5611" w:type="dxa"/>
          </w:tcPr>
          <w:p w14:paraId="367DA23C" w14:textId="77777777" w:rsidR="00A5691F" w:rsidRPr="00C47D88" w:rsidRDefault="00A5691F" w:rsidP="008419C8">
            <w:pPr>
              <w:jc w:val="left"/>
              <w:rPr>
                <w:rFonts w:cstheme="minorHAnsi"/>
              </w:rPr>
            </w:pPr>
            <w:r w:rsidRPr="00C47D88">
              <w:rPr>
                <w:rFonts w:cstheme="minorHAnsi"/>
              </w:rPr>
              <w:t>Value Added</w:t>
            </w:r>
          </w:p>
        </w:tc>
      </w:tr>
      <w:tr w:rsidR="00A5691F" w:rsidRPr="00C47D88" w14:paraId="4C5AB782" w14:textId="77777777" w:rsidTr="009B3473">
        <w:trPr>
          <w:jc w:val="center"/>
        </w:trPr>
        <w:tc>
          <w:tcPr>
            <w:tcW w:w="1589" w:type="dxa"/>
          </w:tcPr>
          <w:p w14:paraId="161D18D2" w14:textId="77777777" w:rsidR="00A5691F" w:rsidRPr="00C47D88" w:rsidRDefault="00A5691F" w:rsidP="008419C8">
            <w:pPr>
              <w:jc w:val="left"/>
              <w:rPr>
                <w:rFonts w:cstheme="minorHAnsi"/>
              </w:rPr>
            </w:pPr>
            <w:r w:rsidRPr="00C47D88">
              <w:rPr>
                <w:rFonts w:cstheme="minorHAnsi"/>
              </w:rPr>
              <w:t>WDI</w:t>
            </w:r>
          </w:p>
        </w:tc>
        <w:tc>
          <w:tcPr>
            <w:tcW w:w="5611" w:type="dxa"/>
          </w:tcPr>
          <w:p w14:paraId="754DFFC9" w14:textId="77777777" w:rsidR="00A5691F" w:rsidRPr="00C47D88" w:rsidRDefault="00A5691F" w:rsidP="008419C8">
            <w:pPr>
              <w:jc w:val="left"/>
              <w:rPr>
                <w:rFonts w:cstheme="minorHAnsi"/>
              </w:rPr>
            </w:pPr>
            <w:r w:rsidRPr="00C47D88">
              <w:rPr>
                <w:rFonts w:cstheme="minorHAnsi"/>
              </w:rPr>
              <w:t>World Development Indicators</w:t>
            </w:r>
          </w:p>
        </w:tc>
      </w:tr>
      <w:tr w:rsidR="00A5691F" w:rsidRPr="00C47D88" w14:paraId="2509C1B8" w14:textId="77777777" w:rsidTr="009B3473">
        <w:trPr>
          <w:jc w:val="center"/>
        </w:trPr>
        <w:tc>
          <w:tcPr>
            <w:tcW w:w="1589" w:type="dxa"/>
          </w:tcPr>
          <w:p w14:paraId="4F3EC8DF" w14:textId="77777777" w:rsidR="00A5691F" w:rsidRPr="00C47D88" w:rsidRDefault="00A5691F" w:rsidP="008419C8">
            <w:pPr>
              <w:jc w:val="left"/>
              <w:rPr>
                <w:rFonts w:cstheme="minorHAnsi"/>
              </w:rPr>
            </w:pPr>
            <w:r w:rsidRPr="00C47D88">
              <w:rPr>
                <w:rFonts w:cstheme="minorHAnsi"/>
              </w:rPr>
              <w:t>WHO</w:t>
            </w:r>
          </w:p>
        </w:tc>
        <w:tc>
          <w:tcPr>
            <w:tcW w:w="5611" w:type="dxa"/>
          </w:tcPr>
          <w:p w14:paraId="36ACFA44" w14:textId="77777777" w:rsidR="00A5691F" w:rsidRPr="00C47D88" w:rsidRDefault="00A5691F" w:rsidP="008419C8">
            <w:pPr>
              <w:jc w:val="left"/>
              <w:rPr>
                <w:rFonts w:cstheme="minorHAnsi"/>
              </w:rPr>
            </w:pPr>
            <w:r w:rsidRPr="00C47D88">
              <w:rPr>
                <w:rFonts w:cstheme="minorHAnsi"/>
              </w:rPr>
              <w:t>World Health Organization</w:t>
            </w:r>
          </w:p>
        </w:tc>
      </w:tr>
    </w:tbl>
    <w:p w14:paraId="52954F42" w14:textId="77777777" w:rsidR="007C70F8" w:rsidRPr="004A3A99" w:rsidRDefault="007C70F8" w:rsidP="00A60211">
      <w:pPr>
        <w:ind w:left="720" w:hanging="720"/>
        <w:jc w:val="left"/>
      </w:pPr>
    </w:p>
    <w:p w14:paraId="02251C82" w14:textId="77777777" w:rsidR="007C70F8" w:rsidRPr="004A3A99" w:rsidRDefault="007C70F8" w:rsidP="00A60211">
      <w:pPr>
        <w:ind w:left="720" w:hanging="720"/>
        <w:jc w:val="left"/>
        <w:sectPr w:rsidR="007C70F8" w:rsidRPr="004A3A99" w:rsidSect="00DD5B5B">
          <w:pgSz w:w="12240" w:h="15840"/>
          <w:pgMar w:top="1440" w:right="1800" w:bottom="1440" w:left="1800" w:header="720" w:footer="720" w:gutter="0"/>
          <w:pgNumType w:fmt="lowerRoman"/>
          <w:cols w:space="720"/>
          <w:docGrid w:linePitch="360"/>
        </w:sectPr>
      </w:pPr>
    </w:p>
    <w:p w14:paraId="426BECC9" w14:textId="6A1EAC58" w:rsidR="00A60211" w:rsidRPr="004A3A99" w:rsidRDefault="00A60211" w:rsidP="00FB7080">
      <w:pPr>
        <w:pStyle w:val="Heading1"/>
      </w:pPr>
      <w:bookmarkStart w:id="5" w:name="_Toc486000105"/>
      <w:r w:rsidRPr="004A3A99">
        <w:t>Introduction</w:t>
      </w:r>
      <w:bookmarkEnd w:id="5"/>
    </w:p>
    <w:p w14:paraId="323C3C0B" w14:textId="6152EEA7" w:rsidR="00AF4249" w:rsidRPr="004A3A99" w:rsidRDefault="00AF4249" w:rsidP="003868A1">
      <w:pPr>
        <w:pStyle w:val="Heading2"/>
      </w:pPr>
      <w:bookmarkStart w:id="6" w:name="_Toc486000106"/>
      <w:r w:rsidRPr="004A3A99">
        <w:t>Context</w:t>
      </w:r>
      <w:bookmarkEnd w:id="6"/>
    </w:p>
    <w:p w14:paraId="70E8F864" w14:textId="30F12E74" w:rsidR="00AF23BE" w:rsidRDefault="00AF23BE" w:rsidP="008F75A0">
      <w:pPr>
        <w:pStyle w:val="Numberedparagraph"/>
      </w:pPr>
      <w:r>
        <w:t xml:space="preserve">What is the future for agriculture in Peru? </w:t>
      </w:r>
      <w:r w:rsidR="005A2FC0" w:rsidRPr="000F3F88">
        <w:t xml:space="preserve">Once </w:t>
      </w:r>
      <w:r w:rsidR="005A2FC0">
        <w:t>the principal</w:t>
      </w:r>
      <w:r w:rsidR="005A2FC0" w:rsidRPr="000F3F88">
        <w:t xml:space="preserve"> source of employment and income for </w:t>
      </w:r>
      <w:r w:rsidR="005A2FC0">
        <w:t>m</w:t>
      </w:r>
      <w:r w:rsidR="00C420FB">
        <w:t>uch</w:t>
      </w:r>
      <w:r w:rsidR="005A2FC0" w:rsidRPr="000F3F88">
        <w:t xml:space="preserve"> of the population, </w:t>
      </w:r>
      <w:r w:rsidR="006168C9">
        <w:t>Peru’s</w:t>
      </w:r>
      <w:r w:rsidR="005A2FC0" w:rsidRPr="000F3F88">
        <w:t xml:space="preserve"> agricultural sector has declined in importance as the national economy has grown and urbanized. Economic activity in the sector has continued to grow, but economic activity in other sectors has grown more rapidly, leaving agriculture to make up an ever smaller share of the overall economy.</w:t>
      </w:r>
      <w:r w:rsidR="005A2FC0">
        <w:t xml:space="preserve"> </w:t>
      </w:r>
    </w:p>
    <w:p w14:paraId="348E040C" w14:textId="07881E42" w:rsidR="00AF23BE" w:rsidRDefault="00C420FB" w:rsidP="008F75A0">
      <w:pPr>
        <w:pStyle w:val="Numberedparagraph"/>
      </w:pPr>
      <w:r w:rsidRPr="00C420FB">
        <w:rPr>
          <w:lang w:val="en-US"/>
        </w:rPr>
        <w:t xml:space="preserve">The future of Peruvian agriculture should concern policy makers, for at least five reasons. First, agriculture makes up an important part of the economy, so if agricultural growth decelerates, overall growth will suffer. Second, an expanding agricultural sector diversifies Peru’s economy and reduces dependence on extractives, so if the agricultural sector contracts relative to other sectors, economic growth could become more volatile. Third, agriculture-led growth is good for the poor, so if agricultural growth slows, an important means of reducing poverty will be lost. Fourth, Peru relies on food imports to make up production shortfalls, so if agricultural production fails to keep pace with population growth, national food security could be threatened. Fifth, climate-smart agricultural practices can play a major role in reducing greenhouse gas emissions and sequestering carbon, so if future agricultural practices are not climate smart, an important opportunity to help mitigate climate change will be </w:t>
      </w:r>
      <w:r w:rsidR="00261350">
        <w:rPr>
          <w:lang w:val="en-US"/>
        </w:rPr>
        <w:t>missed</w:t>
      </w:r>
      <w:r w:rsidRPr="00C420FB">
        <w:rPr>
          <w:lang w:val="en-US"/>
        </w:rPr>
        <w:t>.</w:t>
      </w:r>
    </w:p>
    <w:p w14:paraId="473E139B" w14:textId="77777777" w:rsidR="00AF23BE" w:rsidRDefault="00AF23BE" w:rsidP="008F75A0">
      <w:pPr>
        <w:pStyle w:val="Numberedparagraph"/>
      </w:pPr>
      <w:r>
        <w:t>Recognizing the potential of agriculture to contribute to national policy goals, the government of Peru has confirmed its commitment to modernizing the agricultural sector, narrowing the rural-urban income divide, and improving the welfare of the millions of rural households that sustain themselves primarily through agriculture. To realize these goals, Peru will need to raise the productivity and increase the competitiveness of its food and fiber value chains, including not only the crop farming and livestock production systems that make up the primary production sector, but also the processing, transportation, and distribution systems that add value to primary commodities while delivering food and fiber products to consumers in internal and external markets. This undertaking is daunting, not only because of the many structural issues that constrain existing systems, but also because agriculture in Peru is extremely heterogeneous, reflecting the country’s agro-climatic diversity.</w:t>
      </w:r>
    </w:p>
    <w:p w14:paraId="0157FEB5" w14:textId="7A140101" w:rsidR="00AF4249" w:rsidRPr="004A3A99" w:rsidRDefault="00AF4249" w:rsidP="003868A1">
      <w:pPr>
        <w:pStyle w:val="Heading2"/>
      </w:pPr>
      <w:bookmarkStart w:id="7" w:name="_Toc486000107"/>
      <w:r w:rsidRPr="004A3A99">
        <w:t>Objectives</w:t>
      </w:r>
      <w:bookmarkEnd w:id="7"/>
    </w:p>
    <w:p w14:paraId="7D505725" w14:textId="18DC9E31" w:rsidR="00AF4249" w:rsidRPr="004A3A99" w:rsidRDefault="0006137E" w:rsidP="002737DC">
      <w:pPr>
        <w:pStyle w:val="Numberedparagraph"/>
      </w:pPr>
      <w:r>
        <w:t>This report</w:t>
      </w:r>
      <w:r w:rsidR="00AF4249" w:rsidRPr="004A3A99">
        <w:t xml:space="preserve"> synthesize</w:t>
      </w:r>
      <w:r>
        <w:t>s</w:t>
      </w:r>
      <w:r w:rsidR="00AF4249" w:rsidRPr="004A3A99">
        <w:t xml:space="preserve"> current knowledge about the ongoing transformation of Peru’s agriculture and food system, assess the recent performance of the agriculture sector with an emphasis on productivity and competitiveness, and highlight opportunities for enhancing the future contribution of the agriculture sector toward meeting the country’s development challenges. </w:t>
      </w:r>
      <w:r>
        <w:t xml:space="preserve">The </w:t>
      </w:r>
      <w:r w:rsidR="008F2BE7">
        <w:t xml:space="preserve">report </w:t>
      </w:r>
      <w:r w:rsidR="00245C97">
        <w:t>focus</w:t>
      </w:r>
      <w:r w:rsidR="008F2BE7">
        <w:t>e</w:t>
      </w:r>
      <w:r w:rsidR="00245C97">
        <w:t>s on</w:t>
      </w:r>
      <w:r w:rsidR="00AF4249" w:rsidRPr="004A3A99">
        <w:t xml:space="preserve"> </w:t>
      </w:r>
      <w:r>
        <w:t>four</w:t>
      </w:r>
      <w:r w:rsidR="00AF4249" w:rsidRPr="004A3A99">
        <w:t xml:space="preserve"> key questions:</w:t>
      </w:r>
    </w:p>
    <w:p w14:paraId="209D0941" w14:textId="7E478425" w:rsidR="00185DBD" w:rsidRDefault="00185DBD" w:rsidP="00942E02">
      <w:pPr>
        <w:pStyle w:val="ListParagraph"/>
        <w:numPr>
          <w:ilvl w:val="0"/>
          <w:numId w:val="14"/>
        </w:numPr>
        <w:spacing w:after="120" w:line="240" w:lineRule="auto"/>
        <w:ind w:hanging="540"/>
        <w:contextualSpacing w:val="0"/>
      </w:pPr>
      <w:r>
        <w:t>How is Peru’s agricultural sector being affected by the larger structural transformation of the economy, and what are the major forces driving change in the sector?</w:t>
      </w:r>
    </w:p>
    <w:p w14:paraId="0E2C2898" w14:textId="2813F4A4" w:rsidR="00AF4249" w:rsidRPr="004A3A99" w:rsidRDefault="00AF4249" w:rsidP="00942E02">
      <w:pPr>
        <w:pStyle w:val="ListParagraph"/>
        <w:numPr>
          <w:ilvl w:val="0"/>
          <w:numId w:val="14"/>
        </w:numPr>
        <w:spacing w:after="120" w:line="240" w:lineRule="auto"/>
        <w:ind w:hanging="540"/>
        <w:contextualSpacing w:val="0"/>
      </w:pPr>
      <w:r w:rsidRPr="004A3A99">
        <w:t>How important is agriculture in Peru’s economy, taking into account not only primary production but also forward and backward linkages?</w:t>
      </w:r>
    </w:p>
    <w:p w14:paraId="4F1E1653" w14:textId="77777777" w:rsidR="00AF4249" w:rsidRPr="004A3A99" w:rsidRDefault="00AF4249" w:rsidP="00942E02">
      <w:pPr>
        <w:pStyle w:val="ListParagraph"/>
        <w:numPr>
          <w:ilvl w:val="0"/>
          <w:numId w:val="14"/>
        </w:numPr>
        <w:spacing w:after="120" w:line="240" w:lineRule="auto"/>
        <w:ind w:hanging="540"/>
        <w:contextualSpacing w:val="0"/>
      </w:pPr>
      <w:r w:rsidRPr="004A3A99">
        <w:t xml:space="preserve">How productive is Peruvian agriculture, across regions and between farming systems, and what are the opportunities to unlock future growth by reducing productivity differentials within agriculture and between agriculture and other sectors? </w:t>
      </w:r>
    </w:p>
    <w:p w14:paraId="504B5674" w14:textId="3150042B" w:rsidR="00AF4249" w:rsidRDefault="00AF4249" w:rsidP="00942E02">
      <w:pPr>
        <w:pStyle w:val="ListParagraph"/>
        <w:numPr>
          <w:ilvl w:val="0"/>
          <w:numId w:val="14"/>
        </w:numPr>
        <w:spacing w:after="120" w:line="240" w:lineRule="auto"/>
        <w:ind w:hanging="540"/>
        <w:contextualSpacing w:val="0"/>
      </w:pPr>
      <w:r w:rsidRPr="004A3A99">
        <w:t>How competitive are Peru’s farmers in domestic markets and in international markets, and what are the opportunities to increase competitiveness by overcoming constraints in Peru’s agriculture and food value chains?</w:t>
      </w:r>
    </w:p>
    <w:p w14:paraId="65BCB006" w14:textId="293EB06C" w:rsidR="00581BEE" w:rsidRDefault="00581BEE" w:rsidP="00581BEE"/>
    <w:tbl>
      <w:tblPr>
        <w:tblStyle w:val="TableGrid"/>
        <w:tblW w:w="8640" w:type="dxa"/>
        <w:jc w:val="center"/>
        <w:tblLook w:val="04A0" w:firstRow="1" w:lastRow="0" w:firstColumn="1" w:lastColumn="0" w:noHBand="0" w:noVBand="1"/>
      </w:tblPr>
      <w:tblGrid>
        <w:gridCol w:w="8640"/>
      </w:tblGrid>
      <w:tr w:rsidR="00581BEE" w:rsidRPr="00373F97" w14:paraId="136FF7A6" w14:textId="77777777" w:rsidTr="00581BEE">
        <w:trPr>
          <w:jc w:val="center"/>
        </w:trPr>
        <w:tc>
          <w:tcPr>
            <w:tcW w:w="8630" w:type="dxa"/>
            <w:shd w:val="clear" w:color="auto" w:fill="auto"/>
          </w:tcPr>
          <w:p w14:paraId="5AA42AEC" w14:textId="359B18F5" w:rsidR="00581BEE" w:rsidRPr="00821C50" w:rsidRDefault="00581BEE" w:rsidP="00134716">
            <w:pPr>
              <w:pStyle w:val="Caption"/>
              <w:keepNext w:val="0"/>
              <w:rPr>
                <w:szCs w:val="22"/>
              </w:rPr>
            </w:pPr>
            <w:bookmarkStart w:id="8" w:name="_Toc486000209"/>
            <w:r w:rsidRPr="00821C50">
              <w:rPr>
                <w:szCs w:val="22"/>
              </w:rPr>
              <w:t xml:space="preserve">Box </w:t>
            </w:r>
            <w:r w:rsidRPr="00821C50">
              <w:rPr>
                <w:szCs w:val="22"/>
              </w:rPr>
              <w:fldChar w:fldCharType="begin"/>
            </w:r>
            <w:r w:rsidRPr="00821C50">
              <w:rPr>
                <w:szCs w:val="22"/>
              </w:rPr>
              <w:instrText xml:space="preserve"> SEQ Box \* ARABIC </w:instrText>
            </w:r>
            <w:r w:rsidRPr="00821C50">
              <w:rPr>
                <w:szCs w:val="22"/>
              </w:rPr>
              <w:fldChar w:fldCharType="separate"/>
            </w:r>
            <w:r w:rsidR="00B90E41">
              <w:rPr>
                <w:noProof/>
                <w:szCs w:val="22"/>
              </w:rPr>
              <w:t>1</w:t>
            </w:r>
            <w:r w:rsidRPr="00821C50">
              <w:rPr>
                <w:noProof/>
                <w:szCs w:val="22"/>
              </w:rPr>
              <w:fldChar w:fldCharType="end"/>
            </w:r>
            <w:r w:rsidRPr="00821C50">
              <w:rPr>
                <w:szCs w:val="22"/>
              </w:rPr>
              <w:t>. Geography of Peru</w:t>
            </w:r>
            <w:bookmarkEnd w:id="8"/>
          </w:p>
          <w:p w14:paraId="670F8E2D" w14:textId="13F6C33A" w:rsidR="00581BEE" w:rsidRPr="00134716" w:rsidRDefault="00581BEE" w:rsidP="005110EA">
            <w:pPr>
              <w:pStyle w:val="Numberedparagraph"/>
              <w:numPr>
                <w:ilvl w:val="0"/>
                <w:numId w:val="0"/>
              </w:numPr>
              <w:spacing w:before="120"/>
              <w:rPr>
                <w:sz w:val="20"/>
              </w:rPr>
            </w:pPr>
            <w:r w:rsidRPr="00134716">
              <w:rPr>
                <w:noProof/>
                <w:sz w:val="20"/>
                <w:lang w:val="en-US"/>
              </w:rPr>
              <w:drawing>
                <wp:anchor distT="0" distB="0" distL="114300" distR="114300" simplePos="0" relativeHeight="251687936" behindDoc="0" locked="0" layoutInCell="1" allowOverlap="1" wp14:anchorId="497C560C" wp14:editId="5EBFF08B">
                  <wp:simplePos x="0" y="0"/>
                  <wp:positionH relativeFrom="column">
                    <wp:posOffset>-1905</wp:posOffset>
                  </wp:positionH>
                  <wp:positionV relativeFrom="paragraph">
                    <wp:posOffset>635</wp:posOffset>
                  </wp:positionV>
                  <wp:extent cx="2742565" cy="4095750"/>
                  <wp:effectExtent l="0" t="0" r="635" b="0"/>
                  <wp:wrapSquare wrapText="bothSides"/>
                  <wp:docPr id="29" name="Picture 29" descr="C:\Users\wb13367\AppData\Local\Microsoft\Windows\INetCache\Content.Outlook\7VOCSYCL\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3367\AppData\Local\Microsoft\Windows\INetCache\Content.Outlook\7VOCSYCL\Regio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65" cy="4095750"/>
                          </a:xfrm>
                          <a:prstGeom prst="rect">
                            <a:avLst/>
                          </a:prstGeom>
                          <a:noFill/>
                          <a:ln>
                            <a:noFill/>
                          </a:ln>
                        </pic:spPr>
                      </pic:pic>
                    </a:graphicData>
                  </a:graphic>
                  <wp14:sizeRelV relativeFrom="margin">
                    <wp14:pctHeight>0</wp14:pctHeight>
                  </wp14:sizeRelV>
                </wp:anchor>
              </w:drawing>
            </w:r>
            <w:r w:rsidRPr="00134716">
              <w:rPr>
                <w:sz w:val="20"/>
              </w:rPr>
              <w:t>Peru is endowed with a complex geography characterized by diverse ecological zones that brings wealth in natural resources but also challenges.</w:t>
            </w:r>
            <w:r w:rsidRPr="00134716">
              <w:rPr>
                <w:b/>
                <w:sz w:val="20"/>
              </w:rPr>
              <w:t xml:space="preserve"> </w:t>
            </w:r>
            <w:r w:rsidRPr="00134716">
              <w:rPr>
                <w:sz w:val="20"/>
              </w:rPr>
              <w:t xml:space="preserve">The massive Andean cordillera divides the country into three natural regions: the western Costa (arid coastal plains representing 11 percent of the land surface and home to about 57 percent of the population), the central Sierra (highlands representing 31 percent of the land surface and home to about 31 percent of the population), and the eastern Selva (low-lying Amazon rainforest representing 60 percent of the land surface and home to about 3 percent of the population). </w:t>
            </w:r>
          </w:p>
          <w:p w14:paraId="5ACE4A82" w14:textId="22FB45D4" w:rsidR="00581BEE" w:rsidRPr="00134716" w:rsidRDefault="00581BEE" w:rsidP="008F75A0">
            <w:pPr>
              <w:pStyle w:val="Numberedparagraph"/>
              <w:numPr>
                <w:ilvl w:val="0"/>
                <w:numId w:val="0"/>
              </w:numPr>
              <w:rPr>
                <w:sz w:val="20"/>
              </w:rPr>
            </w:pPr>
            <w:r w:rsidRPr="00134716">
              <w:rPr>
                <w:sz w:val="20"/>
              </w:rPr>
              <w:t xml:space="preserve">The country’s large size and varied topography pose challenges for connectivity, raising the cost of delivering goods and services and contributing to large regional disparities in development. The Sierra and Selva </w:t>
            </w:r>
            <w:r w:rsidR="008F2BE7">
              <w:rPr>
                <w:sz w:val="20"/>
              </w:rPr>
              <w:t xml:space="preserve">regions </w:t>
            </w:r>
            <w:r w:rsidRPr="00134716">
              <w:rPr>
                <w:sz w:val="20"/>
              </w:rPr>
              <w:t>are difficult to traverse, which isolates the communities living the</w:t>
            </w:r>
            <w:r w:rsidR="008F2BE7">
              <w:rPr>
                <w:sz w:val="20"/>
              </w:rPr>
              <w:t>r</w:t>
            </w:r>
            <w:r w:rsidRPr="00134716">
              <w:rPr>
                <w:sz w:val="20"/>
              </w:rPr>
              <w:t>e. Because of the large distances and relatively underdeveloped</w:t>
            </w:r>
            <w:r w:rsidR="005110EA">
              <w:rPr>
                <w:sz w:val="20"/>
              </w:rPr>
              <w:t xml:space="preserve"> </w:t>
            </w:r>
            <w:r w:rsidR="008F2BE7">
              <w:rPr>
                <w:sz w:val="20"/>
              </w:rPr>
              <w:t>transport i</w:t>
            </w:r>
            <w:r w:rsidR="005110EA">
              <w:rPr>
                <w:sz w:val="20"/>
              </w:rPr>
              <w:t>nfrastructure</w:t>
            </w:r>
            <w:r w:rsidR="008F2BE7">
              <w:rPr>
                <w:sz w:val="20"/>
              </w:rPr>
              <w:t xml:space="preserve"> system</w:t>
            </w:r>
            <w:r w:rsidRPr="00134716">
              <w:rPr>
                <w:sz w:val="20"/>
              </w:rPr>
              <w:t>, transport and logistics costs are high</w:t>
            </w:r>
            <w:r w:rsidR="005110EA">
              <w:rPr>
                <w:sz w:val="20"/>
              </w:rPr>
              <w:t xml:space="preserve">, </w:t>
            </w:r>
            <w:r w:rsidRPr="00134716">
              <w:rPr>
                <w:sz w:val="20"/>
              </w:rPr>
              <w:t>dividing domestic markets and hindering access to foreign markets (World Bank 2016).</w:t>
            </w:r>
          </w:p>
          <w:p w14:paraId="370D483A" w14:textId="5B1BA458" w:rsidR="00581BEE" w:rsidRPr="00EE6249" w:rsidRDefault="00EE6249" w:rsidP="00EE6249">
            <w:pPr>
              <w:pStyle w:val="Caption"/>
              <w:spacing w:after="60"/>
              <w:rPr>
                <w:sz w:val="20"/>
              </w:rPr>
            </w:pPr>
            <w:bookmarkStart w:id="9" w:name="_Toc486000183"/>
            <w:r w:rsidRPr="00EE6249">
              <w:rPr>
                <w:sz w:val="20"/>
              </w:rPr>
              <w:t xml:space="preserve">Table </w:t>
            </w:r>
            <w:r w:rsidRPr="00EE6249">
              <w:rPr>
                <w:sz w:val="20"/>
              </w:rPr>
              <w:fldChar w:fldCharType="begin"/>
            </w:r>
            <w:r w:rsidRPr="00EE6249">
              <w:rPr>
                <w:sz w:val="20"/>
              </w:rPr>
              <w:instrText xml:space="preserve"> SEQ Table \* ARABIC </w:instrText>
            </w:r>
            <w:r w:rsidRPr="00EE6249">
              <w:rPr>
                <w:sz w:val="20"/>
              </w:rPr>
              <w:fldChar w:fldCharType="separate"/>
            </w:r>
            <w:r w:rsidR="00B90E41">
              <w:rPr>
                <w:noProof/>
                <w:sz w:val="20"/>
              </w:rPr>
              <w:t>1</w:t>
            </w:r>
            <w:r w:rsidRPr="00EE6249">
              <w:rPr>
                <w:sz w:val="20"/>
              </w:rPr>
              <w:fldChar w:fldCharType="end"/>
            </w:r>
            <w:r w:rsidRPr="00EE6249">
              <w:rPr>
                <w:sz w:val="20"/>
              </w:rPr>
              <w:t xml:space="preserve">. </w:t>
            </w:r>
            <w:r w:rsidR="00F05809" w:rsidRPr="00EE6249">
              <w:rPr>
                <w:sz w:val="20"/>
              </w:rPr>
              <w:t>Distribution of population by natural region, Peru (2015)</w:t>
            </w:r>
            <w:bookmarkEnd w:id="9"/>
          </w:p>
          <w:tbl>
            <w:tblPr>
              <w:tblStyle w:val="TableGrid"/>
              <w:tblW w:w="7920" w:type="dxa"/>
              <w:jc w:val="center"/>
              <w:tblLook w:val="04A0" w:firstRow="1" w:lastRow="0" w:firstColumn="1" w:lastColumn="0" w:noHBand="0" w:noVBand="1"/>
            </w:tblPr>
            <w:tblGrid>
              <w:gridCol w:w="956"/>
              <w:gridCol w:w="1516"/>
              <w:gridCol w:w="1306"/>
              <w:gridCol w:w="1344"/>
              <w:gridCol w:w="1393"/>
              <w:gridCol w:w="1405"/>
            </w:tblGrid>
            <w:tr w:rsidR="00581BEE" w:rsidRPr="000B204D" w14:paraId="5889A031" w14:textId="77777777" w:rsidTr="005D3A22">
              <w:trPr>
                <w:jc w:val="center"/>
              </w:trPr>
              <w:tc>
                <w:tcPr>
                  <w:tcW w:w="981" w:type="dxa"/>
                  <w:shd w:val="clear" w:color="auto" w:fill="BDD6EE" w:themeFill="accent1" w:themeFillTint="66"/>
                  <w:vAlign w:val="center"/>
                </w:tcPr>
                <w:p w14:paraId="13989B3C" w14:textId="77777777" w:rsidR="00581BEE" w:rsidRPr="000B204D" w:rsidRDefault="00581BEE" w:rsidP="00581BEE">
                  <w:pPr>
                    <w:jc w:val="center"/>
                    <w:rPr>
                      <w:b/>
                      <w:sz w:val="20"/>
                      <w:szCs w:val="20"/>
                    </w:rPr>
                  </w:pPr>
                </w:p>
              </w:tc>
              <w:tc>
                <w:tcPr>
                  <w:tcW w:w="1534" w:type="dxa"/>
                  <w:shd w:val="clear" w:color="auto" w:fill="BDD6EE" w:themeFill="accent1" w:themeFillTint="66"/>
                  <w:vAlign w:val="center"/>
                </w:tcPr>
                <w:p w14:paraId="60880F2F" w14:textId="77777777" w:rsidR="00581BEE" w:rsidRPr="000B204D" w:rsidRDefault="00581BEE" w:rsidP="00581BEE">
                  <w:pPr>
                    <w:jc w:val="center"/>
                    <w:rPr>
                      <w:b/>
                      <w:sz w:val="20"/>
                      <w:szCs w:val="20"/>
                    </w:rPr>
                  </w:pPr>
                  <w:r w:rsidRPr="000B204D">
                    <w:rPr>
                      <w:b/>
                      <w:sz w:val="20"/>
                      <w:szCs w:val="20"/>
                    </w:rPr>
                    <w:t>Area</w:t>
                  </w:r>
                  <w:r w:rsidRPr="000B204D">
                    <w:rPr>
                      <w:b/>
                      <w:sz w:val="20"/>
                      <w:szCs w:val="20"/>
                    </w:rPr>
                    <w:br/>
                    <w:t>(km</w:t>
                  </w:r>
                  <w:r w:rsidRPr="000B204D">
                    <w:rPr>
                      <w:b/>
                      <w:sz w:val="20"/>
                      <w:szCs w:val="20"/>
                      <w:vertAlign w:val="superscript"/>
                    </w:rPr>
                    <w:t>2</w:t>
                  </w:r>
                  <w:r w:rsidRPr="000B204D">
                    <w:rPr>
                      <w:b/>
                      <w:sz w:val="20"/>
                      <w:szCs w:val="20"/>
                    </w:rPr>
                    <w:t>)</w:t>
                  </w:r>
                </w:p>
              </w:tc>
              <w:tc>
                <w:tcPr>
                  <w:tcW w:w="1350" w:type="dxa"/>
                  <w:shd w:val="clear" w:color="auto" w:fill="BDD6EE" w:themeFill="accent1" w:themeFillTint="66"/>
                  <w:vAlign w:val="center"/>
                </w:tcPr>
                <w:p w14:paraId="5EBB555D" w14:textId="77777777" w:rsidR="00581BEE" w:rsidRPr="000B204D" w:rsidRDefault="00581BEE" w:rsidP="00581BEE">
                  <w:pPr>
                    <w:jc w:val="center"/>
                    <w:rPr>
                      <w:b/>
                      <w:sz w:val="20"/>
                      <w:szCs w:val="20"/>
                    </w:rPr>
                  </w:pPr>
                  <w:r w:rsidRPr="000B204D">
                    <w:rPr>
                      <w:b/>
                      <w:sz w:val="20"/>
                      <w:szCs w:val="20"/>
                    </w:rPr>
                    <w:t>Area</w:t>
                  </w:r>
                  <w:r w:rsidRPr="000B204D">
                    <w:rPr>
                      <w:b/>
                      <w:sz w:val="20"/>
                      <w:szCs w:val="20"/>
                    </w:rPr>
                    <w:br/>
                    <w:t>(%)</w:t>
                  </w:r>
                </w:p>
              </w:tc>
              <w:tc>
                <w:tcPr>
                  <w:tcW w:w="1350" w:type="dxa"/>
                  <w:shd w:val="clear" w:color="auto" w:fill="BDD6EE" w:themeFill="accent1" w:themeFillTint="66"/>
                  <w:vAlign w:val="center"/>
                </w:tcPr>
                <w:p w14:paraId="53C6C213" w14:textId="77777777" w:rsidR="00581BEE" w:rsidRPr="000B204D" w:rsidRDefault="00581BEE" w:rsidP="00581BEE">
                  <w:pPr>
                    <w:jc w:val="center"/>
                    <w:rPr>
                      <w:b/>
                      <w:sz w:val="20"/>
                      <w:szCs w:val="20"/>
                    </w:rPr>
                  </w:pPr>
                  <w:r w:rsidRPr="000B204D">
                    <w:rPr>
                      <w:b/>
                      <w:sz w:val="20"/>
                      <w:szCs w:val="20"/>
                    </w:rPr>
                    <w:t>Population</w:t>
                  </w:r>
                  <w:r w:rsidRPr="000B204D">
                    <w:rPr>
                      <w:b/>
                      <w:sz w:val="20"/>
                      <w:szCs w:val="20"/>
                    </w:rPr>
                    <w:br/>
                    <w:t>(number)</w:t>
                  </w:r>
                </w:p>
              </w:tc>
              <w:tc>
                <w:tcPr>
                  <w:tcW w:w="1417" w:type="dxa"/>
                  <w:shd w:val="clear" w:color="auto" w:fill="BDD6EE" w:themeFill="accent1" w:themeFillTint="66"/>
                  <w:vAlign w:val="center"/>
                </w:tcPr>
                <w:p w14:paraId="0B104552" w14:textId="77777777" w:rsidR="00581BEE" w:rsidRPr="000B204D" w:rsidRDefault="00581BEE" w:rsidP="00581BEE">
                  <w:pPr>
                    <w:jc w:val="center"/>
                    <w:rPr>
                      <w:b/>
                      <w:sz w:val="20"/>
                      <w:szCs w:val="20"/>
                    </w:rPr>
                  </w:pPr>
                  <w:r w:rsidRPr="000B204D">
                    <w:rPr>
                      <w:b/>
                      <w:sz w:val="20"/>
                      <w:szCs w:val="20"/>
                    </w:rPr>
                    <w:t>Population</w:t>
                  </w:r>
                  <w:r w:rsidRPr="000B204D">
                    <w:rPr>
                      <w:b/>
                      <w:sz w:val="20"/>
                      <w:szCs w:val="20"/>
                    </w:rPr>
                    <w:br/>
                    <w:t>(%)</w:t>
                  </w:r>
                </w:p>
              </w:tc>
              <w:tc>
                <w:tcPr>
                  <w:tcW w:w="1288" w:type="dxa"/>
                  <w:shd w:val="clear" w:color="auto" w:fill="BDD6EE" w:themeFill="accent1" w:themeFillTint="66"/>
                  <w:vAlign w:val="center"/>
                </w:tcPr>
                <w:p w14:paraId="0A401C48" w14:textId="77777777" w:rsidR="00581BEE" w:rsidRPr="000B204D" w:rsidRDefault="00581BEE" w:rsidP="00581BEE">
                  <w:pPr>
                    <w:jc w:val="center"/>
                    <w:rPr>
                      <w:b/>
                      <w:sz w:val="20"/>
                      <w:szCs w:val="20"/>
                    </w:rPr>
                  </w:pPr>
                  <w:r w:rsidRPr="000B204D">
                    <w:rPr>
                      <w:b/>
                      <w:sz w:val="20"/>
                      <w:szCs w:val="20"/>
                    </w:rPr>
                    <w:t>Population density</w:t>
                  </w:r>
                  <w:r w:rsidRPr="000B204D">
                    <w:rPr>
                      <w:b/>
                      <w:sz w:val="20"/>
                      <w:szCs w:val="20"/>
                    </w:rPr>
                    <w:br/>
                    <w:t>(persons/km</w:t>
                  </w:r>
                  <w:r w:rsidRPr="000B204D">
                    <w:rPr>
                      <w:b/>
                      <w:sz w:val="20"/>
                      <w:szCs w:val="20"/>
                      <w:vertAlign w:val="superscript"/>
                    </w:rPr>
                    <w:t>2</w:t>
                  </w:r>
                  <w:r w:rsidRPr="000B204D">
                    <w:rPr>
                      <w:b/>
                      <w:sz w:val="20"/>
                      <w:szCs w:val="20"/>
                    </w:rPr>
                    <w:t>)</w:t>
                  </w:r>
                </w:p>
              </w:tc>
            </w:tr>
            <w:tr w:rsidR="00581BEE" w:rsidRPr="000B204D" w14:paraId="707599C9" w14:textId="77777777" w:rsidTr="00581BEE">
              <w:trPr>
                <w:jc w:val="center"/>
              </w:trPr>
              <w:tc>
                <w:tcPr>
                  <w:tcW w:w="981" w:type="dxa"/>
                  <w:vAlign w:val="center"/>
                </w:tcPr>
                <w:p w14:paraId="32D34DD2" w14:textId="77777777" w:rsidR="00581BEE" w:rsidRPr="000B204D" w:rsidRDefault="00581BEE" w:rsidP="00581BEE">
                  <w:pPr>
                    <w:spacing w:before="20" w:after="20"/>
                    <w:rPr>
                      <w:sz w:val="20"/>
                      <w:szCs w:val="20"/>
                    </w:rPr>
                  </w:pPr>
                  <w:r w:rsidRPr="000B204D">
                    <w:rPr>
                      <w:sz w:val="20"/>
                      <w:szCs w:val="20"/>
                    </w:rPr>
                    <w:t>Costa</w:t>
                  </w:r>
                </w:p>
              </w:tc>
              <w:tc>
                <w:tcPr>
                  <w:tcW w:w="1534" w:type="dxa"/>
                </w:tcPr>
                <w:p w14:paraId="6F5D38D8" w14:textId="77777777" w:rsidR="00581BEE" w:rsidRPr="000B204D" w:rsidRDefault="00581BEE" w:rsidP="00581BEE">
                  <w:pPr>
                    <w:ind w:right="288"/>
                    <w:jc w:val="right"/>
                    <w:rPr>
                      <w:sz w:val="20"/>
                      <w:szCs w:val="20"/>
                    </w:rPr>
                  </w:pPr>
                  <w:r w:rsidRPr="000B204D">
                    <w:rPr>
                      <w:sz w:val="20"/>
                      <w:szCs w:val="20"/>
                    </w:rPr>
                    <w:t>137,216</w:t>
                  </w:r>
                </w:p>
              </w:tc>
              <w:tc>
                <w:tcPr>
                  <w:tcW w:w="1350" w:type="dxa"/>
                </w:tcPr>
                <w:p w14:paraId="665AA237" w14:textId="77777777" w:rsidR="00581BEE" w:rsidRPr="000B204D" w:rsidRDefault="00581BEE" w:rsidP="00581BEE">
                  <w:pPr>
                    <w:spacing w:before="20" w:after="20"/>
                    <w:ind w:right="288"/>
                    <w:jc w:val="right"/>
                    <w:rPr>
                      <w:sz w:val="20"/>
                      <w:szCs w:val="20"/>
                    </w:rPr>
                  </w:pPr>
                  <w:r w:rsidRPr="000B204D">
                    <w:rPr>
                      <w:sz w:val="20"/>
                      <w:szCs w:val="20"/>
                    </w:rPr>
                    <w:t>11</w:t>
                  </w:r>
                </w:p>
              </w:tc>
              <w:tc>
                <w:tcPr>
                  <w:tcW w:w="1350" w:type="dxa"/>
                  <w:vAlign w:val="bottom"/>
                </w:tcPr>
                <w:p w14:paraId="3E0DF99D" w14:textId="77777777" w:rsidR="00581BEE" w:rsidRPr="000B204D" w:rsidRDefault="00581BEE" w:rsidP="00581BEE">
                  <w:pPr>
                    <w:spacing w:before="20" w:after="20"/>
                    <w:ind w:right="144"/>
                    <w:jc w:val="right"/>
                    <w:rPr>
                      <w:sz w:val="20"/>
                      <w:szCs w:val="20"/>
                    </w:rPr>
                  </w:pPr>
                  <w:r w:rsidRPr="000B204D">
                    <w:rPr>
                      <w:sz w:val="20"/>
                      <w:szCs w:val="20"/>
                    </w:rPr>
                    <w:t>12,180,000</w:t>
                  </w:r>
                </w:p>
              </w:tc>
              <w:tc>
                <w:tcPr>
                  <w:tcW w:w="1417" w:type="dxa"/>
                  <w:vAlign w:val="bottom"/>
                </w:tcPr>
                <w:p w14:paraId="392DC983" w14:textId="77777777" w:rsidR="00581BEE" w:rsidRPr="000B204D" w:rsidRDefault="00581BEE" w:rsidP="00581BEE">
                  <w:pPr>
                    <w:spacing w:before="20" w:after="20"/>
                    <w:ind w:right="360"/>
                    <w:jc w:val="right"/>
                    <w:rPr>
                      <w:sz w:val="20"/>
                      <w:szCs w:val="20"/>
                    </w:rPr>
                  </w:pPr>
                  <w:r w:rsidRPr="000B204D">
                    <w:rPr>
                      <w:sz w:val="20"/>
                      <w:szCs w:val="20"/>
                    </w:rPr>
                    <w:t>57</w:t>
                  </w:r>
                </w:p>
              </w:tc>
              <w:tc>
                <w:tcPr>
                  <w:tcW w:w="1288" w:type="dxa"/>
                  <w:vAlign w:val="bottom"/>
                </w:tcPr>
                <w:p w14:paraId="2C987963" w14:textId="77777777" w:rsidR="00581BEE" w:rsidRPr="000B204D" w:rsidRDefault="00581BEE" w:rsidP="00581BEE">
                  <w:pPr>
                    <w:spacing w:before="20" w:after="20"/>
                    <w:ind w:right="504"/>
                    <w:jc w:val="right"/>
                    <w:rPr>
                      <w:sz w:val="20"/>
                      <w:szCs w:val="20"/>
                    </w:rPr>
                  </w:pPr>
                  <w:r w:rsidRPr="000B204D">
                    <w:rPr>
                      <w:sz w:val="20"/>
                      <w:szCs w:val="20"/>
                    </w:rPr>
                    <w:t>89</w:t>
                  </w:r>
                </w:p>
              </w:tc>
            </w:tr>
            <w:tr w:rsidR="00581BEE" w:rsidRPr="000B204D" w14:paraId="74D83B83" w14:textId="77777777" w:rsidTr="00581BEE">
              <w:trPr>
                <w:jc w:val="center"/>
              </w:trPr>
              <w:tc>
                <w:tcPr>
                  <w:tcW w:w="981" w:type="dxa"/>
                  <w:vAlign w:val="center"/>
                </w:tcPr>
                <w:p w14:paraId="6A99B784" w14:textId="77777777" w:rsidR="00581BEE" w:rsidRPr="000B204D" w:rsidRDefault="00581BEE" w:rsidP="00581BEE">
                  <w:pPr>
                    <w:spacing w:before="20" w:after="20"/>
                    <w:rPr>
                      <w:sz w:val="20"/>
                      <w:szCs w:val="20"/>
                    </w:rPr>
                  </w:pPr>
                  <w:r w:rsidRPr="000B204D">
                    <w:rPr>
                      <w:sz w:val="20"/>
                      <w:szCs w:val="20"/>
                    </w:rPr>
                    <w:t>Sierra</w:t>
                  </w:r>
                </w:p>
              </w:tc>
              <w:tc>
                <w:tcPr>
                  <w:tcW w:w="1534" w:type="dxa"/>
                </w:tcPr>
                <w:p w14:paraId="26223AC4" w14:textId="77777777" w:rsidR="00581BEE" w:rsidRPr="000B204D" w:rsidRDefault="00581BEE" w:rsidP="00581BEE">
                  <w:pPr>
                    <w:ind w:right="288"/>
                    <w:jc w:val="right"/>
                    <w:rPr>
                      <w:sz w:val="20"/>
                      <w:szCs w:val="20"/>
                    </w:rPr>
                  </w:pPr>
                  <w:r w:rsidRPr="000B204D">
                    <w:rPr>
                      <w:sz w:val="20"/>
                      <w:szCs w:val="20"/>
                    </w:rPr>
                    <w:t>392,000</w:t>
                  </w:r>
                </w:p>
              </w:tc>
              <w:tc>
                <w:tcPr>
                  <w:tcW w:w="1350" w:type="dxa"/>
                </w:tcPr>
                <w:p w14:paraId="0A3535B1" w14:textId="77777777" w:rsidR="00581BEE" w:rsidRPr="000B204D" w:rsidRDefault="00581BEE" w:rsidP="00581BEE">
                  <w:pPr>
                    <w:spacing w:before="20" w:after="20"/>
                    <w:ind w:right="288"/>
                    <w:jc w:val="right"/>
                    <w:rPr>
                      <w:sz w:val="20"/>
                      <w:szCs w:val="20"/>
                    </w:rPr>
                  </w:pPr>
                  <w:r w:rsidRPr="000B204D">
                    <w:rPr>
                      <w:sz w:val="20"/>
                      <w:szCs w:val="20"/>
                    </w:rPr>
                    <w:t>31</w:t>
                  </w:r>
                </w:p>
              </w:tc>
              <w:tc>
                <w:tcPr>
                  <w:tcW w:w="1350" w:type="dxa"/>
                  <w:vAlign w:val="bottom"/>
                </w:tcPr>
                <w:p w14:paraId="36597B87" w14:textId="77777777" w:rsidR="00581BEE" w:rsidRPr="000B204D" w:rsidRDefault="00581BEE" w:rsidP="00581BEE">
                  <w:pPr>
                    <w:spacing w:before="20" w:after="20"/>
                    <w:ind w:right="144"/>
                    <w:jc w:val="right"/>
                    <w:rPr>
                      <w:sz w:val="20"/>
                      <w:szCs w:val="20"/>
                    </w:rPr>
                  </w:pPr>
                  <w:r w:rsidRPr="000B204D">
                    <w:rPr>
                      <w:sz w:val="20"/>
                      <w:szCs w:val="20"/>
                    </w:rPr>
                    <w:t>6,630,000</w:t>
                  </w:r>
                </w:p>
              </w:tc>
              <w:tc>
                <w:tcPr>
                  <w:tcW w:w="1417" w:type="dxa"/>
                  <w:vAlign w:val="bottom"/>
                </w:tcPr>
                <w:p w14:paraId="21E4B4AC" w14:textId="77777777" w:rsidR="00581BEE" w:rsidRPr="000B204D" w:rsidRDefault="00581BEE" w:rsidP="00581BEE">
                  <w:pPr>
                    <w:spacing w:before="20" w:after="20"/>
                    <w:ind w:right="360"/>
                    <w:jc w:val="right"/>
                    <w:rPr>
                      <w:sz w:val="20"/>
                      <w:szCs w:val="20"/>
                    </w:rPr>
                  </w:pPr>
                  <w:r w:rsidRPr="000B204D">
                    <w:rPr>
                      <w:sz w:val="20"/>
                      <w:szCs w:val="20"/>
                    </w:rPr>
                    <w:t>31</w:t>
                  </w:r>
                </w:p>
              </w:tc>
              <w:tc>
                <w:tcPr>
                  <w:tcW w:w="1288" w:type="dxa"/>
                  <w:vAlign w:val="bottom"/>
                </w:tcPr>
                <w:p w14:paraId="5DF40106" w14:textId="77777777" w:rsidR="00581BEE" w:rsidRPr="000B204D" w:rsidRDefault="00581BEE" w:rsidP="00581BEE">
                  <w:pPr>
                    <w:spacing w:before="20" w:after="20"/>
                    <w:ind w:right="504"/>
                    <w:jc w:val="right"/>
                    <w:rPr>
                      <w:sz w:val="20"/>
                      <w:szCs w:val="20"/>
                    </w:rPr>
                  </w:pPr>
                  <w:r w:rsidRPr="000B204D">
                    <w:rPr>
                      <w:sz w:val="20"/>
                      <w:szCs w:val="20"/>
                    </w:rPr>
                    <w:t>17</w:t>
                  </w:r>
                </w:p>
              </w:tc>
            </w:tr>
            <w:tr w:rsidR="00581BEE" w:rsidRPr="000B204D" w14:paraId="0E71486E" w14:textId="77777777" w:rsidTr="00581BEE">
              <w:trPr>
                <w:jc w:val="center"/>
              </w:trPr>
              <w:tc>
                <w:tcPr>
                  <w:tcW w:w="981" w:type="dxa"/>
                  <w:vAlign w:val="center"/>
                </w:tcPr>
                <w:p w14:paraId="267005DB" w14:textId="77777777" w:rsidR="00581BEE" w:rsidRPr="000B204D" w:rsidRDefault="00581BEE" w:rsidP="00581BEE">
                  <w:pPr>
                    <w:spacing w:before="20" w:after="20"/>
                    <w:rPr>
                      <w:sz w:val="20"/>
                      <w:szCs w:val="20"/>
                    </w:rPr>
                  </w:pPr>
                  <w:r w:rsidRPr="000B204D">
                    <w:rPr>
                      <w:sz w:val="20"/>
                      <w:szCs w:val="20"/>
                    </w:rPr>
                    <w:t>Selva</w:t>
                  </w:r>
                </w:p>
              </w:tc>
              <w:tc>
                <w:tcPr>
                  <w:tcW w:w="1534" w:type="dxa"/>
                </w:tcPr>
                <w:p w14:paraId="329D6060" w14:textId="77777777" w:rsidR="00581BEE" w:rsidRPr="000B204D" w:rsidRDefault="00581BEE" w:rsidP="00581BEE">
                  <w:pPr>
                    <w:ind w:right="288"/>
                    <w:jc w:val="right"/>
                    <w:rPr>
                      <w:sz w:val="20"/>
                      <w:szCs w:val="20"/>
                    </w:rPr>
                  </w:pPr>
                  <w:r w:rsidRPr="000B204D">
                    <w:rPr>
                      <w:sz w:val="20"/>
                      <w:szCs w:val="20"/>
                    </w:rPr>
                    <w:t>756,000</w:t>
                  </w:r>
                </w:p>
              </w:tc>
              <w:tc>
                <w:tcPr>
                  <w:tcW w:w="1350" w:type="dxa"/>
                </w:tcPr>
                <w:p w14:paraId="5A871718" w14:textId="77777777" w:rsidR="00581BEE" w:rsidRPr="000B204D" w:rsidRDefault="00581BEE" w:rsidP="00581BEE">
                  <w:pPr>
                    <w:spacing w:before="20" w:after="20"/>
                    <w:ind w:right="288"/>
                    <w:jc w:val="right"/>
                    <w:rPr>
                      <w:sz w:val="20"/>
                      <w:szCs w:val="20"/>
                    </w:rPr>
                  </w:pPr>
                  <w:r w:rsidRPr="000B204D">
                    <w:rPr>
                      <w:sz w:val="20"/>
                      <w:szCs w:val="20"/>
                    </w:rPr>
                    <w:t>59</w:t>
                  </w:r>
                </w:p>
              </w:tc>
              <w:tc>
                <w:tcPr>
                  <w:tcW w:w="1350" w:type="dxa"/>
                  <w:vAlign w:val="bottom"/>
                </w:tcPr>
                <w:p w14:paraId="0B8DD3DB" w14:textId="77777777" w:rsidR="00581BEE" w:rsidRPr="000B204D" w:rsidRDefault="00581BEE" w:rsidP="00581BEE">
                  <w:pPr>
                    <w:spacing w:before="20" w:after="20"/>
                    <w:ind w:right="144"/>
                    <w:jc w:val="right"/>
                    <w:rPr>
                      <w:sz w:val="20"/>
                      <w:szCs w:val="20"/>
                    </w:rPr>
                  </w:pPr>
                  <w:r w:rsidRPr="000B204D">
                    <w:rPr>
                      <w:sz w:val="20"/>
                      <w:szCs w:val="20"/>
                    </w:rPr>
                    <w:t>2,560,000</w:t>
                  </w:r>
                </w:p>
              </w:tc>
              <w:tc>
                <w:tcPr>
                  <w:tcW w:w="1417" w:type="dxa"/>
                  <w:vAlign w:val="bottom"/>
                </w:tcPr>
                <w:p w14:paraId="5B052DC2" w14:textId="77777777" w:rsidR="00581BEE" w:rsidRPr="000B204D" w:rsidRDefault="00581BEE" w:rsidP="00581BEE">
                  <w:pPr>
                    <w:spacing w:before="20" w:after="20"/>
                    <w:ind w:right="360"/>
                    <w:jc w:val="right"/>
                    <w:rPr>
                      <w:sz w:val="20"/>
                      <w:szCs w:val="20"/>
                    </w:rPr>
                  </w:pPr>
                  <w:r w:rsidRPr="000B204D">
                    <w:rPr>
                      <w:sz w:val="20"/>
                      <w:szCs w:val="20"/>
                    </w:rPr>
                    <w:t>12</w:t>
                  </w:r>
                </w:p>
              </w:tc>
              <w:tc>
                <w:tcPr>
                  <w:tcW w:w="1288" w:type="dxa"/>
                  <w:vAlign w:val="bottom"/>
                </w:tcPr>
                <w:p w14:paraId="70B943F7" w14:textId="77777777" w:rsidR="00581BEE" w:rsidRPr="000B204D" w:rsidRDefault="00581BEE" w:rsidP="00581BEE">
                  <w:pPr>
                    <w:spacing w:before="20" w:after="20"/>
                    <w:ind w:right="504"/>
                    <w:jc w:val="right"/>
                    <w:rPr>
                      <w:sz w:val="20"/>
                      <w:szCs w:val="20"/>
                    </w:rPr>
                  </w:pPr>
                  <w:r w:rsidRPr="000B204D">
                    <w:rPr>
                      <w:sz w:val="20"/>
                      <w:szCs w:val="20"/>
                    </w:rPr>
                    <w:t>3</w:t>
                  </w:r>
                </w:p>
              </w:tc>
            </w:tr>
            <w:tr w:rsidR="00581BEE" w:rsidRPr="000B204D" w14:paraId="59F8DC35" w14:textId="77777777" w:rsidTr="00581BEE">
              <w:trPr>
                <w:jc w:val="center"/>
              </w:trPr>
              <w:tc>
                <w:tcPr>
                  <w:tcW w:w="981" w:type="dxa"/>
                  <w:vAlign w:val="center"/>
                </w:tcPr>
                <w:p w14:paraId="2AF45471" w14:textId="77777777" w:rsidR="00581BEE" w:rsidRPr="000B204D" w:rsidRDefault="00581BEE" w:rsidP="00581BEE">
                  <w:pPr>
                    <w:spacing w:before="20" w:after="20"/>
                    <w:rPr>
                      <w:sz w:val="20"/>
                      <w:szCs w:val="20"/>
                    </w:rPr>
                  </w:pPr>
                  <w:r w:rsidRPr="000B204D">
                    <w:rPr>
                      <w:sz w:val="20"/>
                      <w:szCs w:val="20"/>
                    </w:rPr>
                    <w:t>Total</w:t>
                  </w:r>
                </w:p>
              </w:tc>
              <w:tc>
                <w:tcPr>
                  <w:tcW w:w="1534" w:type="dxa"/>
                </w:tcPr>
                <w:p w14:paraId="7A583A87" w14:textId="77777777" w:rsidR="00581BEE" w:rsidRPr="000B204D" w:rsidRDefault="00581BEE" w:rsidP="00581BEE">
                  <w:pPr>
                    <w:ind w:right="288"/>
                    <w:jc w:val="right"/>
                    <w:rPr>
                      <w:sz w:val="20"/>
                      <w:szCs w:val="20"/>
                    </w:rPr>
                  </w:pPr>
                  <w:r w:rsidRPr="000B204D">
                    <w:rPr>
                      <w:sz w:val="20"/>
                      <w:szCs w:val="20"/>
                    </w:rPr>
                    <w:t>1,285,216</w:t>
                  </w:r>
                </w:p>
              </w:tc>
              <w:tc>
                <w:tcPr>
                  <w:tcW w:w="1350" w:type="dxa"/>
                </w:tcPr>
                <w:p w14:paraId="25CA5830" w14:textId="77777777" w:rsidR="00581BEE" w:rsidRPr="000B204D" w:rsidRDefault="00581BEE" w:rsidP="00581BEE">
                  <w:pPr>
                    <w:spacing w:before="20" w:after="20"/>
                    <w:ind w:right="288"/>
                    <w:jc w:val="right"/>
                    <w:rPr>
                      <w:sz w:val="20"/>
                      <w:szCs w:val="20"/>
                    </w:rPr>
                  </w:pPr>
                  <w:r w:rsidRPr="000B204D">
                    <w:rPr>
                      <w:sz w:val="20"/>
                      <w:szCs w:val="20"/>
                    </w:rPr>
                    <w:t>100</w:t>
                  </w:r>
                </w:p>
              </w:tc>
              <w:tc>
                <w:tcPr>
                  <w:tcW w:w="1350" w:type="dxa"/>
                </w:tcPr>
                <w:p w14:paraId="5EA5E8C0" w14:textId="77777777" w:rsidR="00581BEE" w:rsidRPr="000B204D" w:rsidRDefault="00581BEE" w:rsidP="00581BEE">
                  <w:pPr>
                    <w:spacing w:before="20" w:after="20"/>
                    <w:ind w:right="144"/>
                    <w:jc w:val="right"/>
                    <w:rPr>
                      <w:sz w:val="20"/>
                      <w:szCs w:val="20"/>
                    </w:rPr>
                  </w:pPr>
                  <w:r w:rsidRPr="000B204D">
                    <w:rPr>
                      <w:sz w:val="20"/>
                      <w:szCs w:val="20"/>
                    </w:rPr>
                    <w:t>21,370,000</w:t>
                  </w:r>
                </w:p>
              </w:tc>
              <w:tc>
                <w:tcPr>
                  <w:tcW w:w="1417" w:type="dxa"/>
                </w:tcPr>
                <w:p w14:paraId="1DDEFA40" w14:textId="77777777" w:rsidR="00581BEE" w:rsidRPr="000B204D" w:rsidRDefault="00581BEE" w:rsidP="00581BEE">
                  <w:pPr>
                    <w:spacing w:before="20" w:after="20"/>
                    <w:ind w:right="360"/>
                    <w:jc w:val="right"/>
                    <w:rPr>
                      <w:sz w:val="20"/>
                      <w:szCs w:val="20"/>
                    </w:rPr>
                  </w:pPr>
                  <w:r w:rsidRPr="000B204D">
                    <w:rPr>
                      <w:sz w:val="20"/>
                      <w:szCs w:val="20"/>
                    </w:rPr>
                    <w:t>100</w:t>
                  </w:r>
                </w:p>
              </w:tc>
              <w:tc>
                <w:tcPr>
                  <w:tcW w:w="1288" w:type="dxa"/>
                </w:tcPr>
                <w:p w14:paraId="0E331D54" w14:textId="77777777" w:rsidR="00581BEE" w:rsidRPr="000B204D" w:rsidRDefault="00581BEE" w:rsidP="00581BEE">
                  <w:pPr>
                    <w:spacing w:before="20" w:after="20"/>
                    <w:ind w:right="504"/>
                    <w:jc w:val="right"/>
                    <w:rPr>
                      <w:sz w:val="20"/>
                      <w:szCs w:val="20"/>
                    </w:rPr>
                  </w:pPr>
                  <w:r w:rsidRPr="000B204D">
                    <w:rPr>
                      <w:sz w:val="20"/>
                      <w:szCs w:val="20"/>
                    </w:rPr>
                    <w:t>17</w:t>
                  </w:r>
                </w:p>
              </w:tc>
            </w:tr>
          </w:tbl>
          <w:p w14:paraId="3B24BC0A" w14:textId="77777777" w:rsidR="00581BEE" w:rsidRDefault="00581BEE" w:rsidP="008F75A0"/>
          <w:p w14:paraId="0F643C74" w14:textId="29F83530" w:rsidR="00581BEE" w:rsidRPr="00E231B0" w:rsidRDefault="00581BEE" w:rsidP="008F75A0">
            <w:pPr>
              <w:pStyle w:val="Numberedparagraph"/>
              <w:numPr>
                <w:ilvl w:val="0"/>
                <w:numId w:val="0"/>
              </w:numPr>
              <w:rPr>
                <w:sz w:val="20"/>
              </w:rPr>
            </w:pPr>
            <w:r w:rsidRPr="00134716">
              <w:rPr>
                <w:sz w:val="20"/>
              </w:rPr>
              <w:t xml:space="preserve">The uneven distribution of the population combined with the relative inaccessibility of large parts of the country have contributed to very uneven development of Peru’s agriculture sector across regions. The Costa region accounts for a relatively large share of the country’s total agricultural GDP (more than 60 percent), despite containing only 23 percent of the country’s agricultural land. Meanwhile, the Sierra region contributes 30 percent of total agricultural GDP, despite containing 39 percent of the country’s agricultural land, while the Selva region contributes only 13 percent of agricultural GDP, despite containing 38 percent of the country’s agricultural land (MINAGRI, 2015). </w:t>
            </w:r>
          </w:p>
        </w:tc>
      </w:tr>
    </w:tbl>
    <w:p w14:paraId="6502DC00" w14:textId="3CF4E3F6" w:rsidR="00581BEE" w:rsidRDefault="00581BEE" w:rsidP="00581BEE"/>
    <w:p w14:paraId="4167B010" w14:textId="6E490585" w:rsidR="00A60211" w:rsidRPr="00FB7080" w:rsidRDefault="00E063EB" w:rsidP="00FB7080">
      <w:pPr>
        <w:pStyle w:val="Heading1"/>
      </w:pPr>
      <w:bookmarkStart w:id="10" w:name="_Toc486000108"/>
      <w:r>
        <w:t>Peru’s a</w:t>
      </w:r>
      <w:r w:rsidR="00C21949">
        <w:t>griculture</w:t>
      </w:r>
      <w:r>
        <w:t xml:space="preserve"> in transition</w:t>
      </w:r>
      <w:bookmarkEnd w:id="10"/>
    </w:p>
    <w:p w14:paraId="42882921" w14:textId="7834D23C" w:rsidR="00C21949" w:rsidRPr="00B81D91" w:rsidRDefault="00854745" w:rsidP="003868A1">
      <w:pPr>
        <w:pStyle w:val="Heading2"/>
        <w:rPr>
          <w:rFonts w:eastAsiaTheme="minorEastAsia" w:cstheme="minorBidi"/>
          <w:color w:val="auto"/>
          <w:lang w:val="en"/>
        </w:rPr>
      </w:pPr>
      <w:bookmarkStart w:id="11" w:name="_Toc486000109"/>
      <w:r>
        <w:t>Macro overview</w:t>
      </w:r>
      <w:bookmarkEnd w:id="11"/>
    </w:p>
    <w:p w14:paraId="0EFC1AF5" w14:textId="265EA936" w:rsidR="00C21949" w:rsidRPr="00B81D91" w:rsidRDefault="003A4EB6" w:rsidP="008F75A0">
      <w:pPr>
        <w:pStyle w:val="Numberedparagraph"/>
      </w:pPr>
      <w:r>
        <w:t>At the beginning</w:t>
      </w:r>
      <w:r w:rsidR="004D1307">
        <w:t xml:space="preserve"> of the 21</w:t>
      </w:r>
      <w:r w:rsidR="004D1307" w:rsidRPr="004D1307">
        <w:rPr>
          <w:vertAlign w:val="superscript"/>
        </w:rPr>
        <w:t>st</w:t>
      </w:r>
      <w:r w:rsidR="004D1307">
        <w:t xml:space="preserve"> century, </w:t>
      </w:r>
      <w:r w:rsidR="006A2BF6" w:rsidRPr="00C21949">
        <w:t xml:space="preserve">Peru </w:t>
      </w:r>
      <w:r w:rsidR="006A2BF6">
        <w:t>has</w:t>
      </w:r>
      <w:r w:rsidR="006A2BF6" w:rsidRPr="00C21949">
        <w:t xml:space="preserve"> emerge</w:t>
      </w:r>
      <w:r w:rsidR="006A2BF6">
        <w:t>d</w:t>
      </w:r>
      <w:r w:rsidR="006A2BF6" w:rsidRPr="00C21949">
        <w:t xml:space="preserve"> as one of the fastest growing and most stable economies in Latin America</w:t>
      </w:r>
      <w:r w:rsidR="00514BDC" w:rsidRPr="00E462CE">
        <w:t xml:space="preserve">. </w:t>
      </w:r>
      <w:r w:rsidR="00E462CE" w:rsidRPr="00E462CE">
        <w:t>During the 1980s, political instability and a prolonged period of civil disturbances precipitated by the Shining Path insurgency led to a contraction of t</w:t>
      </w:r>
      <w:r w:rsidR="008B253F">
        <w:t xml:space="preserve">he </w:t>
      </w:r>
      <w:r w:rsidR="008B253F" w:rsidRPr="008F75A0">
        <w:t>economy</w:t>
      </w:r>
      <w:r w:rsidR="008B253F">
        <w:t>; GDP growth fell to -</w:t>
      </w:r>
      <w:r w:rsidR="00E462CE" w:rsidRPr="00E462CE">
        <w:t xml:space="preserve">1.0 percent per year from 1980 to 1990. Since then, </w:t>
      </w:r>
      <w:r w:rsidR="005B0C5A">
        <w:t>thanks to a</w:t>
      </w:r>
      <w:r w:rsidR="005B0C5A" w:rsidRPr="00C21949">
        <w:t xml:space="preserve"> combination of economic modernization, natural resource abundance, </w:t>
      </w:r>
      <w:r w:rsidR="005B0C5A">
        <w:t xml:space="preserve">and </w:t>
      </w:r>
      <w:r w:rsidR="005B0C5A" w:rsidRPr="00C21949">
        <w:t>continued improvements in governance</w:t>
      </w:r>
      <w:r w:rsidR="005B0C5A">
        <w:t>,</w:t>
      </w:r>
      <w:r w:rsidR="005B0C5A" w:rsidRPr="00E462CE">
        <w:t xml:space="preserve"> </w:t>
      </w:r>
      <w:r w:rsidR="000753FE" w:rsidRPr="00E462CE">
        <w:t xml:space="preserve">Peru has made significant advances in accelerating growth, reducing poverty, and promoting social development. </w:t>
      </w:r>
      <w:r w:rsidR="00D522B3" w:rsidRPr="00D772D0">
        <w:t xml:space="preserve">From 2000 to 2014, growth averaged 5.3 percent per year, despite a weak external environment and a financial crisis in 2009 during which the economy continued to expand. During that period, </w:t>
      </w:r>
      <w:r w:rsidR="00D522B3" w:rsidRPr="006E7BC7">
        <w:t xml:space="preserve">per capita income </w:t>
      </w:r>
      <w:r w:rsidR="00D522B3">
        <w:t xml:space="preserve">doubled in real terms, enabling Peru to </w:t>
      </w:r>
      <w:r w:rsidR="00D522B3" w:rsidRPr="006E7BC7">
        <w:t>achieve high middle income status in 2008.</w:t>
      </w:r>
      <w:r w:rsidR="00D522B3">
        <w:rPr>
          <w:rStyle w:val="FootnoteReference"/>
        </w:rPr>
        <w:footnoteReference w:id="1"/>
      </w:r>
      <w:r w:rsidR="00D522B3">
        <w:t xml:space="preserve"> </w:t>
      </w:r>
      <w:r w:rsidR="000753FE" w:rsidRPr="005612BD">
        <w:t xml:space="preserve">Peru’s three-pillared macroeconomic framework combining a flexible exchange rate, inflation targeting, and fiscal prudence has contributed to a long period of relative macroeconomic stability. </w:t>
      </w:r>
      <w:r w:rsidR="00D522B3" w:rsidRPr="005612BD">
        <w:t xml:space="preserve">Along with </w:t>
      </w:r>
      <w:r w:rsidR="00D522B3" w:rsidRPr="00B81D91">
        <w:t xml:space="preserve">macroeconomic stability, the foundations of the </w:t>
      </w:r>
      <w:r w:rsidR="005612BD">
        <w:t xml:space="preserve">recent </w:t>
      </w:r>
      <w:r w:rsidR="00854745">
        <w:t>gains</w:t>
      </w:r>
      <w:r w:rsidR="00D522B3" w:rsidRPr="00B81D91">
        <w:t xml:space="preserve"> can be found </w:t>
      </w:r>
      <w:r w:rsidR="00854745">
        <w:t>i</w:t>
      </w:r>
      <w:r w:rsidR="00D522B3" w:rsidRPr="00B81D91">
        <w:t xml:space="preserve">n the wave of structural reforms </w:t>
      </w:r>
      <w:r w:rsidR="005612BD">
        <w:t>undertaken</w:t>
      </w:r>
      <w:r w:rsidR="005612BD" w:rsidRPr="005612BD">
        <w:t xml:space="preserve"> during the</w:t>
      </w:r>
      <w:r w:rsidR="00D522B3" w:rsidRPr="00B81D91">
        <w:t xml:space="preserve"> period 1990-1997</w:t>
      </w:r>
      <w:r w:rsidR="00D522B3" w:rsidRPr="005612BD">
        <w:t xml:space="preserve">, </w:t>
      </w:r>
      <w:r w:rsidR="00D522B3">
        <w:t xml:space="preserve">which </w:t>
      </w:r>
      <w:r w:rsidR="00D522B3" w:rsidRPr="005612BD">
        <w:rPr>
          <w:iCs/>
        </w:rPr>
        <w:t xml:space="preserve">included trade liberalization and </w:t>
      </w:r>
      <w:r w:rsidR="005612BD" w:rsidRPr="001A4892">
        <w:rPr>
          <w:iCs/>
        </w:rPr>
        <w:t xml:space="preserve">reforms of the </w:t>
      </w:r>
      <w:r w:rsidR="00D522B3" w:rsidRPr="001A4892">
        <w:rPr>
          <w:iCs/>
        </w:rPr>
        <w:t>financial, labor markets and ind</w:t>
      </w:r>
      <w:r w:rsidR="005612BD" w:rsidRPr="001A4892">
        <w:rPr>
          <w:iCs/>
        </w:rPr>
        <w:t>ustry</w:t>
      </w:r>
      <w:r w:rsidR="003553BE">
        <w:rPr>
          <w:iCs/>
        </w:rPr>
        <w:t>, fiscal,</w:t>
      </w:r>
      <w:r w:rsidR="005612BD" w:rsidRPr="001A4892">
        <w:rPr>
          <w:iCs/>
        </w:rPr>
        <w:t xml:space="preserve"> and business sectors</w:t>
      </w:r>
      <w:r w:rsidR="00D522B3" w:rsidRPr="001A4892">
        <w:rPr>
          <w:iCs/>
        </w:rPr>
        <w:t>.</w:t>
      </w:r>
      <w:r w:rsidR="00D522B3">
        <w:t xml:space="preserve"> </w:t>
      </w:r>
      <w:r w:rsidR="00D522B3" w:rsidRPr="005612BD">
        <w:t xml:space="preserve">Growth in Peru has outperformed that in many other countries in the Latin American and has been comparable to growth rates experienced in the fastest </w:t>
      </w:r>
      <w:r w:rsidR="00D522B3" w:rsidRPr="001A4892">
        <w:t>growing economies in East Asia (</w:t>
      </w:r>
      <w:r w:rsidR="005C2EB8">
        <w:fldChar w:fldCharType="begin"/>
      </w:r>
      <w:r w:rsidR="005C2EB8">
        <w:instrText xml:space="preserve"> REF _Ref482519796 \h </w:instrText>
      </w:r>
      <w:r w:rsidR="005C2EB8">
        <w:fldChar w:fldCharType="separate"/>
      </w:r>
      <w:r w:rsidR="00B90E41" w:rsidRPr="005C2EB8">
        <w:t xml:space="preserve">Figure </w:t>
      </w:r>
      <w:r w:rsidR="00B90E41">
        <w:rPr>
          <w:noProof/>
        </w:rPr>
        <w:t>1</w:t>
      </w:r>
      <w:r w:rsidR="005C2EB8">
        <w:fldChar w:fldCharType="end"/>
      </w:r>
      <w:r w:rsidR="00D522B3" w:rsidRPr="005612BD">
        <w:t xml:space="preserve">). </w:t>
      </w:r>
    </w:p>
    <w:p w14:paraId="52FA6F27" w14:textId="77777777" w:rsidR="00B81D91" w:rsidRPr="00B81D91" w:rsidRDefault="00B81D91" w:rsidP="005C2EB8">
      <w:pPr>
        <w:rPr>
          <w:lang w:val="en"/>
        </w:rPr>
      </w:pPr>
    </w:p>
    <w:p w14:paraId="0DFEE85D" w14:textId="2C0E8762" w:rsidR="005612BD" w:rsidRPr="005C2EB8" w:rsidRDefault="005C2EB8" w:rsidP="00762FED">
      <w:pPr>
        <w:pStyle w:val="Caption"/>
      </w:pPr>
      <w:bookmarkStart w:id="12" w:name="_Ref482519796"/>
      <w:bookmarkStart w:id="13" w:name="_Toc486000144"/>
      <w:r w:rsidRPr="005C2EB8">
        <w:t xml:space="preserve">Figure </w:t>
      </w:r>
      <w:fldSimple w:instr=" SEQ Figure \* ARABIC ">
        <w:r w:rsidR="00B90E41">
          <w:rPr>
            <w:noProof/>
          </w:rPr>
          <w:t>1</w:t>
        </w:r>
      </w:fldSimple>
      <w:bookmarkEnd w:id="12"/>
      <w:r w:rsidRPr="005C2EB8">
        <w:t>. Evolution of GDP per</w:t>
      </w:r>
      <w:r w:rsidR="00124396">
        <w:t xml:space="preserve"> </w:t>
      </w:r>
      <w:r w:rsidRPr="005C2EB8">
        <w:t>capita</w:t>
      </w:r>
      <w:r w:rsidR="00124396">
        <w:t>,</w:t>
      </w:r>
      <w:r w:rsidRPr="005C2EB8">
        <w:t xml:space="preserve"> </w:t>
      </w:r>
      <w:r w:rsidR="00124396">
        <w:t>Peru vs comparators</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2"/>
      </w:tblGrid>
      <w:tr w:rsidR="009E5F06" w14:paraId="70A3F233" w14:textId="77777777" w:rsidTr="007C531B">
        <w:tc>
          <w:tcPr>
            <w:tcW w:w="4248" w:type="dxa"/>
            <w:vAlign w:val="center"/>
          </w:tcPr>
          <w:p w14:paraId="638672EB" w14:textId="668B90DF" w:rsidR="009E5F06" w:rsidRDefault="005A2224" w:rsidP="0063212C">
            <w:pPr>
              <w:jc w:val="center"/>
              <w:rPr>
                <w:noProof/>
              </w:rPr>
            </w:pPr>
            <w:r>
              <w:rPr>
                <w:noProof/>
              </w:rPr>
              <w:drawing>
                <wp:inline distT="0" distB="0" distL="0" distR="0" wp14:anchorId="7E1810C4" wp14:editId="5E6DE8EC">
                  <wp:extent cx="2560320"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320" cy="1600200"/>
                          </a:xfrm>
                          <a:prstGeom prst="rect">
                            <a:avLst/>
                          </a:prstGeom>
                          <a:noFill/>
                        </pic:spPr>
                      </pic:pic>
                    </a:graphicData>
                  </a:graphic>
                </wp:inline>
              </w:drawing>
            </w:r>
          </w:p>
        </w:tc>
        <w:tc>
          <w:tcPr>
            <w:tcW w:w="4392" w:type="dxa"/>
            <w:vAlign w:val="center"/>
          </w:tcPr>
          <w:p w14:paraId="64962F5D" w14:textId="5293C21F" w:rsidR="009E5F06" w:rsidRDefault="00F04D4F" w:rsidP="0063212C">
            <w:pPr>
              <w:jc w:val="center"/>
              <w:rPr>
                <w:noProof/>
              </w:rPr>
            </w:pPr>
            <w:r>
              <w:rPr>
                <w:noProof/>
              </w:rPr>
              <w:drawing>
                <wp:inline distT="0" distB="0" distL="0" distR="0" wp14:anchorId="5E6B4D2C" wp14:editId="0AD08BAF">
                  <wp:extent cx="2560320" cy="15361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320" cy="1536192"/>
                          </a:xfrm>
                          <a:prstGeom prst="rect">
                            <a:avLst/>
                          </a:prstGeom>
                          <a:noFill/>
                        </pic:spPr>
                      </pic:pic>
                    </a:graphicData>
                  </a:graphic>
                </wp:inline>
              </w:drawing>
            </w:r>
          </w:p>
        </w:tc>
      </w:tr>
      <w:tr w:rsidR="005C2EB8" w:rsidRPr="0087623E" w14:paraId="67E9BCDB" w14:textId="77777777" w:rsidTr="007C531B">
        <w:tc>
          <w:tcPr>
            <w:tcW w:w="4248" w:type="dxa"/>
            <w:vAlign w:val="center"/>
          </w:tcPr>
          <w:p w14:paraId="320321AD" w14:textId="43682321" w:rsidR="005C2EB8" w:rsidRPr="00E231B0" w:rsidRDefault="0087623E" w:rsidP="00E231B0">
            <w:pPr>
              <w:spacing w:before="120"/>
              <w:jc w:val="center"/>
              <w:rPr>
                <w:sz w:val="20"/>
              </w:rPr>
            </w:pPr>
            <w:r w:rsidRPr="00E231B0">
              <w:rPr>
                <w:sz w:val="20"/>
              </w:rPr>
              <w:t>(</w:t>
            </w:r>
            <w:r w:rsidR="005C2EB8" w:rsidRPr="00E231B0">
              <w:rPr>
                <w:sz w:val="20"/>
              </w:rPr>
              <w:t>a</w:t>
            </w:r>
            <w:r w:rsidRPr="00E231B0">
              <w:rPr>
                <w:sz w:val="20"/>
              </w:rPr>
              <w:t>)</w:t>
            </w:r>
            <w:r w:rsidR="005C2EB8" w:rsidRPr="00E231B0">
              <w:rPr>
                <w:sz w:val="20"/>
              </w:rPr>
              <w:t xml:space="preserve"> </w:t>
            </w:r>
            <w:r w:rsidR="00A755BD">
              <w:rPr>
                <w:sz w:val="20"/>
              </w:rPr>
              <w:t>A</w:t>
            </w:r>
            <w:r w:rsidR="00124396" w:rsidRPr="00E231B0">
              <w:rPr>
                <w:sz w:val="20"/>
              </w:rPr>
              <w:t>verage annual GDP</w:t>
            </w:r>
            <w:r w:rsidR="00A755BD">
              <w:rPr>
                <w:sz w:val="20"/>
              </w:rPr>
              <w:t xml:space="preserve"> growth</w:t>
            </w:r>
            <w:r w:rsidR="005B0C5A" w:rsidRPr="00E231B0">
              <w:rPr>
                <w:sz w:val="20"/>
              </w:rPr>
              <w:t xml:space="preserve">, </w:t>
            </w:r>
            <w:r w:rsidR="00826D49" w:rsidRPr="00E231B0">
              <w:rPr>
                <w:sz w:val="20"/>
              </w:rPr>
              <w:t>2000</w:t>
            </w:r>
            <w:r w:rsidR="00124396" w:rsidRPr="00E231B0">
              <w:rPr>
                <w:sz w:val="20"/>
              </w:rPr>
              <w:t>-201</w:t>
            </w:r>
            <w:r w:rsidR="00826D49" w:rsidRPr="00E231B0">
              <w:rPr>
                <w:sz w:val="20"/>
              </w:rPr>
              <w:t>5</w:t>
            </w:r>
          </w:p>
        </w:tc>
        <w:tc>
          <w:tcPr>
            <w:tcW w:w="4392" w:type="dxa"/>
            <w:vAlign w:val="center"/>
          </w:tcPr>
          <w:p w14:paraId="3D2FA56B" w14:textId="3CD76744" w:rsidR="005C2EB8" w:rsidRPr="00E231B0" w:rsidRDefault="0087623E" w:rsidP="00E231B0">
            <w:pPr>
              <w:spacing w:before="120"/>
              <w:jc w:val="center"/>
              <w:rPr>
                <w:sz w:val="20"/>
              </w:rPr>
            </w:pPr>
            <w:r w:rsidRPr="00E231B0">
              <w:rPr>
                <w:sz w:val="20"/>
              </w:rPr>
              <w:t>(</w:t>
            </w:r>
            <w:r w:rsidR="005C2EB8" w:rsidRPr="00E231B0">
              <w:rPr>
                <w:sz w:val="20"/>
              </w:rPr>
              <w:t>b</w:t>
            </w:r>
            <w:r w:rsidRPr="00E231B0">
              <w:rPr>
                <w:sz w:val="20"/>
              </w:rPr>
              <w:t>)</w:t>
            </w:r>
            <w:r w:rsidR="005C2EB8" w:rsidRPr="00E231B0">
              <w:rPr>
                <w:sz w:val="20"/>
              </w:rPr>
              <w:t xml:space="preserve"> </w:t>
            </w:r>
            <w:r w:rsidR="00A755BD">
              <w:rPr>
                <w:sz w:val="20"/>
              </w:rPr>
              <w:t xml:space="preserve">Growth in </w:t>
            </w:r>
            <w:r w:rsidR="005C2EB8" w:rsidRPr="00E231B0">
              <w:rPr>
                <w:sz w:val="20"/>
              </w:rPr>
              <w:t>GDP</w:t>
            </w:r>
            <w:r w:rsidR="00124396" w:rsidRPr="00E231B0">
              <w:rPr>
                <w:sz w:val="20"/>
              </w:rPr>
              <w:t>/c</w:t>
            </w:r>
            <w:r w:rsidR="00E231B0">
              <w:rPr>
                <w:sz w:val="20"/>
              </w:rPr>
              <w:t>apita</w:t>
            </w:r>
            <w:r w:rsidR="00124396" w:rsidRPr="00E231B0">
              <w:rPr>
                <w:sz w:val="20"/>
              </w:rPr>
              <w:t>, Peru, by decade</w:t>
            </w:r>
          </w:p>
        </w:tc>
      </w:tr>
    </w:tbl>
    <w:p w14:paraId="0947DB10" w14:textId="01C79B49" w:rsidR="005612BD" w:rsidRPr="00C80A2B" w:rsidRDefault="005612BD" w:rsidP="00C80A2B">
      <w:pPr>
        <w:pStyle w:val="Source"/>
      </w:pPr>
      <w:r w:rsidRPr="00C80A2B">
        <w:t>Source</w:t>
      </w:r>
      <w:r w:rsidR="00C80A2B" w:rsidRPr="00C80A2B">
        <w:t>:</w:t>
      </w:r>
      <w:r w:rsidRPr="00C80A2B">
        <w:t xml:space="preserve"> World Bank, 2016</w:t>
      </w:r>
    </w:p>
    <w:p w14:paraId="7691EA54" w14:textId="77777777" w:rsidR="00B81D91" w:rsidRPr="00B81D91" w:rsidRDefault="00B81D91" w:rsidP="00B81D91">
      <w:pPr>
        <w:spacing w:after="0"/>
      </w:pPr>
    </w:p>
    <w:p w14:paraId="435D354F" w14:textId="261A2AA1" w:rsidR="00F86478" w:rsidRPr="00B81D91" w:rsidRDefault="00F86478" w:rsidP="008F75A0">
      <w:pPr>
        <w:pStyle w:val="Numberedparagraph"/>
      </w:pPr>
      <w:r w:rsidRPr="001A4892">
        <w:t>S</w:t>
      </w:r>
      <w:r w:rsidRPr="00195F89">
        <w:t xml:space="preserve">trong domestic consumption fueled by a young and rapidly growing </w:t>
      </w:r>
      <w:r w:rsidR="00870BE5">
        <w:t xml:space="preserve">urban </w:t>
      </w:r>
      <w:r w:rsidRPr="00195F89">
        <w:t>population has contributed importantly to economic growth</w:t>
      </w:r>
      <w:r w:rsidRPr="007260BA">
        <w:t xml:space="preserve">. </w:t>
      </w:r>
      <w:r w:rsidR="00870BE5">
        <w:t>Peru is urbanizing rapidly</w:t>
      </w:r>
      <w:r w:rsidR="00854745">
        <w:t>,</w:t>
      </w:r>
      <w:r w:rsidR="00870BE5">
        <w:t xml:space="preserve"> </w:t>
      </w:r>
      <w:r w:rsidR="00854745">
        <w:t xml:space="preserve">and </w:t>
      </w:r>
      <w:r w:rsidR="005B0C5A">
        <w:t>during</w:t>
      </w:r>
      <w:r w:rsidR="00870BE5">
        <w:t xml:space="preserve"> </w:t>
      </w:r>
      <w:r w:rsidR="00C8169A">
        <w:t xml:space="preserve">recent decades </w:t>
      </w:r>
      <w:r w:rsidR="00870BE5">
        <w:t xml:space="preserve">millions of people have migrated from rural areas to cities. In 2015, </w:t>
      </w:r>
      <w:r w:rsidR="00870BE5" w:rsidRPr="00140708">
        <w:t xml:space="preserve">about 76.5 percent of </w:t>
      </w:r>
      <w:r w:rsidR="00870BE5" w:rsidRPr="007260BA">
        <w:t>Peruvians live</w:t>
      </w:r>
      <w:r w:rsidR="006C2BC3">
        <w:t>d</w:t>
      </w:r>
      <w:r w:rsidR="00870BE5" w:rsidRPr="007260BA">
        <w:t xml:space="preserve"> in urban areas, up from </w:t>
      </w:r>
      <w:r w:rsidR="00870BE5">
        <w:t>34.5 percent during the 1940s</w:t>
      </w:r>
      <w:r w:rsidR="006C2BC3">
        <w:t xml:space="preserve"> (</w:t>
      </w:r>
      <w:r w:rsidR="006C2BC3">
        <w:fldChar w:fldCharType="begin"/>
      </w:r>
      <w:r w:rsidR="006C2BC3">
        <w:instrText xml:space="preserve"> REF _Ref482443900 \h </w:instrText>
      </w:r>
      <w:r w:rsidR="006C2BC3">
        <w:fldChar w:fldCharType="separate"/>
      </w:r>
      <w:r w:rsidR="00B90E41" w:rsidRPr="00B81D91">
        <w:t xml:space="preserve">Figure </w:t>
      </w:r>
      <w:r w:rsidR="00B90E41">
        <w:rPr>
          <w:noProof/>
        </w:rPr>
        <w:t>2</w:t>
      </w:r>
      <w:r w:rsidR="006C2BC3">
        <w:fldChar w:fldCharType="end"/>
      </w:r>
      <w:r w:rsidR="006C2BC3">
        <w:t>)</w:t>
      </w:r>
      <w:r w:rsidR="00870BE5">
        <w:t>. The urbanization pattern in Peru is atypical by global standards, with an extremely large share of the urban population is concentrated in a single region and city</w:t>
      </w:r>
      <w:r w:rsidR="006C2BC3">
        <w:t xml:space="preserve">. </w:t>
      </w:r>
      <w:r w:rsidR="006C2BC3" w:rsidRPr="00CC2523">
        <w:t>Overall, the urban population is concentrated in Lima (41</w:t>
      </w:r>
      <w:r w:rsidR="00140708">
        <w:t xml:space="preserve"> percent</w:t>
      </w:r>
      <w:r w:rsidR="006C2BC3" w:rsidRPr="00CC2523">
        <w:t>), 22 intermediate cities (29</w:t>
      </w:r>
      <w:r w:rsidR="00140708">
        <w:t xml:space="preserve"> percent</w:t>
      </w:r>
      <w:r w:rsidR="006C2BC3" w:rsidRPr="00CC2523">
        <w:t>) and 51 small cities (11</w:t>
      </w:r>
      <w:r w:rsidR="00140708">
        <w:t xml:space="preserve"> percent</w:t>
      </w:r>
      <w:r w:rsidR="006C2BC3" w:rsidRPr="00CC2523">
        <w:t xml:space="preserve">) </w:t>
      </w:r>
      <w:r w:rsidR="00854745">
        <w:t xml:space="preserve">located throughout </w:t>
      </w:r>
      <w:r w:rsidR="006C2BC3" w:rsidRPr="00CC2523">
        <w:t>the country.</w:t>
      </w:r>
      <w:r w:rsidR="00870BE5" w:rsidRPr="00FC56CE">
        <w:t xml:space="preserve"> </w:t>
      </w:r>
      <w:r w:rsidR="00870BE5" w:rsidRPr="00B81D91">
        <w:t xml:space="preserve">The </w:t>
      </w:r>
      <w:r w:rsidR="00870BE5" w:rsidRPr="00B81D91">
        <w:rPr>
          <w:rFonts w:eastAsia="Times New Roman"/>
        </w:rPr>
        <w:t xml:space="preserve">Costa region alone is home to 54.6 percent of Peru’s population </w:t>
      </w:r>
      <w:r w:rsidR="00854745">
        <w:rPr>
          <w:rFonts w:eastAsia="Times New Roman"/>
        </w:rPr>
        <w:t>(</w:t>
      </w:r>
      <w:r w:rsidR="00870BE5" w:rsidRPr="00B81D91">
        <w:rPr>
          <w:rFonts w:eastAsia="Times New Roman"/>
        </w:rPr>
        <w:t xml:space="preserve">and 62 percent of </w:t>
      </w:r>
      <w:r w:rsidR="00854745">
        <w:rPr>
          <w:rFonts w:eastAsia="Times New Roman"/>
        </w:rPr>
        <w:t xml:space="preserve">the </w:t>
      </w:r>
      <w:r w:rsidR="00870BE5" w:rsidRPr="00B81D91">
        <w:rPr>
          <w:rFonts w:eastAsia="Times New Roman"/>
        </w:rPr>
        <w:t>total urban population</w:t>
      </w:r>
      <w:r w:rsidR="00854745">
        <w:rPr>
          <w:rFonts w:eastAsia="Times New Roman"/>
        </w:rPr>
        <w:t>)</w:t>
      </w:r>
      <w:r w:rsidR="00870BE5" w:rsidRPr="00FC56CE">
        <w:rPr>
          <w:rFonts w:eastAsia="Times New Roman"/>
        </w:rPr>
        <w:t xml:space="preserve">, </w:t>
      </w:r>
      <w:r w:rsidR="00870BE5" w:rsidRPr="00B81D91">
        <w:rPr>
          <w:rFonts w:eastAsia="Times New Roman"/>
        </w:rPr>
        <w:t>including Lima, a single city that holds 34</w:t>
      </w:r>
      <w:r w:rsidR="00140708">
        <w:rPr>
          <w:rFonts w:eastAsia="Times New Roman"/>
        </w:rPr>
        <w:t xml:space="preserve"> percent</w:t>
      </w:r>
      <w:r w:rsidR="00870BE5" w:rsidRPr="00B81D91">
        <w:rPr>
          <w:rFonts w:eastAsia="Times New Roman"/>
        </w:rPr>
        <w:t xml:space="preserve"> of the country’s inhabitants</w:t>
      </w:r>
      <w:r w:rsidR="00870BE5" w:rsidRPr="00FC56CE">
        <w:rPr>
          <w:rFonts w:eastAsia="Times New Roman"/>
        </w:rPr>
        <w:t xml:space="preserve"> (INEI,</w:t>
      </w:r>
      <w:r w:rsidR="00870BE5" w:rsidRPr="00CC2523">
        <w:rPr>
          <w:rFonts w:eastAsia="Times New Roman"/>
        </w:rPr>
        <w:t xml:space="preserve"> 2007) and </w:t>
      </w:r>
      <w:r w:rsidR="00854745">
        <w:rPr>
          <w:rFonts w:eastAsia="Times New Roman"/>
        </w:rPr>
        <w:t xml:space="preserve">accounts for </w:t>
      </w:r>
      <w:r w:rsidR="00870BE5" w:rsidRPr="00CC2523">
        <w:rPr>
          <w:rFonts w:eastAsia="Times New Roman"/>
        </w:rPr>
        <w:t>49</w:t>
      </w:r>
      <w:r w:rsidR="00140708">
        <w:rPr>
          <w:rFonts w:eastAsia="Times New Roman"/>
        </w:rPr>
        <w:t xml:space="preserve"> percent</w:t>
      </w:r>
      <w:r w:rsidR="00870BE5" w:rsidRPr="00CC2523">
        <w:rPr>
          <w:rFonts w:eastAsia="Times New Roman"/>
        </w:rPr>
        <w:t xml:space="preserve"> of national GDP.</w:t>
      </w:r>
    </w:p>
    <w:p w14:paraId="14B34432" w14:textId="77777777" w:rsidR="00B81D91" w:rsidRPr="00B81D91" w:rsidRDefault="00B81D91" w:rsidP="00B81D91">
      <w:pPr>
        <w:spacing w:after="0"/>
      </w:pPr>
    </w:p>
    <w:p w14:paraId="2158C327" w14:textId="3EE4E43C" w:rsidR="00870BE5" w:rsidRPr="00B81D91" w:rsidRDefault="00870BE5" w:rsidP="00762FED">
      <w:pPr>
        <w:pStyle w:val="Caption"/>
      </w:pPr>
      <w:bookmarkStart w:id="14" w:name="_Ref482443900"/>
      <w:bookmarkStart w:id="15" w:name="_Toc486000145"/>
      <w:r w:rsidRPr="00B81D91">
        <w:t xml:space="preserve">Figure </w:t>
      </w:r>
      <w:fldSimple w:instr=" SEQ Figure \* ARABIC ">
        <w:r w:rsidR="00B90E41">
          <w:rPr>
            <w:noProof/>
          </w:rPr>
          <w:t>2</w:t>
        </w:r>
      </w:fldSimple>
      <w:bookmarkEnd w:id="14"/>
      <w:r w:rsidRPr="00B81D91">
        <w:t xml:space="preserve">. </w:t>
      </w:r>
      <w:r w:rsidR="0014290E">
        <w:t>R</w:t>
      </w:r>
      <w:r w:rsidRPr="00B81D91">
        <w:t>ural vs urban population, Peru, 1940-2015</w:t>
      </w:r>
      <w:bookmarkEnd w:id="1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248"/>
      </w:tblGrid>
      <w:tr w:rsidR="00870BE5" w14:paraId="14F8C81E" w14:textId="77777777" w:rsidTr="0014290E">
        <w:trPr>
          <w:jc w:val="center"/>
        </w:trPr>
        <w:tc>
          <w:tcPr>
            <w:tcW w:w="4320" w:type="dxa"/>
            <w:vAlign w:val="center"/>
          </w:tcPr>
          <w:p w14:paraId="6543638A" w14:textId="77777777" w:rsidR="00870BE5" w:rsidRDefault="00870BE5" w:rsidP="002841DC">
            <w:r>
              <w:rPr>
                <w:noProof/>
              </w:rPr>
              <w:drawing>
                <wp:inline distT="0" distB="0" distL="0" distR="0" wp14:anchorId="57B252D5" wp14:editId="39CE2F18">
                  <wp:extent cx="2651760" cy="1691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760" cy="1691640"/>
                          </a:xfrm>
                          <a:prstGeom prst="rect">
                            <a:avLst/>
                          </a:prstGeom>
                          <a:noFill/>
                        </pic:spPr>
                      </pic:pic>
                    </a:graphicData>
                  </a:graphic>
                </wp:inline>
              </w:drawing>
            </w:r>
          </w:p>
        </w:tc>
        <w:tc>
          <w:tcPr>
            <w:tcW w:w="4320" w:type="dxa"/>
            <w:vAlign w:val="center"/>
          </w:tcPr>
          <w:p w14:paraId="654EA40F" w14:textId="103D7D9C" w:rsidR="00870BE5" w:rsidRDefault="0014290E" w:rsidP="0014290E">
            <w:pPr>
              <w:jc w:val="center"/>
            </w:pPr>
            <w:r>
              <w:rPr>
                <w:noProof/>
              </w:rPr>
              <w:drawing>
                <wp:inline distT="0" distB="0" distL="0" distR="0" wp14:anchorId="1F5276C0" wp14:editId="5D137510">
                  <wp:extent cx="2377440" cy="1655064"/>
                  <wp:effectExtent l="0" t="0" r="381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7440" cy="1655064"/>
                          </a:xfrm>
                          <a:prstGeom prst="rect">
                            <a:avLst/>
                          </a:prstGeom>
                          <a:noFill/>
                        </pic:spPr>
                      </pic:pic>
                    </a:graphicData>
                  </a:graphic>
                </wp:inline>
              </w:drawing>
            </w:r>
          </w:p>
        </w:tc>
      </w:tr>
      <w:tr w:rsidR="0014290E" w:rsidRPr="003E04C4" w14:paraId="5563DB4B" w14:textId="77777777" w:rsidTr="002841DC">
        <w:trPr>
          <w:jc w:val="center"/>
        </w:trPr>
        <w:tc>
          <w:tcPr>
            <w:tcW w:w="4320" w:type="dxa"/>
          </w:tcPr>
          <w:p w14:paraId="512A9B8D" w14:textId="60EBDBE0" w:rsidR="0014290E" w:rsidRPr="003E04C4" w:rsidRDefault="0087623E" w:rsidP="003E04C4">
            <w:pPr>
              <w:spacing w:before="120"/>
              <w:jc w:val="center"/>
              <w:rPr>
                <w:noProof/>
                <w:sz w:val="20"/>
              </w:rPr>
            </w:pPr>
            <w:r w:rsidRPr="003E04C4">
              <w:rPr>
                <w:noProof/>
                <w:sz w:val="20"/>
              </w:rPr>
              <w:t>(</w:t>
            </w:r>
            <w:r w:rsidR="0014290E" w:rsidRPr="003E04C4">
              <w:rPr>
                <w:noProof/>
                <w:sz w:val="20"/>
              </w:rPr>
              <w:t>a</w:t>
            </w:r>
            <w:r w:rsidRPr="003E04C4">
              <w:rPr>
                <w:noProof/>
                <w:sz w:val="20"/>
              </w:rPr>
              <w:t>)</w:t>
            </w:r>
            <w:r w:rsidR="0014290E" w:rsidRPr="003E04C4">
              <w:rPr>
                <w:noProof/>
                <w:sz w:val="20"/>
              </w:rPr>
              <w:t xml:space="preserve"> Rural vs urban population, 1940-2015</w:t>
            </w:r>
          </w:p>
        </w:tc>
        <w:tc>
          <w:tcPr>
            <w:tcW w:w="4320" w:type="dxa"/>
          </w:tcPr>
          <w:p w14:paraId="6A9E4903" w14:textId="565B966B" w:rsidR="0014290E" w:rsidRPr="003E04C4" w:rsidRDefault="0087623E" w:rsidP="003E04C4">
            <w:pPr>
              <w:spacing w:before="120"/>
              <w:jc w:val="center"/>
              <w:rPr>
                <w:noProof/>
                <w:sz w:val="20"/>
              </w:rPr>
            </w:pPr>
            <w:r w:rsidRPr="003E04C4">
              <w:rPr>
                <w:noProof/>
                <w:sz w:val="20"/>
              </w:rPr>
              <w:t>(</w:t>
            </w:r>
            <w:r w:rsidR="0014290E" w:rsidRPr="003E04C4">
              <w:rPr>
                <w:noProof/>
                <w:sz w:val="20"/>
              </w:rPr>
              <w:t>b</w:t>
            </w:r>
            <w:r w:rsidRPr="003E04C4">
              <w:rPr>
                <w:noProof/>
                <w:sz w:val="20"/>
              </w:rPr>
              <w:t>)</w:t>
            </w:r>
            <w:r w:rsidR="0014290E" w:rsidRPr="003E04C4">
              <w:rPr>
                <w:noProof/>
                <w:sz w:val="20"/>
              </w:rPr>
              <w:t xml:space="preserve"> Distribution of urban population, 2015</w:t>
            </w:r>
          </w:p>
        </w:tc>
      </w:tr>
    </w:tbl>
    <w:p w14:paraId="3DC3E4C7" w14:textId="6A3F47FE" w:rsidR="00870BE5" w:rsidRPr="00C80A2B" w:rsidRDefault="00870BE5" w:rsidP="00C80A2B">
      <w:pPr>
        <w:pStyle w:val="Source"/>
      </w:pPr>
      <w:r w:rsidRPr="00C80A2B">
        <w:t>Source: ENAHO</w:t>
      </w:r>
    </w:p>
    <w:p w14:paraId="18B9CA18" w14:textId="77777777" w:rsidR="00B81D91" w:rsidRDefault="00B81D91" w:rsidP="006C2BC3">
      <w:pPr>
        <w:spacing w:after="0"/>
      </w:pPr>
    </w:p>
    <w:p w14:paraId="5E8B7942" w14:textId="488CB8C6" w:rsidR="00FC56CE" w:rsidRPr="006C2BC3" w:rsidRDefault="006C2BC3" w:rsidP="008F75A0">
      <w:pPr>
        <w:pStyle w:val="Numberedparagraph"/>
      </w:pPr>
      <w:r w:rsidRPr="00140708">
        <w:t>I</w:t>
      </w:r>
      <w:r w:rsidR="00FC56CE" w:rsidRPr="00140708">
        <w:t>mpressive e</w:t>
      </w:r>
      <w:r w:rsidR="00F86478" w:rsidRPr="00140708">
        <w:t xml:space="preserve">conomic </w:t>
      </w:r>
      <w:r w:rsidR="005612BD" w:rsidRPr="00140708">
        <w:t xml:space="preserve">growth </w:t>
      </w:r>
      <w:r w:rsidR="00F86478" w:rsidRPr="00140708">
        <w:t xml:space="preserve">has </w:t>
      </w:r>
      <w:r w:rsidR="00854745">
        <w:t>allowed</w:t>
      </w:r>
      <w:r w:rsidR="005612BD" w:rsidRPr="00140708">
        <w:t xml:space="preserve"> large number</w:t>
      </w:r>
      <w:r w:rsidR="00854745">
        <w:t>s</w:t>
      </w:r>
      <w:r w:rsidR="005612BD" w:rsidRPr="00140708">
        <w:t xml:space="preserve"> of Peruvians </w:t>
      </w:r>
      <w:r w:rsidR="00854745">
        <w:t xml:space="preserve">to </w:t>
      </w:r>
      <w:r w:rsidR="005612BD" w:rsidRPr="00140708">
        <w:t>enter the middle class and/or escap</w:t>
      </w:r>
      <w:r w:rsidR="00854745">
        <w:t>e</w:t>
      </w:r>
      <w:r w:rsidR="005612BD" w:rsidRPr="00140708">
        <w:t xml:space="preserve"> poverty. </w:t>
      </w:r>
      <w:r w:rsidR="00DE19D6">
        <w:t>Incomes have grown steadily, both in urban and rural areas, although growth now shows signs of leveling off. (</w:t>
      </w:r>
      <w:r w:rsidR="00DE19D6" w:rsidRPr="00DE19D6">
        <w:fldChar w:fldCharType="begin"/>
      </w:r>
      <w:r w:rsidR="00DE19D6" w:rsidRPr="00DE19D6">
        <w:instrText xml:space="preserve"> REF _Ref482600584 \h  \* MERGEFORMAT </w:instrText>
      </w:r>
      <w:r w:rsidR="00DE19D6" w:rsidRPr="00DE19D6">
        <w:fldChar w:fldCharType="separate"/>
      </w:r>
      <w:r w:rsidR="00356F89" w:rsidRPr="00356F89">
        <w:t xml:space="preserve">Figure </w:t>
      </w:r>
      <w:r w:rsidR="00356F89" w:rsidRPr="00356F89">
        <w:rPr>
          <w:noProof/>
        </w:rPr>
        <w:t>3</w:t>
      </w:r>
      <w:r w:rsidR="00DE19D6" w:rsidRPr="00DE19D6">
        <w:fldChar w:fldCharType="end"/>
      </w:r>
      <w:r w:rsidR="00DE19D6">
        <w:t xml:space="preserve">) </w:t>
      </w:r>
      <w:r w:rsidR="005612BD" w:rsidRPr="007260BA">
        <w:t>Between 2000 and 2012, nearly one-</w:t>
      </w:r>
      <w:r w:rsidR="001A4892">
        <w:t xml:space="preserve">fifth of Peruvian </w:t>
      </w:r>
      <w:r w:rsidR="005612BD" w:rsidRPr="007260BA">
        <w:t>population entered the middle class, the fastest rate in all Latin America. As a result, the proportion of Peruvians classified as middle class rose from 15.2 percent in 2000 to 34.3 percent in 2012.</w:t>
      </w:r>
      <w:r w:rsidR="005612BD">
        <w:t xml:space="preserve"> </w:t>
      </w:r>
      <w:r w:rsidR="00140708">
        <w:t>Meanwhile</w:t>
      </w:r>
      <w:r w:rsidR="001A4892">
        <w:t xml:space="preserve">, </w:t>
      </w:r>
      <w:r w:rsidR="00140708">
        <w:t>impressive</w:t>
      </w:r>
      <w:r w:rsidR="005612BD">
        <w:t xml:space="preserve"> gains </w:t>
      </w:r>
      <w:r w:rsidR="00140708">
        <w:t xml:space="preserve">were made </w:t>
      </w:r>
      <w:r w:rsidR="005612BD">
        <w:t xml:space="preserve">in </w:t>
      </w:r>
      <w:r w:rsidR="00140708">
        <w:t xml:space="preserve">reducing </w:t>
      </w:r>
      <w:r w:rsidR="005612BD">
        <w:t>poverty</w:t>
      </w:r>
      <w:r w:rsidR="00140708">
        <w:t>.</w:t>
      </w:r>
      <w:r w:rsidR="005612BD">
        <w:t xml:space="preserve"> </w:t>
      </w:r>
      <w:r w:rsidR="00140708">
        <w:t>T</w:t>
      </w:r>
      <w:r w:rsidR="001A4892">
        <w:t>he number of</w:t>
      </w:r>
      <w:r w:rsidR="005612BD" w:rsidRPr="004A3A99">
        <w:t xml:space="preserve"> Peruvians living in moderate poverty </w:t>
      </w:r>
      <w:r w:rsidR="005612BD">
        <w:t xml:space="preserve">fell </w:t>
      </w:r>
      <w:r w:rsidR="005612BD" w:rsidRPr="004A3A99">
        <w:t>from nearly 60 percent in 2004 to around 21.8 percent in 2015</w:t>
      </w:r>
      <w:r w:rsidR="00140708">
        <w:t>; d</w:t>
      </w:r>
      <w:r w:rsidR="005612BD" w:rsidRPr="004A3A99">
        <w:t xml:space="preserve">uring the same period, the share of those living in extreme poverty fell </w:t>
      </w:r>
      <w:r w:rsidR="00FC56CE">
        <w:t xml:space="preserve">from 16 percent to 4.1 percent </w:t>
      </w:r>
      <w:r w:rsidR="00FC56CE" w:rsidRPr="00DE19D6">
        <w:t>(</w:t>
      </w:r>
      <w:r w:rsidR="00DE19D6" w:rsidRPr="00DE19D6">
        <w:fldChar w:fldCharType="begin"/>
      </w:r>
      <w:r w:rsidR="00DE19D6" w:rsidRPr="00DE19D6">
        <w:instrText xml:space="preserve"> REF _Ref482600664 \h </w:instrText>
      </w:r>
      <w:r w:rsidR="00DE19D6">
        <w:instrText xml:space="preserve"> \* MERGEFORMAT </w:instrText>
      </w:r>
      <w:r w:rsidR="00DE19D6" w:rsidRPr="00DE19D6">
        <w:fldChar w:fldCharType="separate"/>
      </w:r>
      <w:r w:rsidR="00356F89" w:rsidRPr="00356F89">
        <w:t>Figure 4</w:t>
      </w:r>
      <w:r w:rsidR="00DE19D6" w:rsidRPr="00DE19D6">
        <w:fldChar w:fldCharType="end"/>
      </w:r>
      <w:r w:rsidR="00FC56CE" w:rsidRPr="00DE19D6">
        <w:t>)</w:t>
      </w:r>
      <w:r w:rsidR="00FC56CE">
        <w:t>.</w:t>
      </w:r>
    </w:p>
    <w:p w14:paraId="70706102" w14:textId="0C9FF37B" w:rsidR="006C2BC3" w:rsidRDefault="006C2BC3" w:rsidP="006C2BC3"/>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85"/>
      </w:tblGrid>
      <w:tr w:rsidR="00140708" w:rsidRPr="008C7F67" w14:paraId="2DC6A860" w14:textId="77777777" w:rsidTr="008C7F67">
        <w:trPr>
          <w:jc w:val="center"/>
        </w:trPr>
        <w:tc>
          <w:tcPr>
            <w:tcW w:w="4675" w:type="dxa"/>
          </w:tcPr>
          <w:p w14:paraId="1A6548FB" w14:textId="04390D38" w:rsidR="00140708" w:rsidRPr="002C7FB7" w:rsidRDefault="00140708" w:rsidP="002C7FB7">
            <w:pPr>
              <w:pStyle w:val="Caption"/>
              <w:spacing w:after="120"/>
              <w:rPr>
                <w:sz w:val="21"/>
                <w:szCs w:val="21"/>
              </w:rPr>
            </w:pPr>
            <w:bookmarkStart w:id="16" w:name="_Ref482600584"/>
            <w:bookmarkStart w:id="17" w:name="_Toc486000146"/>
            <w:r w:rsidRPr="002C7FB7">
              <w:rPr>
                <w:sz w:val="20"/>
                <w:szCs w:val="21"/>
              </w:rPr>
              <w:t xml:space="preserve">Figure </w:t>
            </w:r>
            <w:r w:rsidR="005206BA">
              <w:rPr>
                <w:sz w:val="20"/>
                <w:szCs w:val="21"/>
              </w:rPr>
              <w:fldChar w:fldCharType="begin"/>
            </w:r>
            <w:r w:rsidR="005206BA">
              <w:rPr>
                <w:sz w:val="20"/>
                <w:szCs w:val="21"/>
              </w:rPr>
              <w:instrText xml:space="preserve"> SEQ Figure \* ARABIC </w:instrText>
            </w:r>
            <w:r w:rsidR="005206BA">
              <w:rPr>
                <w:sz w:val="20"/>
                <w:szCs w:val="21"/>
              </w:rPr>
              <w:fldChar w:fldCharType="separate"/>
            </w:r>
            <w:r w:rsidR="00B90E41">
              <w:rPr>
                <w:noProof/>
                <w:sz w:val="20"/>
                <w:szCs w:val="21"/>
              </w:rPr>
              <w:t>3</w:t>
            </w:r>
            <w:r w:rsidR="005206BA">
              <w:rPr>
                <w:sz w:val="20"/>
                <w:szCs w:val="21"/>
              </w:rPr>
              <w:fldChar w:fldCharType="end"/>
            </w:r>
            <w:bookmarkEnd w:id="16"/>
            <w:r w:rsidRPr="002C7FB7">
              <w:rPr>
                <w:sz w:val="20"/>
                <w:szCs w:val="21"/>
              </w:rPr>
              <w:t xml:space="preserve">. Rural </w:t>
            </w:r>
            <w:r w:rsidR="002C7FB7" w:rsidRPr="002C7FB7">
              <w:rPr>
                <w:sz w:val="20"/>
                <w:szCs w:val="21"/>
              </w:rPr>
              <w:t>and</w:t>
            </w:r>
            <w:r w:rsidRPr="002C7FB7">
              <w:rPr>
                <w:sz w:val="20"/>
                <w:szCs w:val="21"/>
              </w:rPr>
              <w:t xml:space="preserve"> urban incomes, Peru, 2004-2015</w:t>
            </w:r>
            <w:bookmarkEnd w:id="17"/>
          </w:p>
        </w:tc>
        <w:tc>
          <w:tcPr>
            <w:tcW w:w="4685" w:type="dxa"/>
          </w:tcPr>
          <w:p w14:paraId="3AAD84A6" w14:textId="6DB651CC" w:rsidR="00140708" w:rsidRPr="008C7F67" w:rsidRDefault="00140708" w:rsidP="002C7FB7">
            <w:pPr>
              <w:pStyle w:val="Caption"/>
              <w:spacing w:after="120"/>
            </w:pPr>
            <w:bookmarkStart w:id="18" w:name="_Ref482600664"/>
            <w:bookmarkStart w:id="19" w:name="_Toc486000147"/>
            <w:r w:rsidRPr="002C7FB7">
              <w:rPr>
                <w:sz w:val="20"/>
              </w:rPr>
              <w:t xml:space="preserve">Figure </w:t>
            </w:r>
            <w:r w:rsidR="005206BA">
              <w:rPr>
                <w:sz w:val="20"/>
              </w:rPr>
              <w:fldChar w:fldCharType="begin"/>
            </w:r>
            <w:r w:rsidR="005206BA">
              <w:rPr>
                <w:sz w:val="20"/>
              </w:rPr>
              <w:instrText xml:space="preserve"> SEQ Figure \* ARABIC </w:instrText>
            </w:r>
            <w:r w:rsidR="005206BA">
              <w:rPr>
                <w:sz w:val="20"/>
              </w:rPr>
              <w:fldChar w:fldCharType="separate"/>
            </w:r>
            <w:r w:rsidR="00B90E41">
              <w:rPr>
                <w:noProof/>
                <w:sz w:val="20"/>
              </w:rPr>
              <w:t>4</w:t>
            </w:r>
            <w:r w:rsidR="005206BA">
              <w:rPr>
                <w:sz w:val="20"/>
              </w:rPr>
              <w:fldChar w:fldCharType="end"/>
            </w:r>
            <w:bookmarkEnd w:id="18"/>
            <w:r w:rsidRPr="002C7FB7">
              <w:rPr>
                <w:sz w:val="20"/>
              </w:rPr>
              <w:t>. Poverty headcount, Peru, 200</w:t>
            </w:r>
            <w:r w:rsidR="000A22D7">
              <w:rPr>
                <w:sz w:val="20"/>
              </w:rPr>
              <w:t>1</w:t>
            </w:r>
            <w:r w:rsidRPr="002C7FB7">
              <w:rPr>
                <w:sz w:val="20"/>
              </w:rPr>
              <w:t>-2015</w:t>
            </w:r>
            <w:bookmarkEnd w:id="19"/>
          </w:p>
        </w:tc>
      </w:tr>
      <w:tr w:rsidR="00140708" w14:paraId="50BEF191" w14:textId="77777777" w:rsidTr="000A22D7">
        <w:trPr>
          <w:jc w:val="center"/>
        </w:trPr>
        <w:tc>
          <w:tcPr>
            <w:tcW w:w="4675" w:type="dxa"/>
            <w:vAlign w:val="center"/>
          </w:tcPr>
          <w:p w14:paraId="3DA4330E" w14:textId="17A75F3C" w:rsidR="00140708" w:rsidRPr="00981C24" w:rsidRDefault="000A22D7" w:rsidP="006C2BC3">
            <w:pPr>
              <w:jc w:val="center"/>
              <w:rPr>
                <w:noProof/>
                <w:color w:val="2E74B5" w:themeColor="accent1" w:themeShade="BF"/>
                <w:sz w:val="20"/>
              </w:rPr>
            </w:pPr>
            <w:r>
              <w:rPr>
                <w:noProof/>
                <w:color w:val="2E74B5" w:themeColor="accent1" w:themeShade="BF"/>
                <w:sz w:val="20"/>
              </w:rPr>
              <w:drawing>
                <wp:inline distT="0" distB="0" distL="0" distR="0" wp14:anchorId="27E36512" wp14:editId="6247AD79">
                  <wp:extent cx="2651760" cy="1655064"/>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760" cy="1655064"/>
                          </a:xfrm>
                          <a:prstGeom prst="rect">
                            <a:avLst/>
                          </a:prstGeom>
                          <a:noFill/>
                        </pic:spPr>
                      </pic:pic>
                    </a:graphicData>
                  </a:graphic>
                </wp:inline>
              </w:drawing>
            </w:r>
          </w:p>
        </w:tc>
        <w:tc>
          <w:tcPr>
            <w:tcW w:w="4685" w:type="dxa"/>
            <w:vAlign w:val="center"/>
          </w:tcPr>
          <w:p w14:paraId="5F476372" w14:textId="48D4E445" w:rsidR="00140708" w:rsidRDefault="000A22D7" w:rsidP="006C2BC3">
            <w:pPr>
              <w:jc w:val="center"/>
              <w:rPr>
                <w:noProof/>
              </w:rPr>
            </w:pPr>
            <w:r>
              <w:rPr>
                <w:noProof/>
              </w:rPr>
              <w:drawing>
                <wp:inline distT="0" distB="0" distL="0" distR="0" wp14:anchorId="5915C3DA" wp14:editId="1F08ABAE">
                  <wp:extent cx="2743200" cy="131673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316736"/>
                          </a:xfrm>
                          <a:prstGeom prst="rect">
                            <a:avLst/>
                          </a:prstGeom>
                          <a:noFill/>
                        </pic:spPr>
                      </pic:pic>
                    </a:graphicData>
                  </a:graphic>
                </wp:inline>
              </w:drawing>
            </w:r>
          </w:p>
        </w:tc>
      </w:tr>
    </w:tbl>
    <w:p w14:paraId="4B59BD09" w14:textId="5F8F6054" w:rsidR="00DE19D6" w:rsidRDefault="002C7FB7" w:rsidP="002C7FB7">
      <w:pPr>
        <w:pStyle w:val="Source"/>
        <w:rPr>
          <w:noProof/>
        </w:rPr>
      </w:pPr>
      <w:r>
        <w:rPr>
          <w:noProof/>
        </w:rPr>
        <w:t>Source:</w:t>
      </w:r>
      <w:r w:rsidR="00541CBE">
        <w:rPr>
          <w:noProof/>
        </w:rPr>
        <w:t xml:space="preserve"> INEI 2015</w:t>
      </w:r>
    </w:p>
    <w:p w14:paraId="2071FBAF" w14:textId="77777777" w:rsidR="002C7FB7" w:rsidRDefault="002C7FB7" w:rsidP="002432E3">
      <w:pPr>
        <w:rPr>
          <w:noProof/>
        </w:rPr>
      </w:pPr>
    </w:p>
    <w:p w14:paraId="7EC730F4" w14:textId="2E579C62" w:rsidR="00DE19D6" w:rsidRDefault="00DE19D6" w:rsidP="008F75A0">
      <w:pPr>
        <w:pStyle w:val="Numberedparagraph"/>
      </w:pPr>
      <w:r w:rsidRPr="00981C24">
        <w:t xml:space="preserve">The </w:t>
      </w:r>
      <w:r w:rsidR="00C8169A">
        <w:t xml:space="preserve">recent </w:t>
      </w:r>
      <w:r w:rsidRPr="00981C24">
        <w:t>economic gains have not benefited all groups equally</w:t>
      </w:r>
      <w:r w:rsidR="00854745">
        <w:t>, however</w:t>
      </w:r>
      <w:r w:rsidR="002432E3">
        <w:t>.</w:t>
      </w:r>
      <w:r w:rsidRPr="00981C24">
        <w:t xml:space="preserve"> </w:t>
      </w:r>
      <w:r w:rsidRPr="00F64093">
        <w:t xml:space="preserve">Although </w:t>
      </w:r>
      <w:r w:rsidRPr="00F64093">
        <w:rPr>
          <w:bCs/>
        </w:rPr>
        <w:t xml:space="preserve">labor earnings in urban and rural areas </w:t>
      </w:r>
      <w:r w:rsidR="00DB51EC">
        <w:rPr>
          <w:bCs/>
        </w:rPr>
        <w:t xml:space="preserve">both </w:t>
      </w:r>
      <w:r w:rsidRPr="00F64093">
        <w:rPr>
          <w:bCs/>
        </w:rPr>
        <w:t>incre</w:t>
      </w:r>
      <w:r>
        <w:rPr>
          <w:bCs/>
        </w:rPr>
        <w:t>ased sharply</w:t>
      </w:r>
      <w:r w:rsidR="00C8169A">
        <w:rPr>
          <w:bCs/>
        </w:rPr>
        <w:t xml:space="preserve"> over the past decade</w:t>
      </w:r>
      <w:r>
        <w:rPr>
          <w:bCs/>
        </w:rPr>
        <w:t xml:space="preserve">, with </w:t>
      </w:r>
      <w:r w:rsidRPr="00F64093">
        <w:t>rural incomes growing at a faster rate,</w:t>
      </w:r>
      <w:r w:rsidRPr="00F64093">
        <w:rPr>
          <w:rStyle w:val="FootnoteReference"/>
          <w:rFonts w:cs="Times New Roman"/>
          <w:b/>
          <w:bCs/>
          <w:color w:val="000000"/>
        </w:rPr>
        <w:footnoteReference w:id="2"/>
      </w:r>
      <w:r w:rsidRPr="00F64093">
        <w:t xml:space="preserve"> </w:t>
      </w:r>
      <w:r w:rsidR="00DB51EC">
        <w:t xml:space="preserve">in 2015 </w:t>
      </w:r>
      <w:r w:rsidRPr="006C2BC3">
        <w:t xml:space="preserve">the median income in rural areas was still only 60 percent of </w:t>
      </w:r>
      <w:r w:rsidR="002432E3">
        <w:t xml:space="preserve">the median income in </w:t>
      </w:r>
      <w:r w:rsidRPr="006C2BC3">
        <w:t xml:space="preserve">urban </w:t>
      </w:r>
      <w:r w:rsidR="002432E3">
        <w:t>areas</w:t>
      </w:r>
      <w:r w:rsidRPr="006C2BC3">
        <w:t xml:space="preserve">. </w:t>
      </w:r>
      <w:r w:rsidRPr="00F64093">
        <w:t xml:space="preserve">Wages in the Sierra and Selva regions </w:t>
      </w:r>
      <w:r w:rsidR="00DB51EC">
        <w:t>we</w:t>
      </w:r>
      <w:r w:rsidRPr="00F64093">
        <w:t xml:space="preserve">re almost 40 and 30 percent lower </w:t>
      </w:r>
      <w:r w:rsidR="00854745">
        <w:t>than those in the</w:t>
      </w:r>
      <w:r w:rsidRPr="00F64093">
        <w:t xml:space="preserve"> Costa region. Similarly, wages in Lima </w:t>
      </w:r>
      <w:r w:rsidR="00854745">
        <w:t>we</w:t>
      </w:r>
      <w:r w:rsidRPr="00F64093">
        <w:t xml:space="preserve">re 60 percent </w:t>
      </w:r>
      <w:r w:rsidR="00DB51EC">
        <w:t>high</w:t>
      </w:r>
      <w:r w:rsidRPr="00F64093">
        <w:t xml:space="preserve">er than in the rest of </w:t>
      </w:r>
      <w:r w:rsidR="00DB51EC">
        <w:t>the country</w:t>
      </w:r>
      <w:r w:rsidRPr="00F64093">
        <w:t xml:space="preserve">, and urban areas </w:t>
      </w:r>
      <w:r w:rsidR="00DB51EC">
        <w:t>continue</w:t>
      </w:r>
      <w:r w:rsidR="00854745">
        <w:t>d</w:t>
      </w:r>
      <w:r w:rsidR="00DB51EC">
        <w:t xml:space="preserve"> to</w:t>
      </w:r>
      <w:r w:rsidRPr="00F64093">
        <w:t xml:space="preserve"> show marked differences with rural areas. </w:t>
      </w:r>
      <w:r w:rsidR="00FB0C12">
        <w:t>As a result of these discrepancies, p</w:t>
      </w:r>
      <w:r w:rsidRPr="00F64093">
        <w:t xml:space="preserve">overty </w:t>
      </w:r>
      <w:r w:rsidR="00DB51EC">
        <w:t>in Peru remains disproportionately rural</w:t>
      </w:r>
      <w:r w:rsidRPr="00F64093">
        <w:t xml:space="preserve"> (</w:t>
      </w:r>
      <w:r w:rsidR="00707A14" w:rsidRPr="00707A14">
        <w:fldChar w:fldCharType="begin"/>
      </w:r>
      <w:r w:rsidR="00707A14" w:rsidRPr="00707A14">
        <w:instrText xml:space="preserve"> REF _Ref482960584 \h  \* MERGEFORMAT </w:instrText>
      </w:r>
      <w:r w:rsidR="00707A14" w:rsidRPr="00707A14">
        <w:fldChar w:fldCharType="separate"/>
      </w:r>
      <w:r w:rsidR="00356F89" w:rsidRPr="008C7F67">
        <w:t xml:space="preserve">Figure </w:t>
      </w:r>
      <w:r w:rsidR="00356F89">
        <w:rPr>
          <w:noProof/>
        </w:rPr>
        <w:t>5</w:t>
      </w:r>
      <w:r w:rsidR="00707A14" w:rsidRPr="00707A14">
        <w:fldChar w:fldCharType="end"/>
      </w:r>
      <w:r w:rsidR="00707A14" w:rsidRPr="00707A14">
        <w:t xml:space="preserve"> </w:t>
      </w:r>
      <w:r w:rsidR="00C9770E">
        <w:fldChar w:fldCharType="begin"/>
      </w:r>
      <w:r w:rsidR="00C9770E">
        <w:instrText xml:space="preserve"> REF _Ref481394670 \h  \* MERGEFORMAT </w:instrText>
      </w:r>
      <w:r w:rsidR="00C9770E">
        <w:fldChar w:fldCharType="end"/>
      </w:r>
      <w:r w:rsidR="00DB51EC" w:rsidRPr="00707A14">
        <w:t>a</w:t>
      </w:r>
      <w:r w:rsidR="00DB51EC">
        <w:t xml:space="preserve">nd </w:t>
      </w:r>
      <w:r w:rsidR="00DB51EC" w:rsidRPr="00DB51EC">
        <w:fldChar w:fldCharType="begin"/>
      </w:r>
      <w:r w:rsidR="00DB51EC" w:rsidRPr="00DB51EC">
        <w:instrText xml:space="preserve"> REF _Ref482601103 \h </w:instrText>
      </w:r>
      <w:r w:rsidR="00DB51EC">
        <w:instrText xml:space="preserve"> \* MERGEFORMAT </w:instrText>
      </w:r>
      <w:r w:rsidR="00DB51EC" w:rsidRPr="00DB51EC">
        <w:fldChar w:fldCharType="separate"/>
      </w:r>
      <w:r w:rsidR="00356F89" w:rsidRPr="008C7F67">
        <w:t xml:space="preserve">Figure </w:t>
      </w:r>
      <w:r w:rsidR="00356F89">
        <w:rPr>
          <w:noProof/>
        </w:rPr>
        <w:t>6</w:t>
      </w:r>
      <w:r w:rsidR="00DB51EC" w:rsidRPr="00DB51EC">
        <w:fldChar w:fldCharType="end"/>
      </w:r>
      <w:r w:rsidRPr="00F64093">
        <w:t xml:space="preserve">). </w:t>
      </w:r>
      <w:r w:rsidR="00DB51EC">
        <w:t>The r</w:t>
      </w:r>
      <w:r w:rsidRPr="00F64093">
        <w:t xml:space="preserve">ural population makes up about one-quarter of the total population, </w:t>
      </w:r>
      <w:r w:rsidR="00DB51EC">
        <w:t xml:space="preserve">but </w:t>
      </w:r>
      <w:r w:rsidRPr="00F64093">
        <w:t>it accounts for one-half of the poor and 82 percent of the extreme poor. Rural poverty is particularly concentrated in the Sierra and Selva regions. About 47 percent of the total number of poor were living in the Sierra region, which also has a high proportion of indigenous people. Consistent with higher levels of poverty, human development indicators are lower in rural areas;</w:t>
      </w:r>
      <w:r w:rsidRPr="008D09E9">
        <w:t xml:space="preserve"> for instance, child mortality and child malnutrition rates are about twice as high </w:t>
      </w:r>
      <w:r>
        <w:t>as in</w:t>
      </w:r>
      <w:r w:rsidRPr="008D09E9">
        <w:t xml:space="preserve"> </w:t>
      </w:r>
      <w:r>
        <w:t>urban</w:t>
      </w:r>
      <w:r w:rsidRPr="008D09E9">
        <w:t xml:space="preserve"> areas, and education</w:t>
      </w:r>
      <w:r w:rsidR="00854745">
        <w:t>al</w:t>
      </w:r>
      <w:r w:rsidRPr="008D09E9">
        <w:t xml:space="preserve"> outcome</w:t>
      </w:r>
      <w:r>
        <w:t xml:space="preserve">s are significantly </w:t>
      </w:r>
      <w:r w:rsidR="00854745">
        <w:t>low</w:t>
      </w:r>
      <w:r>
        <w:t>er</w:t>
      </w:r>
      <w:r w:rsidRPr="008D09E9">
        <w:t>.</w:t>
      </w:r>
      <w:r w:rsidRPr="008D09E9">
        <w:rPr>
          <w:vertAlign w:val="superscript"/>
        </w:rPr>
        <w:footnoteReference w:id="3"/>
      </w:r>
    </w:p>
    <w:p w14:paraId="2EC47FDF" w14:textId="77777777" w:rsidR="00DE19D6" w:rsidRPr="00981C24" w:rsidRDefault="00DE19D6" w:rsidP="0087623E">
      <w:pPr>
        <w:rPr>
          <w:noProof/>
        </w:rPr>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386"/>
      </w:tblGrid>
      <w:tr w:rsidR="006C2BC3" w:rsidRPr="00212B58" w14:paraId="5F935A4F" w14:textId="77777777" w:rsidTr="003E04C4">
        <w:trPr>
          <w:jc w:val="center"/>
        </w:trPr>
        <w:tc>
          <w:tcPr>
            <w:tcW w:w="4675" w:type="dxa"/>
          </w:tcPr>
          <w:p w14:paraId="09654382" w14:textId="59A39160" w:rsidR="006C2BC3" w:rsidRPr="00212B58" w:rsidRDefault="00273059" w:rsidP="00762FED">
            <w:pPr>
              <w:pStyle w:val="Caption"/>
            </w:pPr>
            <w:bookmarkStart w:id="20" w:name="_Ref482960584"/>
            <w:bookmarkStart w:id="21" w:name="_Toc486000148"/>
            <w:r w:rsidRPr="008C7F67">
              <w:t xml:space="preserve">Figure </w:t>
            </w:r>
            <w:fldSimple w:instr=" SEQ Figure \* ARABIC ">
              <w:r w:rsidR="005206BA">
                <w:rPr>
                  <w:noProof/>
                </w:rPr>
                <w:t>5</w:t>
              </w:r>
            </w:fldSimple>
            <w:bookmarkEnd w:id="20"/>
            <w:r w:rsidRPr="008C7F67">
              <w:t xml:space="preserve">. </w:t>
            </w:r>
            <w:r w:rsidR="00981C24" w:rsidRPr="008C7F67">
              <w:t>Rural and urban poverty, 2004-2015</w:t>
            </w:r>
            <w:bookmarkEnd w:id="21"/>
          </w:p>
        </w:tc>
        <w:tc>
          <w:tcPr>
            <w:tcW w:w="4685" w:type="dxa"/>
          </w:tcPr>
          <w:p w14:paraId="0CDB9943" w14:textId="37654EE4" w:rsidR="006C2BC3" w:rsidRPr="00D66BFD" w:rsidRDefault="00273059" w:rsidP="00762FED">
            <w:pPr>
              <w:pStyle w:val="Caption"/>
            </w:pPr>
            <w:bookmarkStart w:id="22" w:name="_Ref482601103"/>
            <w:bookmarkStart w:id="23" w:name="_Toc486000149"/>
            <w:r w:rsidRPr="00D66BFD">
              <w:t xml:space="preserve">Figure </w:t>
            </w:r>
            <w:fldSimple w:instr=" SEQ Figure \* ARABIC ">
              <w:r w:rsidR="00B90E41">
                <w:rPr>
                  <w:noProof/>
                </w:rPr>
                <w:t>6</w:t>
              </w:r>
            </w:fldSimple>
            <w:bookmarkEnd w:id="22"/>
            <w:r w:rsidRPr="00D66BFD">
              <w:t xml:space="preserve">. </w:t>
            </w:r>
            <w:r w:rsidR="00981C24" w:rsidRPr="00D66BFD">
              <w:t>Moderate and extreme poverty</w:t>
            </w:r>
            <w:bookmarkEnd w:id="23"/>
          </w:p>
        </w:tc>
      </w:tr>
      <w:tr w:rsidR="006C2BC3" w14:paraId="24D375F6" w14:textId="77777777" w:rsidTr="003E04C4">
        <w:trPr>
          <w:jc w:val="center"/>
        </w:trPr>
        <w:tc>
          <w:tcPr>
            <w:tcW w:w="4675" w:type="dxa"/>
            <w:vAlign w:val="center"/>
          </w:tcPr>
          <w:p w14:paraId="32FC60AB" w14:textId="4AC888CA" w:rsidR="006C2BC3" w:rsidRDefault="00D66BFD" w:rsidP="00981C24">
            <w:pPr>
              <w:spacing w:after="120"/>
              <w:jc w:val="center"/>
            </w:pPr>
            <w:r>
              <w:rPr>
                <w:noProof/>
              </w:rPr>
              <w:drawing>
                <wp:inline distT="0" distB="0" distL="0" distR="0" wp14:anchorId="6D349413" wp14:editId="65C9D343">
                  <wp:extent cx="2834640" cy="137160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640" cy="1371600"/>
                          </a:xfrm>
                          <a:prstGeom prst="rect">
                            <a:avLst/>
                          </a:prstGeom>
                          <a:noFill/>
                        </pic:spPr>
                      </pic:pic>
                    </a:graphicData>
                  </a:graphic>
                </wp:inline>
              </w:drawing>
            </w:r>
          </w:p>
        </w:tc>
        <w:tc>
          <w:tcPr>
            <w:tcW w:w="4685" w:type="dxa"/>
            <w:vAlign w:val="center"/>
          </w:tcPr>
          <w:p w14:paraId="17153D0A" w14:textId="7CF07A56" w:rsidR="006C2BC3" w:rsidRDefault="00D66BFD" w:rsidP="006C2BC3">
            <w:pPr>
              <w:jc w:val="center"/>
            </w:pPr>
            <w:r>
              <w:rPr>
                <w:noProof/>
              </w:rPr>
              <w:drawing>
                <wp:inline distT="0" distB="0" distL="0" distR="0" wp14:anchorId="51E63138" wp14:editId="567E1E6C">
                  <wp:extent cx="2468880" cy="1481328"/>
                  <wp:effectExtent l="0" t="0" r="762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8880" cy="1481328"/>
                          </a:xfrm>
                          <a:prstGeom prst="rect">
                            <a:avLst/>
                          </a:prstGeom>
                          <a:noFill/>
                        </pic:spPr>
                      </pic:pic>
                    </a:graphicData>
                  </a:graphic>
                </wp:inline>
              </w:drawing>
            </w:r>
          </w:p>
        </w:tc>
      </w:tr>
    </w:tbl>
    <w:p w14:paraId="2713B932" w14:textId="479FDAEE" w:rsidR="00F86478" w:rsidRPr="00695B78" w:rsidRDefault="00F64093" w:rsidP="0087623E">
      <w:pPr>
        <w:pStyle w:val="Source"/>
        <w:keepNext w:val="0"/>
      </w:pPr>
      <w:r w:rsidRPr="00695B78">
        <w:t>Source</w:t>
      </w:r>
      <w:r w:rsidR="00C80A2B">
        <w:t>:</w:t>
      </w:r>
      <w:r w:rsidRPr="00695B78">
        <w:t xml:space="preserve"> ENAHO Data/Calculations</w:t>
      </w:r>
    </w:p>
    <w:p w14:paraId="0318EAFC" w14:textId="68921B72" w:rsidR="00C73D49" w:rsidRPr="003553BE" w:rsidRDefault="00854745" w:rsidP="003868A1">
      <w:pPr>
        <w:pStyle w:val="Heading2"/>
      </w:pPr>
      <w:bookmarkStart w:id="24" w:name="_Toc486000110"/>
      <w:r>
        <w:t xml:space="preserve">Structural </w:t>
      </w:r>
      <w:r w:rsidR="00C73D49" w:rsidRPr="003553BE">
        <w:t>transformation</w:t>
      </w:r>
      <w:bookmarkEnd w:id="24"/>
    </w:p>
    <w:p w14:paraId="491499A6" w14:textId="798F9255" w:rsidR="0023366A" w:rsidRPr="004A3A99" w:rsidRDefault="00C8169A" w:rsidP="008F75A0">
      <w:pPr>
        <w:pStyle w:val="Numberedparagraph"/>
      </w:pPr>
      <w:r>
        <w:t>A</w:t>
      </w:r>
      <w:r w:rsidR="0023366A" w:rsidRPr="004A3A99">
        <w:t xml:space="preserve">s countries develop, the share of agriculture in the economy and employment </w:t>
      </w:r>
      <w:r>
        <w:t xml:space="preserve">gradually </w:t>
      </w:r>
      <w:r w:rsidR="0023366A" w:rsidRPr="004A3A99">
        <w:t xml:space="preserve">declines. This change is consistent with the idea of structural change. In economies in which income levels are still relatively low, agriculture is typically the sector that employs the most people and uses labor relatively unproductively. Over time, cross-sector productivity gaps tend to shrink as labor shifts out of agriculture, and returns to labor across sectors converge through the intermediation of factor markets. The declining share of agriculture in the economy is consistent with the reallocation of labor from a low-productivity agriculture sector to other, higher-productivity sectors such as manufacturing and services. </w:t>
      </w:r>
      <w:r w:rsidR="0023366A">
        <w:t xml:space="preserve"> </w:t>
      </w:r>
    </w:p>
    <w:p w14:paraId="186E61CB" w14:textId="7A61ED0E" w:rsidR="004B007B" w:rsidRPr="00981C24" w:rsidRDefault="00D24119" w:rsidP="008F75A0">
      <w:pPr>
        <w:pStyle w:val="Numberedparagraph"/>
      </w:pPr>
      <w:r>
        <w:t>Consistent with global experience, g</w:t>
      </w:r>
      <w:r w:rsidR="00514BDC" w:rsidRPr="00981C24">
        <w:t xml:space="preserve">rowth in Peru has been accompanied by structural </w:t>
      </w:r>
      <w:r w:rsidR="00F6198E" w:rsidRPr="00981C24">
        <w:t>transformation</w:t>
      </w:r>
      <w:r w:rsidR="00D86731">
        <w:t>,</w:t>
      </w:r>
      <w:r w:rsidR="00F6198E" w:rsidRPr="00981C24">
        <w:t xml:space="preserve"> </w:t>
      </w:r>
      <w:r w:rsidR="00D86731">
        <w:t>as evidenced by relative declines in the share of agriculture in the overall economy and in the share of agricultural workers in total employment</w:t>
      </w:r>
      <w:r w:rsidR="004B007B" w:rsidRPr="00981C24">
        <w:t xml:space="preserve">. </w:t>
      </w:r>
      <w:r w:rsidR="00D86731">
        <w:t>T</w:t>
      </w:r>
      <w:r w:rsidR="004B007B" w:rsidRPr="00981C24">
        <w:t>he rate of structural transformation has been slow</w:t>
      </w:r>
      <w:r w:rsidR="00D86731">
        <w:t>, however,</w:t>
      </w:r>
      <w:r w:rsidR="004B007B" w:rsidRPr="00981C24">
        <w:t xml:space="preserve"> as the composition of GDP has changed </w:t>
      </w:r>
      <w:r w:rsidR="00D86731">
        <w:t xml:space="preserve">very little </w:t>
      </w:r>
      <w:r w:rsidR="004B007B" w:rsidRPr="00981C24">
        <w:t>since the early 1990s (</w:t>
      </w:r>
      <w:r w:rsidR="00D86731">
        <w:fldChar w:fldCharType="begin"/>
      </w:r>
      <w:r w:rsidR="00D86731">
        <w:instrText xml:space="preserve"> REF _Ref482601775 \h </w:instrText>
      </w:r>
      <w:r w:rsidR="00D86731">
        <w:fldChar w:fldCharType="separate"/>
      </w:r>
      <w:r w:rsidR="00356F89" w:rsidRPr="00981C24">
        <w:t xml:space="preserve">Figure </w:t>
      </w:r>
      <w:r w:rsidR="00356F89">
        <w:rPr>
          <w:noProof/>
        </w:rPr>
        <w:t>7</w:t>
      </w:r>
      <w:r w:rsidR="00D86731">
        <w:fldChar w:fldCharType="end"/>
      </w:r>
      <w:r w:rsidR="004B007B" w:rsidRPr="00981C24">
        <w:t xml:space="preserve">). </w:t>
      </w:r>
      <w:r w:rsidR="00D86731">
        <w:t>D</w:t>
      </w:r>
      <w:r w:rsidR="00D86731" w:rsidRPr="00981C24">
        <w:t>uring the period 1990-2015</w:t>
      </w:r>
      <w:r w:rsidR="00D86731">
        <w:t>, t</w:t>
      </w:r>
      <w:r w:rsidR="004B007B" w:rsidRPr="00981C24">
        <w:t xml:space="preserve">he agriculture, industry, and services </w:t>
      </w:r>
      <w:r w:rsidR="00D86731">
        <w:t>sectors grew</w:t>
      </w:r>
      <w:r w:rsidR="004B007B" w:rsidRPr="00981C24">
        <w:t xml:space="preserve"> at comparable </w:t>
      </w:r>
      <w:r w:rsidR="00D86731">
        <w:t>rates,</w:t>
      </w:r>
      <w:r w:rsidR="004B007B" w:rsidRPr="00981C24">
        <w:t xml:space="preserve"> so the contribution </w:t>
      </w:r>
      <w:r w:rsidR="00D86731">
        <w:t xml:space="preserve">of each sector </w:t>
      </w:r>
      <w:r w:rsidR="004B007B" w:rsidRPr="00981C24">
        <w:t xml:space="preserve">to GDP </w:t>
      </w:r>
      <w:r w:rsidR="00D86731">
        <w:t>was</w:t>
      </w:r>
      <w:r w:rsidR="004B007B" w:rsidRPr="00981C24">
        <w:t xml:space="preserve"> determined by their size</w:t>
      </w:r>
      <w:r w:rsidR="00D86731">
        <w:t>,</w:t>
      </w:r>
      <w:r w:rsidR="004B007B" w:rsidRPr="00981C24">
        <w:t xml:space="preserve"> with </w:t>
      </w:r>
      <w:r w:rsidR="00D86731">
        <w:t xml:space="preserve">the </w:t>
      </w:r>
      <w:r w:rsidR="004B007B" w:rsidRPr="00981C24">
        <w:t xml:space="preserve">services </w:t>
      </w:r>
      <w:r w:rsidR="00D86731">
        <w:t>sector contributin</w:t>
      </w:r>
      <w:r w:rsidR="004B007B" w:rsidRPr="00981C24">
        <w:t xml:space="preserve">g about 3 percentage points </w:t>
      </w:r>
      <w:r w:rsidR="00D86731">
        <w:t>to</w:t>
      </w:r>
      <w:r w:rsidR="004B007B" w:rsidRPr="00981C24">
        <w:t xml:space="preserve"> GDP growth, </w:t>
      </w:r>
      <w:r w:rsidR="00D86731">
        <w:t xml:space="preserve">the </w:t>
      </w:r>
      <w:r w:rsidR="004B007B" w:rsidRPr="00981C24">
        <w:t xml:space="preserve">industry </w:t>
      </w:r>
      <w:r w:rsidR="00D86731">
        <w:t xml:space="preserve">sector about </w:t>
      </w:r>
      <w:r w:rsidR="004B007B" w:rsidRPr="00981C24">
        <w:t xml:space="preserve">1.8 </w:t>
      </w:r>
      <w:r w:rsidR="00D86731">
        <w:t>percentage points, and the</w:t>
      </w:r>
      <w:r w:rsidR="004B007B" w:rsidRPr="00981C24">
        <w:t xml:space="preserve"> agriculture </w:t>
      </w:r>
      <w:r w:rsidR="00D86731">
        <w:t xml:space="preserve">sector about </w:t>
      </w:r>
      <w:r w:rsidR="004B007B" w:rsidRPr="00981C24">
        <w:t>0.3</w:t>
      </w:r>
      <w:r w:rsidR="00D86731">
        <w:t xml:space="preserve"> percentage points</w:t>
      </w:r>
      <w:r w:rsidR="004B007B" w:rsidRPr="00981C24">
        <w:t xml:space="preserve">. </w:t>
      </w:r>
      <w:r w:rsidR="00D86731">
        <w:t xml:space="preserve">Because disproportionately large numbers of the poor are employed in the agriculture and services sectors, these two sectors </w:t>
      </w:r>
      <w:r w:rsidR="004B007B" w:rsidRPr="00981C24">
        <w:t xml:space="preserve">generated the largest income increases for the poor. The contribution of agriculture </w:t>
      </w:r>
      <w:r w:rsidR="00D86731">
        <w:t>w</w:t>
      </w:r>
      <w:r w:rsidR="004B007B" w:rsidRPr="00981C24">
        <w:t xml:space="preserve">as particularly </w:t>
      </w:r>
      <w:r w:rsidR="00D86731">
        <w:t>large</w:t>
      </w:r>
      <w:r w:rsidR="004B007B" w:rsidRPr="00981C24">
        <w:t xml:space="preserve"> in </w:t>
      </w:r>
      <w:r w:rsidR="00FB0C12">
        <w:t xml:space="preserve">contributing to </w:t>
      </w:r>
      <w:r w:rsidR="004B007B" w:rsidRPr="00981C24">
        <w:t xml:space="preserve">extreme poverty reduction (World Bank, 2016). </w:t>
      </w:r>
    </w:p>
    <w:p w14:paraId="5303D1EF" w14:textId="3A017998" w:rsidR="004B007B" w:rsidRDefault="004B007B" w:rsidP="00981C24"/>
    <w:p w14:paraId="65A280C7" w14:textId="4E739405" w:rsidR="00981C24" w:rsidRPr="00981C24" w:rsidRDefault="00981C24" w:rsidP="00762FED">
      <w:pPr>
        <w:pStyle w:val="Caption"/>
      </w:pPr>
      <w:bookmarkStart w:id="25" w:name="_Ref482601775"/>
      <w:bookmarkStart w:id="26" w:name="_Toc486000150"/>
      <w:r w:rsidRPr="00981C24">
        <w:t xml:space="preserve">Figure </w:t>
      </w:r>
      <w:fldSimple w:instr=" SEQ Figure \* ARABIC ">
        <w:r w:rsidR="00B90E41">
          <w:rPr>
            <w:noProof/>
          </w:rPr>
          <w:t>7</w:t>
        </w:r>
      </w:fldSimple>
      <w:bookmarkEnd w:id="25"/>
      <w:r w:rsidRPr="00981C24">
        <w:t xml:space="preserve">. </w:t>
      </w:r>
      <w:r>
        <w:t>S</w:t>
      </w:r>
      <w:r w:rsidRPr="00981C24">
        <w:t>ectoral decomposition of GDP, Peru, 1990-2015</w:t>
      </w:r>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9"/>
        <w:gridCol w:w="3551"/>
      </w:tblGrid>
      <w:tr w:rsidR="00981C24" w14:paraId="1CB781C8" w14:textId="77777777" w:rsidTr="00D66BFD">
        <w:tc>
          <w:tcPr>
            <w:tcW w:w="5079" w:type="dxa"/>
            <w:vAlign w:val="center"/>
          </w:tcPr>
          <w:p w14:paraId="407FB124" w14:textId="06619DA1" w:rsidR="00981C24" w:rsidRDefault="00D66BFD" w:rsidP="00D66BFD">
            <w:pPr>
              <w:spacing w:before="120"/>
              <w:jc w:val="center"/>
            </w:pPr>
            <w:r>
              <w:rPr>
                <w:noProof/>
              </w:rPr>
              <w:drawing>
                <wp:inline distT="0" distB="0" distL="0" distR="0" wp14:anchorId="47246C81" wp14:editId="66C9F1CA">
                  <wp:extent cx="2926080" cy="2011680"/>
                  <wp:effectExtent l="0" t="0" r="762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080" cy="2011680"/>
                          </a:xfrm>
                          <a:prstGeom prst="rect">
                            <a:avLst/>
                          </a:prstGeom>
                          <a:noFill/>
                        </pic:spPr>
                      </pic:pic>
                    </a:graphicData>
                  </a:graphic>
                </wp:inline>
              </w:drawing>
            </w:r>
          </w:p>
        </w:tc>
        <w:tc>
          <w:tcPr>
            <w:tcW w:w="3551" w:type="dxa"/>
            <w:vAlign w:val="center"/>
          </w:tcPr>
          <w:p w14:paraId="7DBB7D01" w14:textId="75F76193" w:rsidR="00981C24" w:rsidRDefault="00BA44FB" w:rsidP="00092131">
            <w:pPr>
              <w:spacing w:before="120"/>
              <w:jc w:val="center"/>
            </w:pPr>
            <w:r>
              <w:rPr>
                <w:noProof/>
              </w:rPr>
              <w:drawing>
                <wp:inline distT="0" distB="0" distL="0" distR="0" wp14:anchorId="2E673AB7" wp14:editId="6E1D4E8D">
                  <wp:extent cx="2103120" cy="1847088"/>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20" cy="1847088"/>
                          </a:xfrm>
                          <a:prstGeom prst="rect">
                            <a:avLst/>
                          </a:prstGeom>
                        </pic:spPr>
                      </pic:pic>
                    </a:graphicData>
                  </a:graphic>
                </wp:inline>
              </w:drawing>
            </w:r>
          </w:p>
        </w:tc>
      </w:tr>
      <w:tr w:rsidR="0087623E" w:rsidRPr="003E04C4" w14:paraId="103251AA" w14:textId="77777777" w:rsidTr="00D66BFD">
        <w:tc>
          <w:tcPr>
            <w:tcW w:w="5079" w:type="dxa"/>
            <w:vAlign w:val="center"/>
          </w:tcPr>
          <w:p w14:paraId="55FA6FDF" w14:textId="7D8A4998" w:rsidR="0087623E" w:rsidRPr="003E04C4" w:rsidRDefault="0087623E" w:rsidP="00D66BFD">
            <w:pPr>
              <w:spacing w:before="120"/>
              <w:jc w:val="center"/>
              <w:rPr>
                <w:noProof/>
                <w:sz w:val="20"/>
              </w:rPr>
            </w:pPr>
            <w:r w:rsidRPr="003E04C4">
              <w:rPr>
                <w:noProof/>
                <w:sz w:val="20"/>
              </w:rPr>
              <w:t>(a) Sectoral decomposition, 1990-201</w:t>
            </w:r>
            <w:r w:rsidR="00BA44FB" w:rsidRPr="003E04C4">
              <w:rPr>
                <w:noProof/>
                <w:sz w:val="20"/>
              </w:rPr>
              <w:t>5</w:t>
            </w:r>
          </w:p>
        </w:tc>
        <w:tc>
          <w:tcPr>
            <w:tcW w:w="3551" w:type="dxa"/>
            <w:vAlign w:val="center"/>
          </w:tcPr>
          <w:p w14:paraId="03A29B74" w14:textId="2987722D" w:rsidR="0087623E" w:rsidRPr="003E04C4" w:rsidRDefault="0087623E" w:rsidP="00092131">
            <w:pPr>
              <w:spacing w:before="120"/>
              <w:jc w:val="center"/>
              <w:rPr>
                <w:noProof/>
                <w:sz w:val="20"/>
              </w:rPr>
            </w:pPr>
            <w:r w:rsidRPr="003E04C4">
              <w:rPr>
                <w:noProof/>
                <w:sz w:val="20"/>
              </w:rPr>
              <w:t>(b) S</w:t>
            </w:r>
            <w:r w:rsidR="003E04C4">
              <w:rPr>
                <w:noProof/>
                <w:sz w:val="20"/>
              </w:rPr>
              <w:t>t</w:t>
            </w:r>
            <w:r w:rsidRPr="003E04C4">
              <w:rPr>
                <w:noProof/>
                <w:sz w:val="20"/>
              </w:rPr>
              <w:t>ructural change, 1990 vs 201</w:t>
            </w:r>
            <w:r w:rsidR="00BA44FB" w:rsidRPr="003E04C4">
              <w:rPr>
                <w:noProof/>
                <w:sz w:val="20"/>
              </w:rPr>
              <w:t>5</w:t>
            </w:r>
          </w:p>
        </w:tc>
      </w:tr>
    </w:tbl>
    <w:p w14:paraId="4E3A46B7" w14:textId="63B6BE83" w:rsidR="00981C24" w:rsidRDefault="00C80A2B" w:rsidP="003E04C4">
      <w:pPr>
        <w:pStyle w:val="Source"/>
        <w:ind w:right="288"/>
      </w:pPr>
      <w:r>
        <w:t>Source:</w:t>
      </w:r>
      <w:r w:rsidR="00981C24" w:rsidRPr="00981C24">
        <w:t xml:space="preserve"> Central Reserve Bank</w:t>
      </w:r>
      <w:r w:rsidR="00D533E6">
        <w:t xml:space="preserve"> of Peru</w:t>
      </w:r>
    </w:p>
    <w:p w14:paraId="47007D81" w14:textId="115D2482" w:rsidR="00981C24" w:rsidRDefault="00981C24" w:rsidP="00981C24"/>
    <w:p w14:paraId="782706C3" w14:textId="5A3BC591" w:rsidR="00624712" w:rsidRPr="008025CC" w:rsidRDefault="002841DC" w:rsidP="008F75A0">
      <w:pPr>
        <w:pStyle w:val="Numberedparagraph"/>
      </w:pPr>
      <w:r w:rsidRPr="001129B7">
        <w:t xml:space="preserve">Peru’s </w:t>
      </w:r>
      <w:r w:rsidR="008025CC">
        <w:t>structural transformation</w:t>
      </w:r>
      <w:r w:rsidRPr="001129B7">
        <w:t xml:space="preserve"> </w:t>
      </w:r>
      <w:r w:rsidR="00394DB2">
        <w:t>path</w:t>
      </w:r>
      <w:r w:rsidR="008025CC">
        <w:t xml:space="preserve"> </w:t>
      </w:r>
      <w:r w:rsidR="00394DB2">
        <w:t xml:space="preserve">appears to be </w:t>
      </w:r>
      <w:r w:rsidRPr="001129B7">
        <w:t>follow</w:t>
      </w:r>
      <w:r w:rsidR="00394DB2">
        <w:t>ing</w:t>
      </w:r>
      <w:r w:rsidRPr="001129B7">
        <w:t xml:space="preserve"> the general </w:t>
      </w:r>
      <w:r>
        <w:t>pattern</w:t>
      </w:r>
      <w:r w:rsidRPr="001129B7">
        <w:t xml:space="preserve"> described in the </w:t>
      </w:r>
      <w:r w:rsidRPr="001129B7">
        <w:rPr>
          <w:i/>
        </w:rPr>
        <w:t>2008 World Development Report</w:t>
      </w:r>
      <w:r w:rsidR="008025CC" w:rsidRPr="008025CC">
        <w:rPr>
          <w:i/>
        </w:rPr>
        <w:t>:</w:t>
      </w:r>
      <w:r w:rsidRPr="008025CC">
        <w:rPr>
          <w:i/>
        </w:rPr>
        <w:t xml:space="preserve"> </w:t>
      </w:r>
      <w:r w:rsidR="008025CC" w:rsidRPr="008025CC">
        <w:rPr>
          <w:i/>
        </w:rPr>
        <w:t>Agriculture for Development</w:t>
      </w:r>
      <w:r w:rsidR="008025CC">
        <w:t xml:space="preserve"> </w:t>
      </w:r>
      <w:r w:rsidRPr="001129B7">
        <w:t xml:space="preserve">(World Bank 2008), which documented how economies worldwide have tended to move along a similar development pathway, passing through a series of stages described as </w:t>
      </w:r>
      <w:r w:rsidR="00394DB2" w:rsidRPr="00394DB2">
        <w:rPr>
          <w:i/>
        </w:rPr>
        <w:t>a</w:t>
      </w:r>
      <w:r w:rsidRPr="00394DB2">
        <w:rPr>
          <w:i/>
        </w:rPr>
        <w:t>griculture-based</w:t>
      </w:r>
      <w:r w:rsidRPr="001129B7">
        <w:t xml:space="preserve">, </w:t>
      </w:r>
      <w:r w:rsidR="00394DB2" w:rsidRPr="00394DB2">
        <w:rPr>
          <w:i/>
        </w:rPr>
        <w:t>p</w:t>
      </w:r>
      <w:r w:rsidRPr="00394DB2">
        <w:rPr>
          <w:i/>
        </w:rPr>
        <w:t>re-transition</w:t>
      </w:r>
      <w:r w:rsidRPr="001129B7">
        <w:t xml:space="preserve">, </w:t>
      </w:r>
      <w:r w:rsidR="00394DB2" w:rsidRPr="00394DB2">
        <w:rPr>
          <w:i/>
        </w:rPr>
        <w:t>t</w:t>
      </w:r>
      <w:r w:rsidRPr="00394DB2">
        <w:rPr>
          <w:i/>
        </w:rPr>
        <w:t>ransition</w:t>
      </w:r>
      <w:r w:rsidRPr="001129B7">
        <w:t xml:space="preserve">, </w:t>
      </w:r>
      <w:r w:rsidR="00394DB2" w:rsidRPr="00394DB2">
        <w:rPr>
          <w:i/>
        </w:rPr>
        <w:t>u</w:t>
      </w:r>
      <w:r w:rsidRPr="00394DB2">
        <w:rPr>
          <w:i/>
        </w:rPr>
        <w:t>rbanizing</w:t>
      </w:r>
      <w:r w:rsidRPr="001129B7">
        <w:t xml:space="preserve">, and </w:t>
      </w:r>
      <w:r w:rsidR="00394DB2" w:rsidRPr="00394DB2">
        <w:rPr>
          <w:i/>
        </w:rPr>
        <w:t>d</w:t>
      </w:r>
      <w:r w:rsidRPr="00394DB2">
        <w:rPr>
          <w:i/>
        </w:rPr>
        <w:t>eveloped</w:t>
      </w:r>
      <w:r w:rsidRPr="001129B7">
        <w:t>. Peru currently can be characterized</w:t>
      </w:r>
      <w:r w:rsidR="008F753F">
        <w:t xml:space="preserve"> as an urbanizing economy, </w:t>
      </w:r>
      <w:r w:rsidR="00C8169A">
        <w:t>as</w:t>
      </w:r>
      <w:r w:rsidR="008025CC">
        <w:t xml:space="preserve"> </w:t>
      </w:r>
      <w:r w:rsidR="00624712">
        <w:t xml:space="preserve">the </w:t>
      </w:r>
      <w:r w:rsidR="008F753F" w:rsidRPr="008F753F">
        <w:t>share of agriculture value-added in total GDP</w:t>
      </w:r>
      <w:r w:rsidR="008025CC">
        <w:t xml:space="preserve"> </w:t>
      </w:r>
      <w:r w:rsidR="008F753F" w:rsidRPr="008F753F">
        <w:t>has fallen to levels observed in many other urbanizing economi</w:t>
      </w:r>
      <w:r w:rsidR="00FE4C60">
        <w:t>es</w:t>
      </w:r>
      <w:r w:rsidR="00AF0B21">
        <w:t>.</w:t>
      </w:r>
      <w:r w:rsidR="00FE4C60">
        <w:t xml:space="preserve"> </w:t>
      </w:r>
    </w:p>
    <w:p w14:paraId="74DEAE19" w14:textId="133599F5" w:rsidR="008025CC" w:rsidRDefault="008025CC" w:rsidP="008025CC"/>
    <w:p w14:paraId="01AEB92E" w14:textId="280E1888" w:rsidR="008025CC" w:rsidRPr="002B6575" w:rsidRDefault="008025CC" w:rsidP="00762FED">
      <w:pPr>
        <w:pStyle w:val="Caption"/>
      </w:pPr>
      <w:bookmarkStart w:id="27" w:name="_Ref482603127"/>
      <w:bookmarkStart w:id="28" w:name="_Toc486000151"/>
      <w:r w:rsidRPr="002B6575">
        <w:t xml:space="preserve">Figure </w:t>
      </w:r>
      <w:fldSimple w:instr=" SEQ Figure \* ARABIC ">
        <w:r w:rsidR="005206BA">
          <w:rPr>
            <w:noProof/>
          </w:rPr>
          <w:t>8</w:t>
        </w:r>
      </w:fldSimple>
      <w:bookmarkEnd w:id="27"/>
      <w:r w:rsidRPr="002B6575">
        <w:t>. Agricultural transformation: Peru and its regional, structural and aspirational peers</w:t>
      </w:r>
      <w:bookmarkEnd w:id="28"/>
    </w:p>
    <w:p w14:paraId="2702BB48" w14:textId="1FCF0FBE" w:rsidR="008025CC" w:rsidRPr="00C80A2B" w:rsidRDefault="008025CC" w:rsidP="0063212C">
      <w:pPr>
        <w:jc w:val="right"/>
        <w:rPr>
          <w:rStyle w:val="SourceChar"/>
        </w:rPr>
      </w:pPr>
      <w:r>
        <w:rPr>
          <w:noProof/>
        </w:rPr>
        <w:drawing>
          <wp:inline distT="0" distB="0" distL="0" distR="0" wp14:anchorId="2ED77B06" wp14:editId="1B9752B3">
            <wp:extent cx="5486400" cy="2194560"/>
            <wp:effectExtent l="0" t="0" r="0" b="0"/>
            <wp:docPr id="2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4"/>
                    <pic:cNvPicPr>
                      <a:picLocks noChangeAspect="1"/>
                    </pic:cNvPicPr>
                  </pic:nvPicPr>
                  <pic:blipFill rotWithShape="1">
                    <a:blip r:embed="rId21"/>
                    <a:srcRect t="13475"/>
                    <a:stretch/>
                  </pic:blipFill>
                  <pic:spPr bwMode="auto">
                    <a:xfrm>
                      <a:off x="0" y="0"/>
                      <a:ext cx="5486400" cy="2194560"/>
                    </a:xfrm>
                    <a:prstGeom prst="rect">
                      <a:avLst/>
                    </a:prstGeom>
                    <a:ln>
                      <a:noFill/>
                    </a:ln>
                    <a:extLst>
                      <a:ext uri="{53640926-AAD7-44D8-BBD7-CCE9431645EC}">
                        <a14:shadowObscured xmlns:a14="http://schemas.microsoft.com/office/drawing/2010/main"/>
                      </a:ext>
                    </a:extLst>
                  </pic:spPr>
                </pic:pic>
              </a:graphicData>
            </a:graphic>
          </wp:inline>
        </w:drawing>
      </w:r>
      <w:r w:rsidRPr="00C80A2B">
        <w:rPr>
          <w:rStyle w:val="SourceChar"/>
        </w:rPr>
        <w:t xml:space="preserve">Source: </w:t>
      </w:r>
      <w:r>
        <w:rPr>
          <w:rStyle w:val="SourceChar"/>
        </w:rPr>
        <w:t>Based on World Bank 200</w:t>
      </w:r>
      <w:r w:rsidR="00890FE4">
        <w:rPr>
          <w:rStyle w:val="SourceChar"/>
        </w:rPr>
        <w:t>8</w:t>
      </w:r>
    </w:p>
    <w:p w14:paraId="0A5FFAB0" w14:textId="596AF767" w:rsidR="008025CC" w:rsidRDefault="008025CC" w:rsidP="008025CC"/>
    <w:p w14:paraId="455734F5" w14:textId="486ADD18" w:rsidR="00362EF6" w:rsidRDefault="00C13A62" w:rsidP="008F75A0">
      <w:pPr>
        <w:pStyle w:val="Numberedparagraph"/>
      </w:pPr>
      <w:r>
        <w:t>T</w:t>
      </w:r>
      <w:r w:rsidR="00C311C4">
        <w:t xml:space="preserve">he structural transformation </w:t>
      </w:r>
      <w:r w:rsidR="00394DB2">
        <w:t xml:space="preserve">pattern </w:t>
      </w:r>
      <w:r w:rsidR="00C311C4">
        <w:t>observed in Peru is consistent with the pattern</w:t>
      </w:r>
      <w:r w:rsidR="00394DB2">
        <w:t>s</w:t>
      </w:r>
      <w:r w:rsidR="00C311C4">
        <w:t xml:space="preserve"> observed in other countries, </w:t>
      </w:r>
      <w:r>
        <w:t xml:space="preserve">but </w:t>
      </w:r>
      <w:r w:rsidR="00C311C4">
        <w:t xml:space="preserve">there are also some interesting differences. For example, </w:t>
      </w:r>
      <w:r w:rsidR="00394DB2">
        <w:t xml:space="preserve">in Peru </w:t>
      </w:r>
      <w:r w:rsidR="00C311C4">
        <w:t xml:space="preserve">the decline in the share of workers employed in agriculture is occurring </w:t>
      </w:r>
      <w:r w:rsidR="00697CE0">
        <w:t>very</w:t>
      </w:r>
      <w:r w:rsidR="00C311C4">
        <w:t xml:space="preserve"> slowly</w:t>
      </w:r>
      <w:r w:rsidR="00697CE0">
        <w:t xml:space="preserve"> (</w:t>
      </w:r>
      <w:r w:rsidR="00697CE0">
        <w:fldChar w:fldCharType="begin"/>
      </w:r>
      <w:r w:rsidR="00697CE0">
        <w:instrText xml:space="preserve"> REF _Ref483129846 \h </w:instrText>
      </w:r>
      <w:r w:rsidR="00697CE0">
        <w:fldChar w:fldCharType="separate"/>
      </w:r>
      <w:r w:rsidR="00356F89" w:rsidRPr="004D0D23">
        <w:t xml:space="preserve">Figure </w:t>
      </w:r>
      <w:r w:rsidR="00356F89">
        <w:rPr>
          <w:noProof/>
        </w:rPr>
        <w:t>9</w:t>
      </w:r>
      <w:r w:rsidR="00697CE0">
        <w:fldChar w:fldCharType="end"/>
      </w:r>
      <w:r w:rsidR="00697CE0">
        <w:t>)</w:t>
      </w:r>
      <w:r>
        <w:t xml:space="preserve">. </w:t>
      </w:r>
      <w:r w:rsidR="00624712">
        <w:t>During</w:t>
      </w:r>
      <w:r w:rsidR="00624712" w:rsidRPr="008B1DB8">
        <w:t xml:space="preserve"> the past 20 years, labor moved from low productivity </w:t>
      </w:r>
      <w:r w:rsidR="00624712">
        <w:t xml:space="preserve">rural </w:t>
      </w:r>
      <w:r w:rsidR="00624712" w:rsidRPr="008B1DB8">
        <w:t xml:space="preserve">agriculture to somewhat higher </w:t>
      </w:r>
      <w:r w:rsidR="00624712" w:rsidRPr="00DB627C">
        <w:t>productivity services activities, ofte</w:t>
      </w:r>
      <w:r w:rsidR="00624712">
        <w:t xml:space="preserve">n in the informal urban sector, </w:t>
      </w:r>
      <w:r w:rsidR="00624712" w:rsidRPr="00473F29">
        <w:t xml:space="preserve">yet agriculture continues to employ </w:t>
      </w:r>
      <w:r w:rsidR="0096630E">
        <w:t>around one-quarter</w:t>
      </w:r>
      <w:r w:rsidR="00624712" w:rsidRPr="00473F29">
        <w:t xml:space="preserve"> of the </w:t>
      </w:r>
      <w:r w:rsidR="00362EF6" w:rsidRPr="00473F29">
        <w:t>population</w:t>
      </w:r>
      <w:r w:rsidR="00874E0C">
        <w:t>,</w:t>
      </w:r>
      <w:r w:rsidR="00362EF6" w:rsidRPr="00473F29">
        <w:t xml:space="preserve"> more than in many other urbanizing economies in the region. </w:t>
      </w:r>
      <w:r w:rsidR="00394DB2">
        <w:t>D</w:t>
      </w:r>
      <w:r>
        <w:t xml:space="preserve">uring the early 1980s </w:t>
      </w:r>
      <w:r w:rsidR="00362EF6" w:rsidRPr="00473F29">
        <w:t xml:space="preserve">the share of agriculture labor in total employment </w:t>
      </w:r>
      <w:r>
        <w:t xml:space="preserve">stood at </w:t>
      </w:r>
      <w:r w:rsidR="00C8169A">
        <w:t>just under 40</w:t>
      </w:r>
      <w:r w:rsidR="00362EF6" w:rsidRPr="00473F29">
        <w:t xml:space="preserve"> percent in both Colombia and Peru; </w:t>
      </w:r>
      <w:r>
        <w:t>by</w:t>
      </w:r>
      <w:r w:rsidR="00362EF6" w:rsidRPr="00473F29">
        <w:t xml:space="preserve"> the early 1990s, </w:t>
      </w:r>
      <w:r>
        <w:t xml:space="preserve">the share in Colombia had already fallen to </w:t>
      </w:r>
      <w:r w:rsidR="0096630E">
        <w:t xml:space="preserve">25 percent, </w:t>
      </w:r>
      <w:r>
        <w:t>the share</w:t>
      </w:r>
      <w:r w:rsidR="00362EF6" w:rsidRPr="00473F29">
        <w:t xml:space="preserve"> </w:t>
      </w:r>
      <w:r>
        <w:t>observed in Peru</w:t>
      </w:r>
      <w:r w:rsidR="00362EF6" w:rsidRPr="00473F29">
        <w:t xml:space="preserve"> today. Currently, the contribution </w:t>
      </w:r>
      <w:r>
        <w:t>of</w:t>
      </w:r>
      <w:r w:rsidR="00362EF6" w:rsidRPr="00473F29">
        <w:t xml:space="preserve"> agriculture value added to total GDP is similar in both countries, yet </w:t>
      </w:r>
      <w:r>
        <w:t>the share of</w:t>
      </w:r>
      <w:r w:rsidR="00362EF6" w:rsidRPr="00473F29">
        <w:t xml:space="preserve"> agricultur</w:t>
      </w:r>
      <w:r>
        <w:t>al</w:t>
      </w:r>
      <w:r w:rsidR="00362EF6" w:rsidRPr="00473F29">
        <w:t xml:space="preserve"> employment in Colombia </w:t>
      </w:r>
      <w:r>
        <w:t xml:space="preserve">is much lower </w:t>
      </w:r>
      <w:r w:rsidR="00362EF6" w:rsidRPr="00473F29">
        <w:t>(</w:t>
      </w:r>
      <w:r>
        <w:t>only</w:t>
      </w:r>
      <w:r w:rsidR="00362EF6" w:rsidRPr="00473F29">
        <w:t xml:space="preserve"> about 14 percent). </w:t>
      </w:r>
      <w:r w:rsidR="008A2DA2">
        <w:t xml:space="preserve">The fact that the share of agricultural employment has fallen </w:t>
      </w:r>
      <w:r w:rsidR="00394DB2">
        <w:t xml:space="preserve">so </w:t>
      </w:r>
      <w:r w:rsidR="008A2DA2">
        <w:t xml:space="preserve">slowly in Peru </w:t>
      </w:r>
      <w:r w:rsidR="0096630E">
        <w:t xml:space="preserve">and may even be leveling off </w:t>
      </w:r>
      <w:r w:rsidR="008A2DA2">
        <w:t xml:space="preserve">reflects the </w:t>
      </w:r>
      <w:r w:rsidR="0096630E">
        <w:t>fact</w:t>
      </w:r>
      <w:r w:rsidR="008A2DA2">
        <w:t xml:space="preserve"> that the sector has grown in absolute terms and created large numbers of new jobs. </w:t>
      </w:r>
      <w:r w:rsidR="00362EF6" w:rsidRPr="00473F29">
        <w:t xml:space="preserve">A recent analysis by FAO </w:t>
      </w:r>
      <w:r w:rsidR="003309C5">
        <w:t>(201</w:t>
      </w:r>
      <w:r w:rsidR="003A5F45">
        <w:t>6</w:t>
      </w:r>
      <w:r w:rsidR="003309C5">
        <w:t xml:space="preserve">) </w:t>
      </w:r>
      <w:r w:rsidR="00362EF6" w:rsidRPr="00473F29">
        <w:t>suggest</w:t>
      </w:r>
      <w:r w:rsidR="00C85EEC">
        <w:t>s</w:t>
      </w:r>
      <w:r w:rsidR="00362EF6" w:rsidRPr="00473F29">
        <w:t xml:space="preserve"> that </w:t>
      </w:r>
      <w:r w:rsidR="008A2DA2">
        <w:t xml:space="preserve">during the period </w:t>
      </w:r>
      <w:r w:rsidR="008A2DA2" w:rsidRPr="008A2DA2">
        <w:t>1984-2013</w:t>
      </w:r>
      <w:r w:rsidR="008A2DA2">
        <w:t xml:space="preserve">, </w:t>
      </w:r>
      <w:r w:rsidR="00362EF6" w:rsidRPr="00473F29">
        <w:t xml:space="preserve">Peru </w:t>
      </w:r>
      <w:r w:rsidR="00C85EEC">
        <w:t>wa</w:t>
      </w:r>
      <w:r w:rsidR="00362EF6" w:rsidRPr="00473F29">
        <w:t xml:space="preserve">s the </w:t>
      </w:r>
      <w:r w:rsidR="00362EF6" w:rsidRPr="00CC2523">
        <w:t xml:space="preserve">only country in Latin America with higher growth in farm employment than </w:t>
      </w:r>
      <w:r w:rsidR="00C85EEC">
        <w:t xml:space="preserve">in </w:t>
      </w:r>
      <w:r w:rsidR="00362EF6" w:rsidRPr="00CC2523">
        <w:t xml:space="preserve">non-farm employment. </w:t>
      </w:r>
    </w:p>
    <w:p w14:paraId="36EA4046" w14:textId="7E3DFAB1" w:rsidR="0096630E" w:rsidRDefault="0096630E" w:rsidP="00A31934">
      <w:pPr>
        <w:pStyle w:val="Numberedparagraph"/>
        <w:numPr>
          <w:ilvl w:val="0"/>
          <w:numId w:val="0"/>
        </w:numPr>
      </w:pPr>
    </w:p>
    <w:p w14:paraId="5ADB8C61" w14:textId="759E5A3C" w:rsidR="0096630E" w:rsidRPr="004D0D23" w:rsidRDefault="0096630E" w:rsidP="00762FED">
      <w:pPr>
        <w:pStyle w:val="Caption"/>
      </w:pPr>
      <w:bookmarkStart w:id="29" w:name="_Ref483129846"/>
      <w:bookmarkStart w:id="30" w:name="_Toc486000152"/>
      <w:r w:rsidRPr="004D0D23">
        <w:t xml:space="preserve">Figure </w:t>
      </w:r>
      <w:fldSimple w:instr=" SEQ Figure \* ARABIC ">
        <w:r w:rsidR="00B90E41">
          <w:rPr>
            <w:noProof/>
          </w:rPr>
          <w:t>9</w:t>
        </w:r>
      </w:fldSimple>
      <w:bookmarkEnd w:id="29"/>
      <w:r w:rsidRPr="004D0D23">
        <w:t xml:space="preserve">. Agriculture </w:t>
      </w:r>
      <w:r>
        <w:t xml:space="preserve">share of </w:t>
      </w:r>
      <w:r w:rsidRPr="004D0D23">
        <w:t xml:space="preserve">employment, Peru, </w:t>
      </w:r>
      <w:r>
        <w:t>1998</w:t>
      </w:r>
      <w:r w:rsidRPr="004D0D23">
        <w:t>-2015</w:t>
      </w:r>
      <w:bookmarkEnd w:id="30"/>
    </w:p>
    <w:p w14:paraId="33A540A7" w14:textId="0ED30702" w:rsidR="0096630E" w:rsidRDefault="0096630E" w:rsidP="0063212C">
      <w:pPr>
        <w:jc w:val="center"/>
      </w:pPr>
      <w:r>
        <w:rPr>
          <w:noProof/>
        </w:rPr>
        <w:drawing>
          <wp:inline distT="0" distB="0" distL="0" distR="0" wp14:anchorId="1DC429E7" wp14:editId="144BD7E3">
            <wp:extent cx="3200400" cy="18653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1865376"/>
                    </a:xfrm>
                    <a:prstGeom prst="rect">
                      <a:avLst/>
                    </a:prstGeom>
                    <a:noFill/>
                  </pic:spPr>
                </pic:pic>
              </a:graphicData>
            </a:graphic>
          </wp:inline>
        </w:drawing>
      </w:r>
    </w:p>
    <w:p w14:paraId="65AE1138" w14:textId="0B75367D" w:rsidR="0096630E" w:rsidRDefault="0096630E" w:rsidP="00A31934">
      <w:pPr>
        <w:pStyle w:val="Source"/>
        <w:keepNext w:val="0"/>
        <w:keepLines w:val="0"/>
        <w:spacing w:before="0"/>
        <w:ind w:right="1440"/>
        <w:rPr>
          <w:shd w:val="clear" w:color="auto" w:fill="FFFFFF"/>
          <w:lang w:eastAsia="de-DE"/>
        </w:rPr>
      </w:pPr>
      <w:r>
        <w:rPr>
          <w:shd w:val="clear" w:color="auto" w:fill="FFFFFF"/>
          <w:lang w:eastAsia="de-DE"/>
        </w:rPr>
        <w:t xml:space="preserve">Source: </w:t>
      </w:r>
      <w:r w:rsidR="006501BE">
        <w:rPr>
          <w:shd w:val="clear" w:color="auto" w:fill="FFFFFF"/>
          <w:lang w:eastAsia="de-DE"/>
        </w:rPr>
        <w:t xml:space="preserve">FAO, </w:t>
      </w:r>
      <w:r>
        <w:rPr>
          <w:shd w:val="clear" w:color="auto" w:fill="FFFFFF"/>
          <w:lang w:eastAsia="de-DE"/>
        </w:rPr>
        <w:t>WDI 2016</w:t>
      </w:r>
    </w:p>
    <w:p w14:paraId="61D78747" w14:textId="77777777" w:rsidR="0096630E" w:rsidRDefault="0096630E" w:rsidP="008F75A0">
      <w:pPr>
        <w:pStyle w:val="Numberedparagraph"/>
        <w:numPr>
          <w:ilvl w:val="0"/>
          <w:numId w:val="0"/>
        </w:numPr>
      </w:pPr>
    </w:p>
    <w:p w14:paraId="334B4580" w14:textId="4D159273" w:rsidR="006F7B34" w:rsidRPr="00CD7CD3" w:rsidRDefault="005B7C25" w:rsidP="008F75A0">
      <w:pPr>
        <w:pStyle w:val="Numberedparagraph"/>
      </w:pPr>
      <w:r>
        <w:t>While t</w:t>
      </w:r>
      <w:r w:rsidR="00AF0B21">
        <w:t>he share of agriculture in the overall economy</w:t>
      </w:r>
      <w:r w:rsidR="00C85EEC">
        <w:t xml:space="preserve"> of Peru </w:t>
      </w:r>
      <w:r w:rsidR="00AF0B21">
        <w:t>has fallen,</w:t>
      </w:r>
      <w:r w:rsidR="00AF0B21" w:rsidRPr="00F30BA2">
        <w:rPr>
          <w:rFonts w:eastAsia="Times New Roman"/>
        </w:rPr>
        <w:t xml:space="preserve"> </w:t>
      </w:r>
      <w:r w:rsidR="00C8169A">
        <w:rPr>
          <w:rFonts w:eastAsia="Times New Roman"/>
        </w:rPr>
        <w:t xml:space="preserve">this does not mean that the agriculture sector has contracted in absolute terms. On the contrary, </w:t>
      </w:r>
      <w:r w:rsidR="00AF0B21" w:rsidRPr="00F30BA2">
        <w:rPr>
          <w:rFonts w:eastAsia="Times New Roman"/>
        </w:rPr>
        <w:t>the volume and value of agricultural produ</w:t>
      </w:r>
      <w:r w:rsidR="00AF0B21">
        <w:rPr>
          <w:rFonts w:eastAsia="Times New Roman"/>
        </w:rPr>
        <w:t>ction has grown steadily</w:t>
      </w:r>
      <w:r w:rsidR="007B1886">
        <w:rPr>
          <w:rFonts w:eastAsia="Times New Roman"/>
        </w:rPr>
        <w:t xml:space="preserve">. From 2000-2015, agriculture GDP growth in Peru averaged 3.3 percent per year, higher than </w:t>
      </w:r>
      <w:r w:rsidR="00AF0B21">
        <w:rPr>
          <w:rFonts w:eastAsia="Times New Roman"/>
        </w:rPr>
        <w:t xml:space="preserve">in regional and </w:t>
      </w:r>
      <w:r w:rsidR="00832297">
        <w:rPr>
          <w:rFonts w:eastAsia="Times New Roman"/>
        </w:rPr>
        <w:t>structural</w:t>
      </w:r>
      <w:r w:rsidR="00AF0B21">
        <w:rPr>
          <w:rFonts w:eastAsia="Times New Roman"/>
        </w:rPr>
        <w:t xml:space="preserve"> peers (</w:t>
      </w:r>
      <w:r w:rsidR="00C85EEC" w:rsidRPr="00CD7CD3">
        <w:rPr>
          <w:rFonts w:eastAsia="Times New Roman"/>
        </w:rPr>
        <w:fldChar w:fldCharType="begin"/>
      </w:r>
      <w:r w:rsidR="00C85EEC" w:rsidRPr="00CD7CD3">
        <w:rPr>
          <w:rFonts w:eastAsia="Times New Roman"/>
        </w:rPr>
        <w:instrText xml:space="preserve"> REF _Ref482604265 \h </w:instrText>
      </w:r>
      <w:r w:rsidR="00C85EEC" w:rsidRPr="00CD7CD3">
        <w:rPr>
          <w:rFonts w:eastAsia="Times New Roman"/>
        </w:rPr>
      </w:r>
      <w:r w:rsidR="00C85EEC" w:rsidRPr="00CD7CD3">
        <w:rPr>
          <w:rFonts w:eastAsia="Times New Roman"/>
        </w:rPr>
        <w:fldChar w:fldCharType="separate"/>
      </w:r>
      <w:r w:rsidR="00356F89">
        <w:t xml:space="preserve">Figure </w:t>
      </w:r>
      <w:r w:rsidR="00356F89">
        <w:rPr>
          <w:noProof/>
        </w:rPr>
        <w:t>10</w:t>
      </w:r>
      <w:r w:rsidR="00C85EEC" w:rsidRPr="00CD7CD3">
        <w:rPr>
          <w:rFonts w:eastAsia="Times New Roman"/>
        </w:rPr>
        <w:fldChar w:fldCharType="end"/>
      </w:r>
      <w:r w:rsidR="00AF0B21">
        <w:rPr>
          <w:rFonts w:eastAsia="Times New Roman"/>
        </w:rPr>
        <w:t>)</w:t>
      </w:r>
      <w:r w:rsidR="00C85EEC" w:rsidRPr="00CD7CD3">
        <w:rPr>
          <w:rFonts w:eastAsia="Times New Roman"/>
        </w:rPr>
        <w:t xml:space="preserve">. </w:t>
      </w:r>
    </w:p>
    <w:p w14:paraId="78F5B1D4" w14:textId="77777777" w:rsidR="00CD7CD3" w:rsidRPr="00981C24" w:rsidRDefault="00CD7CD3" w:rsidP="00CD7CD3"/>
    <w:p w14:paraId="43141C5C" w14:textId="2E5A75F7" w:rsidR="00D91B15" w:rsidRDefault="00D91B15" w:rsidP="00762FED">
      <w:pPr>
        <w:pStyle w:val="Caption"/>
        <w:rPr>
          <w:shd w:val="clear" w:color="auto" w:fill="FFFFFF"/>
          <w:lang w:eastAsia="de-DE"/>
        </w:rPr>
      </w:pPr>
      <w:bookmarkStart w:id="31" w:name="_Ref482604265"/>
      <w:bookmarkStart w:id="32" w:name="_Toc486000153"/>
      <w:r>
        <w:t xml:space="preserve">Figure </w:t>
      </w:r>
      <w:fldSimple w:instr=" SEQ Figure \* ARABIC ">
        <w:r w:rsidR="005206BA">
          <w:rPr>
            <w:noProof/>
          </w:rPr>
          <w:t>10</w:t>
        </w:r>
      </w:fldSimple>
      <w:bookmarkEnd w:id="31"/>
      <w:r>
        <w:t xml:space="preserve">. </w:t>
      </w:r>
      <w:r>
        <w:rPr>
          <w:shd w:val="clear" w:color="auto" w:fill="FFFFFF"/>
          <w:lang w:eastAsia="de-DE"/>
        </w:rPr>
        <w:t>Growth of agricultural value added, Peru</w:t>
      </w:r>
      <w:r w:rsidR="00214BAB">
        <w:rPr>
          <w:shd w:val="clear" w:color="auto" w:fill="FFFFFF"/>
          <w:lang w:eastAsia="de-DE"/>
        </w:rPr>
        <w:t>,</w:t>
      </w:r>
      <w:r>
        <w:rPr>
          <w:shd w:val="clear" w:color="auto" w:fill="FFFFFF"/>
          <w:lang w:eastAsia="de-DE"/>
        </w:rPr>
        <w:t xml:space="preserve"> 2000-2015</w:t>
      </w:r>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250"/>
      </w:tblGrid>
      <w:tr w:rsidR="00C8169A" w14:paraId="581E449E" w14:textId="77777777" w:rsidTr="00373D07">
        <w:tc>
          <w:tcPr>
            <w:tcW w:w="4536" w:type="dxa"/>
            <w:vAlign w:val="center"/>
          </w:tcPr>
          <w:p w14:paraId="16F88687" w14:textId="5BD990BA" w:rsidR="00C8169A" w:rsidRDefault="00FC04B5" w:rsidP="00214BAB">
            <w:pPr>
              <w:keepNext/>
              <w:keepLines/>
              <w:rPr>
                <w:lang w:eastAsia="de-DE"/>
              </w:rPr>
            </w:pPr>
            <w:r>
              <w:rPr>
                <w:noProof/>
              </w:rPr>
              <w:drawing>
                <wp:inline distT="0" distB="0" distL="0" distR="0" wp14:anchorId="6D8F9327" wp14:editId="3A4E9E13">
                  <wp:extent cx="2742959" cy="16637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9907" cy="1667914"/>
                          </a:xfrm>
                          <a:prstGeom prst="rect">
                            <a:avLst/>
                          </a:prstGeom>
                          <a:noFill/>
                        </pic:spPr>
                      </pic:pic>
                    </a:graphicData>
                  </a:graphic>
                </wp:inline>
              </w:drawing>
            </w:r>
          </w:p>
        </w:tc>
        <w:tc>
          <w:tcPr>
            <w:tcW w:w="4104" w:type="dxa"/>
            <w:vAlign w:val="center"/>
          </w:tcPr>
          <w:p w14:paraId="574DA0CA" w14:textId="081ADFD4" w:rsidR="00C8169A" w:rsidRDefault="00373D07" w:rsidP="00373D07">
            <w:pPr>
              <w:keepNext/>
              <w:keepLines/>
              <w:jc w:val="center"/>
              <w:rPr>
                <w:lang w:eastAsia="de-DE"/>
              </w:rPr>
            </w:pPr>
            <w:r>
              <w:rPr>
                <w:noProof/>
              </w:rPr>
              <w:drawing>
                <wp:inline distT="0" distB="0" distL="0" distR="0" wp14:anchorId="312C78BD" wp14:editId="4F544AA4">
                  <wp:extent cx="2651760" cy="1271016"/>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1760" cy="1271016"/>
                          </a:xfrm>
                          <a:prstGeom prst="rect">
                            <a:avLst/>
                          </a:prstGeom>
                          <a:noFill/>
                        </pic:spPr>
                      </pic:pic>
                    </a:graphicData>
                  </a:graphic>
                </wp:inline>
              </w:drawing>
            </w:r>
          </w:p>
        </w:tc>
      </w:tr>
      <w:tr w:rsidR="00C8169A" w:rsidRPr="008709CA" w14:paraId="659A8E50" w14:textId="77777777" w:rsidTr="00373D07">
        <w:tc>
          <w:tcPr>
            <w:tcW w:w="4536" w:type="dxa"/>
            <w:vAlign w:val="center"/>
          </w:tcPr>
          <w:p w14:paraId="1C3B3612" w14:textId="4EB6D443" w:rsidR="00C8169A" w:rsidRPr="008709CA" w:rsidRDefault="00FC04B5" w:rsidP="008709CA">
            <w:pPr>
              <w:keepNext/>
              <w:keepLines/>
              <w:spacing w:before="120"/>
              <w:jc w:val="center"/>
              <w:rPr>
                <w:sz w:val="18"/>
                <w:lang w:eastAsia="de-DE"/>
              </w:rPr>
            </w:pPr>
            <w:r w:rsidRPr="008709CA">
              <w:rPr>
                <w:sz w:val="18"/>
                <w:lang w:eastAsia="de-DE"/>
              </w:rPr>
              <w:t>(a) Agriculture GDP as share of total GDP, 1960-2015</w:t>
            </w:r>
          </w:p>
        </w:tc>
        <w:tc>
          <w:tcPr>
            <w:tcW w:w="4104" w:type="dxa"/>
            <w:vAlign w:val="center"/>
          </w:tcPr>
          <w:p w14:paraId="26960DC2" w14:textId="00456FA6" w:rsidR="00C8169A" w:rsidRPr="008709CA" w:rsidRDefault="00FC04B5" w:rsidP="008709CA">
            <w:pPr>
              <w:keepNext/>
              <w:keepLines/>
              <w:spacing w:before="120"/>
              <w:jc w:val="center"/>
              <w:rPr>
                <w:sz w:val="20"/>
                <w:szCs w:val="20"/>
                <w:lang w:eastAsia="de-DE"/>
              </w:rPr>
            </w:pPr>
            <w:r w:rsidRPr="008709CA">
              <w:rPr>
                <w:sz w:val="18"/>
                <w:szCs w:val="20"/>
                <w:lang w:eastAsia="de-DE"/>
              </w:rPr>
              <w:t xml:space="preserve">(b) Ag GDP growth, </w:t>
            </w:r>
            <w:r w:rsidR="00832297" w:rsidRPr="008709CA">
              <w:rPr>
                <w:sz w:val="18"/>
                <w:szCs w:val="20"/>
                <w:lang w:eastAsia="de-DE"/>
              </w:rPr>
              <w:t xml:space="preserve">Peru vs comparators </w:t>
            </w:r>
            <w:r w:rsidRPr="008709CA">
              <w:rPr>
                <w:sz w:val="18"/>
                <w:szCs w:val="20"/>
                <w:lang w:eastAsia="de-DE"/>
              </w:rPr>
              <w:t>2000-2015</w:t>
            </w:r>
          </w:p>
        </w:tc>
      </w:tr>
    </w:tbl>
    <w:p w14:paraId="51E41BA7" w14:textId="293B4431" w:rsidR="00D91B15" w:rsidRDefault="00D91B15" w:rsidP="00214BAB">
      <w:pPr>
        <w:pStyle w:val="Source"/>
        <w:rPr>
          <w:shd w:val="clear" w:color="auto" w:fill="FFFFFF"/>
          <w:lang w:eastAsia="de-DE"/>
        </w:rPr>
      </w:pPr>
      <w:r>
        <w:rPr>
          <w:shd w:val="clear" w:color="auto" w:fill="FFFFFF"/>
          <w:lang w:eastAsia="de-DE"/>
        </w:rPr>
        <w:t>Source:</w:t>
      </w:r>
      <w:r w:rsidR="00C97F08">
        <w:rPr>
          <w:shd w:val="clear" w:color="auto" w:fill="FFFFFF"/>
          <w:lang w:eastAsia="de-DE"/>
        </w:rPr>
        <w:t xml:space="preserve"> WDI 2016</w:t>
      </w:r>
    </w:p>
    <w:p w14:paraId="207FCA45" w14:textId="298082BA" w:rsidR="00CD7CD3" w:rsidRDefault="00CD7CD3" w:rsidP="000D13B4">
      <w:pPr>
        <w:spacing w:after="0"/>
      </w:pPr>
    </w:p>
    <w:p w14:paraId="35F73A33" w14:textId="69BDD497" w:rsidR="00CD7CD3" w:rsidRPr="006F7B34" w:rsidRDefault="00CD7CD3" w:rsidP="008F75A0">
      <w:pPr>
        <w:pStyle w:val="Numberedparagraph"/>
      </w:pPr>
      <w:r>
        <w:rPr>
          <w:rFonts w:eastAsia="Times New Roman"/>
        </w:rPr>
        <w:t xml:space="preserve">A </w:t>
      </w:r>
      <w:r w:rsidR="00023ABC">
        <w:rPr>
          <w:rFonts w:eastAsia="Times New Roman"/>
        </w:rPr>
        <w:t xml:space="preserve">second </w:t>
      </w:r>
      <w:r>
        <w:rPr>
          <w:rFonts w:eastAsia="Times New Roman"/>
        </w:rPr>
        <w:t xml:space="preserve">distinguishing feature of Peru’s agriculture transformation experience is the increasing orientation of the sector toward external markets. </w:t>
      </w:r>
      <w:r w:rsidRPr="00CD7CD3">
        <w:rPr>
          <w:rFonts w:eastAsia="Times New Roman"/>
        </w:rPr>
        <w:t>Between 2000</w:t>
      </w:r>
      <w:r w:rsidR="00023ABC">
        <w:rPr>
          <w:rFonts w:eastAsia="Times New Roman"/>
        </w:rPr>
        <w:t xml:space="preserve"> and </w:t>
      </w:r>
      <w:r w:rsidRPr="00CD7CD3">
        <w:rPr>
          <w:rFonts w:eastAsia="Times New Roman"/>
        </w:rPr>
        <w:t>2013, the</w:t>
      </w:r>
      <w:r w:rsidRPr="00CD7CD3">
        <w:t xml:space="preserve"> agriculture sector of Peru grew in real terms at an average annual rate of 3.3 percent</w:t>
      </w:r>
      <w:r w:rsidR="00023ABC">
        <w:t>, and s</w:t>
      </w:r>
      <w:r w:rsidRPr="00CD7CD3">
        <w:t xml:space="preserve">ince other sectors grew even faster, the agriculture </w:t>
      </w:r>
      <w:r w:rsidRPr="00CD7CD3">
        <w:rPr>
          <w:rFonts w:eastAsia="Times New Roman"/>
        </w:rPr>
        <w:t>sector became</w:t>
      </w:r>
      <w:r>
        <w:rPr>
          <w:rFonts w:eastAsia="Times New Roman"/>
        </w:rPr>
        <w:t xml:space="preserve"> less important in overall</w:t>
      </w:r>
      <w:r w:rsidRPr="004B39B8">
        <w:rPr>
          <w:rFonts w:eastAsia="Times New Roman"/>
        </w:rPr>
        <w:t xml:space="preserve"> GDP</w:t>
      </w:r>
      <w:r w:rsidR="00626EB5">
        <w:rPr>
          <w:rFonts w:eastAsia="Times New Roman"/>
        </w:rPr>
        <w:t>. B</w:t>
      </w:r>
      <w:r>
        <w:rPr>
          <w:rFonts w:eastAsia="Times New Roman"/>
        </w:rPr>
        <w:t xml:space="preserve">ut because growth in the agricultural sector was driven </w:t>
      </w:r>
      <w:r w:rsidR="00023ABC">
        <w:rPr>
          <w:rFonts w:eastAsia="Times New Roman"/>
        </w:rPr>
        <w:t>to a large</w:t>
      </w:r>
      <w:r>
        <w:rPr>
          <w:rFonts w:eastAsia="Times New Roman"/>
        </w:rPr>
        <w:t xml:space="preserve"> extent by exportable commodities, the sector</w:t>
      </w:r>
      <w:r w:rsidRPr="004B39B8">
        <w:rPr>
          <w:rFonts w:eastAsia="Times New Roman"/>
        </w:rPr>
        <w:t xml:space="preserve"> </w:t>
      </w:r>
      <w:r>
        <w:rPr>
          <w:rFonts w:eastAsia="Times New Roman"/>
        </w:rPr>
        <w:t>became more important with respect to</w:t>
      </w:r>
      <w:r w:rsidR="00214BAB">
        <w:rPr>
          <w:rFonts w:eastAsia="Times New Roman"/>
        </w:rPr>
        <w:t xml:space="preserve"> export</w:t>
      </w:r>
      <w:r w:rsidR="000D13B4">
        <w:rPr>
          <w:rFonts w:eastAsia="Times New Roman"/>
        </w:rPr>
        <w:t>s</w:t>
      </w:r>
      <w:r w:rsidRPr="004B39B8">
        <w:rPr>
          <w:rFonts w:eastAsia="Times New Roman"/>
        </w:rPr>
        <w:t xml:space="preserve">. </w:t>
      </w:r>
      <w:r w:rsidRPr="0012018C">
        <w:rPr>
          <w:rFonts w:eastAsia="Times New Roman"/>
        </w:rPr>
        <w:t xml:space="preserve">Peru’s integration in the global economy through the expansion of trade, </w:t>
      </w:r>
      <w:r>
        <w:rPr>
          <w:rFonts w:eastAsia="Times New Roman"/>
        </w:rPr>
        <w:t>especially</w:t>
      </w:r>
      <w:r w:rsidRPr="0012018C">
        <w:rPr>
          <w:rFonts w:eastAsia="Times New Roman"/>
        </w:rPr>
        <w:t xml:space="preserve"> agricultur</w:t>
      </w:r>
      <w:r>
        <w:rPr>
          <w:rFonts w:eastAsia="Times New Roman"/>
        </w:rPr>
        <w:t>al</w:t>
      </w:r>
      <w:r w:rsidRPr="0012018C">
        <w:rPr>
          <w:rFonts w:eastAsia="Times New Roman"/>
        </w:rPr>
        <w:t xml:space="preserve"> trade</w:t>
      </w:r>
      <w:r>
        <w:rPr>
          <w:rFonts w:eastAsia="Times New Roman"/>
        </w:rPr>
        <w:t>,</w:t>
      </w:r>
      <w:r w:rsidRPr="0012018C">
        <w:rPr>
          <w:rFonts w:eastAsia="Times New Roman"/>
        </w:rPr>
        <w:t xml:space="preserve"> </w:t>
      </w:r>
      <w:r>
        <w:rPr>
          <w:rFonts w:eastAsia="Times New Roman"/>
        </w:rPr>
        <w:t xml:space="preserve">has been remarkable. At </w:t>
      </w:r>
      <w:r w:rsidR="003309C5">
        <w:rPr>
          <w:rFonts w:eastAsia="Times New Roman"/>
        </w:rPr>
        <w:t>a</w:t>
      </w:r>
      <w:r>
        <w:rPr>
          <w:rFonts w:eastAsia="Times New Roman"/>
        </w:rPr>
        <w:t xml:space="preserve"> time when agriculture </w:t>
      </w:r>
      <w:r w:rsidR="003309C5">
        <w:rPr>
          <w:rFonts w:eastAsia="Times New Roman"/>
        </w:rPr>
        <w:t>was becoming less important in</w:t>
      </w:r>
      <w:r>
        <w:rPr>
          <w:rFonts w:eastAsia="Times New Roman"/>
        </w:rPr>
        <w:t xml:space="preserve"> the overall economy, the </w:t>
      </w:r>
      <w:r w:rsidR="003309C5">
        <w:rPr>
          <w:rFonts w:eastAsia="Times New Roman"/>
        </w:rPr>
        <w:t>share</w:t>
      </w:r>
      <w:r>
        <w:rPr>
          <w:rFonts w:eastAsia="Times New Roman"/>
        </w:rPr>
        <w:t xml:space="preserve"> of agri</w:t>
      </w:r>
      <w:r w:rsidR="003309C5">
        <w:rPr>
          <w:rFonts w:eastAsia="Times New Roman"/>
        </w:rPr>
        <w:t xml:space="preserve">culture and </w:t>
      </w:r>
      <w:r w:rsidR="00626EB5">
        <w:rPr>
          <w:rFonts w:eastAsia="Times New Roman"/>
        </w:rPr>
        <w:t>food</w:t>
      </w:r>
      <w:r>
        <w:rPr>
          <w:rFonts w:eastAsia="Times New Roman"/>
        </w:rPr>
        <w:t xml:space="preserve"> exports </w:t>
      </w:r>
      <w:r w:rsidR="003309C5">
        <w:rPr>
          <w:rFonts w:eastAsia="Times New Roman"/>
        </w:rPr>
        <w:t>expressed as a percentage of</w:t>
      </w:r>
      <w:r>
        <w:rPr>
          <w:rFonts w:eastAsia="Times New Roman"/>
        </w:rPr>
        <w:t xml:space="preserve"> total GDP </w:t>
      </w:r>
      <w:r w:rsidR="003309C5">
        <w:rPr>
          <w:rFonts w:eastAsia="Times New Roman"/>
        </w:rPr>
        <w:t>rose</w:t>
      </w:r>
      <w:r>
        <w:rPr>
          <w:rFonts w:eastAsia="Times New Roman"/>
        </w:rPr>
        <w:t xml:space="preserve"> from 1.6 </w:t>
      </w:r>
      <w:r w:rsidR="003309C5">
        <w:rPr>
          <w:rFonts w:eastAsia="Times New Roman"/>
        </w:rPr>
        <w:t xml:space="preserve">percent </w:t>
      </w:r>
      <w:r>
        <w:rPr>
          <w:rFonts w:eastAsia="Times New Roman"/>
        </w:rPr>
        <w:t xml:space="preserve">in 1998 to 3.2 </w:t>
      </w:r>
      <w:r w:rsidR="003309C5">
        <w:rPr>
          <w:rFonts w:eastAsia="Times New Roman"/>
        </w:rPr>
        <w:t xml:space="preserve">percent </w:t>
      </w:r>
      <w:r>
        <w:rPr>
          <w:rFonts w:eastAsia="Times New Roman"/>
        </w:rPr>
        <w:t>in 2014</w:t>
      </w:r>
      <w:r w:rsidR="00214BAB">
        <w:rPr>
          <w:rFonts w:eastAsia="Times New Roman"/>
        </w:rPr>
        <w:t>, driven mainly by growth in exports of non-traditional products</w:t>
      </w:r>
      <w:r>
        <w:rPr>
          <w:rFonts w:eastAsia="Times New Roman"/>
        </w:rPr>
        <w:t xml:space="preserve"> (</w:t>
      </w:r>
      <w:r w:rsidR="00356F89">
        <w:rPr>
          <w:rFonts w:eastAsia="Times New Roman"/>
        </w:rPr>
        <w:fldChar w:fldCharType="begin"/>
      </w:r>
      <w:r w:rsidR="00356F89">
        <w:rPr>
          <w:rFonts w:eastAsia="Times New Roman"/>
        </w:rPr>
        <w:instrText xml:space="preserve"> REF _Ref484514068 \h </w:instrText>
      </w:r>
      <w:r w:rsidR="00356F89">
        <w:rPr>
          <w:rFonts w:eastAsia="Times New Roman"/>
        </w:rPr>
      </w:r>
      <w:r w:rsidR="00356F89">
        <w:rPr>
          <w:rFonts w:eastAsia="Times New Roman"/>
        </w:rPr>
        <w:fldChar w:fldCharType="separate"/>
      </w:r>
      <w:r w:rsidR="00B90E41" w:rsidRPr="00214BAB">
        <w:t xml:space="preserve">Figure </w:t>
      </w:r>
      <w:r w:rsidR="00B90E41">
        <w:rPr>
          <w:noProof/>
        </w:rPr>
        <w:t>11</w:t>
      </w:r>
      <w:r w:rsidR="00356F89">
        <w:rPr>
          <w:rFonts w:eastAsia="Times New Roman"/>
        </w:rPr>
        <w:fldChar w:fldCharType="end"/>
      </w:r>
      <w:r w:rsidR="00214BAB">
        <w:rPr>
          <w:rFonts w:eastAsia="Times New Roman"/>
        </w:rPr>
        <w:t>)</w:t>
      </w:r>
      <w:r>
        <w:rPr>
          <w:rFonts w:eastAsia="Times New Roman"/>
        </w:rPr>
        <w:t>.</w:t>
      </w:r>
    </w:p>
    <w:p w14:paraId="4223E360" w14:textId="100D4C54" w:rsidR="00CD7CD3" w:rsidRDefault="00CD7CD3" w:rsidP="008709CA">
      <w:pPr>
        <w:spacing w:after="0"/>
      </w:pPr>
    </w:p>
    <w:p w14:paraId="6935F773" w14:textId="50B6BAA4" w:rsidR="00214BAB" w:rsidRPr="00214BAB" w:rsidRDefault="00214BAB" w:rsidP="000D13B4">
      <w:pPr>
        <w:pStyle w:val="Caption"/>
        <w:keepNext w:val="0"/>
      </w:pPr>
      <w:bookmarkStart w:id="33" w:name="_Ref484514068"/>
      <w:bookmarkStart w:id="34" w:name="_Toc486000154"/>
      <w:r w:rsidRPr="00214BAB">
        <w:t xml:space="preserve">Figure </w:t>
      </w:r>
      <w:fldSimple w:instr=" SEQ Figure \* ARABIC ">
        <w:r w:rsidR="005206BA">
          <w:rPr>
            <w:noProof/>
          </w:rPr>
          <w:t>11</w:t>
        </w:r>
      </w:fldSimple>
      <w:bookmarkEnd w:id="33"/>
      <w:r w:rsidRPr="00214BAB">
        <w:t>. Agricultural export trends, Peru</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6F7B34" w14:paraId="0D66BAB5" w14:textId="77777777" w:rsidTr="00214BAB">
        <w:tc>
          <w:tcPr>
            <w:tcW w:w="4320" w:type="dxa"/>
          </w:tcPr>
          <w:p w14:paraId="6B5EEED3" w14:textId="0682F19C" w:rsidR="006F7B34" w:rsidRDefault="001329DE" w:rsidP="000D13B4">
            <w:pPr>
              <w:jc w:val="center"/>
            </w:pPr>
            <w:r>
              <w:rPr>
                <w:noProof/>
              </w:rPr>
              <w:drawing>
                <wp:inline distT="0" distB="0" distL="0" distR="0" wp14:anchorId="7FAD4E62" wp14:editId="383B8E3C">
                  <wp:extent cx="2651760" cy="1591056"/>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1760" cy="1591056"/>
                          </a:xfrm>
                          <a:prstGeom prst="rect">
                            <a:avLst/>
                          </a:prstGeom>
                          <a:noFill/>
                        </pic:spPr>
                      </pic:pic>
                    </a:graphicData>
                  </a:graphic>
                </wp:inline>
              </w:drawing>
            </w:r>
          </w:p>
        </w:tc>
        <w:tc>
          <w:tcPr>
            <w:tcW w:w="4320" w:type="dxa"/>
          </w:tcPr>
          <w:p w14:paraId="33FD099E" w14:textId="650EAC24" w:rsidR="006F7B34" w:rsidRDefault="00E40B52" w:rsidP="000D13B4">
            <w:pPr>
              <w:jc w:val="center"/>
            </w:pPr>
            <w:r>
              <w:rPr>
                <w:noProof/>
              </w:rPr>
              <w:drawing>
                <wp:inline distT="0" distB="0" distL="0" distR="0" wp14:anchorId="573C10BE" wp14:editId="3C4074A3">
                  <wp:extent cx="2651760" cy="1600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1760" cy="1600200"/>
                          </a:xfrm>
                          <a:prstGeom prst="rect">
                            <a:avLst/>
                          </a:prstGeom>
                          <a:noFill/>
                        </pic:spPr>
                      </pic:pic>
                    </a:graphicData>
                  </a:graphic>
                </wp:inline>
              </w:drawing>
            </w:r>
          </w:p>
        </w:tc>
      </w:tr>
      <w:tr w:rsidR="00214BAB" w:rsidRPr="008709CA" w14:paraId="4DB7EA72" w14:textId="77777777" w:rsidTr="00214BAB">
        <w:tc>
          <w:tcPr>
            <w:tcW w:w="4320" w:type="dxa"/>
          </w:tcPr>
          <w:p w14:paraId="5DF09FDB" w14:textId="3ABC2EB2" w:rsidR="00214BAB" w:rsidRPr="008709CA" w:rsidRDefault="008748A3" w:rsidP="000D13B4">
            <w:pPr>
              <w:spacing w:before="120"/>
              <w:jc w:val="center"/>
              <w:rPr>
                <w:noProof/>
              </w:rPr>
            </w:pPr>
            <w:r w:rsidRPr="008709CA">
              <w:rPr>
                <w:sz w:val="20"/>
              </w:rPr>
              <w:t xml:space="preserve">(a) </w:t>
            </w:r>
            <w:r w:rsidR="00214BAB" w:rsidRPr="008709CA">
              <w:rPr>
                <w:sz w:val="20"/>
              </w:rPr>
              <w:t>A</w:t>
            </w:r>
            <w:r w:rsidR="00214BAB" w:rsidRPr="008709CA">
              <w:rPr>
                <w:noProof/>
                <w:sz w:val="20"/>
              </w:rPr>
              <w:t>gricultural imports and exports, 1998-2014</w:t>
            </w:r>
          </w:p>
        </w:tc>
        <w:tc>
          <w:tcPr>
            <w:tcW w:w="4320" w:type="dxa"/>
          </w:tcPr>
          <w:p w14:paraId="73318493" w14:textId="217A0632" w:rsidR="00214BAB" w:rsidRPr="008709CA" w:rsidRDefault="008748A3" w:rsidP="000D13B4">
            <w:pPr>
              <w:spacing w:before="120"/>
              <w:jc w:val="center"/>
              <w:rPr>
                <w:noProof/>
              </w:rPr>
            </w:pPr>
            <w:r w:rsidRPr="008709CA">
              <w:rPr>
                <w:sz w:val="20"/>
              </w:rPr>
              <w:t xml:space="preserve">(b) </w:t>
            </w:r>
            <w:r w:rsidR="00214BAB" w:rsidRPr="008709CA">
              <w:rPr>
                <w:sz w:val="20"/>
              </w:rPr>
              <w:t>A</w:t>
            </w:r>
            <w:r w:rsidR="00214BAB" w:rsidRPr="008709CA">
              <w:rPr>
                <w:noProof/>
                <w:sz w:val="20"/>
              </w:rPr>
              <w:t>gricultural exports composition, 1970-2016</w:t>
            </w:r>
          </w:p>
        </w:tc>
      </w:tr>
      <w:tr w:rsidR="006F7B34" w:rsidRPr="005A46E2" w14:paraId="17449159" w14:textId="77777777" w:rsidTr="00214BAB">
        <w:tc>
          <w:tcPr>
            <w:tcW w:w="4320" w:type="dxa"/>
          </w:tcPr>
          <w:p w14:paraId="39157018" w14:textId="69B724E5" w:rsidR="006F7B34" w:rsidRPr="005A46E2" w:rsidRDefault="006F7B34" w:rsidP="000D13B4">
            <w:pPr>
              <w:spacing w:before="60" w:after="60"/>
              <w:jc w:val="right"/>
              <w:rPr>
                <w:noProof/>
                <w:sz w:val="16"/>
              </w:rPr>
            </w:pPr>
            <w:r w:rsidRPr="005A46E2">
              <w:rPr>
                <w:sz w:val="16"/>
              </w:rPr>
              <w:t xml:space="preserve">Source. </w:t>
            </w:r>
            <w:r w:rsidR="001329DE">
              <w:rPr>
                <w:sz w:val="16"/>
              </w:rPr>
              <w:t>FAO</w:t>
            </w:r>
          </w:p>
        </w:tc>
        <w:tc>
          <w:tcPr>
            <w:tcW w:w="4320" w:type="dxa"/>
          </w:tcPr>
          <w:p w14:paraId="067A275B" w14:textId="77777777" w:rsidR="006F7B34" w:rsidRPr="005A46E2" w:rsidRDefault="006F7B34" w:rsidP="000D13B4">
            <w:pPr>
              <w:spacing w:before="60" w:after="60"/>
              <w:jc w:val="right"/>
              <w:rPr>
                <w:noProof/>
                <w:sz w:val="16"/>
              </w:rPr>
            </w:pPr>
            <w:r w:rsidRPr="005A46E2">
              <w:rPr>
                <w:sz w:val="16"/>
              </w:rPr>
              <w:t>Source. Calculations based on COMTRADE data and WDI</w:t>
            </w:r>
          </w:p>
        </w:tc>
      </w:tr>
    </w:tbl>
    <w:p w14:paraId="78E8C028" w14:textId="77777777" w:rsidR="002B6575" w:rsidRPr="00981C24" w:rsidRDefault="002B6575" w:rsidP="000D13B4"/>
    <w:p w14:paraId="37A4701D" w14:textId="71A77C05" w:rsidR="00587A83" w:rsidRPr="00E23E58" w:rsidRDefault="00626EB5" w:rsidP="008F75A0">
      <w:pPr>
        <w:pStyle w:val="Numberedparagraph"/>
      </w:pPr>
      <w:r>
        <w:t>S</w:t>
      </w:r>
      <w:r w:rsidR="005058D7" w:rsidRPr="00626EB5">
        <w:t xml:space="preserve">tructural transformation </w:t>
      </w:r>
      <w:r>
        <w:t xml:space="preserve">has impacted livelihood strategies at household level, with many rural households turning increasingly </w:t>
      </w:r>
      <w:r w:rsidR="005058D7" w:rsidRPr="00626EB5">
        <w:t>from farm to non-farm activities</w:t>
      </w:r>
      <w:r>
        <w:t xml:space="preserve">. </w:t>
      </w:r>
      <w:r w:rsidR="00267379" w:rsidRPr="00626EB5">
        <w:t>Espinal</w:t>
      </w:r>
      <w:r w:rsidR="00267379">
        <w:t xml:space="preserve"> (2002) using ENNIV 1997 data, </w:t>
      </w:r>
      <w:r w:rsidR="00716F7D" w:rsidRPr="0012018C">
        <w:t xml:space="preserve">found substantial </w:t>
      </w:r>
      <w:r w:rsidR="00716F7D" w:rsidRPr="00625186">
        <w:rPr>
          <w:rFonts w:cs="Calibri,Bold"/>
          <w:bCs/>
        </w:rPr>
        <w:t>growth in</w:t>
      </w:r>
      <w:r w:rsidR="005058D7">
        <w:rPr>
          <w:rFonts w:cs="Calibri,Bold"/>
          <w:bCs/>
        </w:rPr>
        <w:t xml:space="preserve"> household employment outside </w:t>
      </w:r>
      <w:r w:rsidR="00716F7D" w:rsidRPr="00625186">
        <w:rPr>
          <w:rFonts w:cs="Calibri,Bold"/>
          <w:bCs/>
        </w:rPr>
        <w:t>farming, with off-farm activitie</w:t>
      </w:r>
      <w:r w:rsidR="00625186">
        <w:rPr>
          <w:rFonts w:cs="Calibri,Bold"/>
          <w:bCs/>
        </w:rPr>
        <w:t xml:space="preserve">s </w:t>
      </w:r>
      <w:r w:rsidR="003309C5">
        <w:rPr>
          <w:rFonts w:cs="Calibri,Bold"/>
          <w:bCs/>
        </w:rPr>
        <w:t>contributing</w:t>
      </w:r>
      <w:r w:rsidR="00625186">
        <w:rPr>
          <w:rFonts w:cs="Calibri,Bold"/>
          <w:bCs/>
        </w:rPr>
        <w:t xml:space="preserve"> 51 percent </w:t>
      </w:r>
      <w:r w:rsidR="00716F7D" w:rsidRPr="00625186">
        <w:rPr>
          <w:rFonts w:cs="Calibri,Bold"/>
          <w:bCs/>
        </w:rPr>
        <w:t>of the net</w:t>
      </w:r>
      <w:r w:rsidR="003309C5">
        <w:rPr>
          <w:rFonts w:cs="Calibri,Bold"/>
          <w:bCs/>
        </w:rPr>
        <w:t xml:space="preserve"> </w:t>
      </w:r>
      <w:r w:rsidR="00716F7D" w:rsidRPr="00625186">
        <w:rPr>
          <w:rFonts w:cs="Calibri,Bold"/>
          <w:bCs/>
        </w:rPr>
        <w:t>income of rural households</w:t>
      </w:r>
      <w:r w:rsidR="005058D7">
        <w:rPr>
          <w:rFonts w:cs="Calibri,Bold"/>
          <w:bCs/>
        </w:rPr>
        <w:t xml:space="preserve">. </w:t>
      </w:r>
      <w:r w:rsidR="00267379">
        <w:rPr>
          <w:rFonts w:cs="Calibri,Bold"/>
          <w:bCs/>
        </w:rPr>
        <w:t xml:space="preserve">Calculations based on ENAHO surveys for the period 2004-2010 </w:t>
      </w:r>
      <w:r w:rsidR="00BE525F">
        <w:rPr>
          <w:rFonts w:cs="Calibri,Bold"/>
          <w:bCs/>
        </w:rPr>
        <w:t xml:space="preserve">suggest </w:t>
      </w:r>
      <w:r>
        <w:rPr>
          <w:rFonts w:cs="Calibri,Bold"/>
          <w:bCs/>
        </w:rPr>
        <w:t>that</w:t>
      </w:r>
      <w:r w:rsidR="00BE525F">
        <w:rPr>
          <w:rFonts w:cs="Calibri,Bold"/>
          <w:bCs/>
        </w:rPr>
        <w:t xml:space="preserve"> agriculture</w:t>
      </w:r>
      <w:r w:rsidR="00267379">
        <w:rPr>
          <w:rFonts w:cs="Calibri,Bold"/>
          <w:bCs/>
        </w:rPr>
        <w:t xml:space="preserve"> and non</w:t>
      </w:r>
      <w:r>
        <w:rPr>
          <w:rFonts w:cs="Calibri,Bold"/>
          <w:bCs/>
        </w:rPr>
        <w:t>-</w:t>
      </w:r>
      <w:r w:rsidR="00267379">
        <w:rPr>
          <w:rFonts w:cs="Calibri,Bold"/>
          <w:bCs/>
        </w:rPr>
        <w:t>agriculture employment</w:t>
      </w:r>
      <w:r>
        <w:rPr>
          <w:rFonts w:cs="Calibri,Bold"/>
          <w:bCs/>
        </w:rPr>
        <w:t xml:space="preserve"> </w:t>
      </w:r>
      <w:r w:rsidR="003309C5">
        <w:rPr>
          <w:rFonts w:cs="Calibri,Bold"/>
          <w:bCs/>
        </w:rPr>
        <w:t xml:space="preserve">both </w:t>
      </w:r>
      <w:r>
        <w:rPr>
          <w:rFonts w:cs="Calibri,Bold"/>
          <w:bCs/>
        </w:rPr>
        <w:t>rose in importance during the early years of the 21</w:t>
      </w:r>
      <w:r w:rsidRPr="00626EB5">
        <w:rPr>
          <w:rFonts w:cs="Calibri,Bold"/>
          <w:bCs/>
          <w:vertAlign w:val="superscript"/>
        </w:rPr>
        <w:t>st</w:t>
      </w:r>
      <w:r>
        <w:rPr>
          <w:rFonts w:cs="Calibri,Bold"/>
          <w:bCs/>
        </w:rPr>
        <w:t xml:space="preserve"> century</w:t>
      </w:r>
      <w:r w:rsidR="00BE525F">
        <w:rPr>
          <w:rFonts w:cs="Calibri,Bold"/>
          <w:bCs/>
        </w:rPr>
        <w:t xml:space="preserve"> b</w:t>
      </w:r>
      <w:r>
        <w:rPr>
          <w:rFonts w:cs="Calibri,Bold"/>
          <w:bCs/>
        </w:rPr>
        <w:t>efore leveling off</w:t>
      </w:r>
      <w:r w:rsidR="00267379">
        <w:rPr>
          <w:rFonts w:cs="Calibri,Bold"/>
          <w:bCs/>
        </w:rPr>
        <w:t xml:space="preserve">. The data also suggest a relative </w:t>
      </w:r>
      <w:r w:rsidR="005058D7">
        <w:rPr>
          <w:rFonts w:cs="Calibri,Bold"/>
          <w:bCs/>
        </w:rPr>
        <w:t xml:space="preserve">stability of the </w:t>
      </w:r>
      <w:r w:rsidR="00267379">
        <w:rPr>
          <w:rFonts w:cs="Calibri,Bold"/>
          <w:bCs/>
        </w:rPr>
        <w:t xml:space="preserve">weight of the </w:t>
      </w:r>
      <w:r w:rsidR="005058D7">
        <w:rPr>
          <w:rFonts w:cs="Calibri,Bold"/>
          <w:bCs/>
        </w:rPr>
        <w:t xml:space="preserve">aggregated off-farm </w:t>
      </w:r>
      <w:r w:rsidR="00267379">
        <w:rPr>
          <w:rFonts w:cs="Calibri,Bold"/>
          <w:bCs/>
        </w:rPr>
        <w:t xml:space="preserve">income </w:t>
      </w:r>
      <w:r w:rsidR="005058D7">
        <w:rPr>
          <w:rFonts w:cs="Calibri,Bold"/>
          <w:bCs/>
        </w:rPr>
        <w:t>in net household income</w:t>
      </w:r>
      <w:r w:rsidR="00267379">
        <w:rPr>
          <w:rFonts w:cs="Calibri,Bold"/>
          <w:bCs/>
        </w:rPr>
        <w:t xml:space="preserve"> (</w:t>
      </w:r>
      <w:r w:rsidR="003309C5">
        <w:rPr>
          <w:rFonts w:cs="Calibri,Bold"/>
          <w:bCs/>
        </w:rPr>
        <w:fldChar w:fldCharType="begin"/>
      </w:r>
      <w:r w:rsidR="003309C5">
        <w:rPr>
          <w:rFonts w:cs="Calibri,Bold"/>
          <w:bCs/>
        </w:rPr>
        <w:instrText xml:space="preserve"> REF _Ref482605756 \h </w:instrText>
      </w:r>
      <w:r w:rsidR="003309C5">
        <w:rPr>
          <w:rFonts w:cs="Calibri,Bold"/>
          <w:bCs/>
        </w:rPr>
      </w:r>
      <w:r w:rsidR="003309C5">
        <w:rPr>
          <w:rFonts w:cs="Calibri,Bold"/>
          <w:bCs/>
        </w:rPr>
        <w:fldChar w:fldCharType="separate"/>
      </w:r>
      <w:r w:rsidR="00B90E41">
        <w:t xml:space="preserve">Table </w:t>
      </w:r>
      <w:r w:rsidR="00B90E41">
        <w:rPr>
          <w:noProof/>
        </w:rPr>
        <w:t>2</w:t>
      </w:r>
      <w:r w:rsidR="003309C5">
        <w:rPr>
          <w:rFonts w:cs="Calibri,Bold"/>
          <w:bCs/>
        </w:rPr>
        <w:fldChar w:fldCharType="end"/>
      </w:r>
      <w:r w:rsidR="003309C5">
        <w:rPr>
          <w:rFonts w:cs="Calibri,Bold"/>
          <w:bCs/>
        </w:rPr>
        <w:t>)</w:t>
      </w:r>
      <w:r w:rsidR="005058D7">
        <w:rPr>
          <w:rFonts w:cs="Calibri,Bold"/>
          <w:bCs/>
        </w:rPr>
        <w:t xml:space="preserve">. </w:t>
      </w:r>
    </w:p>
    <w:p w14:paraId="1D6E32E1" w14:textId="77777777" w:rsidR="00E23E58" w:rsidRPr="00E23E58" w:rsidRDefault="00E23E58" w:rsidP="00E23E58"/>
    <w:p w14:paraId="7884B702" w14:textId="7E50B41E" w:rsidR="001750A8" w:rsidRPr="005A46E2" w:rsidRDefault="00695B78" w:rsidP="00762FED">
      <w:pPr>
        <w:pStyle w:val="Caption"/>
        <w:rPr>
          <w:rStyle w:val="A1"/>
          <w:rFonts w:cstheme="minorBidi"/>
        </w:rPr>
      </w:pPr>
      <w:bookmarkStart w:id="35" w:name="_Ref482605756"/>
      <w:bookmarkStart w:id="36" w:name="_Ref482605708"/>
      <w:bookmarkStart w:id="37" w:name="_Toc486000184"/>
      <w:r>
        <w:t xml:space="preserve">Table </w:t>
      </w:r>
      <w:fldSimple w:instr=" SEQ Table \* ARABIC ">
        <w:r w:rsidR="00B90E41">
          <w:rPr>
            <w:noProof/>
          </w:rPr>
          <w:t>2</w:t>
        </w:r>
      </w:fldSimple>
      <w:bookmarkEnd w:id="35"/>
      <w:r>
        <w:t>. Sources of household income, rural households, Peru, 1997-2014</w:t>
      </w:r>
      <w:bookmarkEnd w:id="36"/>
      <w:bookmarkEnd w:id="37"/>
    </w:p>
    <w:tbl>
      <w:tblPr>
        <w:tblW w:w="8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900"/>
        <w:gridCol w:w="802"/>
        <w:gridCol w:w="895"/>
        <w:gridCol w:w="895"/>
        <w:gridCol w:w="895"/>
        <w:gridCol w:w="895"/>
        <w:gridCol w:w="914"/>
      </w:tblGrid>
      <w:tr w:rsidR="001750A8" w:rsidRPr="004F0CFD" w14:paraId="51F01D91" w14:textId="77777777" w:rsidTr="005D3A22">
        <w:trPr>
          <w:jc w:val="center"/>
        </w:trPr>
        <w:tc>
          <w:tcPr>
            <w:tcW w:w="2425" w:type="dxa"/>
            <w:shd w:val="clear" w:color="auto" w:fill="BDD6EE" w:themeFill="accent1" w:themeFillTint="66"/>
            <w:noWrap/>
            <w:vAlign w:val="bottom"/>
            <w:hideMark/>
          </w:tcPr>
          <w:p w14:paraId="166DC48F" w14:textId="77777777" w:rsidR="001750A8" w:rsidRPr="004F0CFD" w:rsidRDefault="001750A8" w:rsidP="004F634C">
            <w:pPr>
              <w:keepNext/>
              <w:keepLines/>
              <w:spacing w:before="60" w:after="60"/>
              <w:rPr>
                <w:rFonts w:eastAsia="Times New Roman" w:cstheme="minorHAnsi"/>
                <w:sz w:val="18"/>
                <w:szCs w:val="18"/>
              </w:rPr>
            </w:pPr>
            <w:r w:rsidRPr="004F0CFD">
              <w:rPr>
                <w:rFonts w:eastAsia="Times New Roman" w:cstheme="minorHAnsi"/>
                <w:sz w:val="18"/>
                <w:szCs w:val="18"/>
              </w:rPr>
              <w:t> </w:t>
            </w:r>
          </w:p>
        </w:tc>
        <w:tc>
          <w:tcPr>
            <w:tcW w:w="900" w:type="dxa"/>
            <w:shd w:val="clear" w:color="auto" w:fill="BDD6EE" w:themeFill="accent1" w:themeFillTint="66"/>
            <w:noWrap/>
            <w:vAlign w:val="bottom"/>
            <w:hideMark/>
          </w:tcPr>
          <w:p w14:paraId="0C1A6D1B" w14:textId="77777777" w:rsidR="001750A8" w:rsidRPr="004F0CFD" w:rsidRDefault="001750A8" w:rsidP="004F634C">
            <w:pPr>
              <w:keepNext/>
              <w:keepLines/>
              <w:spacing w:before="60" w:after="60"/>
              <w:jc w:val="center"/>
              <w:rPr>
                <w:rFonts w:eastAsia="Times New Roman" w:cstheme="minorHAnsi"/>
                <w:b/>
                <w:bCs/>
                <w:sz w:val="18"/>
                <w:szCs w:val="18"/>
              </w:rPr>
            </w:pPr>
            <w:r w:rsidRPr="004F0CFD">
              <w:rPr>
                <w:rFonts w:eastAsia="Times New Roman" w:cstheme="minorHAnsi"/>
                <w:b/>
                <w:bCs/>
                <w:sz w:val="18"/>
                <w:szCs w:val="18"/>
              </w:rPr>
              <w:t>1997</w:t>
            </w:r>
          </w:p>
        </w:tc>
        <w:tc>
          <w:tcPr>
            <w:tcW w:w="802" w:type="dxa"/>
            <w:shd w:val="clear" w:color="auto" w:fill="BDD6EE" w:themeFill="accent1" w:themeFillTint="66"/>
            <w:noWrap/>
            <w:vAlign w:val="bottom"/>
            <w:hideMark/>
          </w:tcPr>
          <w:p w14:paraId="6CD85F66" w14:textId="77777777" w:rsidR="001750A8" w:rsidRPr="004F0CFD" w:rsidRDefault="001750A8" w:rsidP="004F634C">
            <w:pPr>
              <w:keepNext/>
              <w:keepLines/>
              <w:spacing w:before="60" w:after="60"/>
              <w:jc w:val="center"/>
              <w:rPr>
                <w:rFonts w:eastAsia="Times New Roman" w:cstheme="minorHAnsi"/>
                <w:b/>
                <w:bCs/>
                <w:sz w:val="18"/>
                <w:szCs w:val="18"/>
              </w:rPr>
            </w:pPr>
            <w:r w:rsidRPr="004F0CFD">
              <w:rPr>
                <w:rFonts w:eastAsia="Times New Roman" w:cstheme="minorHAnsi"/>
                <w:b/>
                <w:bCs/>
                <w:sz w:val="18"/>
                <w:szCs w:val="18"/>
              </w:rPr>
              <w:t>2004</w:t>
            </w:r>
          </w:p>
        </w:tc>
        <w:tc>
          <w:tcPr>
            <w:tcW w:w="895" w:type="dxa"/>
            <w:shd w:val="clear" w:color="auto" w:fill="BDD6EE" w:themeFill="accent1" w:themeFillTint="66"/>
            <w:noWrap/>
            <w:vAlign w:val="bottom"/>
            <w:hideMark/>
          </w:tcPr>
          <w:p w14:paraId="43D0CDE8" w14:textId="77777777" w:rsidR="001750A8" w:rsidRPr="004F0CFD" w:rsidRDefault="001750A8" w:rsidP="004F634C">
            <w:pPr>
              <w:keepNext/>
              <w:keepLines/>
              <w:spacing w:before="60" w:after="60"/>
              <w:jc w:val="center"/>
              <w:rPr>
                <w:rFonts w:eastAsia="Times New Roman" w:cstheme="minorHAnsi"/>
                <w:b/>
                <w:bCs/>
                <w:sz w:val="18"/>
                <w:szCs w:val="18"/>
              </w:rPr>
            </w:pPr>
            <w:r w:rsidRPr="004F0CFD">
              <w:rPr>
                <w:rFonts w:eastAsia="Times New Roman" w:cstheme="minorHAnsi"/>
                <w:b/>
                <w:bCs/>
                <w:sz w:val="18"/>
                <w:szCs w:val="18"/>
              </w:rPr>
              <w:t>2006</w:t>
            </w:r>
          </w:p>
        </w:tc>
        <w:tc>
          <w:tcPr>
            <w:tcW w:w="895" w:type="dxa"/>
            <w:shd w:val="clear" w:color="auto" w:fill="BDD6EE" w:themeFill="accent1" w:themeFillTint="66"/>
            <w:noWrap/>
            <w:vAlign w:val="bottom"/>
            <w:hideMark/>
          </w:tcPr>
          <w:p w14:paraId="3C780EE1" w14:textId="77777777" w:rsidR="001750A8" w:rsidRPr="004F0CFD" w:rsidRDefault="001750A8" w:rsidP="004F634C">
            <w:pPr>
              <w:keepNext/>
              <w:keepLines/>
              <w:spacing w:before="60" w:after="60"/>
              <w:jc w:val="center"/>
              <w:rPr>
                <w:rFonts w:eastAsia="Times New Roman" w:cstheme="minorHAnsi"/>
                <w:b/>
                <w:bCs/>
                <w:sz w:val="18"/>
                <w:szCs w:val="18"/>
              </w:rPr>
            </w:pPr>
            <w:r w:rsidRPr="004F0CFD">
              <w:rPr>
                <w:rFonts w:eastAsia="Times New Roman" w:cstheme="minorHAnsi"/>
                <w:b/>
                <w:bCs/>
                <w:sz w:val="18"/>
                <w:szCs w:val="18"/>
              </w:rPr>
              <w:t>2007</w:t>
            </w:r>
          </w:p>
        </w:tc>
        <w:tc>
          <w:tcPr>
            <w:tcW w:w="895" w:type="dxa"/>
            <w:shd w:val="clear" w:color="auto" w:fill="BDD6EE" w:themeFill="accent1" w:themeFillTint="66"/>
            <w:noWrap/>
            <w:vAlign w:val="bottom"/>
            <w:hideMark/>
          </w:tcPr>
          <w:p w14:paraId="64DFA028" w14:textId="77777777" w:rsidR="001750A8" w:rsidRPr="004F0CFD" w:rsidRDefault="001750A8" w:rsidP="004F634C">
            <w:pPr>
              <w:keepNext/>
              <w:keepLines/>
              <w:spacing w:before="60" w:after="60"/>
              <w:jc w:val="center"/>
              <w:rPr>
                <w:rFonts w:eastAsia="Times New Roman" w:cstheme="minorHAnsi"/>
                <w:b/>
                <w:bCs/>
                <w:sz w:val="18"/>
                <w:szCs w:val="18"/>
              </w:rPr>
            </w:pPr>
            <w:r w:rsidRPr="004F0CFD">
              <w:rPr>
                <w:rFonts w:eastAsia="Times New Roman" w:cstheme="minorHAnsi"/>
                <w:b/>
                <w:bCs/>
                <w:sz w:val="18"/>
                <w:szCs w:val="18"/>
              </w:rPr>
              <w:t>2008</w:t>
            </w:r>
          </w:p>
        </w:tc>
        <w:tc>
          <w:tcPr>
            <w:tcW w:w="895" w:type="dxa"/>
            <w:shd w:val="clear" w:color="auto" w:fill="BDD6EE" w:themeFill="accent1" w:themeFillTint="66"/>
            <w:noWrap/>
            <w:vAlign w:val="bottom"/>
            <w:hideMark/>
          </w:tcPr>
          <w:p w14:paraId="7210173D" w14:textId="77777777" w:rsidR="001750A8" w:rsidRPr="004F0CFD" w:rsidRDefault="001750A8" w:rsidP="004F634C">
            <w:pPr>
              <w:keepNext/>
              <w:keepLines/>
              <w:spacing w:before="60" w:after="60"/>
              <w:jc w:val="center"/>
              <w:rPr>
                <w:rFonts w:eastAsia="Times New Roman" w:cstheme="minorHAnsi"/>
                <w:b/>
                <w:bCs/>
                <w:sz w:val="18"/>
                <w:szCs w:val="18"/>
              </w:rPr>
            </w:pPr>
            <w:r w:rsidRPr="004F0CFD">
              <w:rPr>
                <w:rFonts w:eastAsia="Times New Roman" w:cstheme="minorHAnsi"/>
                <w:b/>
                <w:bCs/>
                <w:sz w:val="18"/>
                <w:szCs w:val="18"/>
              </w:rPr>
              <w:t>2009</w:t>
            </w:r>
          </w:p>
        </w:tc>
        <w:tc>
          <w:tcPr>
            <w:tcW w:w="914" w:type="dxa"/>
            <w:shd w:val="clear" w:color="auto" w:fill="BDD6EE" w:themeFill="accent1" w:themeFillTint="66"/>
            <w:noWrap/>
            <w:vAlign w:val="bottom"/>
            <w:hideMark/>
          </w:tcPr>
          <w:p w14:paraId="6E5870E6" w14:textId="77777777" w:rsidR="001750A8" w:rsidRPr="004F0CFD" w:rsidRDefault="001750A8" w:rsidP="004F634C">
            <w:pPr>
              <w:keepNext/>
              <w:keepLines/>
              <w:spacing w:before="60" w:after="60"/>
              <w:jc w:val="center"/>
              <w:rPr>
                <w:rFonts w:eastAsia="Times New Roman" w:cstheme="minorHAnsi"/>
                <w:b/>
                <w:bCs/>
                <w:sz w:val="18"/>
                <w:szCs w:val="18"/>
              </w:rPr>
            </w:pPr>
            <w:r w:rsidRPr="004F0CFD">
              <w:rPr>
                <w:rFonts w:eastAsia="Times New Roman" w:cstheme="minorHAnsi"/>
                <w:b/>
                <w:bCs/>
                <w:sz w:val="18"/>
                <w:szCs w:val="18"/>
              </w:rPr>
              <w:t>2010</w:t>
            </w:r>
          </w:p>
        </w:tc>
      </w:tr>
      <w:tr w:rsidR="004F634C" w:rsidRPr="004F0CFD" w14:paraId="0352DD0A" w14:textId="77777777" w:rsidTr="004F634C">
        <w:trPr>
          <w:jc w:val="center"/>
        </w:trPr>
        <w:tc>
          <w:tcPr>
            <w:tcW w:w="2425" w:type="dxa"/>
            <w:shd w:val="clear" w:color="auto" w:fill="auto"/>
          </w:tcPr>
          <w:p w14:paraId="1A979DB0" w14:textId="5100573F" w:rsidR="004F634C" w:rsidRPr="004F0CFD" w:rsidRDefault="004F634C" w:rsidP="004F634C">
            <w:pPr>
              <w:keepNext/>
              <w:keepLines/>
              <w:spacing w:before="60" w:after="60"/>
              <w:jc w:val="left"/>
              <w:rPr>
                <w:rFonts w:cstheme="minorHAnsi"/>
                <w:b/>
                <w:sz w:val="18"/>
                <w:szCs w:val="18"/>
              </w:rPr>
            </w:pPr>
            <w:r w:rsidRPr="004F0CFD">
              <w:rPr>
                <w:rFonts w:cstheme="minorHAnsi"/>
                <w:b/>
                <w:sz w:val="18"/>
                <w:szCs w:val="18"/>
              </w:rPr>
              <w:t>Agricultural income</w:t>
            </w:r>
          </w:p>
        </w:tc>
        <w:tc>
          <w:tcPr>
            <w:tcW w:w="900" w:type="dxa"/>
            <w:shd w:val="clear" w:color="auto" w:fill="auto"/>
            <w:vAlign w:val="center"/>
          </w:tcPr>
          <w:p w14:paraId="458932E4" w14:textId="6CE50FF2"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55.7</w:t>
            </w:r>
          </w:p>
        </w:tc>
        <w:tc>
          <w:tcPr>
            <w:tcW w:w="802" w:type="dxa"/>
            <w:shd w:val="clear" w:color="auto" w:fill="auto"/>
            <w:vAlign w:val="center"/>
          </w:tcPr>
          <w:p w14:paraId="3B723962" w14:textId="57BFD4F5"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61.0</w:t>
            </w:r>
          </w:p>
        </w:tc>
        <w:tc>
          <w:tcPr>
            <w:tcW w:w="895" w:type="dxa"/>
            <w:shd w:val="clear" w:color="auto" w:fill="auto"/>
            <w:vAlign w:val="center"/>
          </w:tcPr>
          <w:p w14:paraId="2810354D" w14:textId="1122D650"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60.4</w:t>
            </w:r>
          </w:p>
        </w:tc>
        <w:tc>
          <w:tcPr>
            <w:tcW w:w="895" w:type="dxa"/>
            <w:shd w:val="clear" w:color="auto" w:fill="auto"/>
            <w:vAlign w:val="center"/>
          </w:tcPr>
          <w:p w14:paraId="10D99681" w14:textId="19165A6F"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55.6</w:t>
            </w:r>
          </w:p>
        </w:tc>
        <w:tc>
          <w:tcPr>
            <w:tcW w:w="895" w:type="dxa"/>
            <w:shd w:val="clear" w:color="auto" w:fill="auto"/>
            <w:vAlign w:val="center"/>
          </w:tcPr>
          <w:p w14:paraId="066F89F0" w14:textId="070C0475"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57.7</w:t>
            </w:r>
          </w:p>
        </w:tc>
        <w:tc>
          <w:tcPr>
            <w:tcW w:w="895" w:type="dxa"/>
            <w:shd w:val="clear" w:color="auto" w:fill="auto"/>
            <w:vAlign w:val="center"/>
          </w:tcPr>
          <w:p w14:paraId="000B8313" w14:textId="5B0E6B57"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58.4</w:t>
            </w:r>
          </w:p>
        </w:tc>
        <w:tc>
          <w:tcPr>
            <w:tcW w:w="914" w:type="dxa"/>
            <w:shd w:val="clear" w:color="auto" w:fill="auto"/>
            <w:vAlign w:val="center"/>
          </w:tcPr>
          <w:p w14:paraId="54B01CEF" w14:textId="017AF73A"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56.4</w:t>
            </w:r>
          </w:p>
        </w:tc>
      </w:tr>
      <w:tr w:rsidR="001750A8" w:rsidRPr="00A81875" w14:paraId="68FAE732" w14:textId="77777777" w:rsidTr="004F634C">
        <w:trPr>
          <w:jc w:val="center"/>
        </w:trPr>
        <w:tc>
          <w:tcPr>
            <w:tcW w:w="2425" w:type="dxa"/>
            <w:shd w:val="clear" w:color="auto" w:fill="auto"/>
            <w:hideMark/>
          </w:tcPr>
          <w:p w14:paraId="03AB20D1" w14:textId="57CEA56F" w:rsidR="001750A8" w:rsidRPr="00A81875" w:rsidRDefault="00695B78" w:rsidP="00942E02">
            <w:pPr>
              <w:pStyle w:val="ListParagraph"/>
              <w:keepNext/>
              <w:keepLines/>
              <w:numPr>
                <w:ilvl w:val="0"/>
                <w:numId w:val="7"/>
              </w:numPr>
              <w:spacing w:before="60" w:after="60" w:line="240" w:lineRule="auto"/>
              <w:ind w:left="330" w:hanging="180"/>
              <w:contextualSpacing w:val="0"/>
              <w:jc w:val="left"/>
              <w:rPr>
                <w:rFonts w:eastAsia="Times New Roman" w:cstheme="minorHAnsi"/>
                <w:sz w:val="18"/>
                <w:szCs w:val="18"/>
              </w:rPr>
            </w:pPr>
            <w:r w:rsidRPr="00A81875">
              <w:rPr>
                <w:rFonts w:cstheme="minorHAnsi"/>
                <w:sz w:val="18"/>
                <w:szCs w:val="18"/>
              </w:rPr>
              <w:t>w</w:t>
            </w:r>
            <w:r w:rsidR="001750A8" w:rsidRPr="00A81875">
              <w:rPr>
                <w:rFonts w:cstheme="minorHAnsi"/>
                <w:sz w:val="18"/>
                <w:szCs w:val="18"/>
              </w:rPr>
              <w:t xml:space="preserve">age </w:t>
            </w:r>
            <w:r w:rsidRPr="00A81875">
              <w:rPr>
                <w:rFonts w:cstheme="minorHAnsi"/>
                <w:sz w:val="18"/>
                <w:szCs w:val="18"/>
              </w:rPr>
              <w:t>i</w:t>
            </w:r>
            <w:r w:rsidR="001750A8" w:rsidRPr="00A81875">
              <w:rPr>
                <w:rFonts w:cstheme="minorHAnsi"/>
                <w:sz w:val="18"/>
                <w:szCs w:val="18"/>
              </w:rPr>
              <w:t>ncome</w:t>
            </w:r>
          </w:p>
        </w:tc>
        <w:tc>
          <w:tcPr>
            <w:tcW w:w="900" w:type="dxa"/>
            <w:shd w:val="clear" w:color="auto" w:fill="auto"/>
            <w:vAlign w:val="center"/>
            <w:hideMark/>
          </w:tcPr>
          <w:p w14:paraId="57169CEF"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6.7</w:t>
            </w:r>
          </w:p>
        </w:tc>
        <w:tc>
          <w:tcPr>
            <w:tcW w:w="802" w:type="dxa"/>
            <w:shd w:val="clear" w:color="auto" w:fill="auto"/>
            <w:vAlign w:val="center"/>
            <w:hideMark/>
          </w:tcPr>
          <w:p w14:paraId="198F60B5"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14.3</w:t>
            </w:r>
          </w:p>
        </w:tc>
        <w:tc>
          <w:tcPr>
            <w:tcW w:w="895" w:type="dxa"/>
            <w:shd w:val="clear" w:color="auto" w:fill="auto"/>
            <w:vAlign w:val="center"/>
            <w:hideMark/>
          </w:tcPr>
          <w:p w14:paraId="2C7DB81A"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15.1</w:t>
            </w:r>
          </w:p>
        </w:tc>
        <w:tc>
          <w:tcPr>
            <w:tcW w:w="895" w:type="dxa"/>
            <w:shd w:val="clear" w:color="auto" w:fill="auto"/>
            <w:vAlign w:val="center"/>
            <w:hideMark/>
          </w:tcPr>
          <w:p w14:paraId="6E0C87B2"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12.8</w:t>
            </w:r>
          </w:p>
        </w:tc>
        <w:tc>
          <w:tcPr>
            <w:tcW w:w="895" w:type="dxa"/>
            <w:shd w:val="clear" w:color="auto" w:fill="auto"/>
            <w:vAlign w:val="center"/>
            <w:hideMark/>
          </w:tcPr>
          <w:p w14:paraId="71BEB817"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12.3</w:t>
            </w:r>
          </w:p>
        </w:tc>
        <w:tc>
          <w:tcPr>
            <w:tcW w:w="895" w:type="dxa"/>
            <w:shd w:val="clear" w:color="auto" w:fill="auto"/>
            <w:vAlign w:val="center"/>
            <w:hideMark/>
          </w:tcPr>
          <w:p w14:paraId="3CA93115"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12.4</w:t>
            </w:r>
          </w:p>
        </w:tc>
        <w:tc>
          <w:tcPr>
            <w:tcW w:w="914" w:type="dxa"/>
            <w:shd w:val="clear" w:color="auto" w:fill="auto"/>
            <w:vAlign w:val="center"/>
            <w:hideMark/>
          </w:tcPr>
          <w:p w14:paraId="41CCCDAB"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11.2</w:t>
            </w:r>
          </w:p>
        </w:tc>
      </w:tr>
      <w:tr w:rsidR="001750A8" w:rsidRPr="00A81875" w14:paraId="2A94E310" w14:textId="77777777" w:rsidTr="004F634C">
        <w:trPr>
          <w:jc w:val="center"/>
        </w:trPr>
        <w:tc>
          <w:tcPr>
            <w:tcW w:w="2425" w:type="dxa"/>
            <w:shd w:val="clear" w:color="auto" w:fill="auto"/>
            <w:hideMark/>
          </w:tcPr>
          <w:p w14:paraId="7C844D57" w14:textId="27013E40" w:rsidR="001750A8" w:rsidRPr="00A81875" w:rsidRDefault="00695B78" w:rsidP="00942E02">
            <w:pPr>
              <w:pStyle w:val="ListParagraph"/>
              <w:keepNext/>
              <w:keepLines/>
              <w:numPr>
                <w:ilvl w:val="0"/>
                <w:numId w:val="7"/>
              </w:numPr>
              <w:spacing w:before="60" w:after="60" w:line="240" w:lineRule="auto"/>
              <w:ind w:left="331" w:hanging="187"/>
              <w:contextualSpacing w:val="0"/>
              <w:jc w:val="left"/>
              <w:rPr>
                <w:rFonts w:eastAsia="Times New Roman" w:cstheme="minorHAnsi"/>
                <w:sz w:val="18"/>
                <w:szCs w:val="18"/>
              </w:rPr>
            </w:pPr>
            <w:r w:rsidRPr="00A81875">
              <w:rPr>
                <w:rFonts w:cstheme="minorHAnsi"/>
                <w:sz w:val="18"/>
                <w:szCs w:val="18"/>
              </w:rPr>
              <w:t>non-w</w:t>
            </w:r>
            <w:r w:rsidR="001750A8" w:rsidRPr="00A81875">
              <w:rPr>
                <w:rFonts w:cstheme="minorHAnsi"/>
                <w:sz w:val="18"/>
                <w:szCs w:val="18"/>
              </w:rPr>
              <w:t xml:space="preserve">age </w:t>
            </w:r>
            <w:r w:rsidRPr="00A81875">
              <w:rPr>
                <w:rFonts w:cstheme="minorHAnsi"/>
                <w:sz w:val="18"/>
                <w:szCs w:val="18"/>
              </w:rPr>
              <w:t>i</w:t>
            </w:r>
            <w:r w:rsidR="004F634C" w:rsidRPr="00A81875">
              <w:rPr>
                <w:rFonts w:cstheme="minorHAnsi"/>
                <w:sz w:val="18"/>
                <w:szCs w:val="18"/>
              </w:rPr>
              <w:t>ncome</w:t>
            </w:r>
          </w:p>
        </w:tc>
        <w:tc>
          <w:tcPr>
            <w:tcW w:w="900" w:type="dxa"/>
            <w:shd w:val="clear" w:color="auto" w:fill="auto"/>
            <w:vAlign w:val="center"/>
            <w:hideMark/>
          </w:tcPr>
          <w:p w14:paraId="7A97FD2F"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49.0</w:t>
            </w:r>
          </w:p>
        </w:tc>
        <w:tc>
          <w:tcPr>
            <w:tcW w:w="802" w:type="dxa"/>
            <w:shd w:val="clear" w:color="auto" w:fill="auto"/>
            <w:vAlign w:val="center"/>
            <w:hideMark/>
          </w:tcPr>
          <w:p w14:paraId="33D8FA92"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46.7</w:t>
            </w:r>
          </w:p>
        </w:tc>
        <w:tc>
          <w:tcPr>
            <w:tcW w:w="895" w:type="dxa"/>
            <w:shd w:val="clear" w:color="auto" w:fill="auto"/>
            <w:vAlign w:val="center"/>
            <w:hideMark/>
          </w:tcPr>
          <w:p w14:paraId="26118EAE"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45.3</w:t>
            </w:r>
          </w:p>
        </w:tc>
        <w:tc>
          <w:tcPr>
            <w:tcW w:w="895" w:type="dxa"/>
            <w:shd w:val="clear" w:color="auto" w:fill="auto"/>
            <w:vAlign w:val="center"/>
            <w:hideMark/>
          </w:tcPr>
          <w:p w14:paraId="0A9B624F"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42.8</w:t>
            </w:r>
          </w:p>
        </w:tc>
        <w:tc>
          <w:tcPr>
            <w:tcW w:w="895" w:type="dxa"/>
            <w:shd w:val="clear" w:color="auto" w:fill="auto"/>
            <w:vAlign w:val="center"/>
            <w:hideMark/>
          </w:tcPr>
          <w:p w14:paraId="061733EA"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45.4</w:t>
            </w:r>
          </w:p>
        </w:tc>
        <w:tc>
          <w:tcPr>
            <w:tcW w:w="895" w:type="dxa"/>
            <w:shd w:val="clear" w:color="auto" w:fill="auto"/>
            <w:vAlign w:val="center"/>
            <w:hideMark/>
          </w:tcPr>
          <w:p w14:paraId="432F48DC"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46.0</w:t>
            </w:r>
          </w:p>
        </w:tc>
        <w:tc>
          <w:tcPr>
            <w:tcW w:w="914" w:type="dxa"/>
            <w:shd w:val="clear" w:color="auto" w:fill="auto"/>
            <w:vAlign w:val="center"/>
            <w:hideMark/>
          </w:tcPr>
          <w:p w14:paraId="080B0A40"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45.2</w:t>
            </w:r>
          </w:p>
        </w:tc>
      </w:tr>
      <w:tr w:rsidR="004F634C" w:rsidRPr="004F0CFD" w14:paraId="72EF34AE" w14:textId="77777777" w:rsidTr="004F634C">
        <w:trPr>
          <w:jc w:val="center"/>
        </w:trPr>
        <w:tc>
          <w:tcPr>
            <w:tcW w:w="2425" w:type="dxa"/>
            <w:shd w:val="clear" w:color="auto" w:fill="auto"/>
          </w:tcPr>
          <w:p w14:paraId="5BBB59B8" w14:textId="579C3AB8" w:rsidR="004F634C" w:rsidRPr="004F0CFD" w:rsidRDefault="004F634C" w:rsidP="004F634C">
            <w:pPr>
              <w:keepNext/>
              <w:keepLines/>
              <w:spacing w:before="60" w:after="60"/>
              <w:jc w:val="left"/>
              <w:rPr>
                <w:rFonts w:cstheme="minorHAnsi"/>
                <w:b/>
                <w:sz w:val="18"/>
                <w:szCs w:val="18"/>
              </w:rPr>
            </w:pPr>
            <w:r w:rsidRPr="004F0CFD">
              <w:rPr>
                <w:rFonts w:cstheme="minorHAnsi"/>
                <w:b/>
                <w:sz w:val="18"/>
                <w:szCs w:val="18"/>
              </w:rPr>
              <w:t>Non-agricultural income</w:t>
            </w:r>
          </w:p>
        </w:tc>
        <w:tc>
          <w:tcPr>
            <w:tcW w:w="900" w:type="dxa"/>
            <w:shd w:val="clear" w:color="auto" w:fill="auto"/>
            <w:vAlign w:val="center"/>
          </w:tcPr>
          <w:p w14:paraId="3D6DDDDC" w14:textId="37663579"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44.3</w:t>
            </w:r>
          </w:p>
        </w:tc>
        <w:tc>
          <w:tcPr>
            <w:tcW w:w="802" w:type="dxa"/>
            <w:shd w:val="clear" w:color="auto" w:fill="auto"/>
            <w:vAlign w:val="center"/>
          </w:tcPr>
          <w:p w14:paraId="3AE50316" w14:textId="2EBE776D"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39.0</w:t>
            </w:r>
          </w:p>
        </w:tc>
        <w:tc>
          <w:tcPr>
            <w:tcW w:w="895" w:type="dxa"/>
            <w:shd w:val="clear" w:color="auto" w:fill="auto"/>
            <w:vAlign w:val="center"/>
          </w:tcPr>
          <w:p w14:paraId="7EB42560" w14:textId="79764084"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39.6</w:t>
            </w:r>
          </w:p>
        </w:tc>
        <w:tc>
          <w:tcPr>
            <w:tcW w:w="895" w:type="dxa"/>
            <w:shd w:val="clear" w:color="auto" w:fill="auto"/>
            <w:vAlign w:val="center"/>
          </w:tcPr>
          <w:p w14:paraId="600AD187" w14:textId="0D407BF3"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44.4</w:t>
            </w:r>
          </w:p>
        </w:tc>
        <w:tc>
          <w:tcPr>
            <w:tcW w:w="895" w:type="dxa"/>
            <w:shd w:val="clear" w:color="auto" w:fill="auto"/>
            <w:vAlign w:val="center"/>
          </w:tcPr>
          <w:p w14:paraId="1A15196A" w14:textId="6A98DF2D"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42.3</w:t>
            </w:r>
          </w:p>
        </w:tc>
        <w:tc>
          <w:tcPr>
            <w:tcW w:w="895" w:type="dxa"/>
            <w:shd w:val="clear" w:color="auto" w:fill="auto"/>
            <w:vAlign w:val="center"/>
          </w:tcPr>
          <w:p w14:paraId="367CA42A" w14:textId="624B0651"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41.6</w:t>
            </w:r>
          </w:p>
        </w:tc>
        <w:tc>
          <w:tcPr>
            <w:tcW w:w="914" w:type="dxa"/>
            <w:shd w:val="clear" w:color="auto" w:fill="auto"/>
            <w:vAlign w:val="center"/>
          </w:tcPr>
          <w:p w14:paraId="66B2C2FC" w14:textId="7530B51B" w:rsidR="004F634C" w:rsidRPr="004F0CFD" w:rsidRDefault="004F634C" w:rsidP="004F634C">
            <w:pPr>
              <w:keepNext/>
              <w:keepLines/>
              <w:spacing w:before="60" w:after="60"/>
              <w:ind w:right="144"/>
              <w:jc w:val="right"/>
              <w:rPr>
                <w:rFonts w:eastAsia="Times New Roman" w:cstheme="minorHAnsi"/>
                <w:b/>
                <w:sz w:val="18"/>
                <w:szCs w:val="18"/>
              </w:rPr>
            </w:pPr>
            <w:r w:rsidRPr="004F0CFD">
              <w:rPr>
                <w:rFonts w:eastAsia="Times New Roman" w:cstheme="minorHAnsi"/>
                <w:b/>
                <w:sz w:val="18"/>
                <w:szCs w:val="18"/>
              </w:rPr>
              <w:t>43.6</w:t>
            </w:r>
          </w:p>
        </w:tc>
      </w:tr>
      <w:tr w:rsidR="001750A8" w:rsidRPr="00A81875" w14:paraId="7520522A" w14:textId="77777777" w:rsidTr="004F634C">
        <w:trPr>
          <w:jc w:val="center"/>
        </w:trPr>
        <w:tc>
          <w:tcPr>
            <w:tcW w:w="2425" w:type="dxa"/>
            <w:shd w:val="clear" w:color="auto" w:fill="auto"/>
            <w:hideMark/>
          </w:tcPr>
          <w:p w14:paraId="2CD79DED" w14:textId="4883DDF0" w:rsidR="001750A8" w:rsidRPr="00A81875" w:rsidRDefault="00695B78" w:rsidP="00942E02">
            <w:pPr>
              <w:pStyle w:val="ListParagraph"/>
              <w:keepNext/>
              <w:keepLines/>
              <w:numPr>
                <w:ilvl w:val="0"/>
                <w:numId w:val="7"/>
              </w:numPr>
              <w:spacing w:before="60" w:after="60" w:line="240" w:lineRule="auto"/>
              <w:ind w:left="330" w:hanging="180"/>
              <w:contextualSpacing w:val="0"/>
              <w:jc w:val="left"/>
              <w:rPr>
                <w:rFonts w:eastAsia="Times New Roman" w:cstheme="minorHAnsi"/>
                <w:sz w:val="18"/>
                <w:szCs w:val="18"/>
              </w:rPr>
            </w:pPr>
            <w:r w:rsidRPr="00A81875">
              <w:rPr>
                <w:rFonts w:cstheme="minorHAnsi"/>
                <w:sz w:val="18"/>
                <w:szCs w:val="18"/>
              </w:rPr>
              <w:t>w</w:t>
            </w:r>
            <w:r w:rsidR="001750A8" w:rsidRPr="00A81875">
              <w:rPr>
                <w:rFonts w:cstheme="minorHAnsi"/>
                <w:sz w:val="18"/>
                <w:szCs w:val="18"/>
              </w:rPr>
              <w:t>age</w:t>
            </w:r>
            <w:r w:rsidRPr="00A81875">
              <w:rPr>
                <w:rFonts w:cstheme="minorHAnsi"/>
                <w:sz w:val="18"/>
                <w:szCs w:val="18"/>
              </w:rPr>
              <w:t xml:space="preserve"> i</w:t>
            </w:r>
            <w:r w:rsidR="001750A8" w:rsidRPr="00A81875">
              <w:rPr>
                <w:rFonts w:cstheme="minorHAnsi"/>
                <w:sz w:val="18"/>
                <w:szCs w:val="18"/>
              </w:rPr>
              <w:t xml:space="preserve">ncome </w:t>
            </w:r>
          </w:p>
        </w:tc>
        <w:tc>
          <w:tcPr>
            <w:tcW w:w="900" w:type="dxa"/>
            <w:shd w:val="clear" w:color="auto" w:fill="auto"/>
            <w:vAlign w:val="center"/>
            <w:hideMark/>
          </w:tcPr>
          <w:p w14:paraId="66D26104"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14.6</w:t>
            </w:r>
          </w:p>
        </w:tc>
        <w:tc>
          <w:tcPr>
            <w:tcW w:w="802" w:type="dxa"/>
            <w:shd w:val="clear" w:color="auto" w:fill="auto"/>
            <w:vAlign w:val="center"/>
            <w:hideMark/>
          </w:tcPr>
          <w:p w14:paraId="2FE0C114"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23.1</w:t>
            </w:r>
          </w:p>
        </w:tc>
        <w:tc>
          <w:tcPr>
            <w:tcW w:w="895" w:type="dxa"/>
            <w:shd w:val="clear" w:color="auto" w:fill="auto"/>
            <w:vAlign w:val="center"/>
            <w:hideMark/>
          </w:tcPr>
          <w:p w14:paraId="5C5BE1F3"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22.2</w:t>
            </w:r>
          </w:p>
        </w:tc>
        <w:tc>
          <w:tcPr>
            <w:tcW w:w="895" w:type="dxa"/>
            <w:shd w:val="clear" w:color="auto" w:fill="auto"/>
            <w:vAlign w:val="center"/>
            <w:hideMark/>
          </w:tcPr>
          <w:p w14:paraId="4BF7FE45"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25.4</w:t>
            </w:r>
          </w:p>
        </w:tc>
        <w:tc>
          <w:tcPr>
            <w:tcW w:w="895" w:type="dxa"/>
            <w:shd w:val="clear" w:color="auto" w:fill="auto"/>
            <w:vAlign w:val="center"/>
            <w:hideMark/>
          </w:tcPr>
          <w:p w14:paraId="03E2727D"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25.1</w:t>
            </w:r>
          </w:p>
        </w:tc>
        <w:tc>
          <w:tcPr>
            <w:tcW w:w="895" w:type="dxa"/>
            <w:shd w:val="clear" w:color="auto" w:fill="auto"/>
            <w:vAlign w:val="center"/>
            <w:hideMark/>
          </w:tcPr>
          <w:p w14:paraId="214EDB96"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25.4</w:t>
            </w:r>
          </w:p>
        </w:tc>
        <w:tc>
          <w:tcPr>
            <w:tcW w:w="914" w:type="dxa"/>
            <w:shd w:val="clear" w:color="auto" w:fill="auto"/>
            <w:vAlign w:val="center"/>
            <w:hideMark/>
          </w:tcPr>
          <w:p w14:paraId="694AC97B"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25.8</w:t>
            </w:r>
          </w:p>
        </w:tc>
      </w:tr>
      <w:tr w:rsidR="001750A8" w:rsidRPr="00A81875" w14:paraId="067E04BD" w14:textId="77777777" w:rsidTr="004F634C">
        <w:trPr>
          <w:jc w:val="center"/>
        </w:trPr>
        <w:tc>
          <w:tcPr>
            <w:tcW w:w="2425" w:type="dxa"/>
            <w:shd w:val="clear" w:color="auto" w:fill="auto"/>
            <w:hideMark/>
          </w:tcPr>
          <w:p w14:paraId="73FD1755" w14:textId="597AC7F3" w:rsidR="001750A8" w:rsidRPr="00A81875" w:rsidRDefault="00695B78" w:rsidP="00942E02">
            <w:pPr>
              <w:pStyle w:val="ListParagraph"/>
              <w:keepNext/>
              <w:keepLines/>
              <w:numPr>
                <w:ilvl w:val="0"/>
                <w:numId w:val="7"/>
              </w:numPr>
              <w:spacing w:before="60" w:after="60" w:line="240" w:lineRule="auto"/>
              <w:ind w:left="331" w:hanging="187"/>
              <w:contextualSpacing w:val="0"/>
              <w:jc w:val="left"/>
              <w:rPr>
                <w:rFonts w:eastAsia="Times New Roman" w:cstheme="minorHAnsi"/>
                <w:sz w:val="18"/>
                <w:szCs w:val="18"/>
              </w:rPr>
            </w:pPr>
            <w:r w:rsidRPr="00A81875">
              <w:rPr>
                <w:rFonts w:cstheme="minorHAnsi"/>
                <w:sz w:val="18"/>
                <w:szCs w:val="18"/>
              </w:rPr>
              <w:t>non-w</w:t>
            </w:r>
            <w:r w:rsidR="001750A8" w:rsidRPr="00A81875">
              <w:rPr>
                <w:rFonts w:cstheme="minorHAnsi"/>
                <w:sz w:val="18"/>
                <w:szCs w:val="18"/>
              </w:rPr>
              <w:t>age</w:t>
            </w:r>
            <w:r w:rsidRPr="00A81875">
              <w:rPr>
                <w:rFonts w:cstheme="minorHAnsi"/>
                <w:sz w:val="18"/>
                <w:szCs w:val="18"/>
              </w:rPr>
              <w:t xml:space="preserve"> i</w:t>
            </w:r>
            <w:r w:rsidR="001750A8" w:rsidRPr="00A81875">
              <w:rPr>
                <w:rFonts w:cstheme="minorHAnsi"/>
                <w:sz w:val="18"/>
                <w:szCs w:val="18"/>
              </w:rPr>
              <w:t>ncome</w:t>
            </w:r>
          </w:p>
        </w:tc>
        <w:tc>
          <w:tcPr>
            <w:tcW w:w="900" w:type="dxa"/>
            <w:shd w:val="clear" w:color="auto" w:fill="auto"/>
            <w:vAlign w:val="center"/>
            <w:hideMark/>
          </w:tcPr>
          <w:p w14:paraId="4F74FE4E"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29.7</w:t>
            </w:r>
          </w:p>
        </w:tc>
        <w:tc>
          <w:tcPr>
            <w:tcW w:w="802" w:type="dxa"/>
            <w:shd w:val="clear" w:color="auto" w:fill="auto"/>
            <w:vAlign w:val="center"/>
            <w:hideMark/>
          </w:tcPr>
          <w:p w14:paraId="564CDBDD"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15.8</w:t>
            </w:r>
          </w:p>
        </w:tc>
        <w:tc>
          <w:tcPr>
            <w:tcW w:w="895" w:type="dxa"/>
            <w:shd w:val="clear" w:color="auto" w:fill="auto"/>
            <w:vAlign w:val="center"/>
            <w:hideMark/>
          </w:tcPr>
          <w:p w14:paraId="5D9B8BD8"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17.4</w:t>
            </w:r>
          </w:p>
        </w:tc>
        <w:tc>
          <w:tcPr>
            <w:tcW w:w="895" w:type="dxa"/>
            <w:shd w:val="clear" w:color="auto" w:fill="auto"/>
            <w:vAlign w:val="center"/>
            <w:hideMark/>
          </w:tcPr>
          <w:p w14:paraId="3350C027"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19.0</w:t>
            </w:r>
          </w:p>
        </w:tc>
        <w:tc>
          <w:tcPr>
            <w:tcW w:w="895" w:type="dxa"/>
            <w:shd w:val="clear" w:color="auto" w:fill="auto"/>
            <w:vAlign w:val="center"/>
            <w:hideMark/>
          </w:tcPr>
          <w:p w14:paraId="3BE8541C"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17.2</w:t>
            </w:r>
          </w:p>
        </w:tc>
        <w:tc>
          <w:tcPr>
            <w:tcW w:w="895" w:type="dxa"/>
            <w:shd w:val="clear" w:color="auto" w:fill="auto"/>
            <w:vAlign w:val="center"/>
            <w:hideMark/>
          </w:tcPr>
          <w:p w14:paraId="5AEF9C00"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16.2</w:t>
            </w:r>
          </w:p>
        </w:tc>
        <w:tc>
          <w:tcPr>
            <w:tcW w:w="914" w:type="dxa"/>
            <w:shd w:val="clear" w:color="auto" w:fill="auto"/>
            <w:vAlign w:val="center"/>
            <w:hideMark/>
          </w:tcPr>
          <w:p w14:paraId="35408012" w14:textId="77777777" w:rsidR="001750A8" w:rsidRPr="00A81875" w:rsidRDefault="001750A8" w:rsidP="004F634C">
            <w:pPr>
              <w:keepNext/>
              <w:keepLines/>
              <w:spacing w:before="60" w:after="60"/>
              <w:ind w:right="144"/>
              <w:jc w:val="right"/>
              <w:rPr>
                <w:rFonts w:eastAsia="Times New Roman" w:cstheme="minorHAnsi"/>
                <w:sz w:val="18"/>
                <w:szCs w:val="18"/>
              </w:rPr>
            </w:pPr>
            <w:r w:rsidRPr="00A81875">
              <w:rPr>
                <w:rFonts w:eastAsia="Times New Roman" w:cstheme="minorHAnsi"/>
                <w:sz w:val="18"/>
                <w:szCs w:val="18"/>
              </w:rPr>
              <w:t>17.8</w:t>
            </w:r>
          </w:p>
        </w:tc>
      </w:tr>
    </w:tbl>
    <w:p w14:paraId="4C2AD723" w14:textId="57AE223F" w:rsidR="001750A8" w:rsidRPr="00695B78" w:rsidRDefault="001750A8" w:rsidP="00C80A2B">
      <w:pPr>
        <w:pStyle w:val="Source"/>
        <w:rPr>
          <w:shd w:val="clear" w:color="auto" w:fill="FFFFFF"/>
          <w:lang w:eastAsia="de-DE"/>
        </w:rPr>
      </w:pPr>
      <w:r w:rsidRPr="00695B78">
        <w:rPr>
          <w:shd w:val="clear" w:color="auto" w:fill="FFFFFF"/>
          <w:lang w:eastAsia="de-DE"/>
        </w:rPr>
        <w:t>Source</w:t>
      </w:r>
      <w:r w:rsidR="00695B78">
        <w:rPr>
          <w:shd w:val="clear" w:color="auto" w:fill="FFFFFF"/>
          <w:lang w:eastAsia="de-DE"/>
        </w:rPr>
        <w:t>:</w:t>
      </w:r>
      <w:r w:rsidRPr="00695B78">
        <w:rPr>
          <w:shd w:val="clear" w:color="auto" w:fill="FFFFFF"/>
          <w:lang w:eastAsia="de-DE"/>
        </w:rPr>
        <w:t xml:space="preserve"> </w:t>
      </w:r>
      <w:r w:rsidR="004F0CFD">
        <w:rPr>
          <w:shd w:val="clear" w:color="auto" w:fill="FFFFFF"/>
          <w:lang w:eastAsia="de-DE"/>
        </w:rPr>
        <w:t>Calculations based on ENAHO data</w:t>
      </w:r>
    </w:p>
    <w:p w14:paraId="3E34A50D" w14:textId="77777777" w:rsidR="00E23E58" w:rsidRPr="00E23E58" w:rsidRDefault="00E23E58" w:rsidP="00E23E58"/>
    <w:p w14:paraId="654971E3" w14:textId="7BABC784" w:rsidR="00C73D49" w:rsidRDefault="001960EB" w:rsidP="008F75A0">
      <w:pPr>
        <w:pStyle w:val="Numberedparagraph"/>
      </w:pPr>
      <w:r>
        <w:t xml:space="preserve">The overall picture that emerges is that while many rural households have come to rely increasingly on non-farm sources of income, agriculture remains an important livelihood source for a large and growing number of Peruvians. </w:t>
      </w:r>
      <w:r w:rsidR="00834F6A" w:rsidRPr="00834F6A">
        <w:rPr>
          <w:rFonts w:eastAsia="Times New Roman"/>
        </w:rPr>
        <w:t>T</w:t>
      </w:r>
      <w:r w:rsidR="00C73D49" w:rsidRPr="00834F6A">
        <w:rPr>
          <w:rFonts w:eastAsia="Times New Roman"/>
        </w:rPr>
        <w:t xml:space="preserve">he number of </w:t>
      </w:r>
      <w:r w:rsidR="00C43B55">
        <w:rPr>
          <w:rFonts w:eastAsia="Times New Roman"/>
        </w:rPr>
        <w:t>people employed in agriculture</w:t>
      </w:r>
      <w:r w:rsidR="00C73D49" w:rsidRPr="00834F6A">
        <w:rPr>
          <w:rFonts w:eastAsia="Times New Roman"/>
        </w:rPr>
        <w:t xml:space="preserve"> </w:t>
      </w:r>
      <w:r w:rsidR="00587A83" w:rsidRPr="00834F6A">
        <w:rPr>
          <w:rFonts w:eastAsia="Times New Roman"/>
        </w:rPr>
        <w:t xml:space="preserve">in Peru </w:t>
      </w:r>
      <w:r w:rsidR="00C73D49" w:rsidRPr="00834F6A">
        <w:rPr>
          <w:rFonts w:eastAsia="Times New Roman"/>
        </w:rPr>
        <w:t xml:space="preserve">grew nearly by half a million </w:t>
      </w:r>
      <w:r w:rsidR="000510F8">
        <w:rPr>
          <w:rFonts w:eastAsia="Times New Roman"/>
        </w:rPr>
        <w:t>during</w:t>
      </w:r>
      <w:r w:rsidR="00C73D49" w:rsidRPr="00834F6A">
        <w:rPr>
          <w:rFonts w:eastAsia="Times New Roman"/>
        </w:rPr>
        <w:t xml:space="preserve"> </w:t>
      </w:r>
      <w:r w:rsidR="000510F8">
        <w:rPr>
          <w:rFonts w:eastAsia="Times New Roman"/>
        </w:rPr>
        <w:t xml:space="preserve">the </w:t>
      </w:r>
      <w:r w:rsidR="00C73D49" w:rsidRPr="00834F6A">
        <w:t>period 1994-2012.</w:t>
      </w:r>
      <w:r w:rsidR="00C73D49">
        <w:t xml:space="preserve"> Th</w:t>
      </w:r>
      <w:r w:rsidR="000510F8">
        <w:t>e</w:t>
      </w:r>
      <w:r w:rsidR="00C73D49">
        <w:t xml:space="preserve"> growth was particularly spectacular in </w:t>
      </w:r>
      <w:r w:rsidR="000510F8">
        <w:t xml:space="preserve">the </w:t>
      </w:r>
      <w:r w:rsidR="00C73D49">
        <w:t xml:space="preserve">Selva region, </w:t>
      </w:r>
      <w:r w:rsidR="000510F8">
        <w:t xml:space="preserve">which experienced an </w:t>
      </w:r>
      <w:r w:rsidR="00C73D49">
        <w:t>increase of about 47 percent</w:t>
      </w:r>
      <w:r>
        <w:t xml:space="preserve"> (albeit from a relatively low base)</w:t>
      </w:r>
      <w:r w:rsidR="000510F8">
        <w:t>. Significant growth in the number of farms were also registered in the</w:t>
      </w:r>
      <w:r w:rsidR="00C73D49">
        <w:t xml:space="preserve"> Costa </w:t>
      </w:r>
      <w:r w:rsidR="000510F8">
        <w:t xml:space="preserve">region </w:t>
      </w:r>
      <w:r w:rsidR="00C73D49">
        <w:t>(27.8</w:t>
      </w:r>
      <w:r w:rsidR="000510F8">
        <w:t xml:space="preserve"> percent</w:t>
      </w:r>
      <w:r w:rsidR="00C73D49">
        <w:t xml:space="preserve">) and </w:t>
      </w:r>
      <w:r w:rsidR="000510F8">
        <w:t xml:space="preserve">in the </w:t>
      </w:r>
      <w:r w:rsidR="00C73D49">
        <w:t xml:space="preserve">Sierra </w:t>
      </w:r>
      <w:r w:rsidR="000510F8">
        <w:t xml:space="preserve">region </w:t>
      </w:r>
      <w:r w:rsidR="00C73D49">
        <w:t>(23.1</w:t>
      </w:r>
      <w:r w:rsidR="000510F8">
        <w:t xml:space="preserve"> percent</w:t>
      </w:r>
      <w:r w:rsidR="00C73D49">
        <w:t xml:space="preserve">). </w:t>
      </w:r>
    </w:p>
    <w:p w14:paraId="2A02954A" w14:textId="5B4C6EB3" w:rsidR="00587A83" w:rsidRPr="00C636BF" w:rsidRDefault="00587A83" w:rsidP="003868A1">
      <w:pPr>
        <w:pStyle w:val="Heading2"/>
      </w:pPr>
      <w:bookmarkStart w:id="38" w:name="_Toc486000111"/>
      <w:r w:rsidRPr="00C636BF">
        <w:t xml:space="preserve">Changes in </w:t>
      </w:r>
      <w:r w:rsidR="00E063EB">
        <w:t>l</w:t>
      </w:r>
      <w:r w:rsidRPr="00C636BF">
        <w:t>and</w:t>
      </w:r>
      <w:r w:rsidR="00E063EB">
        <w:t xml:space="preserve"> use</w:t>
      </w:r>
      <w:bookmarkEnd w:id="38"/>
    </w:p>
    <w:p w14:paraId="37846554" w14:textId="63600FA9" w:rsidR="00402B7B" w:rsidRDefault="003868A1" w:rsidP="008F75A0">
      <w:pPr>
        <w:pStyle w:val="Numberedparagraph"/>
      </w:pPr>
      <w:r>
        <w:rPr>
          <w:rFonts w:eastAsia="Times New Roman"/>
        </w:rPr>
        <w:t>Growth and structural transformation</w:t>
      </w:r>
      <w:r w:rsidR="00402B7B" w:rsidRPr="00C43B55">
        <w:rPr>
          <w:rFonts w:eastAsia="Times New Roman"/>
        </w:rPr>
        <w:t xml:space="preserve"> in Peru has been characterized by significant </w:t>
      </w:r>
      <w:r>
        <w:rPr>
          <w:rFonts w:eastAsia="Times New Roman"/>
        </w:rPr>
        <w:t>changes in</w:t>
      </w:r>
      <w:r w:rsidR="00C636BF" w:rsidRPr="00C43B55">
        <w:rPr>
          <w:rFonts w:eastAsia="Times New Roman"/>
        </w:rPr>
        <w:t xml:space="preserve"> </w:t>
      </w:r>
      <w:r>
        <w:rPr>
          <w:rFonts w:eastAsia="Times New Roman"/>
        </w:rPr>
        <w:t xml:space="preserve">land </w:t>
      </w:r>
      <w:r w:rsidR="00C636BF" w:rsidRPr="00C43B55">
        <w:rPr>
          <w:rFonts w:eastAsia="Times New Roman"/>
        </w:rPr>
        <w:t>use</w:t>
      </w:r>
      <w:r w:rsidR="00402B7B" w:rsidRPr="00C43B55">
        <w:rPr>
          <w:rFonts w:eastAsia="Times New Roman"/>
        </w:rPr>
        <w:t>.</w:t>
      </w:r>
      <w:r w:rsidR="00402B7B" w:rsidRPr="00847B79">
        <w:rPr>
          <w:rFonts w:eastAsia="Times New Roman"/>
          <w:b/>
        </w:rPr>
        <w:t xml:space="preserve"> </w:t>
      </w:r>
      <w:r w:rsidRPr="003868A1">
        <w:rPr>
          <w:rFonts w:eastAsia="Times New Roman"/>
        </w:rPr>
        <w:t>During the inter-census period</w:t>
      </w:r>
      <w:r w:rsidR="00402B7B" w:rsidRPr="00981C24">
        <w:t xml:space="preserve"> 1994 </w:t>
      </w:r>
      <w:r>
        <w:t>to</w:t>
      </w:r>
      <w:r w:rsidR="00402B7B" w:rsidRPr="00981C24">
        <w:t xml:space="preserve"> 2012, </w:t>
      </w:r>
      <w:r w:rsidR="00B01C4C">
        <w:t>about 3.</w:t>
      </w:r>
      <w:r w:rsidR="004C70A3">
        <w:t>3</w:t>
      </w:r>
      <w:r w:rsidR="00B01C4C">
        <w:t xml:space="preserve">6 million </w:t>
      </w:r>
      <w:r w:rsidR="00402B7B" w:rsidRPr="00981C24">
        <w:t>ha</w:t>
      </w:r>
      <w:r>
        <w:t xml:space="preserve"> were brought into productive use, an expansion of about 9.5 percent</w:t>
      </w:r>
      <w:r w:rsidR="00402B7B" w:rsidRPr="00981C24">
        <w:t xml:space="preserve">. This </w:t>
      </w:r>
      <w:r w:rsidR="00C636BF">
        <w:t xml:space="preserve">increase, while significant, </w:t>
      </w:r>
      <w:r w:rsidR="00C43B55">
        <w:t>was</w:t>
      </w:r>
      <w:r w:rsidR="00402B7B" w:rsidRPr="00981C24">
        <w:t xml:space="preserve"> </w:t>
      </w:r>
      <w:r>
        <w:t xml:space="preserve">much smaller </w:t>
      </w:r>
      <w:r w:rsidR="00402B7B" w:rsidRPr="00981C24">
        <w:t xml:space="preserve">than the </w:t>
      </w:r>
      <w:r w:rsidR="00C43B55">
        <w:t>increase</w:t>
      </w:r>
      <w:r w:rsidR="00402B7B" w:rsidRPr="00981C24">
        <w:t xml:space="preserve"> experienced </w:t>
      </w:r>
      <w:r w:rsidR="00C43B55">
        <w:t>during</w:t>
      </w:r>
      <w:r w:rsidR="00402B7B" w:rsidRPr="005A46E2">
        <w:rPr>
          <w:rFonts w:asciiTheme="minorHAnsi" w:hAnsiTheme="minorHAnsi"/>
          <w:shd w:val="clear" w:color="auto" w:fill="FFFFFF" w:themeFill="background1"/>
        </w:rPr>
        <w:t xml:space="preserve"> the </w:t>
      </w:r>
      <w:r>
        <w:rPr>
          <w:rFonts w:asciiTheme="minorHAnsi" w:hAnsiTheme="minorHAnsi"/>
          <w:shd w:val="clear" w:color="auto" w:fill="FFFFFF" w:themeFill="background1"/>
        </w:rPr>
        <w:t xml:space="preserve">previous </w:t>
      </w:r>
      <w:r w:rsidR="00402B7B" w:rsidRPr="005A46E2">
        <w:rPr>
          <w:rFonts w:asciiTheme="minorHAnsi" w:hAnsiTheme="minorHAnsi"/>
          <w:shd w:val="clear" w:color="auto" w:fill="FFFFFF" w:themeFill="background1"/>
        </w:rPr>
        <w:t>inter</w:t>
      </w:r>
      <w:r>
        <w:rPr>
          <w:rFonts w:asciiTheme="minorHAnsi" w:hAnsiTheme="minorHAnsi"/>
          <w:shd w:val="clear" w:color="auto" w:fill="FFFFFF" w:themeFill="background1"/>
        </w:rPr>
        <w:t>-</w:t>
      </w:r>
      <w:r w:rsidR="00402B7B" w:rsidRPr="005A46E2">
        <w:rPr>
          <w:rFonts w:asciiTheme="minorHAnsi" w:hAnsiTheme="minorHAnsi"/>
          <w:shd w:val="clear" w:color="auto" w:fill="FFFFFF" w:themeFill="background1"/>
        </w:rPr>
        <w:t>census</w:t>
      </w:r>
      <w:r w:rsidR="00402B7B" w:rsidRPr="00981C24">
        <w:t xml:space="preserve"> </w:t>
      </w:r>
      <w:r w:rsidR="00B01C4C" w:rsidRPr="00B01C4C">
        <w:rPr>
          <w:shd w:val="clear" w:color="auto" w:fill="FFFFFF" w:themeFill="background1"/>
        </w:rPr>
        <w:t>period</w:t>
      </w:r>
      <w:r w:rsidR="00402B7B" w:rsidRPr="005A46E2">
        <w:rPr>
          <w:rFonts w:asciiTheme="minorHAnsi" w:hAnsiTheme="minorHAnsi"/>
          <w:shd w:val="clear" w:color="auto" w:fill="FFFFFF" w:themeFill="background1"/>
        </w:rPr>
        <w:t xml:space="preserve"> </w:t>
      </w:r>
      <w:r w:rsidR="00402B7B" w:rsidRPr="00981C24">
        <w:t xml:space="preserve">1972-1994, when more than 11 million ha </w:t>
      </w:r>
      <w:r w:rsidR="00C43B55">
        <w:t>were converted to productive use</w:t>
      </w:r>
      <w:r>
        <w:t>. Looking beyond the absolute size of the two expansions, it is interesting to note the rising importance of agriculture. During the first inter-census period, 1.1 million h</w:t>
      </w:r>
      <w:r w:rsidR="007D4286">
        <w:t>a</w:t>
      </w:r>
      <w:r>
        <w:t>, equivalent to 16 percent of the increase, were converted to agricultural use, whereas during the second inter-census period, 1.64 million ha, equivalent to 49 percent of the total increase, were converted to agricultural uses.</w:t>
      </w:r>
    </w:p>
    <w:p w14:paraId="4EBF1DA6" w14:textId="3857770C" w:rsidR="00DD711B" w:rsidRDefault="00CD09AB" w:rsidP="008F75A0">
      <w:pPr>
        <w:pStyle w:val="Numberedparagraph"/>
      </w:pPr>
      <w:r>
        <w:t xml:space="preserve">The expansion of the agricultural frontier has had relatively little impact on the allocation of land </w:t>
      </w:r>
      <w:r w:rsidR="00980AF4">
        <w:t>to major cropping systems, in the sense that the same 15 crops that accounted for 85 percent of total harvested area in 1994 continued to account for approximately the same share of total harvested area in 2012</w:t>
      </w:r>
      <w:r>
        <w:t xml:space="preserve">. </w:t>
      </w:r>
      <w:r w:rsidR="00980AF4">
        <w:t>And the most dominant crops have maintained their dominance: t</w:t>
      </w:r>
      <w:r w:rsidR="00DD711B">
        <w:t xml:space="preserve">he share of total harvested area </w:t>
      </w:r>
      <w:r w:rsidR="00980AF4">
        <w:t xml:space="preserve">allocated to </w:t>
      </w:r>
      <w:r w:rsidR="00DD711B">
        <w:t xml:space="preserve">the top </w:t>
      </w:r>
      <w:r w:rsidR="00980AF4">
        <w:t>four</w:t>
      </w:r>
      <w:r w:rsidR="00DD711B">
        <w:t xml:space="preserve"> crops (coffee, maize, potatoes, rice) remained practically unchanged </w:t>
      </w:r>
      <w:r w:rsidR="00980AF4">
        <w:t>at just under</w:t>
      </w:r>
      <w:r w:rsidR="00DD711B">
        <w:t xml:space="preserve"> 50 percent of total area </w:t>
      </w:r>
      <w:r w:rsidR="00980AF4">
        <w:t>harvested</w:t>
      </w:r>
      <w:r w:rsidR="00DD711B">
        <w:t xml:space="preserve">. </w:t>
      </w:r>
    </w:p>
    <w:p w14:paraId="542262C7" w14:textId="1403D702" w:rsidR="00C54BF5" w:rsidRDefault="00980AF4" w:rsidP="008F75A0">
      <w:pPr>
        <w:pStyle w:val="Numberedparagraph"/>
      </w:pPr>
      <w:r>
        <w:t xml:space="preserve">If the </w:t>
      </w:r>
      <w:r w:rsidR="00B94972">
        <w:t>aggregate</w:t>
      </w:r>
      <w:r>
        <w:t xml:space="preserve"> statistics on cropping patterns appear to show little change, the aggregate numbers conceal significant dynamics. The expansion of the agriculture frontier in Peru has been characterized by two important developments</w:t>
      </w:r>
      <w:r w:rsidR="00C316EB">
        <w:t xml:space="preserve">: </w:t>
      </w:r>
      <w:r>
        <w:t xml:space="preserve">(i) rapid growth in the area </w:t>
      </w:r>
      <w:r w:rsidR="00B94972">
        <w:t>under</w:t>
      </w:r>
      <w:r>
        <w:t xml:space="preserve"> h</w:t>
      </w:r>
      <w:r w:rsidR="00C54BF5">
        <w:t>igh-value crops</w:t>
      </w:r>
      <w:r w:rsidR="00C316EB">
        <w:t xml:space="preserve">, and </w:t>
      </w:r>
      <w:r>
        <w:t xml:space="preserve">(ii) </w:t>
      </w:r>
      <w:r w:rsidR="00C54BF5">
        <w:t xml:space="preserve">substitution of annual crops for permanent crops and managed pastures. </w:t>
      </w:r>
      <w:r w:rsidR="004669DE">
        <w:t>The area under staples such as maize, potatoes, and rice and other commodities destined for domestic markets</w:t>
      </w:r>
      <w:r w:rsidR="009267A9">
        <w:t xml:space="preserve"> </w:t>
      </w:r>
      <w:r w:rsidR="004669DE">
        <w:t xml:space="preserve">has expanded, but </w:t>
      </w:r>
      <w:r w:rsidR="00402B7B">
        <w:t xml:space="preserve">the most dynamic </w:t>
      </w:r>
      <w:r w:rsidR="00BA4229">
        <w:t xml:space="preserve">area </w:t>
      </w:r>
      <w:r w:rsidR="00402B7B">
        <w:t xml:space="preserve">expansion rates are observed in non-traditional high-value </w:t>
      </w:r>
      <w:r w:rsidR="009267A9">
        <w:t xml:space="preserve">export </w:t>
      </w:r>
      <w:r w:rsidR="004669DE">
        <w:t>commodities,</w:t>
      </w:r>
      <w:r w:rsidR="009267A9">
        <w:t xml:space="preserve"> particularly vegetables and fruits</w:t>
      </w:r>
      <w:r w:rsidR="004669DE">
        <w:t>,</w:t>
      </w:r>
      <w:r w:rsidR="009267A9">
        <w:t xml:space="preserve"> a</w:t>
      </w:r>
      <w:r w:rsidR="004669DE">
        <w:t>s well as in</w:t>
      </w:r>
      <w:r w:rsidR="009267A9">
        <w:t xml:space="preserve"> </w:t>
      </w:r>
      <w:r w:rsidR="004669DE">
        <w:t xml:space="preserve">more traditional </w:t>
      </w:r>
      <w:r w:rsidR="009267A9">
        <w:t>expor</w:t>
      </w:r>
      <w:r w:rsidR="004669DE">
        <w:t xml:space="preserve">t commodities such as </w:t>
      </w:r>
      <w:r w:rsidR="009267A9">
        <w:t>coffee, cocoa, palm oil</w:t>
      </w:r>
      <w:r w:rsidR="004669DE">
        <w:t xml:space="preserve"> (</w:t>
      </w:r>
      <w:r w:rsidR="004669DE">
        <w:fldChar w:fldCharType="begin"/>
      </w:r>
      <w:r w:rsidR="004669DE">
        <w:instrText xml:space="preserve"> REF _Ref482612328 \h </w:instrText>
      </w:r>
      <w:r w:rsidR="004669DE">
        <w:fldChar w:fldCharType="separate"/>
      </w:r>
      <w:r w:rsidR="00B90E41">
        <w:t xml:space="preserve">Table </w:t>
      </w:r>
      <w:r w:rsidR="00B90E41">
        <w:rPr>
          <w:noProof/>
        </w:rPr>
        <w:t>3</w:t>
      </w:r>
      <w:r w:rsidR="004669DE">
        <w:fldChar w:fldCharType="end"/>
      </w:r>
      <w:r w:rsidR="009267A9">
        <w:t xml:space="preserve">). </w:t>
      </w:r>
      <w:r w:rsidR="00B54767">
        <w:t xml:space="preserve">The area planted to these latter two groups remains small, but the economic impact is large. </w:t>
      </w:r>
      <w:r w:rsidR="009267A9">
        <w:t xml:space="preserve">In </w:t>
      </w:r>
      <w:r w:rsidR="00032996">
        <w:t xml:space="preserve">2015, </w:t>
      </w:r>
      <w:r w:rsidR="00AB4AE5">
        <w:t>9 percent of agriculture value</w:t>
      </w:r>
      <w:r w:rsidR="004669DE">
        <w:t>-added</w:t>
      </w:r>
      <w:r w:rsidR="00AB4AE5">
        <w:t xml:space="preserve"> was generated </w:t>
      </w:r>
      <w:r w:rsidR="004669DE">
        <w:t>on</w:t>
      </w:r>
      <w:r w:rsidR="00032996">
        <w:t xml:space="preserve"> </w:t>
      </w:r>
      <w:r w:rsidR="004669DE">
        <w:t>on</w:t>
      </w:r>
      <w:r w:rsidR="00032996">
        <w:t xml:space="preserve">ly 235,000 hectares </w:t>
      </w:r>
      <w:r w:rsidR="004669DE">
        <w:t>through</w:t>
      </w:r>
      <w:r w:rsidR="00032996">
        <w:t xml:space="preserve"> the production of </w:t>
      </w:r>
      <w:r w:rsidR="004669DE">
        <w:t xml:space="preserve">high-value </w:t>
      </w:r>
      <w:r w:rsidR="00032996">
        <w:t>vegetable</w:t>
      </w:r>
      <w:r w:rsidR="009267A9">
        <w:t>s</w:t>
      </w:r>
      <w:r w:rsidR="004669DE">
        <w:t>, compared to</w:t>
      </w:r>
      <w:r w:rsidR="00032996">
        <w:t xml:space="preserve"> the 13.5 percent </w:t>
      </w:r>
      <w:r w:rsidR="004669DE">
        <w:t xml:space="preserve">of agriculture </w:t>
      </w:r>
      <w:r w:rsidR="00032996">
        <w:t>value</w:t>
      </w:r>
      <w:r w:rsidR="004669DE">
        <w:t>-added</w:t>
      </w:r>
      <w:r w:rsidR="00032996">
        <w:t xml:space="preserve"> generated </w:t>
      </w:r>
      <w:r w:rsidR="004669DE">
        <w:t>o</w:t>
      </w:r>
      <w:r w:rsidR="00032996">
        <w:t xml:space="preserve">n 1.2 million hectares </w:t>
      </w:r>
      <w:r w:rsidR="00B54767">
        <w:t>planted to</w:t>
      </w:r>
      <w:r w:rsidR="00032996">
        <w:t xml:space="preserve"> cereals.</w:t>
      </w:r>
      <w:r w:rsidR="00C44A7D">
        <w:t xml:space="preserve"> </w:t>
      </w:r>
      <w:r w:rsidR="00B54767">
        <w:t>P</w:t>
      </w:r>
      <w:r w:rsidR="00C54BF5">
        <w:t xml:space="preserve">ermanent crops </w:t>
      </w:r>
      <w:r w:rsidR="00B54767">
        <w:t xml:space="preserve">have also </w:t>
      </w:r>
      <w:r w:rsidR="00C54BF5">
        <w:t>gain</w:t>
      </w:r>
      <w:r w:rsidR="00B54767">
        <w:t>ed</w:t>
      </w:r>
      <w:r w:rsidR="00C54BF5">
        <w:t xml:space="preserve"> in area, particularly in </w:t>
      </w:r>
      <w:r w:rsidR="00B54767">
        <w:t xml:space="preserve">the </w:t>
      </w:r>
      <w:r w:rsidR="00C54BF5">
        <w:t>Selva</w:t>
      </w:r>
      <w:r w:rsidR="00A81875">
        <w:t xml:space="preserve"> region</w:t>
      </w:r>
      <w:r w:rsidR="00C54BF5">
        <w:t xml:space="preserve">, where annual crops </w:t>
      </w:r>
      <w:r w:rsidR="00B54767">
        <w:t>have steadily been replaced by</w:t>
      </w:r>
      <w:r w:rsidR="00C54BF5">
        <w:t xml:space="preserve"> permanent </w:t>
      </w:r>
      <w:r w:rsidR="00B54767">
        <w:t>crop</w:t>
      </w:r>
      <w:r w:rsidR="00C54BF5">
        <w:t>s</w:t>
      </w:r>
      <w:r w:rsidR="00C44A7D">
        <w:t xml:space="preserve"> (harvested area of annual</w:t>
      </w:r>
      <w:r w:rsidR="00B54767">
        <w:t xml:space="preserve"> crop</w:t>
      </w:r>
      <w:r w:rsidR="00C44A7D">
        <w:t xml:space="preserve">s </w:t>
      </w:r>
      <w:r w:rsidR="00B54767">
        <w:t xml:space="preserve">fell by about </w:t>
      </w:r>
      <w:r w:rsidR="00C44A7D">
        <w:t xml:space="preserve">190,000 hectares, while that of permanent crops increased by nearly </w:t>
      </w:r>
      <w:r w:rsidR="00B54767">
        <w:t>500,000</w:t>
      </w:r>
      <w:r w:rsidR="00C44A7D">
        <w:t xml:space="preserve"> hectares)</w:t>
      </w:r>
      <w:r w:rsidR="00C54BF5">
        <w:t xml:space="preserve">. </w:t>
      </w:r>
      <w:r w:rsidR="00B54767">
        <w:t xml:space="preserve">Meanwhile in the </w:t>
      </w:r>
      <w:r w:rsidR="00C54BF5">
        <w:t>Sierra</w:t>
      </w:r>
      <w:r w:rsidR="00A81875">
        <w:t xml:space="preserve"> region</w:t>
      </w:r>
      <w:r w:rsidR="00C54BF5">
        <w:t xml:space="preserve">, </w:t>
      </w:r>
      <w:r w:rsidR="00C44A7D">
        <w:t>about 109,000 hectares</w:t>
      </w:r>
      <w:r w:rsidR="00B54767">
        <w:t xml:space="preserve"> formerly under annual crops were</w:t>
      </w:r>
      <w:r w:rsidR="00C54BF5">
        <w:t xml:space="preserve"> </w:t>
      </w:r>
      <w:r w:rsidR="00B54767">
        <w:t>converted to</w:t>
      </w:r>
      <w:r w:rsidR="00C54BF5">
        <w:t xml:space="preserve"> improved natural pasture</w:t>
      </w:r>
      <w:r w:rsidR="00B54767">
        <w:t>. In the</w:t>
      </w:r>
      <w:r w:rsidR="00C54BF5">
        <w:t xml:space="preserve"> Costa</w:t>
      </w:r>
      <w:r w:rsidR="00A81875">
        <w:t xml:space="preserve"> region</w:t>
      </w:r>
      <w:r w:rsidR="00C54BF5">
        <w:t xml:space="preserve">, </w:t>
      </w:r>
      <w:r w:rsidR="00C44A7D">
        <w:t xml:space="preserve">the area of </w:t>
      </w:r>
      <w:r w:rsidR="00B54767">
        <w:t xml:space="preserve">under </w:t>
      </w:r>
      <w:r w:rsidR="00C44A7D">
        <w:t>annual</w:t>
      </w:r>
      <w:r w:rsidR="00B54767">
        <w:t xml:space="preserve"> crop</w:t>
      </w:r>
      <w:r w:rsidR="00C44A7D">
        <w:t>s ha</w:t>
      </w:r>
      <w:r w:rsidR="00B54767">
        <w:t>s</w:t>
      </w:r>
      <w:r w:rsidR="00C44A7D">
        <w:t xml:space="preserve"> </w:t>
      </w:r>
      <w:r w:rsidR="00B54767">
        <w:t xml:space="preserve">expanded, </w:t>
      </w:r>
      <w:r w:rsidR="00C54BF5">
        <w:t xml:space="preserve">but </w:t>
      </w:r>
      <w:r w:rsidR="00B54767">
        <w:t>the area under</w:t>
      </w:r>
      <w:r w:rsidR="00C44A7D">
        <w:t xml:space="preserve"> permanent crops has </w:t>
      </w:r>
      <w:r w:rsidR="00B54767">
        <w:t>expanded more rapidly</w:t>
      </w:r>
      <w:r w:rsidR="00C44A7D">
        <w:t xml:space="preserve">.  </w:t>
      </w:r>
    </w:p>
    <w:p w14:paraId="0B2CEE92" w14:textId="77777777" w:rsidR="00C316EB" w:rsidRDefault="00C316EB" w:rsidP="00BA2A95">
      <w:pPr>
        <w:spacing w:after="0"/>
      </w:pPr>
    </w:p>
    <w:p w14:paraId="3397FD74" w14:textId="4B98B8DE" w:rsidR="00032996" w:rsidRPr="00BA2A95" w:rsidRDefault="00D959B4" w:rsidP="00762FED">
      <w:pPr>
        <w:pStyle w:val="Caption"/>
      </w:pPr>
      <w:bookmarkStart w:id="39" w:name="_Ref482612328"/>
      <w:bookmarkStart w:id="40" w:name="_Toc486000185"/>
      <w:r>
        <w:t xml:space="preserve">Table </w:t>
      </w:r>
      <w:fldSimple w:instr=" SEQ Table \* ARABIC ">
        <w:r w:rsidR="00B90E41">
          <w:rPr>
            <w:noProof/>
          </w:rPr>
          <w:t>3</w:t>
        </w:r>
      </w:fldSimple>
      <w:bookmarkEnd w:id="39"/>
      <w:r>
        <w:t xml:space="preserve">. </w:t>
      </w:r>
      <w:r w:rsidR="009267A9" w:rsidRPr="00BA2A95">
        <w:t>Crop expansion and contribution to agriculture added value</w:t>
      </w:r>
      <w:r w:rsidR="001843EC" w:rsidRPr="00BA2A95">
        <w:t>, Peru, 1995 and 2015</w:t>
      </w:r>
      <w:bookmarkEnd w:id="40"/>
    </w:p>
    <w:tbl>
      <w:tblPr>
        <w:tblStyle w:val="TableGrid"/>
        <w:tblW w:w="8352" w:type="dxa"/>
        <w:jc w:val="center"/>
        <w:tblLook w:val="04A0" w:firstRow="1" w:lastRow="0" w:firstColumn="1" w:lastColumn="0" w:noHBand="0" w:noVBand="1"/>
      </w:tblPr>
      <w:tblGrid>
        <w:gridCol w:w="3048"/>
        <w:gridCol w:w="1316"/>
        <w:gridCol w:w="1211"/>
        <w:gridCol w:w="966"/>
        <w:gridCol w:w="847"/>
        <w:gridCol w:w="964"/>
      </w:tblGrid>
      <w:tr w:rsidR="00D1724E" w:rsidRPr="001843EC" w14:paraId="012857FF" w14:textId="77777777" w:rsidTr="005D3A22">
        <w:trPr>
          <w:jc w:val="center"/>
        </w:trPr>
        <w:tc>
          <w:tcPr>
            <w:tcW w:w="3048" w:type="dxa"/>
            <w:shd w:val="clear" w:color="auto" w:fill="BDD6EE" w:themeFill="accent1" w:themeFillTint="66"/>
            <w:vAlign w:val="center"/>
          </w:tcPr>
          <w:p w14:paraId="52D296BA" w14:textId="45098D1E" w:rsidR="00B5093D" w:rsidRPr="001843EC" w:rsidRDefault="00B5093D" w:rsidP="00BA2A95">
            <w:pPr>
              <w:pStyle w:val="Default"/>
              <w:keepNext/>
              <w:keepLines/>
              <w:jc w:val="center"/>
              <w:rPr>
                <w:rFonts w:asciiTheme="minorHAnsi" w:hAnsiTheme="minorHAnsi" w:cstheme="minorHAnsi"/>
                <w:b/>
                <w:sz w:val="18"/>
                <w:szCs w:val="18"/>
                <w:lang w:val="en-US"/>
              </w:rPr>
            </w:pPr>
            <w:r w:rsidRPr="001843EC">
              <w:rPr>
                <w:rFonts w:asciiTheme="minorHAnsi" w:hAnsiTheme="minorHAnsi" w:cstheme="minorHAnsi"/>
                <w:b/>
                <w:sz w:val="18"/>
                <w:szCs w:val="18"/>
                <w:lang w:val="en-US"/>
              </w:rPr>
              <w:t>Product</w:t>
            </w:r>
          </w:p>
        </w:tc>
        <w:tc>
          <w:tcPr>
            <w:tcW w:w="1316" w:type="dxa"/>
            <w:shd w:val="clear" w:color="auto" w:fill="BDD6EE" w:themeFill="accent1" w:themeFillTint="66"/>
            <w:vAlign w:val="center"/>
          </w:tcPr>
          <w:p w14:paraId="73ED4BA3" w14:textId="32DCEF8D" w:rsidR="00B5093D" w:rsidRPr="001843EC" w:rsidRDefault="00B5093D" w:rsidP="00BA2A95">
            <w:pPr>
              <w:pStyle w:val="Default"/>
              <w:keepNext/>
              <w:keepLines/>
              <w:jc w:val="center"/>
              <w:rPr>
                <w:rFonts w:asciiTheme="minorHAnsi" w:hAnsiTheme="minorHAnsi" w:cstheme="minorHAnsi"/>
                <w:b/>
                <w:sz w:val="18"/>
                <w:szCs w:val="18"/>
                <w:lang w:val="en-US"/>
              </w:rPr>
            </w:pPr>
            <w:r w:rsidRPr="001843EC">
              <w:rPr>
                <w:rFonts w:asciiTheme="minorHAnsi" w:hAnsiTheme="minorHAnsi" w:cstheme="minorHAnsi"/>
                <w:b/>
                <w:sz w:val="18"/>
                <w:szCs w:val="18"/>
                <w:lang w:val="en-US"/>
              </w:rPr>
              <w:t>Area harvested</w:t>
            </w:r>
            <w:r w:rsidR="00BA2A95">
              <w:rPr>
                <w:rFonts w:asciiTheme="minorHAnsi" w:hAnsiTheme="minorHAnsi" w:cstheme="minorHAnsi"/>
                <w:b/>
                <w:sz w:val="18"/>
                <w:szCs w:val="18"/>
                <w:lang w:val="en-US"/>
              </w:rPr>
              <w:t xml:space="preserve"> </w:t>
            </w:r>
            <w:r w:rsidR="00A81875">
              <w:rPr>
                <w:rFonts w:asciiTheme="minorHAnsi" w:hAnsiTheme="minorHAnsi" w:cstheme="minorHAnsi"/>
                <w:b/>
                <w:sz w:val="18"/>
                <w:szCs w:val="18"/>
                <w:lang w:val="en-US"/>
              </w:rPr>
              <w:br/>
            </w:r>
            <w:r w:rsidR="00BA2A95">
              <w:rPr>
                <w:rFonts w:asciiTheme="minorHAnsi" w:hAnsiTheme="minorHAnsi" w:cstheme="minorHAnsi"/>
                <w:b/>
                <w:sz w:val="18"/>
                <w:szCs w:val="18"/>
                <w:lang w:val="en-US"/>
              </w:rPr>
              <w:t>(ha)</w:t>
            </w:r>
            <w:r w:rsidRPr="001843EC">
              <w:rPr>
                <w:rFonts w:asciiTheme="minorHAnsi" w:hAnsiTheme="minorHAnsi" w:cstheme="minorHAnsi"/>
                <w:b/>
                <w:sz w:val="18"/>
                <w:szCs w:val="18"/>
                <w:lang w:val="en-US"/>
              </w:rPr>
              <w:br/>
              <w:t>1995</w:t>
            </w:r>
          </w:p>
        </w:tc>
        <w:tc>
          <w:tcPr>
            <w:tcW w:w="1211" w:type="dxa"/>
            <w:shd w:val="clear" w:color="auto" w:fill="BDD6EE" w:themeFill="accent1" w:themeFillTint="66"/>
            <w:vAlign w:val="center"/>
          </w:tcPr>
          <w:p w14:paraId="717BA5E5" w14:textId="6391A306" w:rsidR="00B5093D" w:rsidRPr="001843EC" w:rsidRDefault="00B5093D" w:rsidP="00BA2A95">
            <w:pPr>
              <w:pStyle w:val="Default"/>
              <w:keepNext/>
              <w:keepLines/>
              <w:jc w:val="center"/>
              <w:rPr>
                <w:rFonts w:asciiTheme="minorHAnsi" w:hAnsiTheme="minorHAnsi" w:cstheme="minorHAnsi"/>
                <w:b/>
                <w:sz w:val="18"/>
                <w:szCs w:val="18"/>
                <w:lang w:val="en-US"/>
              </w:rPr>
            </w:pPr>
            <w:r w:rsidRPr="001843EC">
              <w:rPr>
                <w:rFonts w:asciiTheme="minorHAnsi" w:hAnsiTheme="minorHAnsi" w:cstheme="minorHAnsi"/>
                <w:b/>
                <w:sz w:val="18"/>
                <w:szCs w:val="18"/>
                <w:lang w:val="en-US"/>
              </w:rPr>
              <w:t>Area harvested</w:t>
            </w:r>
            <w:r w:rsidR="00BA2A95">
              <w:rPr>
                <w:rFonts w:asciiTheme="minorHAnsi" w:hAnsiTheme="minorHAnsi" w:cstheme="minorHAnsi"/>
                <w:b/>
                <w:sz w:val="18"/>
                <w:szCs w:val="18"/>
                <w:lang w:val="en-US"/>
              </w:rPr>
              <w:t xml:space="preserve"> </w:t>
            </w:r>
            <w:r w:rsidR="00A81875">
              <w:rPr>
                <w:rFonts w:asciiTheme="minorHAnsi" w:hAnsiTheme="minorHAnsi" w:cstheme="minorHAnsi"/>
                <w:b/>
                <w:sz w:val="18"/>
                <w:szCs w:val="18"/>
                <w:lang w:val="en-US"/>
              </w:rPr>
              <w:br/>
            </w:r>
            <w:r w:rsidR="00BA2A95">
              <w:rPr>
                <w:rFonts w:asciiTheme="minorHAnsi" w:hAnsiTheme="minorHAnsi" w:cstheme="minorHAnsi"/>
                <w:b/>
                <w:sz w:val="18"/>
                <w:szCs w:val="18"/>
                <w:lang w:val="en-US"/>
              </w:rPr>
              <w:t>ha)</w:t>
            </w:r>
            <w:r w:rsidRPr="001843EC">
              <w:rPr>
                <w:rFonts w:asciiTheme="minorHAnsi" w:hAnsiTheme="minorHAnsi" w:cstheme="minorHAnsi"/>
                <w:b/>
                <w:sz w:val="18"/>
                <w:szCs w:val="18"/>
                <w:lang w:val="en-US"/>
              </w:rPr>
              <w:br/>
              <w:t>2015</w:t>
            </w:r>
          </w:p>
        </w:tc>
        <w:tc>
          <w:tcPr>
            <w:tcW w:w="966" w:type="dxa"/>
            <w:shd w:val="clear" w:color="auto" w:fill="BDD6EE" w:themeFill="accent1" w:themeFillTint="66"/>
            <w:vAlign w:val="center"/>
          </w:tcPr>
          <w:p w14:paraId="2F9841CC" w14:textId="0FB8B0F3" w:rsidR="00B5093D" w:rsidRPr="001843EC" w:rsidRDefault="00B5093D" w:rsidP="00BA2A95">
            <w:pPr>
              <w:pStyle w:val="Default"/>
              <w:keepNext/>
              <w:keepLines/>
              <w:jc w:val="center"/>
              <w:rPr>
                <w:rFonts w:asciiTheme="minorHAnsi" w:hAnsiTheme="minorHAnsi" w:cstheme="minorHAnsi"/>
                <w:b/>
                <w:sz w:val="18"/>
                <w:szCs w:val="18"/>
                <w:lang w:val="en-US"/>
              </w:rPr>
            </w:pPr>
            <w:r w:rsidRPr="001843EC">
              <w:rPr>
                <w:rFonts w:asciiTheme="minorHAnsi" w:hAnsiTheme="minorHAnsi" w:cstheme="minorHAnsi"/>
                <w:b/>
                <w:sz w:val="18"/>
                <w:szCs w:val="18"/>
                <w:lang w:val="en-US"/>
              </w:rPr>
              <w:t>Increas</w:t>
            </w:r>
            <w:r w:rsidR="003605D8" w:rsidRPr="001843EC">
              <w:rPr>
                <w:rFonts w:asciiTheme="minorHAnsi" w:hAnsiTheme="minorHAnsi" w:cstheme="minorHAnsi"/>
                <w:b/>
                <w:sz w:val="18"/>
                <w:szCs w:val="18"/>
                <w:lang w:val="en-US"/>
              </w:rPr>
              <w:t>e</w:t>
            </w:r>
            <w:r w:rsidRPr="001843EC">
              <w:rPr>
                <w:rFonts w:asciiTheme="minorHAnsi" w:hAnsiTheme="minorHAnsi" w:cstheme="minorHAnsi"/>
                <w:b/>
                <w:sz w:val="18"/>
                <w:szCs w:val="18"/>
                <w:lang w:val="en-US"/>
              </w:rPr>
              <w:br/>
              <w:t>(ha)</w:t>
            </w:r>
          </w:p>
        </w:tc>
        <w:tc>
          <w:tcPr>
            <w:tcW w:w="847" w:type="dxa"/>
            <w:shd w:val="clear" w:color="auto" w:fill="BDD6EE" w:themeFill="accent1" w:themeFillTint="66"/>
            <w:vAlign w:val="center"/>
          </w:tcPr>
          <w:p w14:paraId="7F20EF78" w14:textId="7C76AC68" w:rsidR="00B5093D" w:rsidRPr="001843EC" w:rsidRDefault="00B5093D" w:rsidP="00BA2A95">
            <w:pPr>
              <w:pStyle w:val="Default"/>
              <w:keepNext/>
              <w:keepLines/>
              <w:jc w:val="center"/>
              <w:rPr>
                <w:rFonts w:asciiTheme="minorHAnsi" w:hAnsiTheme="minorHAnsi" w:cstheme="minorHAnsi"/>
                <w:b/>
                <w:sz w:val="18"/>
                <w:szCs w:val="18"/>
                <w:lang w:val="en-US"/>
              </w:rPr>
            </w:pPr>
            <w:r w:rsidRPr="001843EC">
              <w:rPr>
                <w:rFonts w:asciiTheme="minorHAnsi" w:hAnsiTheme="minorHAnsi" w:cstheme="minorHAnsi"/>
                <w:b/>
                <w:sz w:val="18"/>
                <w:szCs w:val="18"/>
                <w:lang w:val="en-US"/>
              </w:rPr>
              <w:t xml:space="preserve">Increase </w:t>
            </w:r>
            <w:r w:rsidRPr="001843EC">
              <w:rPr>
                <w:rFonts w:asciiTheme="minorHAnsi" w:hAnsiTheme="minorHAnsi" w:cstheme="minorHAnsi"/>
                <w:b/>
                <w:sz w:val="18"/>
                <w:szCs w:val="18"/>
                <w:lang w:val="en-US"/>
              </w:rPr>
              <w:br/>
              <w:t>(%)</w:t>
            </w:r>
          </w:p>
        </w:tc>
        <w:tc>
          <w:tcPr>
            <w:tcW w:w="964" w:type="dxa"/>
            <w:shd w:val="clear" w:color="auto" w:fill="BDD6EE" w:themeFill="accent1" w:themeFillTint="66"/>
            <w:vAlign w:val="center"/>
          </w:tcPr>
          <w:p w14:paraId="2D8FCFEC" w14:textId="4DC82787" w:rsidR="00B5093D" w:rsidRPr="001843EC" w:rsidRDefault="00B5093D" w:rsidP="00BA2A95">
            <w:pPr>
              <w:pStyle w:val="Default"/>
              <w:keepNext/>
              <w:keepLines/>
              <w:jc w:val="center"/>
              <w:rPr>
                <w:rFonts w:asciiTheme="minorHAnsi" w:hAnsiTheme="minorHAnsi" w:cstheme="minorHAnsi"/>
                <w:b/>
                <w:sz w:val="18"/>
                <w:szCs w:val="18"/>
                <w:lang w:val="en-US"/>
              </w:rPr>
            </w:pPr>
            <w:r w:rsidRPr="001843EC">
              <w:rPr>
                <w:rFonts w:asciiTheme="minorHAnsi" w:hAnsiTheme="minorHAnsi" w:cstheme="minorHAnsi"/>
                <w:b/>
                <w:sz w:val="18"/>
                <w:szCs w:val="18"/>
                <w:lang w:val="en-US"/>
              </w:rPr>
              <w:t>Share of ag GDP</w:t>
            </w:r>
            <w:r w:rsidRPr="001843EC">
              <w:rPr>
                <w:rFonts w:asciiTheme="minorHAnsi" w:hAnsiTheme="minorHAnsi" w:cstheme="minorHAnsi"/>
                <w:b/>
                <w:sz w:val="18"/>
                <w:szCs w:val="18"/>
                <w:lang w:val="en-US"/>
              </w:rPr>
              <w:br/>
              <w:t>2015</w:t>
            </w:r>
          </w:p>
        </w:tc>
      </w:tr>
      <w:tr w:rsidR="00D1724E" w:rsidRPr="00B5093D" w14:paraId="3E472903" w14:textId="77777777" w:rsidTr="00D1724E">
        <w:trPr>
          <w:trHeight w:val="278"/>
          <w:jc w:val="center"/>
        </w:trPr>
        <w:tc>
          <w:tcPr>
            <w:tcW w:w="3048" w:type="dxa"/>
            <w:vAlign w:val="center"/>
          </w:tcPr>
          <w:p w14:paraId="03C47B27" w14:textId="6EED34A3" w:rsidR="00B5093D" w:rsidRPr="00B5093D" w:rsidRDefault="00B5093D" w:rsidP="00BA2A95">
            <w:pPr>
              <w:pStyle w:val="Default"/>
              <w:keepNext/>
              <w:keepLines/>
              <w:rPr>
                <w:rFonts w:asciiTheme="minorHAnsi" w:hAnsiTheme="minorHAnsi" w:cstheme="minorHAnsi"/>
                <w:sz w:val="18"/>
                <w:szCs w:val="18"/>
                <w:lang w:val="en-US"/>
              </w:rPr>
            </w:pPr>
            <w:r w:rsidRPr="00B5093D">
              <w:rPr>
                <w:rFonts w:asciiTheme="minorHAnsi" w:hAnsiTheme="minorHAnsi" w:cstheme="minorHAnsi"/>
                <w:sz w:val="18"/>
                <w:szCs w:val="18"/>
                <w:lang w:val="en-US"/>
              </w:rPr>
              <w:t>Live animals and animal products</w:t>
            </w:r>
          </w:p>
        </w:tc>
        <w:tc>
          <w:tcPr>
            <w:tcW w:w="1316" w:type="dxa"/>
            <w:vAlign w:val="center"/>
          </w:tcPr>
          <w:p w14:paraId="23B52C69" w14:textId="77777777" w:rsidR="00B5093D" w:rsidRPr="00B5093D" w:rsidRDefault="00B5093D" w:rsidP="00596A9D">
            <w:pPr>
              <w:pStyle w:val="Default"/>
              <w:keepNext/>
              <w:keepLines/>
              <w:ind w:right="288"/>
              <w:jc w:val="right"/>
              <w:rPr>
                <w:rFonts w:asciiTheme="minorHAnsi" w:hAnsiTheme="minorHAnsi" w:cstheme="minorHAnsi"/>
                <w:sz w:val="18"/>
                <w:szCs w:val="18"/>
                <w:lang w:val="en-US"/>
              </w:rPr>
            </w:pPr>
          </w:p>
        </w:tc>
        <w:tc>
          <w:tcPr>
            <w:tcW w:w="1211" w:type="dxa"/>
            <w:vAlign w:val="center"/>
          </w:tcPr>
          <w:p w14:paraId="787581AE" w14:textId="77777777" w:rsidR="00B5093D" w:rsidRPr="00B5093D" w:rsidRDefault="00B5093D" w:rsidP="00596A9D">
            <w:pPr>
              <w:pStyle w:val="Default"/>
              <w:keepNext/>
              <w:keepLines/>
              <w:ind w:right="144"/>
              <w:jc w:val="right"/>
              <w:rPr>
                <w:rFonts w:asciiTheme="minorHAnsi" w:hAnsiTheme="minorHAnsi" w:cstheme="minorHAnsi"/>
                <w:sz w:val="18"/>
                <w:szCs w:val="18"/>
                <w:lang w:val="en-US"/>
              </w:rPr>
            </w:pPr>
          </w:p>
        </w:tc>
        <w:tc>
          <w:tcPr>
            <w:tcW w:w="966" w:type="dxa"/>
            <w:vAlign w:val="center"/>
          </w:tcPr>
          <w:p w14:paraId="4EFCE057" w14:textId="77777777" w:rsidR="00B5093D" w:rsidRPr="00B5093D" w:rsidRDefault="00B5093D" w:rsidP="00596A9D">
            <w:pPr>
              <w:pStyle w:val="Default"/>
              <w:keepNext/>
              <w:keepLines/>
              <w:ind w:right="144"/>
              <w:jc w:val="right"/>
              <w:rPr>
                <w:rFonts w:asciiTheme="minorHAnsi" w:hAnsiTheme="minorHAnsi" w:cstheme="minorHAnsi"/>
                <w:sz w:val="18"/>
                <w:szCs w:val="18"/>
                <w:lang w:val="en-US"/>
              </w:rPr>
            </w:pPr>
          </w:p>
        </w:tc>
        <w:tc>
          <w:tcPr>
            <w:tcW w:w="847" w:type="dxa"/>
            <w:vAlign w:val="center"/>
          </w:tcPr>
          <w:p w14:paraId="56375008" w14:textId="77777777" w:rsidR="00B5093D" w:rsidRPr="00B5093D" w:rsidRDefault="00B5093D" w:rsidP="00596A9D">
            <w:pPr>
              <w:pStyle w:val="Default"/>
              <w:keepNext/>
              <w:keepLines/>
              <w:ind w:right="144"/>
              <w:jc w:val="right"/>
              <w:rPr>
                <w:rFonts w:asciiTheme="minorHAnsi" w:hAnsiTheme="minorHAnsi" w:cstheme="minorHAnsi"/>
                <w:sz w:val="18"/>
                <w:szCs w:val="18"/>
                <w:lang w:val="en-US"/>
              </w:rPr>
            </w:pPr>
          </w:p>
        </w:tc>
        <w:tc>
          <w:tcPr>
            <w:tcW w:w="964" w:type="dxa"/>
            <w:vAlign w:val="center"/>
          </w:tcPr>
          <w:p w14:paraId="2306285C" w14:textId="2CFA735C"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39.6</w:t>
            </w:r>
          </w:p>
        </w:tc>
      </w:tr>
      <w:tr w:rsidR="00D1724E" w:rsidRPr="00B5093D" w14:paraId="7B60122B" w14:textId="77777777" w:rsidTr="00D1724E">
        <w:trPr>
          <w:jc w:val="center"/>
        </w:trPr>
        <w:tc>
          <w:tcPr>
            <w:tcW w:w="3048" w:type="dxa"/>
            <w:vAlign w:val="center"/>
          </w:tcPr>
          <w:p w14:paraId="5F6FF01B" w14:textId="0CEBD92E" w:rsidR="00B5093D" w:rsidRPr="00B5093D" w:rsidRDefault="00D85919"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Agriculture p</w:t>
            </w:r>
            <w:r w:rsidR="00B5093D">
              <w:rPr>
                <w:rFonts w:asciiTheme="minorHAnsi" w:hAnsiTheme="minorHAnsi" w:cstheme="minorHAnsi"/>
                <w:sz w:val="18"/>
                <w:szCs w:val="18"/>
                <w:lang w:val="en-US"/>
              </w:rPr>
              <w:t>r</w:t>
            </w:r>
            <w:r>
              <w:rPr>
                <w:rFonts w:asciiTheme="minorHAnsi" w:hAnsiTheme="minorHAnsi" w:cstheme="minorHAnsi"/>
                <w:sz w:val="18"/>
                <w:szCs w:val="18"/>
                <w:lang w:val="en-US"/>
              </w:rPr>
              <w:t>o</w:t>
            </w:r>
            <w:r w:rsidR="00B5093D">
              <w:rPr>
                <w:rFonts w:asciiTheme="minorHAnsi" w:hAnsiTheme="minorHAnsi" w:cstheme="minorHAnsi"/>
                <w:sz w:val="18"/>
                <w:szCs w:val="18"/>
                <w:lang w:val="en-US"/>
              </w:rPr>
              <w:t>ducts</w:t>
            </w:r>
          </w:p>
        </w:tc>
        <w:tc>
          <w:tcPr>
            <w:tcW w:w="1316" w:type="dxa"/>
            <w:vAlign w:val="center"/>
          </w:tcPr>
          <w:p w14:paraId="645B3617" w14:textId="77777777" w:rsidR="00B5093D" w:rsidRPr="00B5093D" w:rsidRDefault="00B5093D" w:rsidP="00596A9D">
            <w:pPr>
              <w:pStyle w:val="Default"/>
              <w:keepNext/>
              <w:keepLines/>
              <w:ind w:right="288"/>
              <w:jc w:val="right"/>
              <w:rPr>
                <w:rFonts w:asciiTheme="minorHAnsi" w:hAnsiTheme="minorHAnsi" w:cstheme="minorHAnsi"/>
                <w:sz w:val="18"/>
                <w:szCs w:val="18"/>
                <w:lang w:val="en-US"/>
              </w:rPr>
            </w:pPr>
          </w:p>
        </w:tc>
        <w:tc>
          <w:tcPr>
            <w:tcW w:w="1211" w:type="dxa"/>
            <w:vAlign w:val="center"/>
          </w:tcPr>
          <w:p w14:paraId="1A36FAFB" w14:textId="77777777" w:rsidR="00B5093D" w:rsidRPr="00B5093D" w:rsidRDefault="00B5093D" w:rsidP="00596A9D">
            <w:pPr>
              <w:pStyle w:val="Default"/>
              <w:keepNext/>
              <w:keepLines/>
              <w:ind w:right="144"/>
              <w:jc w:val="right"/>
              <w:rPr>
                <w:rFonts w:asciiTheme="minorHAnsi" w:hAnsiTheme="minorHAnsi" w:cstheme="minorHAnsi"/>
                <w:sz w:val="18"/>
                <w:szCs w:val="18"/>
                <w:lang w:val="en-US"/>
              </w:rPr>
            </w:pPr>
          </w:p>
        </w:tc>
        <w:tc>
          <w:tcPr>
            <w:tcW w:w="966" w:type="dxa"/>
            <w:vAlign w:val="center"/>
          </w:tcPr>
          <w:p w14:paraId="4A4734DE" w14:textId="77777777" w:rsidR="00B5093D" w:rsidRPr="00B5093D" w:rsidRDefault="00B5093D" w:rsidP="00596A9D">
            <w:pPr>
              <w:pStyle w:val="Default"/>
              <w:keepNext/>
              <w:keepLines/>
              <w:ind w:right="144"/>
              <w:jc w:val="right"/>
              <w:rPr>
                <w:rFonts w:asciiTheme="minorHAnsi" w:hAnsiTheme="minorHAnsi" w:cstheme="minorHAnsi"/>
                <w:sz w:val="18"/>
                <w:szCs w:val="18"/>
                <w:lang w:val="en-US"/>
              </w:rPr>
            </w:pPr>
          </w:p>
        </w:tc>
        <w:tc>
          <w:tcPr>
            <w:tcW w:w="847" w:type="dxa"/>
            <w:vAlign w:val="center"/>
          </w:tcPr>
          <w:p w14:paraId="28C3FFA4" w14:textId="77777777" w:rsidR="00B5093D" w:rsidRPr="00B5093D" w:rsidRDefault="00B5093D" w:rsidP="00596A9D">
            <w:pPr>
              <w:pStyle w:val="Default"/>
              <w:keepNext/>
              <w:keepLines/>
              <w:ind w:right="144"/>
              <w:jc w:val="right"/>
              <w:rPr>
                <w:rFonts w:asciiTheme="minorHAnsi" w:hAnsiTheme="minorHAnsi" w:cstheme="minorHAnsi"/>
                <w:sz w:val="18"/>
                <w:szCs w:val="18"/>
                <w:lang w:val="en-US"/>
              </w:rPr>
            </w:pPr>
          </w:p>
        </w:tc>
        <w:tc>
          <w:tcPr>
            <w:tcW w:w="964" w:type="dxa"/>
            <w:vAlign w:val="center"/>
          </w:tcPr>
          <w:p w14:paraId="02330C00" w14:textId="3B45E08A"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60.4</w:t>
            </w:r>
          </w:p>
        </w:tc>
      </w:tr>
      <w:tr w:rsidR="00D1724E" w:rsidRPr="001843EC" w14:paraId="0362C39E" w14:textId="77777777" w:rsidTr="002D3EF3">
        <w:trPr>
          <w:jc w:val="center"/>
        </w:trPr>
        <w:tc>
          <w:tcPr>
            <w:tcW w:w="3048" w:type="dxa"/>
            <w:shd w:val="clear" w:color="auto" w:fill="DEEAF6" w:themeFill="accent1" w:themeFillTint="33"/>
            <w:vAlign w:val="center"/>
          </w:tcPr>
          <w:p w14:paraId="4AFD3EE4" w14:textId="23F0FD6C" w:rsidR="00B5093D" w:rsidRPr="001843EC" w:rsidRDefault="00B5093D" w:rsidP="00BA2A95">
            <w:pPr>
              <w:pStyle w:val="Default"/>
              <w:keepNext/>
              <w:keepLines/>
              <w:rPr>
                <w:rFonts w:asciiTheme="minorHAnsi" w:hAnsiTheme="minorHAnsi" w:cstheme="minorHAnsi"/>
                <w:b/>
                <w:sz w:val="18"/>
                <w:szCs w:val="18"/>
                <w:lang w:val="en-US"/>
              </w:rPr>
            </w:pPr>
            <w:r w:rsidRPr="001843EC">
              <w:rPr>
                <w:rFonts w:asciiTheme="minorHAnsi" w:hAnsiTheme="minorHAnsi" w:cstheme="minorHAnsi"/>
                <w:b/>
                <w:sz w:val="18"/>
                <w:szCs w:val="18"/>
                <w:lang w:val="en-US"/>
              </w:rPr>
              <w:t>Cereals</w:t>
            </w:r>
          </w:p>
        </w:tc>
        <w:tc>
          <w:tcPr>
            <w:tcW w:w="1316" w:type="dxa"/>
            <w:shd w:val="clear" w:color="auto" w:fill="DEEAF6" w:themeFill="accent1" w:themeFillTint="33"/>
            <w:vAlign w:val="center"/>
          </w:tcPr>
          <w:p w14:paraId="706292C2" w14:textId="77777777" w:rsidR="00B5093D" w:rsidRPr="001843EC" w:rsidRDefault="00B5093D" w:rsidP="00596A9D">
            <w:pPr>
              <w:pStyle w:val="Default"/>
              <w:keepNext/>
              <w:keepLines/>
              <w:ind w:right="288"/>
              <w:jc w:val="right"/>
              <w:rPr>
                <w:rFonts w:asciiTheme="minorHAnsi" w:hAnsiTheme="minorHAnsi" w:cstheme="minorHAnsi"/>
                <w:b/>
                <w:sz w:val="18"/>
                <w:szCs w:val="18"/>
                <w:lang w:val="en-US"/>
              </w:rPr>
            </w:pPr>
          </w:p>
        </w:tc>
        <w:tc>
          <w:tcPr>
            <w:tcW w:w="1211" w:type="dxa"/>
            <w:shd w:val="clear" w:color="auto" w:fill="DEEAF6" w:themeFill="accent1" w:themeFillTint="33"/>
            <w:vAlign w:val="center"/>
          </w:tcPr>
          <w:p w14:paraId="10A505D4" w14:textId="10E1E9B4" w:rsidR="00B5093D" w:rsidRPr="001843EC" w:rsidRDefault="00D85919" w:rsidP="00596A9D">
            <w:pPr>
              <w:pStyle w:val="Default"/>
              <w:keepNext/>
              <w:keepLines/>
              <w:ind w:right="144"/>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1,292,036</w:t>
            </w:r>
          </w:p>
        </w:tc>
        <w:tc>
          <w:tcPr>
            <w:tcW w:w="966" w:type="dxa"/>
            <w:shd w:val="clear" w:color="auto" w:fill="DEEAF6" w:themeFill="accent1" w:themeFillTint="33"/>
            <w:vAlign w:val="center"/>
          </w:tcPr>
          <w:p w14:paraId="25DD587B"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847" w:type="dxa"/>
            <w:shd w:val="clear" w:color="auto" w:fill="DEEAF6" w:themeFill="accent1" w:themeFillTint="33"/>
            <w:vAlign w:val="center"/>
          </w:tcPr>
          <w:p w14:paraId="37981E95"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964" w:type="dxa"/>
            <w:shd w:val="clear" w:color="auto" w:fill="DEEAF6" w:themeFill="accent1" w:themeFillTint="33"/>
            <w:vAlign w:val="center"/>
          </w:tcPr>
          <w:p w14:paraId="61DA00EF" w14:textId="59DD14C7" w:rsidR="00B5093D" w:rsidRPr="001843EC" w:rsidRDefault="00F62CDB" w:rsidP="00596A9D">
            <w:pPr>
              <w:pStyle w:val="Default"/>
              <w:keepNext/>
              <w:keepLines/>
              <w:ind w:right="216"/>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13.8</w:t>
            </w:r>
          </w:p>
        </w:tc>
      </w:tr>
      <w:tr w:rsidR="00D1724E" w:rsidRPr="00B5093D" w14:paraId="56A491AF" w14:textId="77777777" w:rsidTr="00D1724E">
        <w:trPr>
          <w:jc w:val="center"/>
        </w:trPr>
        <w:tc>
          <w:tcPr>
            <w:tcW w:w="3048" w:type="dxa"/>
            <w:vAlign w:val="center"/>
          </w:tcPr>
          <w:p w14:paraId="7EF7425C" w14:textId="39C8BDC4"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Maize</w:t>
            </w:r>
          </w:p>
        </w:tc>
        <w:tc>
          <w:tcPr>
            <w:tcW w:w="1316" w:type="dxa"/>
            <w:vAlign w:val="center"/>
          </w:tcPr>
          <w:p w14:paraId="6EB9CBF0" w14:textId="40EE97CC"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375,197</w:t>
            </w:r>
          </w:p>
        </w:tc>
        <w:tc>
          <w:tcPr>
            <w:tcW w:w="1211" w:type="dxa"/>
            <w:vAlign w:val="center"/>
          </w:tcPr>
          <w:p w14:paraId="68D1B497" w14:textId="1ECC49C5" w:rsidR="00B5093D" w:rsidRPr="00B5093D" w:rsidRDefault="00D85919"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513,804</w:t>
            </w:r>
          </w:p>
        </w:tc>
        <w:tc>
          <w:tcPr>
            <w:tcW w:w="966" w:type="dxa"/>
            <w:vAlign w:val="center"/>
          </w:tcPr>
          <w:p w14:paraId="5009EF2E" w14:textId="2E37AFD9"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138,607</w:t>
            </w:r>
          </w:p>
        </w:tc>
        <w:tc>
          <w:tcPr>
            <w:tcW w:w="847" w:type="dxa"/>
            <w:vAlign w:val="center"/>
          </w:tcPr>
          <w:p w14:paraId="282987E3" w14:textId="20B3D3E9"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3</w:t>
            </w:r>
            <w:r w:rsidR="00D51BB8">
              <w:rPr>
                <w:rFonts w:asciiTheme="minorHAnsi" w:hAnsiTheme="minorHAnsi" w:cstheme="minorHAnsi"/>
                <w:sz w:val="18"/>
                <w:szCs w:val="18"/>
                <w:lang w:val="en-US"/>
              </w:rPr>
              <w:t>7</w:t>
            </w:r>
          </w:p>
        </w:tc>
        <w:tc>
          <w:tcPr>
            <w:tcW w:w="964" w:type="dxa"/>
            <w:vAlign w:val="center"/>
          </w:tcPr>
          <w:p w14:paraId="5C4ED093" w14:textId="744A05A2"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4.2</w:t>
            </w:r>
          </w:p>
        </w:tc>
      </w:tr>
      <w:tr w:rsidR="00D1724E" w:rsidRPr="00B5093D" w14:paraId="2B674372" w14:textId="77777777" w:rsidTr="00D1724E">
        <w:trPr>
          <w:jc w:val="center"/>
        </w:trPr>
        <w:tc>
          <w:tcPr>
            <w:tcW w:w="3048" w:type="dxa"/>
            <w:vAlign w:val="center"/>
          </w:tcPr>
          <w:p w14:paraId="0275D134" w14:textId="16A23615"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Rice, Paddy</w:t>
            </w:r>
          </w:p>
        </w:tc>
        <w:tc>
          <w:tcPr>
            <w:tcW w:w="1316" w:type="dxa"/>
            <w:vAlign w:val="center"/>
          </w:tcPr>
          <w:p w14:paraId="7CE75735" w14:textId="7B2A2A65"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239,453</w:t>
            </w:r>
          </w:p>
        </w:tc>
        <w:tc>
          <w:tcPr>
            <w:tcW w:w="1211" w:type="dxa"/>
            <w:vAlign w:val="center"/>
          </w:tcPr>
          <w:p w14:paraId="5209899C" w14:textId="51EA65EA" w:rsidR="00B5093D" w:rsidRPr="00B5093D" w:rsidRDefault="00D85919"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399,501</w:t>
            </w:r>
          </w:p>
        </w:tc>
        <w:tc>
          <w:tcPr>
            <w:tcW w:w="966" w:type="dxa"/>
            <w:vAlign w:val="center"/>
          </w:tcPr>
          <w:p w14:paraId="52F11218" w14:textId="273400F2"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169,048</w:t>
            </w:r>
          </w:p>
        </w:tc>
        <w:tc>
          <w:tcPr>
            <w:tcW w:w="847" w:type="dxa"/>
            <w:vAlign w:val="center"/>
          </w:tcPr>
          <w:p w14:paraId="054FF631" w14:textId="59D61EE3"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67</w:t>
            </w:r>
          </w:p>
        </w:tc>
        <w:tc>
          <w:tcPr>
            <w:tcW w:w="964" w:type="dxa"/>
            <w:vAlign w:val="center"/>
          </w:tcPr>
          <w:p w14:paraId="67A4769D" w14:textId="24863145"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8.1</w:t>
            </w:r>
          </w:p>
        </w:tc>
      </w:tr>
      <w:tr w:rsidR="00D1724E" w:rsidRPr="00B5093D" w14:paraId="788E89F5" w14:textId="77777777" w:rsidTr="00D1724E">
        <w:trPr>
          <w:jc w:val="center"/>
        </w:trPr>
        <w:tc>
          <w:tcPr>
            <w:tcW w:w="3048" w:type="dxa"/>
            <w:vAlign w:val="center"/>
          </w:tcPr>
          <w:p w14:paraId="33934129" w14:textId="5039A805"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Quinoa</w:t>
            </w:r>
          </w:p>
        </w:tc>
        <w:tc>
          <w:tcPr>
            <w:tcW w:w="1316" w:type="dxa"/>
            <w:vAlign w:val="center"/>
          </w:tcPr>
          <w:p w14:paraId="33378615" w14:textId="0A9466AA"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18,729</w:t>
            </w:r>
          </w:p>
        </w:tc>
        <w:tc>
          <w:tcPr>
            <w:tcW w:w="1211" w:type="dxa"/>
            <w:vAlign w:val="center"/>
          </w:tcPr>
          <w:p w14:paraId="741F9257" w14:textId="412603EA" w:rsidR="00B5093D" w:rsidRPr="00B5093D" w:rsidRDefault="00D85919"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69,303</w:t>
            </w:r>
          </w:p>
        </w:tc>
        <w:tc>
          <w:tcPr>
            <w:tcW w:w="966" w:type="dxa"/>
            <w:vAlign w:val="center"/>
          </w:tcPr>
          <w:p w14:paraId="7A3E1514" w14:textId="11B6542E"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50,574</w:t>
            </w:r>
          </w:p>
        </w:tc>
        <w:tc>
          <w:tcPr>
            <w:tcW w:w="847" w:type="dxa"/>
            <w:vAlign w:val="center"/>
          </w:tcPr>
          <w:p w14:paraId="3ABB9BAC" w14:textId="2F233750"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270</w:t>
            </w:r>
          </w:p>
        </w:tc>
        <w:tc>
          <w:tcPr>
            <w:tcW w:w="964" w:type="dxa"/>
            <w:vAlign w:val="center"/>
          </w:tcPr>
          <w:p w14:paraId="4A4FF59E" w14:textId="49CFE05C"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0.4</w:t>
            </w:r>
          </w:p>
        </w:tc>
      </w:tr>
      <w:tr w:rsidR="00D1724E" w:rsidRPr="001843EC" w14:paraId="12416371" w14:textId="77777777" w:rsidTr="002D3EF3">
        <w:trPr>
          <w:jc w:val="center"/>
        </w:trPr>
        <w:tc>
          <w:tcPr>
            <w:tcW w:w="3048" w:type="dxa"/>
            <w:shd w:val="clear" w:color="auto" w:fill="DEEAF6" w:themeFill="accent1" w:themeFillTint="33"/>
            <w:vAlign w:val="center"/>
          </w:tcPr>
          <w:p w14:paraId="0F4F7ADC" w14:textId="0FBC58A2" w:rsidR="00B5093D" w:rsidRPr="001843EC" w:rsidRDefault="00B5093D" w:rsidP="00BA2A95">
            <w:pPr>
              <w:pStyle w:val="Default"/>
              <w:keepNext/>
              <w:keepLines/>
              <w:rPr>
                <w:rFonts w:asciiTheme="minorHAnsi" w:hAnsiTheme="minorHAnsi" w:cstheme="minorHAnsi"/>
                <w:b/>
                <w:sz w:val="18"/>
                <w:szCs w:val="18"/>
                <w:lang w:val="en-US"/>
              </w:rPr>
            </w:pPr>
            <w:r w:rsidRPr="001843EC">
              <w:rPr>
                <w:rFonts w:asciiTheme="minorHAnsi" w:hAnsiTheme="minorHAnsi" w:cstheme="minorHAnsi"/>
                <w:b/>
                <w:sz w:val="18"/>
                <w:szCs w:val="18"/>
                <w:lang w:val="en-US"/>
              </w:rPr>
              <w:t>Horticulture</w:t>
            </w:r>
          </w:p>
        </w:tc>
        <w:tc>
          <w:tcPr>
            <w:tcW w:w="1316" w:type="dxa"/>
            <w:shd w:val="clear" w:color="auto" w:fill="DEEAF6" w:themeFill="accent1" w:themeFillTint="33"/>
            <w:vAlign w:val="center"/>
          </w:tcPr>
          <w:p w14:paraId="77291153" w14:textId="77777777" w:rsidR="00B5093D" w:rsidRPr="001843EC" w:rsidRDefault="00B5093D" w:rsidP="00596A9D">
            <w:pPr>
              <w:pStyle w:val="Default"/>
              <w:keepNext/>
              <w:keepLines/>
              <w:ind w:right="288"/>
              <w:jc w:val="right"/>
              <w:rPr>
                <w:rFonts w:asciiTheme="minorHAnsi" w:hAnsiTheme="minorHAnsi" w:cstheme="minorHAnsi"/>
                <w:b/>
                <w:sz w:val="18"/>
                <w:szCs w:val="18"/>
                <w:lang w:val="en-US"/>
              </w:rPr>
            </w:pPr>
          </w:p>
        </w:tc>
        <w:tc>
          <w:tcPr>
            <w:tcW w:w="1211" w:type="dxa"/>
            <w:shd w:val="clear" w:color="auto" w:fill="DEEAF6" w:themeFill="accent1" w:themeFillTint="33"/>
            <w:vAlign w:val="center"/>
          </w:tcPr>
          <w:p w14:paraId="7D8AA153" w14:textId="4B6EF102" w:rsidR="00B5093D" w:rsidRPr="001843EC" w:rsidRDefault="00D85919" w:rsidP="00596A9D">
            <w:pPr>
              <w:pStyle w:val="Default"/>
              <w:keepNext/>
              <w:keepLines/>
              <w:ind w:right="144"/>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234,036</w:t>
            </w:r>
          </w:p>
        </w:tc>
        <w:tc>
          <w:tcPr>
            <w:tcW w:w="966" w:type="dxa"/>
            <w:shd w:val="clear" w:color="auto" w:fill="DEEAF6" w:themeFill="accent1" w:themeFillTint="33"/>
            <w:vAlign w:val="center"/>
          </w:tcPr>
          <w:p w14:paraId="4A5BD6E0"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847" w:type="dxa"/>
            <w:shd w:val="clear" w:color="auto" w:fill="DEEAF6" w:themeFill="accent1" w:themeFillTint="33"/>
            <w:vAlign w:val="center"/>
          </w:tcPr>
          <w:p w14:paraId="404F349A"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964" w:type="dxa"/>
            <w:shd w:val="clear" w:color="auto" w:fill="DEEAF6" w:themeFill="accent1" w:themeFillTint="33"/>
            <w:vAlign w:val="center"/>
          </w:tcPr>
          <w:p w14:paraId="39A1E0FF" w14:textId="6640D4EF" w:rsidR="00B5093D" w:rsidRPr="001843EC" w:rsidRDefault="00F62CDB" w:rsidP="00596A9D">
            <w:pPr>
              <w:pStyle w:val="Default"/>
              <w:keepNext/>
              <w:keepLines/>
              <w:ind w:right="216"/>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9.0</w:t>
            </w:r>
          </w:p>
        </w:tc>
      </w:tr>
      <w:tr w:rsidR="00D1724E" w:rsidRPr="00B5093D" w14:paraId="560FB46A" w14:textId="77777777" w:rsidTr="00D1724E">
        <w:trPr>
          <w:jc w:val="center"/>
        </w:trPr>
        <w:tc>
          <w:tcPr>
            <w:tcW w:w="3048" w:type="dxa"/>
            <w:vAlign w:val="center"/>
          </w:tcPr>
          <w:p w14:paraId="7190A07E" w14:textId="7BD57A12"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Asparagus</w:t>
            </w:r>
          </w:p>
        </w:tc>
        <w:tc>
          <w:tcPr>
            <w:tcW w:w="1316" w:type="dxa"/>
            <w:vAlign w:val="center"/>
          </w:tcPr>
          <w:p w14:paraId="5469F5B0" w14:textId="577D806A"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20,126</w:t>
            </w:r>
          </w:p>
        </w:tc>
        <w:tc>
          <w:tcPr>
            <w:tcW w:w="1211" w:type="dxa"/>
            <w:vAlign w:val="center"/>
          </w:tcPr>
          <w:p w14:paraId="00033AC8" w14:textId="5DF1ADEB" w:rsidR="00B5093D" w:rsidRPr="00B5093D" w:rsidRDefault="00D85919"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33,870</w:t>
            </w:r>
          </w:p>
        </w:tc>
        <w:tc>
          <w:tcPr>
            <w:tcW w:w="966" w:type="dxa"/>
            <w:vAlign w:val="center"/>
          </w:tcPr>
          <w:p w14:paraId="16F2B5F8" w14:textId="0C654BAC"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13,744</w:t>
            </w:r>
          </w:p>
        </w:tc>
        <w:tc>
          <w:tcPr>
            <w:tcW w:w="847" w:type="dxa"/>
            <w:vAlign w:val="center"/>
          </w:tcPr>
          <w:p w14:paraId="783B9E1E" w14:textId="13BD0ABA"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137</w:t>
            </w:r>
          </w:p>
        </w:tc>
        <w:tc>
          <w:tcPr>
            <w:tcW w:w="964" w:type="dxa"/>
            <w:vAlign w:val="center"/>
          </w:tcPr>
          <w:p w14:paraId="222DE750" w14:textId="56000672"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3.6</w:t>
            </w:r>
          </w:p>
        </w:tc>
      </w:tr>
      <w:tr w:rsidR="00D1724E" w:rsidRPr="00B5093D" w14:paraId="68FA1B9D" w14:textId="77777777" w:rsidTr="00D1724E">
        <w:trPr>
          <w:jc w:val="center"/>
        </w:trPr>
        <w:tc>
          <w:tcPr>
            <w:tcW w:w="3048" w:type="dxa"/>
            <w:vAlign w:val="center"/>
          </w:tcPr>
          <w:p w14:paraId="5E9BE340" w14:textId="00CF7C41"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Artichoke</w:t>
            </w:r>
          </w:p>
        </w:tc>
        <w:tc>
          <w:tcPr>
            <w:tcW w:w="1316" w:type="dxa"/>
            <w:vAlign w:val="center"/>
          </w:tcPr>
          <w:p w14:paraId="1D69F641" w14:textId="773F0FA6"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200</w:t>
            </w:r>
          </w:p>
        </w:tc>
        <w:tc>
          <w:tcPr>
            <w:tcW w:w="1211" w:type="dxa"/>
            <w:vAlign w:val="center"/>
          </w:tcPr>
          <w:p w14:paraId="0518D397" w14:textId="6865EFD1" w:rsidR="00B5093D" w:rsidRPr="00B5093D" w:rsidRDefault="00D85919"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5,513</w:t>
            </w:r>
          </w:p>
        </w:tc>
        <w:tc>
          <w:tcPr>
            <w:tcW w:w="966" w:type="dxa"/>
            <w:vAlign w:val="center"/>
          </w:tcPr>
          <w:p w14:paraId="2479EF45" w14:textId="6E002E75"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5,313</w:t>
            </w:r>
          </w:p>
        </w:tc>
        <w:tc>
          <w:tcPr>
            <w:tcW w:w="847" w:type="dxa"/>
            <w:vAlign w:val="center"/>
          </w:tcPr>
          <w:p w14:paraId="74DCF25F" w14:textId="236CE205"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2,657</w:t>
            </w:r>
          </w:p>
        </w:tc>
        <w:tc>
          <w:tcPr>
            <w:tcW w:w="964" w:type="dxa"/>
            <w:vAlign w:val="center"/>
          </w:tcPr>
          <w:p w14:paraId="5B4B0B37" w14:textId="24172A4E"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0.4</w:t>
            </w:r>
          </w:p>
        </w:tc>
      </w:tr>
      <w:tr w:rsidR="00D1724E" w:rsidRPr="001843EC" w14:paraId="726A15B5" w14:textId="77777777" w:rsidTr="002D3EF3">
        <w:trPr>
          <w:jc w:val="center"/>
        </w:trPr>
        <w:tc>
          <w:tcPr>
            <w:tcW w:w="3048" w:type="dxa"/>
            <w:shd w:val="clear" w:color="auto" w:fill="DEEAF6" w:themeFill="accent1" w:themeFillTint="33"/>
            <w:vAlign w:val="center"/>
          </w:tcPr>
          <w:p w14:paraId="5E023FAF" w14:textId="716F5ABF" w:rsidR="00B5093D" w:rsidRPr="001843EC" w:rsidRDefault="00B5093D" w:rsidP="00BA2A95">
            <w:pPr>
              <w:pStyle w:val="Default"/>
              <w:keepNext/>
              <w:keepLines/>
              <w:rPr>
                <w:rFonts w:asciiTheme="minorHAnsi" w:hAnsiTheme="minorHAnsi" w:cstheme="minorHAnsi"/>
                <w:b/>
                <w:sz w:val="18"/>
                <w:szCs w:val="18"/>
                <w:lang w:val="en-US"/>
              </w:rPr>
            </w:pPr>
            <w:r w:rsidRPr="001843EC">
              <w:rPr>
                <w:rFonts w:asciiTheme="minorHAnsi" w:hAnsiTheme="minorHAnsi" w:cstheme="minorHAnsi"/>
                <w:b/>
                <w:sz w:val="18"/>
                <w:szCs w:val="18"/>
                <w:lang w:val="en-US"/>
              </w:rPr>
              <w:t>Fruits and Nuts</w:t>
            </w:r>
          </w:p>
        </w:tc>
        <w:tc>
          <w:tcPr>
            <w:tcW w:w="1316" w:type="dxa"/>
            <w:shd w:val="clear" w:color="auto" w:fill="DEEAF6" w:themeFill="accent1" w:themeFillTint="33"/>
            <w:vAlign w:val="center"/>
          </w:tcPr>
          <w:p w14:paraId="1751FAC3" w14:textId="77777777" w:rsidR="00B5093D" w:rsidRPr="001843EC" w:rsidRDefault="00B5093D" w:rsidP="00596A9D">
            <w:pPr>
              <w:pStyle w:val="Default"/>
              <w:keepNext/>
              <w:keepLines/>
              <w:ind w:right="288"/>
              <w:jc w:val="right"/>
              <w:rPr>
                <w:rFonts w:asciiTheme="minorHAnsi" w:hAnsiTheme="minorHAnsi" w:cstheme="minorHAnsi"/>
                <w:b/>
                <w:sz w:val="18"/>
                <w:szCs w:val="18"/>
                <w:lang w:val="en-US"/>
              </w:rPr>
            </w:pPr>
          </w:p>
        </w:tc>
        <w:tc>
          <w:tcPr>
            <w:tcW w:w="1211" w:type="dxa"/>
            <w:shd w:val="clear" w:color="auto" w:fill="DEEAF6" w:themeFill="accent1" w:themeFillTint="33"/>
            <w:vAlign w:val="center"/>
          </w:tcPr>
          <w:p w14:paraId="3F0DCAAE" w14:textId="315B5233" w:rsidR="00B5093D" w:rsidRPr="001843EC" w:rsidRDefault="00D85919" w:rsidP="00596A9D">
            <w:pPr>
              <w:pStyle w:val="Default"/>
              <w:keepNext/>
              <w:keepLines/>
              <w:ind w:right="144"/>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437,327</w:t>
            </w:r>
          </w:p>
        </w:tc>
        <w:tc>
          <w:tcPr>
            <w:tcW w:w="966" w:type="dxa"/>
            <w:shd w:val="clear" w:color="auto" w:fill="DEEAF6" w:themeFill="accent1" w:themeFillTint="33"/>
            <w:vAlign w:val="center"/>
          </w:tcPr>
          <w:p w14:paraId="0F2545C3"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847" w:type="dxa"/>
            <w:shd w:val="clear" w:color="auto" w:fill="DEEAF6" w:themeFill="accent1" w:themeFillTint="33"/>
            <w:vAlign w:val="center"/>
          </w:tcPr>
          <w:p w14:paraId="23F2076F"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964" w:type="dxa"/>
            <w:shd w:val="clear" w:color="auto" w:fill="DEEAF6" w:themeFill="accent1" w:themeFillTint="33"/>
            <w:vAlign w:val="center"/>
          </w:tcPr>
          <w:p w14:paraId="1713ECA4" w14:textId="736DC9F0" w:rsidR="00B5093D" w:rsidRPr="001843EC" w:rsidRDefault="00F62CDB" w:rsidP="00596A9D">
            <w:pPr>
              <w:pStyle w:val="Default"/>
              <w:keepNext/>
              <w:keepLines/>
              <w:ind w:right="216"/>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11.2</w:t>
            </w:r>
          </w:p>
        </w:tc>
      </w:tr>
      <w:tr w:rsidR="00D1724E" w:rsidRPr="00B5093D" w14:paraId="09DA0BB0" w14:textId="77777777" w:rsidTr="00D1724E">
        <w:trPr>
          <w:jc w:val="center"/>
        </w:trPr>
        <w:tc>
          <w:tcPr>
            <w:tcW w:w="3048" w:type="dxa"/>
            <w:vAlign w:val="center"/>
          </w:tcPr>
          <w:p w14:paraId="6ACFC18E" w14:textId="00F2DCCA"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Avocados</w:t>
            </w:r>
          </w:p>
        </w:tc>
        <w:tc>
          <w:tcPr>
            <w:tcW w:w="1316" w:type="dxa"/>
            <w:vAlign w:val="center"/>
          </w:tcPr>
          <w:p w14:paraId="3F4147B7" w14:textId="4E60A9FA"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6,115</w:t>
            </w:r>
          </w:p>
        </w:tc>
        <w:tc>
          <w:tcPr>
            <w:tcW w:w="1211" w:type="dxa"/>
            <w:vAlign w:val="center"/>
          </w:tcPr>
          <w:p w14:paraId="46691D4F" w14:textId="64E70F2D" w:rsidR="00B5093D" w:rsidRPr="00B5093D" w:rsidRDefault="00D85919"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33,989</w:t>
            </w:r>
          </w:p>
        </w:tc>
        <w:tc>
          <w:tcPr>
            <w:tcW w:w="966" w:type="dxa"/>
            <w:vAlign w:val="center"/>
          </w:tcPr>
          <w:p w14:paraId="499633C5" w14:textId="00736A69"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27,874</w:t>
            </w:r>
          </w:p>
        </w:tc>
        <w:tc>
          <w:tcPr>
            <w:tcW w:w="847" w:type="dxa"/>
            <w:vAlign w:val="center"/>
          </w:tcPr>
          <w:p w14:paraId="224CDEC4" w14:textId="4834F4B6"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456</w:t>
            </w:r>
          </w:p>
        </w:tc>
        <w:tc>
          <w:tcPr>
            <w:tcW w:w="964" w:type="dxa"/>
            <w:vAlign w:val="center"/>
          </w:tcPr>
          <w:p w14:paraId="7A0AC2A4" w14:textId="2F79C47D"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1.4</w:t>
            </w:r>
          </w:p>
        </w:tc>
      </w:tr>
      <w:tr w:rsidR="00D1724E" w:rsidRPr="00B5093D" w14:paraId="2471DD1F" w14:textId="77777777" w:rsidTr="00D1724E">
        <w:trPr>
          <w:jc w:val="center"/>
        </w:trPr>
        <w:tc>
          <w:tcPr>
            <w:tcW w:w="3048" w:type="dxa"/>
            <w:vAlign w:val="center"/>
          </w:tcPr>
          <w:p w14:paraId="0CFF0707" w14:textId="4BA2E0C0"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Grapes</w:t>
            </w:r>
          </w:p>
        </w:tc>
        <w:tc>
          <w:tcPr>
            <w:tcW w:w="1316" w:type="dxa"/>
            <w:vAlign w:val="center"/>
          </w:tcPr>
          <w:p w14:paraId="2EBD51D7" w14:textId="7CB2B70F"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10,702</w:t>
            </w:r>
          </w:p>
        </w:tc>
        <w:tc>
          <w:tcPr>
            <w:tcW w:w="1211" w:type="dxa"/>
            <w:vAlign w:val="center"/>
          </w:tcPr>
          <w:p w14:paraId="2FF964B9" w14:textId="0893C922" w:rsidR="00B5093D" w:rsidRPr="00B5093D" w:rsidRDefault="001843EC"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26,650</w:t>
            </w:r>
          </w:p>
        </w:tc>
        <w:tc>
          <w:tcPr>
            <w:tcW w:w="966" w:type="dxa"/>
            <w:vAlign w:val="center"/>
          </w:tcPr>
          <w:p w14:paraId="0D99C8DA" w14:textId="17A03403"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15,948</w:t>
            </w:r>
          </w:p>
        </w:tc>
        <w:tc>
          <w:tcPr>
            <w:tcW w:w="847" w:type="dxa"/>
            <w:vAlign w:val="center"/>
          </w:tcPr>
          <w:p w14:paraId="5FBB1D26" w14:textId="7F5F2F32"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60</w:t>
            </w:r>
          </w:p>
        </w:tc>
        <w:tc>
          <w:tcPr>
            <w:tcW w:w="964" w:type="dxa"/>
            <w:vAlign w:val="center"/>
          </w:tcPr>
          <w:p w14:paraId="285A1F5C" w14:textId="4CCF6BEB"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2.7</w:t>
            </w:r>
          </w:p>
        </w:tc>
      </w:tr>
      <w:tr w:rsidR="00D1724E" w:rsidRPr="00B5093D" w14:paraId="145E5549" w14:textId="77777777" w:rsidTr="00D1724E">
        <w:trPr>
          <w:jc w:val="center"/>
        </w:trPr>
        <w:tc>
          <w:tcPr>
            <w:tcW w:w="3048" w:type="dxa"/>
            <w:vAlign w:val="center"/>
          </w:tcPr>
          <w:p w14:paraId="3F3CB9CA" w14:textId="01C3A55C"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Mango</w:t>
            </w:r>
          </w:p>
        </w:tc>
        <w:tc>
          <w:tcPr>
            <w:tcW w:w="1316" w:type="dxa"/>
            <w:vAlign w:val="center"/>
          </w:tcPr>
          <w:p w14:paraId="17B057D2" w14:textId="26B4E86F"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7,854</w:t>
            </w:r>
          </w:p>
        </w:tc>
        <w:tc>
          <w:tcPr>
            <w:tcW w:w="1211" w:type="dxa"/>
            <w:vAlign w:val="center"/>
          </w:tcPr>
          <w:p w14:paraId="6325DA2B" w14:textId="31FE9904" w:rsidR="00B5093D" w:rsidRPr="00B5093D" w:rsidRDefault="001843EC"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29,733</w:t>
            </w:r>
          </w:p>
        </w:tc>
        <w:tc>
          <w:tcPr>
            <w:tcW w:w="966" w:type="dxa"/>
            <w:vAlign w:val="center"/>
          </w:tcPr>
          <w:p w14:paraId="3E2F9D61" w14:textId="3C6EA6C5"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21,879</w:t>
            </w:r>
          </w:p>
        </w:tc>
        <w:tc>
          <w:tcPr>
            <w:tcW w:w="847" w:type="dxa"/>
            <w:vAlign w:val="center"/>
          </w:tcPr>
          <w:p w14:paraId="43B57272" w14:textId="648D0DAD"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279</w:t>
            </w:r>
          </w:p>
        </w:tc>
        <w:tc>
          <w:tcPr>
            <w:tcW w:w="964" w:type="dxa"/>
            <w:vAlign w:val="center"/>
          </w:tcPr>
          <w:p w14:paraId="22F461F2" w14:textId="4DF9FA33"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0.6</w:t>
            </w:r>
          </w:p>
        </w:tc>
      </w:tr>
      <w:tr w:rsidR="00D1724E" w:rsidRPr="00B5093D" w14:paraId="00771B5F" w14:textId="77777777" w:rsidTr="00D1724E">
        <w:trPr>
          <w:jc w:val="center"/>
        </w:trPr>
        <w:tc>
          <w:tcPr>
            <w:tcW w:w="3048" w:type="dxa"/>
            <w:vAlign w:val="center"/>
          </w:tcPr>
          <w:p w14:paraId="01FA993B" w14:textId="29DD5C6E"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Plantain / Banana</w:t>
            </w:r>
          </w:p>
        </w:tc>
        <w:tc>
          <w:tcPr>
            <w:tcW w:w="1316" w:type="dxa"/>
            <w:vAlign w:val="center"/>
          </w:tcPr>
          <w:p w14:paraId="05D51965" w14:textId="1363742F"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69,401</w:t>
            </w:r>
          </w:p>
        </w:tc>
        <w:tc>
          <w:tcPr>
            <w:tcW w:w="1211" w:type="dxa"/>
            <w:vAlign w:val="center"/>
          </w:tcPr>
          <w:p w14:paraId="5B3BEA92" w14:textId="3EE67C0C" w:rsidR="00B5093D" w:rsidRPr="00B5093D" w:rsidRDefault="001843EC"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167,839</w:t>
            </w:r>
          </w:p>
        </w:tc>
        <w:tc>
          <w:tcPr>
            <w:tcW w:w="966" w:type="dxa"/>
            <w:vAlign w:val="center"/>
          </w:tcPr>
          <w:p w14:paraId="24A2BA53" w14:textId="3419632A"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98,438</w:t>
            </w:r>
          </w:p>
        </w:tc>
        <w:tc>
          <w:tcPr>
            <w:tcW w:w="847" w:type="dxa"/>
            <w:vAlign w:val="center"/>
          </w:tcPr>
          <w:p w14:paraId="11D2BDCC" w14:textId="56EE5199"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142</w:t>
            </w:r>
          </w:p>
        </w:tc>
        <w:tc>
          <w:tcPr>
            <w:tcW w:w="964" w:type="dxa"/>
            <w:vAlign w:val="center"/>
          </w:tcPr>
          <w:p w14:paraId="5CC80510" w14:textId="1E0DA93B"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2.3</w:t>
            </w:r>
          </w:p>
        </w:tc>
      </w:tr>
      <w:tr w:rsidR="00D1724E" w:rsidRPr="001843EC" w14:paraId="1EDB3AF0" w14:textId="77777777" w:rsidTr="002D3EF3">
        <w:trPr>
          <w:jc w:val="center"/>
        </w:trPr>
        <w:tc>
          <w:tcPr>
            <w:tcW w:w="3048" w:type="dxa"/>
            <w:shd w:val="clear" w:color="auto" w:fill="DEEAF6" w:themeFill="accent1" w:themeFillTint="33"/>
            <w:vAlign w:val="center"/>
          </w:tcPr>
          <w:p w14:paraId="7461B5D8" w14:textId="58595F82" w:rsidR="00B5093D" w:rsidRPr="001843EC" w:rsidRDefault="00B5093D" w:rsidP="00BA2A95">
            <w:pPr>
              <w:pStyle w:val="Default"/>
              <w:keepNext/>
              <w:keepLines/>
              <w:rPr>
                <w:rFonts w:asciiTheme="minorHAnsi" w:hAnsiTheme="minorHAnsi" w:cstheme="minorHAnsi"/>
                <w:b/>
                <w:sz w:val="18"/>
                <w:szCs w:val="18"/>
                <w:lang w:val="en-US"/>
              </w:rPr>
            </w:pPr>
            <w:r w:rsidRPr="001843EC">
              <w:rPr>
                <w:rFonts w:asciiTheme="minorHAnsi" w:hAnsiTheme="minorHAnsi" w:cstheme="minorHAnsi"/>
                <w:b/>
                <w:sz w:val="18"/>
                <w:szCs w:val="18"/>
                <w:lang w:val="en-US"/>
              </w:rPr>
              <w:t>Legumes</w:t>
            </w:r>
          </w:p>
        </w:tc>
        <w:tc>
          <w:tcPr>
            <w:tcW w:w="1316" w:type="dxa"/>
            <w:shd w:val="clear" w:color="auto" w:fill="DEEAF6" w:themeFill="accent1" w:themeFillTint="33"/>
            <w:vAlign w:val="center"/>
          </w:tcPr>
          <w:p w14:paraId="638A115C" w14:textId="77777777" w:rsidR="00B5093D" w:rsidRPr="001843EC" w:rsidRDefault="00B5093D" w:rsidP="00596A9D">
            <w:pPr>
              <w:pStyle w:val="Default"/>
              <w:keepNext/>
              <w:keepLines/>
              <w:ind w:right="288"/>
              <w:jc w:val="right"/>
              <w:rPr>
                <w:rFonts w:asciiTheme="minorHAnsi" w:hAnsiTheme="minorHAnsi" w:cstheme="minorHAnsi"/>
                <w:b/>
                <w:sz w:val="18"/>
                <w:szCs w:val="18"/>
                <w:lang w:val="en-US"/>
              </w:rPr>
            </w:pPr>
          </w:p>
        </w:tc>
        <w:tc>
          <w:tcPr>
            <w:tcW w:w="1211" w:type="dxa"/>
            <w:shd w:val="clear" w:color="auto" w:fill="DEEAF6" w:themeFill="accent1" w:themeFillTint="33"/>
            <w:vAlign w:val="center"/>
          </w:tcPr>
          <w:p w14:paraId="42C8DF66" w14:textId="478863A0" w:rsidR="00B5093D" w:rsidRPr="001843EC" w:rsidRDefault="001843EC" w:rsidP="00596A9D">
            <w:pPr>
              <w:pStyle w:val="Default"/>
              <w:keepNext/>
              <w:keepLines/>
              <w:ind w:right="144"/>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281,011</w:t>
            </w:r>
          </w:p>
        </w:tc>
        <w:tc>
          <w:tcPr>
            <w:tcW w:w="966" w:type="dxa"/>
            <w:shd w:val="clear" w:color="auto" w:fill="DEEAF6" w:themeFill="accent1" w:themeFillTint="33"/>
            <w:vAlign w:val="center"/>
          </w:tcPr>
          <w:p w14:paraId="2F2F11E4"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847" w:type="dxa"/>
            <w:shd w:val="clear" w:color="auto" w:fill="DEEAF6" w:themeFill="accent1" w:themeFillTint="33"/>
            <w:vAlign w:val="center"/>
          </w:tcPr>
          <w:p w14:paraId="3BCE1665"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964" w:type="dxa"/>
            <w:shd w:val="clear" w:color="auto" w:fill="DEEAF6" w:themeFill="accent1" w:themeFillTint="33"/>
            <w:vAlign w:val="center"/>
          </w:tcPr>
          <w:p w14:paraId="6C3DEDDD" w14:textId="357327AD" w:rsidR="00B5093D" w:rsidRPr="001843EC" w:rsidRDefault="00F62CDB" w:rsidP="00596A9D">
            <w:pPr>
              <w:pStyle w:val="Default"/>
              <w:keepNext/>
              <w:keepLines/>
              <w:ind w:right="216"/>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1.4</w:t>
            </w:r>
          </w:p>
        </w:tc>
      </w:tr>
      <w:tr w:rsidR="00D1724E" w:rsidRPr="00B5093D" w14:paraId="43712047" w14:textId="77777777" w:rsidTr="00D1724E">
        <w:trPr>
          <w:jc w:val="center"/>
        </w:trPr>
        <w:tc>
          <w:tcPr>
            <w:tcW w:w="3048" w:type="dxa"/>
            <w:vAlign w:val="center"/>
          </w:tcPr>
          <w:p w14:paraId="5B70C235" w14:textId="7D40275C"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Beans, dried</w:t>
            </w:r>
          </w:p>
        </w:tc>
        <w:tc>
          <w:tcPr>
            <w:tcW w:w="1316" w:type="dxa"/>
            <w:vAlign w:val="center"/>
          </w:tcPr>
          <w:p w14:paraId="0FD74DDD" w14:textId="61A5A714"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61,920</w:t>
            </w:r>
          </w:p>
        </w:tc>
        <w:tc>
          <w:tcPr>
            <w:tcW w:w="1211" w:type="dxa"/>
            <w:vAlign w:val="center"/>
          </w:tcPr>
          <w:p w14:paraId="51D2CC42" w14:textId="79B925BB" w:rsidR="00B5093D" w:rsidRPr="00B5093D" w:rsidRDefault="001843EC"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76,770</w:t>
            </w:r>
          </w:p>
        </w:tc>
        <w:tc>
          <w:tcPr>
            <w:tcW w:w="966" w:type="dxa"/>
            <w:vAlign w:val="center"/>
          </w:tcPr>
          <w:p w14:paraId="1EF2E9ED" w14:textId="3FB6F261"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14,850</w:t>
            </w:r>
          </w:p>
        </w:tc>
        <w:tc>
          <w:tcPr>
            <w:tcW w:w="847" w:type="dxa"/>
            <w:vAlign w:val="center"/>
          </w:tcPr>
          <w:p w14:paraId="6804FCCA" w14:textId="7E1D1870"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24</w:t>
            </w:r>
          </w:p>
        </w:tc>
        <w:tc>
          <w:tcPr>
            <w:tcW w:w="964" w:type="dxa"/>
            <w:vAlign w:val="center"/>
          </w:tcPr>
          <w:p w14:paraId="2262CD77" w14:textId="4C633137"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0.6</w:t>
            </w:r>
          </w:p>
        </w:tc>
      </w:tr>
      <w:tr w:rsidR="00D1724E" w:rsidRPr="001843EC" w14:paraId="3A37C4E1" w14:textId="77777777" w:rsidTr="002D3EF3">
        <w:trPr>
          <w:jc w:val="center"/>
        </w:trPr>
        <w:tc>
          <w:tcPr>
            <w:tcW w:w="3048" w:type="dxa"/>
            <w:shd w:val="clear" w:color="auto" w:fill="DEEAF6" w:themeFill="accent1" w:themeFillTint="33"/>
            <w:vAlign w:val="center"/>
          </w:tcPr>
          <w:p w14:paraId="65F019A9" w14:textId="7A23EF02" w:rsidR="00B5093D" w:rsidRPr="001843EC" w:rsidRDefault="00B5093D" w:rsidP="00BA2A95">
            <w:pPr>
              <w:pStyle w:val="Default"/>
              <w:keepNext/>
              <w:keepLines/>
              <w:rPr>
                <w:rFonts w:asciiTheme="minorHAnsi" w:hAnsiTheme="minorHAnsi" w:cstheme="minorHAnsi"/>
                <w:b/>
                <w:sz w:val="18"/>
                <w:szCs w:val="18"/>
                <w:lang w:val="en-US"/>
              </w:rPr>
            </w:pPr>
            <w:r w:rsidRPr="001843EC">
              <w:rPr>
                <w:rFonts w:asciiTheme="minorHAnsi" w:hAnsiTheme="minorHAnsi" w:cstheme="minorHAnsi"/>
                <w:b/>
                <w:sz w:val="18"/>
                <w:szCs w:val="18"/>
                <w:lang w:val="en-US"/>
              </w:rPr>
              <w:t>Sugars</w:t>
            </w:r>
          </w:p>
        </w:tc>
        <w:tc>
          <w:tcPr>
            <w:tcW w:w="1316" w:type="dxa"/>
            <w:shd w:val="clear" w:color="auto" w:fill="DEEAF6" w:themeFill="accent1" w:themeFillTint="33"/>
            <w:vAlign w:val="center"/>
          </w:tcPr>
          <w:p w14:paraId="47154861" w14:textId="77777777" w:rsidR="00B5093D" w:rsidRPr="001843EC" w:rsidRDefault="00B5093D" w:rsidP="00596A9D">
            <w:pPr>
              <w:pStyle w:val="Default"/>
              <w:keepNext/>
              <w:keepLines/>
              <w:ind w:right="288"/>
              <w:jc w:val="right"/>
              <w:rPr>
                <w:rFonts w:asciiTheme="minorHAnsi" w:hAnsiTheme="minorHAnsi" w:cstheme="minorHAnsi"/>
                <w:b/>
                <w:sz w:val="18"/>
                <w:szCs w:val="18"/>
                <w:lang w:val="en-US"/>
              </w:rPr>
            </w:pPr>
          </w:p>
        </w:tc>
        <w:tc>
          <w:tcPr>
            <w:tcW w:w="1211" w:type="dxa"/>
            <w:shd w:val="clear" w:color="auto" w:fill="DEEAF6" w:themeFill="accent1" w:themeFillTint="33"/>
            <w:vAlign w:val="center"/>
          </w:tcPr>
          <w:p w14:paraId="16867EDE" w14:textId="2E0B6C9F" w:rsidR="00B5093D" w:rsidRPr="001843EC" w:rsidRDefault="001843EC" w:rsidP="00596A9D">
            <w:pPr>
              <w:pStyle w:val="Default"/>
              <w:keepNext/>
              <w:keepLines/>
              <w:ind w:right="144"/>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119,019</w:t>
            </w:r>
          </w:p>
        </w:tc>
        <w:tc>
          <w:tcPr>
            <w:tcW w:w="966" w:type="dxa"/>
            <w:shd w:val="clear" w:color="auto" w:fill="DEEAF6" w:themeFill="accent1" w:themeFillTint="33"/>
            <w:vAlign w:val="center"/>
          </w:tcPr>
          <w:p w14:paraId="40BDC505"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847" w:type="dxa"/>
            <w:shd w:val="clear" w:color="auto" w:fill="DEEAF6" w:themeFill="accent1" w:themeFillTint="33"/>
            <w:vAlign w:val="center"/>
          </w:tcPr>
          <w:p w14:paraId="4B3C1766"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964" w:type="dxa"/>
            <w:shd w:val="clear" w:color="auto" w:fill="DEEAF6" w:themeFill="accent1" w:themeFillTint="33"/>
            <w:vAlign w:val="center"/>
          </w:tcPr>
          <w:p w14:paraId="5B5A81F0" w14:textId="4A75BEDF" w:rsidR="00B5093D" w:rsidRPr="001843EC" w:rsidRDefault="00F62CDB" w:rsidP="00596A9D">
            <w:pPr>
              <w:pStyle w:val="Default"/>
              <w:keepNext/>
              <w:keepLines/>
              <w:ind w:right="216"/>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2.4</w:t>
            </w:r>
          </w:p>
        </w:tc>
      </w:tr>
      <w:tr w:rsidR="00D1724E" w:rsidRPr="00B5093D" w14:paraId="0D523044" w14:textId="77777777" w:rsidTr="00D1724E">
        <w:trPr>
          <w:jc w:val="center"/>
        </w:trPr>
        <w:tc>
          <w:tcPr>
            <w:tcW w:w="3048" w:type="dxa"/>
            <w:vAlign w:val="center"/>
          </w:tcPr>
          <w:p w14:paraId="5B86C450" w14:textId="15A20831"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Sugar crops</w:t>
            </w:r>
          </w:p>
        </w:tc>
        <w:tc>
          <w:tcPr>
            <w:tcW w:w="1316" w:type="dxa"/>
            <w:vAlign w:val="center"/>
          </w:tcPr>
          <w:p w14:paraId="5C2611D2" w14:textId="24491BF4"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59,603</w:t>
            </w:r>
          </w:p>
        </w:tc>
        <w:tc>
          <w:tcPr>
            <w:tcW w:w="1211" w:type="dxa"/>
            <w:vAlign w:val="center"/>
          </w:tcPr>
          <w:p w14:paraId="3B8699A7" w14:textId="6EBCE703" w:rsidR="00B5093D" w:rsidRPr="00B5093D" w:rsidRDefault="001843EC"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84,574</w:t>
            </w:r>
          </w:p>
        </w:tc>
        <w:tc>
          <w:tcPr>
            <w:tcW w:w="966" w:type="dxa"/>
            <w:vAlign w:val="center"/>
          </w:tcPr>
          <w:p w14:paraId="35C178E1" w14:textId="078F6985"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24,971</w:t>
            </w:r>
          </w:p>
        </w:tc>
        <w:tc>
          <w:tcPr>
            <w:tcW w:w="847" w:type="dxa"/>
            <w:vAlign w:val="center"/>
          </w:tcPr>
          <w:p w14:paraId="5A472814" w14:textId="44849AE8"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42</w:t>
            </w:r>
          </w:p>
        </w:tc>
        <w:tc>
          <w:tcPr>
            <w:tcW w:w="964" w:type="dxa"/>
            <w:vAlign w:val="center"/>
          </w:tcPr>
          <w:p w14:paraId="76D96705" w14:textId="6DB07C0C"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1.9</w:t>
            </w:r>
          </w:p>
        </w:tc>
      </w:tr>
      <w:tr w:rsidR="00D1724E" w:rsidRPr="001843EC" w14:paraId="1DD24897" w14:textId="77777777" w:rsidTr="002D3EF3">
        <w:trPr>
          <w:jc w:val="center"/>
        </w:trPr>
        <w:tc>
          <w:tcPr>
            <w:tcW w:w="3048" w:type="dxa"/>
            <w:shd w:val="clear" w:color="auto" w:fill="DEEAF6" w:themeFill="accent1" w:themeFillTint="33"/>
            <w:vAlign w:val="center"/>
          </w:tcPr>
          <w:p w14:paraId="25126783" w14:textId="3F9DA51B" w:rsidR="00B5093D" w:rsidRPr="001843EC" w:rsidRDefault="00B5093D" w:rsidP="00BA2A95">
            <w:pPr>
              <w:pStyle w:val="Default"/>
              <w:keepNext/>
              <w:keepLines/>
              <w:rPr>
                <w:rFonts w:asciiTheme="minorHAnsi" w:hAnsiTheme="minorHAnsi" w:cstheme="minorHAnsi"/>
                <w:b/>
                <w:sz w:val="18"/>
                <w:szCs w:val="18"/>
                <w:lang w:val="en-US"/>
              </w:rPr>
            </w:pPr>
            <w:r w:rsidRPr="001843EC">
              <w:rPr>
                <w:rFonts w:asciiTheme="minorHAnsi" w:hAnsiTheme="minorHAnsi" w:cstheme="minorHAnsi"/>
                <w:b/>
                <w:sz w:val="18"/>
                <w:szCs w:val="18"/>
                <w:lang w:val="en-US"/>
              </w:rPr>
              <w:t>Roots and Tubers</w:t>
            </w:r>
          </w:p>
        </w:tc>
        <w:tc>
          <w:tcPr>
            <w:tcW w:w="1316" w:type="dxa"/>
            <w:shd w:val="clear" w:color="auto" w:fill="DEEAF6" w:themeFill="accent1" w:themeFillTint="33"/>
            <w:vAlign w:val="center"/>
          </w:tcPr>
          <w:p w14:paraId="4E19D904" w14:textId="77777777" w:rsidR="00B5093D" w:rsidRPr="001843EC" w:rsidRDefault="00B5093D" w:rsidP="00596A9D">
            <w:pPr>
              <w:pStyle w:val="Default"/>
              <w:keepNext/>
              <w:keepLines/>
              <w:ind w:right="288"/>
              <w:jc w:val="right"/>
              <w:rPr>
                <w:rFonts w:asciiTheme="minorHAnsi" w:hAnsiTheme="minorHAnsi" w:cstheme="minorHAnsi"/>
                <w:b/>
                <w:sz w:val="18"/>
                <w:szCs w:val="18"/>
                <w:lang w:val="en-US"/>
              </w:rPr>
            </w:pPr>
          </w:p>
        </w:tc>
        <w:tc>
          <w:tcPr>
            <w:tcW w:w="1211" w:type="dxa"/>
            <w:shd w:val="clear" w:color="auto" w:fill="DEEAF6" w:themeFill="accent1" w:themeFillTint="33"/>
            <w:vAlign w:val="center"/>
          </w:tcPr>
          <w:p w14:paraId="50A752C8" w14:textId="12E1801A" w:rsidR="00B5093D" w:rsidRPr="001843EC" w:rsidRDefault="001843EC" w:rsidP="00596A9D">
            <w:pPr>
              <w:pStyle w:val="Default"/>
              <w:keepNext/>
              <w:keepLines/>
              <w:ind w:right="144"/>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495,892</w:t>
            </w:r>
          </w:p>
        </w:tc>
        <w:tc>
          <w:tcPr>
            <w:tcW w:w="966" w:type="dxa"/>
            <w:shd w:val="clear" w:color="auto" w:fill="DEEAF6" w:themeFill="accent1" w:themeFillTint="33"/>
            <w:vAlign w:val="center"/>
          </w:tcPr>
          <w:p w14:paraId="3E1FA4D0"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847" w:type="dxa"/>
            <w:shd w:val="clear" w:color="auto" w:fill="DEEAF6" w:themeFill="accent1" w:themeFillTint="33"/>
            <w:vAlign w:val="center"/>
          </w:tcPr>
          <w:p w14:paraId="5F029774"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964" w:type="dxa"/>
            <w:shd w:val="clear" w:color="auto" w:fill="DEEAF6" w:themeFill="accent1" w:themeFillTint="33"/>
            <w:vAlign w:val="center"/>
          </w:tcPr>
          <w:p w14:paraId="01791975" w14:textId="04D8B3CC" w:rsidR="00B5093D" w:rsidRPr="001843EC" w:rsidRDefault="00F62CDB" w:rsidP="00596A9D">
            <w:pPr>
              <w:pStyle w:val="Default"/>
              <w:keepNext/>
              <w:keepLines/>
              <w:ind w:right="216"/>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9.1</w:t>
            </w:r>
          </w:p>
        </w:tc>
      </w:tr>
      <w:tr w:rsidR="00D1724E" w:rsidRPr="00B5093D" w14:paraId="2D4CB26F" w14:textId="77777777" w:rsidTr="00D1724E">
        <w:trPr>
          <w:jc w:val="center"/>
        </w:trPr>
        <w:tc>
          <w:tcPr>
            <w:tcW w:w="3048" w:type="dxa"/>
            <w:vAlign w:val="center"/>
          </w:tcPr>
          <w:p w14:paraId="27378D58" w14:textId="01507F57"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Potatoes</w:t>
            </w:r>
          </w:p>
        </w:tc>
        <w:tc>
          <w:tcPr>
            <w:tcW w:w="1316" w:type="dxa"/>
            <w:vAlign w:val="center"/>
          </w:tcPr>
          <w:p w14:paraId="193628B3" w14:textId="76CB0BB9"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188,531</w:t>
            </w:r>
          </w:p>
        </w:tc>
        <w:tc>
          <w:tcPr>
            <w:tcW w:w="1211" w:type="dxa"/>
            <w:vAlign w:val="center"/>
          </w:tcPr>
          <w:p w14:paraId="4DC40DF1" w14:textId="1F1EE2F4" w:rsidR="00B5093D" w:rsidRPr="00B5093D" w:rsidRDefault="001843EC"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316,535</w:t>
            </w:r>
          </w:p>
        </w:tc>
        <w:tc>
          <w:tcPr>
            <w:tcW w:w="966" w:type="dxa"/>
            <w:vAlign w:val="center"/>
          </w:tcPr>
          <w:p w14:paraId="7557AD81" w14:textId="61C2F756"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128,004</w:t>
            </w:r>
          </w:p>
        </w:tc>
        <w:tc>
          <w:tcPr>
            <w:tcW w:w="847" w:type="dxa"/>
            <w:vAlign w:val="center"/>
          </w:tcPr>
          <w:p w14:paraId="3FA81304" w14:textId="33BF9E6E"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68</w:t>
            </w:r>
          </w:p>
        </w:tc>
        <w:tc>
          <w:tcPr>
            <w:tcW w:w="964" w:type="dxa"/>
            <w:vAlign w:val="center"/>
          </w:tcPr>
          <w:p w14:paraId="2DEE62AF" w14:textId="45F1ED13"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6.7</w:t>
            </w:r>
          </w:p>
        </w:tc>
      </w:tr>
      <w:tr w:rsidR="00D1724E" w:rsidRPr="00B5093D" w14:paraId="0ED85EF4" w14:textId="77777777" w:rsidTr="00D1724E">
        <w:trPr>
          <w:jc w:val="center"/>
        </w:trPr>
        <w:tc>
          <w:tcPr>
            <w:tcW w:w="3048" w:type="dxa"/>
            <w:vAlign w:val="center"/>
          </w:tcPr>
          <w:p w14:paraId="72662483" w14:textId="50318777"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Cassava</w:t>
            </w:r>
          </w:p>
        </w:tc>
        <w:tc>
          <w:tcPr>
            <w:tcW w:w="1316" w:type="dxa"/>
            <w:vAlign w:val="center"/>
          </w:tcPr>
          <w:p w14:paraId="5393ADC6" w14:textId="72601E06"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51,791</w:t>
            </w:r>
          </w:p>
        </w:tc>
        <w:tc>
          <w:tcPr>
            <w:tcW w:w="1211" w:type="dxa"/>
            <w:vAlign w:val="center"/>
          </w:tcPr>
          <w:p w14:paraId="637E6C41" w14:textId="1A67A58C" w:rsidR="00B5093D" w:rsidRPr="00B5093D" w:rsidRDefault="001843EC"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101,453</w:t>
            </w:r>
          </w:p>
        </w:tc>
        <w:tc>
          <w:tcPr>
            <w:tcW w:w="966" w:type="dxa"/>
            <w:vAlign w:val="center"/>
          </w:tcPr>
          <w:p w14:paraId="040BE5F7" w14:textId="0C9C2B52"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49,662</w:t>
            </w:r>
          </w:p>
        </w:tc>
        <w:tc>
          <w:tcPr>
            <w:tcW w:w="847" w:type="dxa"/>
            <w:vAlign w:val="center"/>
          </w:tcPr>
          <w:p w14:paraId="5781DADE" w14:textId="6644E4C2"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96</w:t>
            </w:r>
          </w:p>
        </w:tc>
        <w:tc>
          <w:tcPr>
            <w:tcW w:w="964" w:type="dxa"/>
            <w:vAlign w:val="center"/>
          </w:tcPr>
          <w:p w14:paraId="2BB661F3" w14:textId="54B29536"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1.3</w:t>
            </w:r>
          </w:p>
        </w:tc>
      </w:tr>
      <w:tr w:rsidR="00D1724E" w:rsidRPr="001843EC" w14:paraId="0A9F01EF" w14:textId="77777777" w:rsidTr="002D3EF3">
        <w:trPr>
          <w:jc w:val="center"/>
        </w:trPr>
        <w:tc>
          <w:tcPr>
            <w:tcW w:w="3048" w:type="dxa"/>
            <w:shd w:val="clear" w:color="auto" w:fill="DEEAF6" w:themeFill="accent1" w:themeFillTint="33"/>
            <w:vAlign w:val="center"/>
          </w:tcPr>
          <w:p w14:paraId="1DBF688C" w14:textId="54B1ABE9" w:rsidR="00B5093D" w:rsidRPr="001843EC" w:rsidRDefault="00B5093D" w:rsidP="00BA2A95">
            <w:pPr>
              <w:pStyle w:val="Default"/>
              <w:keepNext/>
              <w:keepLines/>
              <w:rPr>
                <w:rFonts w:asciiTheme="minorHAnsi" w:hAnsiTheme="minorHAnsi" w:cstheme="minorHAnsi"/>
                <w:b/>
                <w:sz w:val="18"/>
                <w:szCs w:val="18"/>
                <w:lang w:val="en-US"/>
              </w:rPr>
            </w:pPr>
            <w:r w:rsidRPr="001843EC">
              <w:rPr>
                <w:rFonts w:asciiTheme="minorHAnsi" w:hAnsiTheme="minorHAnsi" w:cstheme="minorHAnsi"/>
                <w:b/>
                <w:sz w:val="18"/>
                <w:szCs w:val="18"/>
                <w:lang w:val="en-US"/>
              </w:rPr>
              <w:t>Stimulant crops and species</w:t>
            </w:r>
          </w:p>
        </w:tc>
        <w:tc>
          <w:tcPr>
            <w:tcW w:w="1316" w:type="dxa"/>
            <w:shd w:val="clear" w:color="auto" w:fill="DEEAF6" w:themeFill="accent1" w:themeFillTint="33"/>
            <w:vAlign w:val="center"/>
          </w:tcPr>
          <w:p w14:paraId="531A7549" w14:textId="77777777" w:rsidR="00B5093D" w:rsidRPr="001843EC" w:rsidRDefault="00B5093D" w:rsidP="00596A9D">
            <w:pPr>
              <w:pStyle w:val="Default"/>
              <w:keepNext/>
              <w:keepLines/>
              <w:ind w:right="288"/>
              <w:jc w:val="right"/>
              <w:rPr>
                <w:rFonts w:asciiTheme="minorHAnsi" w:hAnsiTheme="minorHAnsi" w:cstheme="minorHAnsi"/>
                <w:b/>
                <w:sz w:val="18"/>
                <w:szCs w:val="18"/>
                <w:lang w:val="en-US"/>
              </w:rPr>
            </w:pPr>
          </w:p>
        </w:tc>
        <w:tc>
          <w:tcPr>
            <w:tcW w:w="1211" w:type="dxa"/>
            <w:shd w:val="clear" w:color="auto" w:fill="DEEAF6" w:themeFill="accent1" w:themeFillTint="33"/>
            <w:vAlign w:val="center"/>
          </w:tcPr>
          <w:p w14:paraId="391254BA" w14:textId="4328D66E" w:rsidR="00B5093D" w:rsidRPr="001843EC" w:rsidRDefault="001843EC" w:rsidP="00596A9D">
            <w:pPr>
              <w:pStyle w:val="Default"/>
              <w:keepNext/>
              <w:keepLines/>
              <w:ind w:right="144"/>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505,771</w:t>
            </w:r>
          </w:p>
        </w:tc>
        <w:tc>
          <w:tcPr>
            <w:tcW w:w="966" w:type="dxa"/>
            <w:shd w:val="clear" w:color="auto" w:fill="DEEAF6" w:themeFill="accent1" w:themeFillTint="33"/>
            <w:vAlign w:val="center"/>
          </w:tcPr>
          <w:p w14:paraId="0F4929EE"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847" w:type="dxa"/>
            <w:shd w:val="clear" w:color="auto" w:fill="DEEAF6" w:themeFill="accent1" w:themeFillTint="33"/>
            <w:vAlign w:val="center"/>
          </w:tcPr>
          <w:p w14:paraId="04DA5872"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964" w:type="dxa"/>
            <w:shd w:val="clear" w:color="auto" w:fill="DEEAF6" w:themeFill="accent1" w:themeFillTint="33"/>
            <w:vAlign w:val="center"/>
          </w:tcPr>
          <w:p w14:paraId="477FBDBE" w14:textId="05EB7976" w:rsidR="00B5093D" w:rsidRPr="001843EC" w:rsidRDefault="00F62CDB" w:rsidP="00596A9D">
            <w:pPr>
              <w:pStyle w:val="Default"/>
              <w:keepNext/>
              <w:keepLines/>
              <w:ind w:right="216"/>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5.6</w:t>
            </w:r>
          </w:p>
        </w:tc>
      </w:tr>
      <w:tr w:rsidR="00D1724E" w:rsidRPr="00B5093D" w14:paraId="5C2CA02D" w14:textId="77777777" w:rsidTr="00D1724E">
        <w:trPr>
          <w:jc w:val="center"/>
        </w:trPr>
        <w:tc>
          <w:tcPr>
            <w:tcW w:w="3048" w:type="dxa"/>
            <w:vAlign w:val="center"/>
          </w:tcPr>
          <w:p w14:paraId="1119F47C" w14:textId="103BD78A"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Cocoa</w:t>
            </w:r>
          </w:p>
        </w:tc>
        <w:tc>
          <w:tcPr>
            <w:tcW w:w="1316" w:type="dxa"/>
            <w:vAlign w:val="center"/>
          </w:tcPr>
          <w:p w14:paraId="2BC4F78A" w14:textId="7D14273E"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36,324</w:t>
            </w:r>
          </w:p>
        </w:tc>
        <w:tc>
          <w:tcPr>
            <w:tcW w:w="1211" w:type="dxa"/>
            <w:vAlign w:val="center"/>
          </w:tcPr>
          <w:p w14:paraId="3E592F57" w14:textId="1F683213" w:rsidR="00B5093D" w:rsidRPr="00B5093D" w:rsidRDefault="001843EC"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120,374</w:t>
            </w:r>
          </w:p>
        </w:tc>
        <w:tc>
          <w:tcPr>
            <w:tcW w:w="966" w:type="dxa"/>
            <w:vAlign w:val="center"/>
          </w:tcPr>
          <w:p w14:paraId="7E79FE02" w14:textId="3E51C865"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84,050</w:t>
            </w:r>
          </w:p>
        </w:tc>
        <w:tc>
          <w:tcPr>
            <w:tcW w:w="847" w:type="dxa"/>
            <w:vAlign w:val="center"/>
          </w:tcPr>
          <w:p w14:paraId="29129807" w14:textId="338AC76D"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231</w:t>
            </w:r>
          </w:p>
        </w:tc>
        <w:tc>
          <w:tcPr>
            <w:tcW w:w="964" w:type="dxa"/>
            <w:vAlign w:val="center"/>
          </w:tcPr>
          <w:p w14:paraId="495EFD6A" w14:textId="146F48C3"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1.4</w:t>
            </w:r>
          </w:p>
        </w:tc>
      </w:tr>
      <w:tr w:rsidR="00D1724E" w:rsidRPr="00B5093D" w14:paraId="62E69903" w14:textId="77777777" w:rsidTr="00D1724E">
        <w:trPr>
          <w:jc w:val="center"/>
        </w:trPr>
        <w:tc>
          <w:tcPr>
            <w:tcW w:w="3048" w:type="dxa"/>
            <w:vAlign w:val="center"/>
          </w:tcPr>
          <w:p w14:paraId="3709C1EE" w14:textId="38FF19EE"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Coffee</w:t>
            </w:r>
          </w:p>
        </w:tc>
        <w:tc>
          <w:tcPr>
            <w:tcW w:w="1316" w:type="dxa"/>
            <w:vAlign w:val="center"/>
          </w:tcPr>
          <w:p w14:paraId="0C618A4D" w14:textId="4B44CC2C"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164,230</w:t>
            </w:r>
          </w:p>
        </w:tc>
        <w:tc>
          <w:tcPr>
            <w:tcW w:w="1211" w:type="dxa"/>
            <w:vAlign w:val="center"/>
          </w:tcPr>
          <w:p w14:paraId="1503605A" w14:textId="38492843" w:rsidR="00B5093D" w:rsidRPr="00B5093D" w:rsidRDefault="001843EC"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379,189</w:t>
            </w:r>
          </w:p>
        </w:tc>
        <w:tc>
          <w:tcPr>
            <w:tcW w:w="966" w:type="dxa"/>
            <w:vAlign w:val="center"/>
          </w:tcPr>
          <w:p w14:paraId="3D940EE6" w14:textId="2938E87F"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214,959</w:t>
            </w:r>
          </w:p>
        </w:tc>
        <w:tc>
          <w:tcPr>
            <w:tcW w:w="847" w:type="dxa"/>
            <w:vAlign w:val="center"/>
          </w:tcPr>
          <w:p w14:paraId="740C5BDA" w14:textId="5ADE6A08"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131</w:t>
            </w:r>
          </w:p>
        </w:tc>
        <w:tc>
          <w:tcPr>
            <w:tcW w:w="964" w:type="dxa"/>
            <w:vAlign w:val="center"/>
          </w:tcPr>
          <w:p w14:paraId="192CB348" w14:textId="71601C17"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3.8</w:t>
            </w:r>
          </w:p>
        </w:tc>
      </w:tr>
      <w:tr w:rsidR="00D1724E" w:rsidRPr="001843EC" w14:paraId="1D6EC7DB" w14:textId="77777777" w:rsidTr="002D3EF3">
        <w:trPr>
          <w:jc w:val="center"/>
        </w:trPr>
        <w:tc>
          <w:tcPr>
            <w:tcW w:w="3048" w:type="dxa"/>
            <w:shd w:val="clear" w:color="auto" w:fill="DEEAF6" w:themeFill="accent1" w:themeFillTint="33"/>
            <w:vAlign w:val="center"/>
          </w:tcPr>
          <w:p w14:paraId="4388E959" w14:textId="42FFD8A5" w:rsidR="00B5093D" w:rsidRPr="001843EC" w:rsidRDefault="00B5093D" w:rsidP="00BA2A95">
            <w:pPr>
              <w:pStyle w:val="Default"/>
              <w:keepNext/>
              <w:keepLines/>
              <w:rPr>
                <w:rFonts w:asciiTheme="minorHAnsi" w:hAnsiTheme="minorHAnsi" w:cstheme="minorHAnsi"/>
                <w:b/>
                <w:sz w:val="18"/>
                <w:szCs w:val="18"/>
                <w:lang w:val="en-US"/>
              </w:rPr>
            </w:pPr>
            <w:r w:rsidRPr="001843EC">
              <w:rPr>
                <w:rFonts w:asciiTheme="minorHAnsi" w:hAnsiTheme="minorHAnsi" w:cstheme="minorHAnsi"/>
                <w:b/>
                <w:sz w:val="18"/>
                <w:szCs w:val="18"/>
                <w:lang w:val="en-US"/>
              </w:rPr>
              <w:t>Oils seeds</w:t>
            </w:r>
          </w:p>
        </w:tc>
        <w:tc>
          <w:tcPr>
            <w:tcW w:w="1316" w:type="dxa"/>
            <w:shd w:val="clear" w:color="auto" w:fill="DEEAF6" w:themeFill="accent1" w:themeFillTint="33"/>
            <w:vAlign w:val="center"/>
          </w:tcPr>
          <w:p w14:paraId="766CCC54" w14:textId="77777777" w:rsidR="00B5093D" w:rsidRPr="001843EC" w:rsidRDefault="00B5093D" w:rsidP="00596A9D">
            <w:pPr>
              <w:pStyle w:val="Default"/>
              <w:keepNext/>
              <w:keepLines/>
              <w:ind w:right="288"/>
              <w:jc w:val="right"/>
              <w:rPr>
                <w:rFonts w:asciiTheme="minorHAnsi" w:hAnsiTheme="minorHAnsi" w:cstheme="minorHAnsi"/>
                <w:b/>
                <w:sz w:val="18"/>
                <w:szCs w:val="18"/>
                <w:lang w:val="en-US"/>
              </w:rPr>
            </w:pPr>
          </w:p>
        </w:tc>
        <w:tc>
          <w:tcPr>
            <w:tcW w:w="1211" w:type="dxa"/>
            <w:shd w:val="clear" w:color="auto" w:fill="DEEAF6" w:themeFill="accent1" w:themeFillTint="33"/>
            <w:vAlign w:val="center"/>
          </w:tcPr>
          <w:p w14:paraId="46E799EB" w14:textId="5EF900BB" w:rsidR="00B5093D" w:rsidRPr="001843EC" w:rsidRDefault="001843EC" w:rsidP="00596A9D">
            <w:pPr>
              <w:pStyle w:val="Default"/>
              <w:keepNext/>
              <w:keepLines/>
              <w:ind w:right="144"/>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68,115</w:t>
            </w:r>
          </w:p>
        </w:tc>
        <w:tc>
          <w:tcPr>
            <w:tcW w:w="966" w:type="dxa"/>
            <w:shd w:val="clear" w:color="auto" w:fill="DEEAF6" w:themeFill="accent1" w:themeFillTint="33"/>
            <w:vAlign w:val="center"/>
          </w:tcPr>
          <w:p w14:paraId="3E089953"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847" w:type="dxa"/>
            <w:shd w:val="clear" w:color="auto" w:fill="DEEAF6" w:themeFill="accent1" w:themeFillTint="33"/>
            <w:vAlign w:val="center"/>
          </w:tcPr>
          <w:p w14:paraId="6AEECD88"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964" w:type="dxa"/>
            <w:shd w:val="clear" w:color="auto" w:fill="DEEAF6" w:themeFill="accent1" w:themeFillTint="33"/>
            <w:vAlign w:val="center"/>
          </w:tcPr>
          <w:p w14:paraId="664FC614" w14:textId="5543BC36" w:rsidR="00B5093D" w:rsidRPr="001843EC" w:rsidRDefault="00F62CDB" w:rsidP="00596A9D">
            <w:pPr>
              <w:pStyle w:val="Default"/>
              <w:keepNext/>
              <w:keepLines/>
              <w:ind w:right="216"/>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1.0</w:t>
            </w:r>
          </w:p>
        </w:tc>
      </w:tr>
      <w:tr w:rsidR="00D1724E" w:rsidRPr="00B5093D" w14:paraId="398182E6" w14:textId="77777777" w:rsidTr="00D1724E">
        <w:trPr>
          <w:jc w:val="center"/>
        </w:trPr>
        <w:tc>
          <w:tcPr>
            <w:tcW w:w="3048" w:type="dxa"/>
            <w:vAlign w:val="center"/>
          </w:tcPr>
          <w:p w14:paraId="2220B246" w14:textId="3F404995"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Oil palm</w:t>
            </w:r>
          </w:p>
        </w:tc>
        <w:tc>
          <w:tcPr>
            <w:tcW w:w="1316" w:type="dxa"/>
            <w:vAlign w:val="center"/>
          </w:tcPr>
          <w:p w14:paraId="5B63EED6" w14:textId="19147AE7"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5,188</w:t>
            </w:r>
          </w:p>
        </w:tc>
        <w:tc>
          <w:tcPr>
            <w:tcW w:w="1211" w:type="dxa"/>
            <w:vAlign w:val="center"/>
          </w:tcPr>
          <w:p w14:paraId="23CE658E" w14:textId="39E9E811" w:rsidR="00B5093D" w:rsidRPr="00B5093D" w:rsidRDefault="001843EC"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43,140</w:t>
            </w:r>
          </w:p>
        </w:tc>
        <w:tc>
          <w:tcPr>
            <w:tcW w:w="966" w:type="dxa"/>
            <w:vAlign w:val="center"/>
          </w:tcPr>
          <w:p w14:paraId="401ABBF2" w14:textId="43FB895C"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37,952</w:t>
            </w:r>
          </w:p>
        </w:tc>
        <w:tc>
          <w:tcPr>
            <w:tcW w:w="847" w:type="dxa"/>
            <w:vAlign w:val="center"/>
          </w:tcPr>
          <w:p w14:paraId="5CA91811" w14:textId="050EB0B8"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732</w:t>
            </w:r>
          </w:p>
        </w:tc>
        <w:tc>
          <w:tcPr>
            <w:tcW w:w="964" w:type="dxa"/>
            <w:vAlign w:val="center"/>
          </w:tcPr>
          <w:p w14:paraId="5E0D2641" w14:textId="10429905"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0.7</w:t>
            </w:r>
          </w:p>
        </w:tc>
      </w:tr>
      <w:tr w:rsidR="00D1724E" w:rsidRPr="001843EC" w14:paraId="08ECC2B4" w14:textId="77777777" w:rsidTr="002D3EF3">
        <w:trPr>
          <w:jc w:val="center"/>
        </w:trPr>
        <w:tc>
          <w:tcPr>
            <w:tcW w:w="3048" w:type="dxa"/>
            <w:shd w:val="clear" w:color="auto" w:fill="DEEAF6" w:themeFill="accent1" w:themeFillTint="33"/>
            <w:vAlign w:val="center"/>
          </w:tcPr>
          <w:p w14:paraId="388791FD" w14:textId="7E56D27F" w:rsidR="00B5093D" w:rsidRPr="001843EC" w:rsidRDefault="00B5093D" w:rsidP="00BA2A95">
            <w:pPr>
              <w:pStyle w:val="Default"/>
              <w:keepNext/>
              <w:keepLines/>
              <w:rPr>
                <w:rFonts w:asciiTheme="minorHAnsi" w:hAnsiTheme="minorHAnsi" w:cstheme="minorHAnsi"/>
                <w:b/>
                <w:sz w:val="18"/>
                <w:szCs w:val="18"/>
                <w:lang w:val="en-US"/>
              </w:rPr>
            </w:pPr>
            <w:r w:rsidRPr="001843EC">
              <w:rPr>
                <w:rFonts w:asciiTheme="minorHAnsi" w:hAnsiTheme="minorHAnsi" w:cstheme="minorHAnsi"/>
                <w:b/>
                <w:sz w:val="18"/>
                <w:szCs w:val="18"/>
                <w:lang w:val="en-US"/>
              </w:rPr>
              <w:t>Others</w:t>
            </w:r>
          </w:p>
        </w:tc>
        <w:tc>
          <w:tcPr>
            <w:tcW w:w="1316" w:type="dxa"/>
            <w:shd w:val="clear" w:color="auto" w:fill="DEEAF6" w:themeFill="accent1" w:themeFillTint="33"/>
            <w:vAlign w:val="center"/>
          </w:tcPr>
          <w:p w14:paraId="43F867FC" w14:textId="77777777" w:rsidR="00B5093D" w:rsidRPr="001843EC" w:rsidRDefault="00B5093D" w:rsidP="00596A9D">
            <w:pPr>
              <w:pStyle w:val="Default"/>
              <w:keepNext/>
              <w:keepLines/>
              <w:ind w:right="288"/>
              <w:jc w:val="right"/>
              <w:rPr>
                <w:rFonts w:asciiTheme="minorHAnsi" w:hAnsiTheme="minorHAnsi" w:cstheme="minorHAnsi"/>
                <w:b/>
                <w:sz w:val="18"/>
                <w:szCs w:val="18"/>
                <w:lang w:val="en-US"/>
              </w:rPr>
            </w:pPr>
          </w:p>
        </w:tc>
        <w:tc>
          <w:tcPr>
            <w:tcW w:w="1211" w:type="dxa"/>
            <w:shd w:val="clear" w:color="auto" w:fill="DEEAF6" w:themeFill="accent1" w:themeFillTint="33"/>
            <w:vAlign w:val="center"/>
          </w:tcPr>
          <w:p w14:paraId="2BB9F68E" w14:textId="6FDA9B3D" w:rsidR="00B5093D" w:rsidRPr="001843EC" w:rsidRDefault="001843EC" w:rsidP="00596A9D">
            <w:pPr>
              <w:pStyle w:val="Default"/>
              <w:keepNext/>
              <w:keepLines/>
              <w:ind w:right="144"/>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167,454</w:t>
            </w:r>
          </w:p>
        </w:tc>
        <w:tc>
          <w:tcPr>
            <w:tcW w:w="966" w:type="dxa"/>
            <w:shd w:val="clear" w:color="auto" w:fill="DEEAF6" w:themeFill="accent1" w:themeFillTint="33"/>
            <w:vAlign w:val="center"/>
          </w:tcPr>
          <w:p w14:paraId="18346E6B"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847" w:type="dxa"/>
            <w:shd w:val="clear" w:color="auto" w:fill="DEEAF6" w:themeFill="accent1" w:themeFillTint="33"/>
            <w:vAlign w:val="center"/>
          </w:tcPr>
          <w:p w14:paraId="2E7CC7A1" w14:textId="77777777" w:rsidR="00B5093D" w:rsidRPr="001843EC" w:rsidRDefault="00B5093D" w:rsidP="00596A9D">
            <w:pPr>
              <w:pStyle w:val="Default"/>
              <w:keepNext/>
              <w:keepLines/>
              <w:ind w:right="144"/>
              <w:jc w:val="right"/>
              <w:rPr>
                <w:rFonts w:asciiTheme="minorHAnsi" w:hAnsiTheme="minorHAnsi" w:cstheme="minorHAnsi"/>
                <w:b/>
                <w:sz w:val="18"/>
                <w:szCs w:val="18"/>
                <w:lang w:val="en-US"/>
              </w:rPr>
            </w:pPr>
          </w:p>
        </w:tc>
        <w:tc>
          <w:tcPr>
            <w:tcW w:w="964" w:type="dxa"/>
            <w:shd w:val="clear" w:color="auto" w:fill="DEEAF6" w:themeFill="accent1" w:themeFillTint="33"/>
            <w:vAlign w:val="center"/>
          </w:tcPr>
          <w:p w14:paraId="04032D48" w14:textId="240AA636" w:rsidR="00B5093D" w:rsidRPr="001843EC" w:rsidRDefault="00F62CDB" w:rsidP="00596A9D">
            <w:pPr>
              <w:pStyle w:val="Default"/>
              <w:keepNext/>
              <w:keepLines/>
              <w:ind w:right="216"/>
              <w:jc w:val="right"/>
              <w:rPr>
                <w:rFonts w:asciiTheme="minorHAnsi" w:hAnsiTheme="minorHAnsi" w:cstheme="minorHAnsi"/>
                <w:b/>
                <w:sz w:val="18"/>
                <w:szCs w:val="18"/>
                <w:lang w:val="en-US"/>
              </w:rPr>
            </w:pPr>
            <w:r w:rsidRPr="001843EC">
              <w:rPr>
                <w:rFonts w:asciiTheme="minorHAnsi" w:hAnsiTheme="minorHAnsi" w:cstheme="minorHAnsi"/>
                <w:b/>
                <w:sz w:val="18"/>
                <w:szCs w:val="18"/>
                <w:lang w:val="en-US"/>
              </w:rPr>
              <w:t>6.7</w:t>
            </w:r>
          </w:p>
        </w:tc>
      </w:tr>
      <w:tr w:rsidR="00D1724E" w:rsidRPr="00B5093D" w14:paraId="76F0F084" w14:textId="77777777" w:rsidTr="00D1724E">
        <w:trPr>
          <w:jc w:val="center"/>
        </w:trPr>
        <w:tc>
          <w:tcPr>
            <w:tcW w:w="3048" w:type="dxa"/>
            <w:vAlign w:val="center"/>
          </w:tcPr>
          <w:p w14:paraId="7DF638EC" w14:textId="40950565" w:rsidR="00B5093D" w:rsidRPr="00B5093D" w:rsidRDefault="00B5093D" w:rsidP="00BA2A95">
            <w:pPr>
              <w:pStyle w:val="Default"/>
              <w:keepNext/>
              <w:keepLines/>
              <w:rPr>
                <w:rFonts w:asciiTheme="minorHAnsi" w:hAnsiTheme="minorHAnsi" w:cstheme="minorHAnsi"/>
                <w:sz w:val="18"/>
                <w:szCs w:val="18"/>
                <w:lang w:val="en-US"/>
              </w:rPr>
            </w:pPr>
            <w:r>
              <w:rPr>
                <w:rFonts w:asciiTheme="minorHAnsi" w:hAnsiTheme="minorHAnsi" w:cstheme="minorHAnsi"/>
                <w:sz w:val="18"/>
                <w:szCs w:val="18"/>
                <w:lang w:val="en-US"/>
              </w:rPr>
              <w:t>Cotton</w:t>
            </w:r>
          </w:p>
        </w:tc>
        <w:tc>
          <w:tcPr>
            <w:tcW w:w="1316" w:type="dxa"/>
            <w:vAlign w:val="center"/>
          </w:tcPr>
          <w:p w14:paraId="69F2A527" w14:textId="643675D0" w:rsidR="00B5093D" w:rsidRPr="00B5093D" w:rsidRDefault="001843EC" w:rsidP="00596A9D">
            <w:pPr>
              <w:pStyle w:val="Default"/>
              <w:keepNext/>
              <w:keepLines/>
              <w:ind w:right="288"/>
              <w:jc w:val="right"/>
              <w:rPr>
                <w:rFonts w:asciiTheme="minorHAnsi" w:hAnsiTheme="minorHAnsi" w:cstheme="minorHAnsi"/>
                <w:sz w:val="18"/>
                <w:szCs w:val="18"/>
                <w:lang w:val="en-US"/>
              </w:rPr>
            </w:pPr>
            <w:r>
              <w:rPr>
                <w:rFonts w:asciiTheme="minorHAnsi" w:hAnsiTheme="minorHAnsi" w:cstheme="minorHAnsi"/>
                <w:sz w:val="18"/>
                <w:szCs w:val="18"/>
                <w:lang w:val="en-US"/>
              </w:rPr>
              <w:t>123,681</w:t>
            </w:r>
          </w:p>
        </w:tc>
        <w:tc>
          <w:tcPr>
            <w:tcW w:w="1211" w:type="dxa"/>
            <w:vAlign w:val="center"/>
          </w:tcPr>
          <w:p w14:paraId="1CB6A6E8" w14:textId="41E9313E" w:rsidR="00B5093D" w:rsidRPr="00B5093D" w:rsidRDefault="001843EC"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26,711</w:t>
            </w:r>
          </w:p>
        </w:tc>
        <w:tc>
          <w:tcPr>
            <w:tcW w:w="966" w:type="dxa"/>
            <w:vAlign w:val="center"/>
          </w:tcPr>
          <w:p w14:paraId="262DCEAD" w14:textId="6A9213EF" w:rsidR="00B5093D" w:rsidRPr="00B5093D" w:rsidRDefault="003605D8"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-96,970</w:t>
            </w:r>
          </w:p>
        </w:tc>
        <w:tc>
          <w:tcPr>
            <w:tcW w:w="847" w:type="dxa"/>
            <w:vAlign w:val="center"/>
          </w:tcPr>
          <w:p w14:paraId="465E85C2" w14:textId="11BA7172" w:rsidR="00B5093D" w:rsidRPr="00B5093D" w:rsidRDefault="00F62CDB" w:rsidP="00596A9D">
            <w:pPr>
              <w:pStyle w:val="Default"/>
              <w:keepNext/>
              <w:keepLines/>
              <w:ind w:right="144"/>
              <w:jc w:val="right"/>
              <w:rPr>
                <w:rFonts w:asciiTheme="minorHAnsi" w:hAnsiTheme="minorHAnsi" w:cstheme="minorHAnsi"/>
                <w:sz w:val="18"/>
                <w:szCs w:val="18"/>
                <w:lang w:val="en-US"/>
              </w:rPr>
            </w:pPr>
            <w:r>
              <w:rPr>
                <w:rFonts w:asciiTheme="minorHAnsi" w:hAnsiTheme="minorHAnsi" w:cstheme="minorHAnsi"/>
                <w:sz w:val="18"/>
                <w:szCs w:val="18"/>
                <w:lang w:val="en-US"/>
              </w:rPr>
              <w:t>-78</w:t>
            </w:r>
          </w:p>
        </w:tc>
        <w:tc>
          <w:tcPr>
            <w:tcW w:w="964" w:type="dxa"/>
            <w:vAlign w:val="center"/>
          </w:tcPr>
          <w:p w14:paraId="333E452F" w14:textId="55557336" w:rsidR="00B5093D" w:rsidRPr="00B5093D" w:rsidRDefault="00F62CDB" w:rsidP="00596A9D">
            <w:pPr>
              <w:pStyle w:val="Default"/>
              <w:keepNext/>
              <w:keepLines/>
              <w:ind w:right="216"/>
              <w:jc w:val="right"/>
              <w:rPr>
                <w:rFonts w:asciiTheme="minorHAnsi" w:hAnsiTheme="minorHAnsi" w:cstheme="minorHAnsi"/>
                <w:sz w:val="18"/>
                <w:szCs w:val="18"/>
                <w:lang w:val="en-US"/>
              </w:rPr>
            </w:pPr>
            <w:r>
              <w:rPr>
                <w:rFonts w:asciiTheme="minorHAnsi" w:hAnsiTheme="minorHAnsi" w:cstheme="minorHAnsi"/>
                <w:sz w:val="18"/>
                <w:szCs w:val="18"/>
                <w:lang w:val="en-US"/>
              </w:rPr>
              <w:t>0.6</w:t>
            </w:r>
          </w:p>
        </w:tc>
      </w:tr>
    </w:tbl>
    <w:p w14:paraId="1379E115" w14:textId="40CBCFF1" w:rsidR="00F62CDB" w:rsidRPr="00F62CDB" w:rsidRDefault="001843EC" w:rsidP="00541CBE">
      <w:pPr>
        <w:pStyle w:val="Source"/>
        <w:ind w:right="144"/>
      </w:pPr>
      <w:r>
        <w:t>Source:</w:t>
      </w:r>
      <w:r w:rsidR="00F62CDB" w:rsidRPr="00F62CDB">
        <w:t xml:space="preserve"> Calculations based on M</w:t>
      </w:r>
      <w:r>
        <w:t>INAGRI</w:t>
      </w:r>
      <w:r w:rsidR="00C80A2B">
        <w:t xml:space="preserve"> and FAO data</w:t>
      </w:r>
    </w:p>
    <w:p w14:paraId="18B6D272" w14:textId="77777777" w:rsidR="005A46E2" w:rsidRPr="00EB6B9E" w:rsidRDefault="005A46E2" w:rsidP="00D51BB8"/>
    <w:p w14:paraId="11F0D658" w14:textId="4C0F4E75" w:rsidR="00C76419" w:rsidRPr="00EB6B9E" w:rsidRDefault="00863735" w:rsidP="008F75A0">
      <w:pPr>
        <w:pStyle w:val="Numberedparagraph"/>
      </w:pPr>
      <w:r>
        <w:t xml:space="preserve">The expansion of the agricultural frontier and the accompanying changes in land use patterns are leading to increasing </w:t>
      </w:r>
      <w:r w:rsidR="00C44A7D">
        <w:t>specialization</w:t>
      </w:r>
      <w:r w:rsidR="00E10202">
        <w:t xml:space="preserve"> in agriculture production</w:t>
      </w:r>
      <w:r w:rsidR="00C316EB">
        <w:t xml:space="preserve">, </w:t>
      </w:r>
      <w:r>
        <w:t xml:space="preserve">both </w:t>
      </w:r>
      <w:r w:rsidR="00C316EB">
        <w:t xml:space="preserve">at regional level and within </w:t>
      </w:r>
      <w:r>
        <w:t xml:space="preserve">individual </w:t>
      </w:r>
      <w:r w:rsidR="00C316EB">
        <w:t>departments</w:t>
      </w:r>
      <w:r w:rsidR="00C44A7D">
        <w:t xml:space="preserve">. </w:t>
      </w:r>
      <w:r>
        <w:t>Among t</w:t>
      </w:r>
      <w:r w:rsidR="00771D0C" w:rsidRPr="00771D0C">
        <w:rPr>
          <w:color w:val="000000" w:themeColor="text1"/>
        </w:rPr>
        <w:t xml:space="preserve">he three natural regions, </w:t>
      </w:r>
      <w:r>
        <w:rPr>
          <w:color w:val="000000" w:themeColor="text1"/>
        </w:rPr>
        <w:t xml:space="preserve">the </w:t>
      </w:r>
      <w:r w:rsidR="00771D0C" w:rsidRPr="00771D0C">
        <w:rPr>
          <w:color w:val="000000" w:themeColor="text1"/>
        </w:rPr>
        <w:t xml:space="preserve">Costa </w:t>
      </w:r>
      <w:r w:rsidR="00A81875">
        <w:rPr>
          <w:color w:val="000000" w:themeColor="text1"/>
        </w:rPr>
        <w:t xml:space="preserve">region </w:t>
      </w:r>
      <w:r>
        <w:rPr>
          <w:color w:val="000000" w:themeColor="text1"/>
        </w:rPr>
        <w:t xml:space="preserve">contributes 49 percent to agricultural GDP, the Sierra </w:t>
      </w:r>
      <w:r w:rsidR="00A81875">
        <w:rPr>
          <w:color w:val="000000" w:themeColor="text1"/>
        </w:rPr>
        <w:t xml:space="preserve">region </w:t>
      </w:r>
      <w:r>
        <w:rPr>
          <w:color w:val="000000" w:themeColor="text1"/>
        </w:rPr>
        <w:t>contributes 37 percent, both considerably higher than</w:t>
      </w:r>
      <w:r w:rsidR="00771D0C">
        <w:rPr>
          <w:color w:val="000000" w:themeColor="text1"/>
        </w:rPr>
        <w:t xml:space="preserve"> </w:t>
      </w:r>
      <w:r>
        <w:rPr>
          <w:color w:val="000000" w:themeColor="text1"/>
        </w:rPr>
        <w:t>the Selva</w:t>
      </w:r>
      <w:r w:rsidR="00A81875">
        <w:rPr>
          <w:color w:val="000000" w:themeColor="text1"/>
        </w:rPr>
        <w:t xml:space="preserve"> region</w:t>
      </w:r>
      <w:r>
        <w:rPr>
          <w:color w:val="000000" w:themeColor="text1"/>
        </w:rPr>
        <w:t xml:space="preserve">’s contribution of </w:t>
      </w:r>
      <w:r w:rsidR="00771D0C">
        <w:rPr>
          <w:color w:val="000000" w:themeColor="text1"/>
        </w:rPr>
        <w:t>only 14</w:t>
      </w:r>
      <w:r w:rsidR="00771D0C" w:rsidRPr="00771D0C">
        <w:rPr>
          <w:color w:val="000000" w:themeColor="text1"/>
        </w:rPr>
        <w:t xml:space="preserve"> percent </w:t>
      </w:r>
      <w:r>
        <w:rPr>
          <w:color w:val="000000" w:themeColor="text1"/>
        </w:rPr>
        <w:t>(</w:t>
      </w:r>
      <w:r>
        <w:rPr>
          <w:color w:val="000000" w:themeColor="text1"/>
        </w:rPr>
        <w:fldChar w:fldCharType="begin"/>
      </w:r>
      <w:r>
        <w:rPr>
          <w:color w:val="000000" w:themeColor="text1"/>
        </w:rPr>
        <w:instrText xml:space="preserve"> REF _Ref482613317 \h </w:instrText>
      </w:r>
      <w:r>
        <w:rPr>
          <w:color w:val="000000" w:themeColor="text1"/>
        </w:rPr>
      </w:r>
      <w:r>
        <w:rPr>
          <w:color w:val="000000" w:themeColor="text1"/>
        </w:rPr>
        <w:fldChar w:fldCharType="separate"/>
      </w:r>
      <w:r w:rsidR="00356F89" w:rsidRPr="00D1724E">
        <w:t xml:space="preserve">Figure </w:t>
      </w:r>
      <w:r w:rsidR="00356F89">
        <w:rPr>
          <w:noProof/>
        </w:rPr>
        <w:t>12</w:t>
      </w:r>
      <w:r>
        <w:rPr>
          <w:color w:val="000000" w:themeColor="text1"/>
        </w:rPr>
        <w:fldChar w:fldCharType="end"/>
      </w:r>
      <w:r>
        <w:rPr>
          <w:color w:val="000000" w:themeColor="text1"/>
        </w:rPr>
        <w:t xml:space="preserve">). </w:t>
      </w:r>
      <w:r w:rsidR="00771D0C">
        <w:rPr>
          <w:color w:val="000000" w:themeColor="text1"/>
        </w:rPr>
        <w:t>Agriculture output vari</w:t>
      </w:r>
      <w:r>
        <w:rPr>
          <w:color w:val="000000" w:themeColor="text1"/>
        </w:rPr>
        <w:t>es significantly</w:t>
      </w:r>
      <w:r w:rsidR="00771D0C">
        <w:rPr>
          <w:color w:val="000000" w:themeColor="text1"/>
        </w:rPr>
        <w:t xml:space="preserve"> among departments</w:t>
      </w:r>
      <w:r>
        <w:rPr>
          <w:color w:val="000000" w:themeColor="text1"/>
        </w:rPr>
        <w:t>.</w:t>
      </w:r>
      <w:r w:rsidR="00771D0C">
        <w:rPr>
          <w:color w:val="000000" w:themeColor="text1"/>
        </w:rPr>
        <w:t xml:space="preserve"> </w:t>
      </w:r>
      <w:r>
        <w:rPr>
          <w:color w:val="000000" w:themeColor="text1"/>
        </w:rPr>
        <w:t>I</w:t>
      </w:r>
      <w:r w:rsidR="00771D0C" w:rsidRPr="00771D0C">
        <w:rPr>
          <w:color w:val="000000" w:themeColor="text1"/>
        </w:rPr>
        <w:t xml:space="preserve">n 2015, </w:t>
      </w:r>
      <w:r>
        <w:rPr>
          <w:color w:val="000000" w:themeColor="text1"/>
        </w:rPr>
        <w:t>10</w:t>
      </w:r>
      <w:r w:rsidR="00150F8A">
        <w:rPr>
          <w:color w:val="000000" w:themeColor="text1"/>
        </w:rPr>
        <w:t xml:space="preserve"> </w:t>
      </w:r>
      <w:r w:rsidR="00771D0C" w:rsidRPr="00771D0C">
        <w:rPr>
          <w:color w:val="000000" w:themeColor="text1"/>
        </w:rPr>
        <w:t>depart</w:t>
      </w:r>
      <w:r w:rsidR="00150F8A">
        <w:rPr>
          <w:color w:val="000000" w:themeColor="text1"/>
        </w:rPr>
        <w:t xml:space="preserve">ments (out of </w:t>
      </w:r>
      <w:r>
        <w:rPr>
          <w:color w:val="000000" w:themeColor="text1"/>
        </w:rPr>
        <w:t xml:space="preserve">a total of </w:t>
      </w:r>
      <w:r w:rsidR="00150F8A">
        <w:rPr>
          <w:color w:val="000000" w:themeColor="text1"/>
        </w:rPr>
        <w:t>24</w:t>
      </w:r>
      <w:r>
        <w:rPr>
          <w:color w:val="000000" w:themeColor="text1"/>
        </w:rPr>
        <w:t xml:space="preserve"> departments in the country</w:t>
      </w:r>
      <w:r w:rsidR="00150F8A">
        <w:rPr>
          <w:color w:val="000000" w:themeColor="text1"/>
        </w:rPr>
        <w:t>) contributed 71.4</w:t>
      </w:r>
      <w:r w:rsidR="00771D0C" w:rsidRPr="00771D0C">
        <w:rPr>
          <w:color w:val="000000" w:themeColor="text1"/>
        </w:rPr>
        <w:t xml:space="preserve"> percent of overall agriculture value-added</w:t>
      </w:r>
      <w:r>
        <w:rPr>
          <w:color w:val="000000" w:themeColor="text1"/>
        </w:rPr>
        <w:t>,</w:t>
      </w:r>
      <w:r w:rsidR="00771D0C" w:rsidRPr="00771D0C">
        <w:rPr>
          <w:color w:val="000000" w:themeColor="text1"/>
        </w:rPr>
        <w:t xml:space="preserve"> </w:t>
      </w:r>
      <w:r>
        <w:rPr>
          <w:color w:val="000000" w:themeColor="text1"/>
        </w:rPr>
        <w:t>including</w:t>
      </w:r>
      <w:r w:rsidR="00771D0C" w:rsidRPr="00771D0C">
        <w:rPr>
          <w:color w:val="000000" w:themeColor="text1"/>
        </w:rPr>
        <w:t xml:space="preserve"> </w:t>
      </w:r>
      <w:r w:rsidR="00150F8A">
        <w:rPr>
          <w:color w:val="000000" w:themeColor="text1"/>
        </w:rPr>
        <w:t xml:space="preserve">34 percent </w:t>
      </w:r>
      <w:r w:rsidR="00771D0C" w:rsidRPr="00771D0C">
        <w:rPr>
          <w:color w:val="000000" w:themeColor="text1"/>
        </w:rPr>
        <w:t xml:space="preserve">generated in </w:t>
      </w:r>
      <w:r w:rsidR="00150F8A">
        <w:rPr>
          <w:color w:val="000000" w:themeColor="text1"/>
        </w:rPr>
        <w:t xml:space="preserve">four </w:t>
      </w:r>
      <w:r w:rsidR="00771D0C" w:rsidRPr="00771D0C">
        <w:rPr>
          <w:color w:val="000000" w:themeColor="text1"/>
        </w:rPr>
        <w:t>Costa</w:t>
      </w:r>
      <w:r w:rsidR="00150F8A">
        <w:rPr>
          <w:color w:val="000000" w:themeColor="text1"/>
        </w:rPr>
        <w:t xml:space="preserve"> </w:t>
      </w:r>
      <w:r w:rsidR="00A81875">
        <w:rPr>
          <w:color w:val="000000" w:themeColor="text1"/>
        </w:rPr>
        <w:t xml:space="preserve">region </w:t>
      </w:r>
      <w:r w:rsidR="00150F8A">
        <w:rPr>
          <w:color w:val="000000" w:themeColor="text1"/>
        </w:rPr>
        <w:t>departments</w:t>
      </w:r>
      <w:r>
        <w:rPr>
          <w:color w:val="000000" w:themeColor="text1"/>
        </w:rPr>
        <w:t xml:space="preserve"> (</w:t>
      </w:r>
      <w:r w:rsidR="00C76419">
        <w:rPr>
          <w:color w:val="000000" w:themeColor="text1"/>
        </w:rPr>
        <w:t>8.2</w:t>
      </w:r>
      <w:r w:rsidR="00150F8A">
        <w:rPr>
          <w:color w:val="000000" w:themeColor="text1"/>
        </w:rPr>
        <w:t xml:space="preserve"> percent in Lima alone</w:t>
      </w:r>
      <w:r>
        <w:rPr>
          <w:color w:val="000000" w:themeColor="text1"/>
        </w:rPr>
        <w:t>),</w:t>
      </w:r>
      <w:r w:rsidR="00150F8A">
        <w:rPr>
          <w:color w:val="000000" w:themeColor="text1"/>
        </w:rPr>
        <w:t xml:space="preserve"> 23.3 </w:t>
      </w:r>
      <w:r>
        <w:rPr>
          <w:color w:val="000000" w:themeColor="text1"/>
        </w:rPr>
        <w:t xml:space="preserve">percent </w:t>
      </w:r>
      <w:r w:rsidR="00150F8A">
        <w:rPr>
          <w:color w:val="000000" w:themeColor="text1"/>
        </w:rPr>
        <w:t xml:space="preserve">in </w:t>
      </w:r>
      <w:r>
        <w:rPr>
          <w:color w:val="000000" w:themeColor="text1"/>
        </w:rPr>
        <w:t xml:space="preserve">four </w:t>
      </w:r>
      <w:r w:rsidR="00150F8A">
        <w:rPr>
          <w:color w:val="000000" w:themeColor="text1"/>
        </w:rPr>
        <w:t xml:space="preserve">Sierra </w:t>
      </w:r>
      <w:r w:rsidR="00A81875">
        <w:rPr>
          <w:color w:val="000000" w:themeColor="text1"/>
        </w:rPr>
        <w:t xml:space="preserve">region </w:t>
      </w:r>
      <w:r w:rsidR="00150F8A">
        <w:rPr>
          <w:color w:val="000000" w:themeColor="text1"/>
        </w:rPr>
        <w:t>departments</w:t>
      </w:r>
      <w:r>
        <w:rPr>
          <w:color w:val="000000" w:themeColor="text1"/>
        </w:rPr>
        <w:t>,</w:t>
      </w:r>
      <w:r w:rsidR="00150F8A">
        <w:rPr>
          <w:color w:val="000000" w:themeColor="text1"/>
        </w:rPr>
        <w:t xml:space="preserve"> and 14.2 percent in </w:t>
      </w:r>
      <w:r>
        <w:rPr>
          <w:color w:val="000000" w:themeColor="text1"/>
        </w:rPr>
        <w:t xml:space="preserve">two </w:t>
      </w:r>
      <w:r w:rsidR="00150F8A">
        <w:rPr>
          <w:color w:val="000000" w:themeColor="text1"/>
        </w:rPr>
        <w:t xml:space="preserve">Selva </w:t>
      </w:r>
      <w:r w:rsidR="00A81875">
        <w:rPr>
          <w:color w:val="000000" w:themeColor="text1"/>
        </w:rPr>
        <w:t xml:space="preserve">region </w:t>
      </w:r>
      <w:r w:rsidR="005801B0">
        <w:rPr>
          <w:color w:val="000000" w:themeColor="text1"/>
        </w:rPr>
        <w:t>departments</w:t>
      </w:r>
      <w:r w:rsidR="00150F8A">
        <w:rPr>
          <w:color w:val="000000" w:themeColor="text1"/>
        </w:rPr>
        <w:t xml:space="preserve">. </w:t>
      </w:r>
      <w:r>
        <w:rPr>
          <w:color w:val="000000" w:themeColor="text1"/>
        </w:rPr>
        <w:t>In t</w:t>
      </w:r>
      <w:r w:rsidR="00150F8A">
        <w:rPr>
          <w:color w:val="000000" w:themeColor="text1"/>
        </w:rPr>
        <w:t xml:space="preserve">he livestock </w:t>
      </w:r>
      <w:r>
        <w:rPr>
          <w:color w:val="000000" w:themeColor="text1"/>
        </w:rPr>
        <w:t>sub-sector,</w:t>
      </w:r>
      <w:r w:rsidR="00150F8A">
        <w:rPr>
          <w:color w:val="000000" w:themeColor="text1"/>
        </w:rPr>
        <w:t xml:space="preserve"> </w:t>
      </w:r>
      <w:r w:rsidR="00C76419">
        <w:rPr>
          <w:color w:val="000000" w:themeColor="text1"/>
        </w:rPr>
        <w:t xml:space="preserve">the concentration </w:t>
      </w:r>
      <w:r>
        <w:rPr>
          <w:color w:val="000000" w:themeColor="text1"/>
        </w:rPr>
        <w:t xml:space="preserve">of productive activity </w:t>
      </w:r>
      <w:r w:rsidR="00C76419">
        <w:rPr>
          <w:color w:val="000000" w:themeColor="text1"/>
        </w:rPr>
        <w:t xml:space="preserve">is even </w:t>
      </w:r>
      <w:r>
        <w:rPr>
          <w:color w:val="000000" w:themeColor="text1"/>
        </w:rPr>
        <w:t>greater. In 2015,</w:t>
      </w:r>
      <w:r w:rsidR="00150F8A">
        <w:rPr>
          <w:color w:val="000000" w:themeColor="text1"/>
        </w:rPr>
        <w:t xml:space="preserve"> 83 percent of livestock value</w:t>
      </w:r>
      <w:r>
        <w:rPr>
          <w:color w:val="000000" w:themeColor="text1"/>
        </w:rPr>
        <w:t>-added</w:t>
      </w:r>
      <w:r w:rsidR="00150F8A">
        <w:rPr>
          <w:color w:val="000000" w:themeColor="text1"/>
        </w:rPr>
        <w:t xml:space="preserve"> </w:t>
      </w:r>
      <w:r>
        <w:rPr>
          <w:color w:val="000000" w:themeColor="text1"/>
        </w:rPr>
        <w:t>was</w:t>
      </w:r>
      <w:r w:rsidR="00150F8A">
        <w:rPr>
          <w:color w:val="000000" w:themeColor="text1"/>
        </w:rPr>
        <w:t xml:space="preserve"> generated by the top 10 departments, </w:t>
      </w:r>
      <w:r>
        <w:rPr>
          <w:color w:val="000000" w:themeColor="text1"/>
        </w:rPr>
        <w:t>with</w:t>
      </w:r>
      <w:r w:rsidR="00150F8A">
        <w:rPr>
          <w:color w:val="000000" w:themeColor="text1"/>
        </w:rPr>
        <w:t xml:space="preserve"> the </w:t>
      </w:r>
      <w:r>
        <w:rPr>
          <w:color w:val="000000" w:themeColor="text1"/>
        </w:rPr>
        <w:t>top</w:t>
      </w:r>
      <w:r w:rsidR="00150F8A">
        <w:rPr>
          <w:color w:val="000000" w:themeColor="text1"/>
        </w:rPr>
        <w:t xml:space="preserve"> two (Lima and La Libertad) </w:t>
      </w:r>
      <w:r>
        <w:rPr>
          <w:color w:val="000000" w:themeColor="text1"/>
        </w:rPr>
        <w:t>contributing ne</w:t>
      </w:r>
      <w:r w:rsidR="00150F8A">
        <w:rPr>
          <w:color w:val="000000" w:themeColor="text1"/>
        </w:rPr>
        <w:t>arly 50 percent</w:t>
      </w:r>
      <w:r w:rsidR="00C44A7D">
        <w:rPr>
          <w:color w:val="000000" w:themeColor="text1"/>
        </w:rPr>
        <w:t>.</w:t>
      </w:r>
      <w:r w:rsidR="00C44A7D">
        <w:t xml:space="preserve"> </w:t>
      </w:r>
    </w:p>
    <w:p w14:paraId="77D2C91B" w14:textId="77777777" w:rsidR="00802792" w:rsidRPr="00D1724E" w:rsidRDefault="00802792" w:rsidP="00560437">
      <w:pPr>
        <w:rPr>
          <w:lang w:eastAsia="de-DE"/>
        </w:rPr>
      </w:pPr>
    </w:p>
    <w:p w14:paraId="2E20941B" w14:textId="72BCF810" w:rsidR="00C44A7D" w:rsidRPr="00D1724E" w:rsidRDefault="00D1724E" w:rsidP="00762FED">
      <w:pPr>
        <w:pStyle w:val="Caption"/>
      </w:pPr>
      <w:bookmarkStart w:id="41" w:name="_Ref482613317"/>
      <w:bookmarkStart w:id="42" w:name="_Toc486000155"/>
      <w:r w:rsidRPr="00D1724E">
        <w:t xml:space="preserve">Figure </w:t>
      </w:r>
      <w:fldSimple w:instr=" SEQ Figure \* ARABIC ">
        <w:r w:rsidR="005206BA">
          <w:rPr>
            <w:noProof/>
          </w:rPr>
          <w:t>12</w:t>
        </w:r>
      </w:fldSimple>
      <w:bookmarkEnd w:id="41"/>
      <w:r w:rsidRPr="00D1724E">
        <w:t xml:space="preserve">. </w:t>
      </w:r>
      <w:r w:rsidR="00B8327A" w:rsidRPr="00D1724E">
        <w:t>Distribution of agricultural GDP by natural region and department, Peru, 2015</w:t>
      </w:r>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462"/>
      </w:tblGrid>
      <w:tr w:rsidR="00D1724E" w14:paraId="58C25E3E" w14:textId="77777777" w:rsidTr="0081701C">
        <w:tc>
          <w:tcPr>
            <w:tcW w:w="4178" w:type="dxa"/>
            <w:vAlign w:val="center"/>
          </w:tcPr>
          <w:p w14:paraId="2A116E88" w14:textId="74EA25F3" w:rsidR="00D1724E" w:rsidRDefault="00FC5CCC" w:rsidP="00D1724E">
            <w:pPr>
              <w:jc w:val="center"/>
            </w:pPr>
            <w:r>
              <w:rPr>
                <w:noProof/>
              </w:rPr>
              <w:drawing>
                <wp:inline distT="0" distB="0" distL="0" distR="0" wp14:anchorId="1904B4EA" wp14:editId="007C4E76">
                  <wp:extent cx="2560320" cy="162763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0320" cy="1627632"/>
                          </a:xfrm>
                          <a:prstGeom prst="rect">
                            <a:avLst/>
                          </a:prstGeom>
                          <a:noFill/>
                        </pic:spPr>
                      </pic:pic>
                    </a:graphicData>
                  </a:graphic>
                </wp:inline>
              </w:drawing>
            </w:r>
          </w:p>
        </w:tc>
        <w:tc>
          <w:tcPr>
            <w:tcW w:w="4462" w:type="dxa"/>
            <w:vAlign w:val="center"/>
          </w:tcPr>
          <w:p w14:paraId="79CA1631" w14:textId="75D8650B" w:rsidR="00D1724E" w:rsidRDefault="00996C89" w:rsidP="00D1724E">
            <w:pPr>
              <w:jc w:val="center"/>
            </w:pPr>
            <w:r>
              <w:rPr>
                <w:noProof/>
              </w:rPr>
              <w:drawing>
                <wp:inline distT="0" distB="0" distL="0" distR="0" wp14:anchorId="69238712" wp14:editId="7C0CC5FB">
                  <wp:extent cx="2743200" cy="1709928"/>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709928"/>
                          </a:xfrm>
                          <a:prstGeom prst="rect">
                            <a:avLst/>
                          </a:prstGeom>
                          <a:noFill/>
                        </pic:spPr>
                      </pic:pic>
                    </a:graphicData>
                  </a:graphic>
                </wp:inline>
              </w:drawing>
            </w:r>
          </w:p>
        </w:tc>
      </w:tr>
      <w:tr w:rsidR="00FC5CCC" w:rsidRPr="00A81875" w14:paraId="63271798" w14:textId="77777777" w:rsidTr="0081701C">
        <w:tc>
          <w:tcPr>
            <w:tcW w:w="4178" w:type="dxa"/>
            <w:vAlign w:val="center"/>
          </w:tcPr>
          <w:p w14:paraId="59312854" w14:textId="08BFB55D" w:rsidR="00FC5CCC" w:rsidRPr="00A81875" w:rsidRDefault="00BA44FB" w:rsidP="00A81875">
            <w:pPr>
              <w:spacing w:before="120"/>
              <w:jc w:val="center"/>
              <w:rPr>
                <w:noProof/>
                <w:sz w:val="20"/>
                <w:szCs w:val="20"/>
              </w:rPr>
            </w:pPr>
            <w:r w:rsidRPr="00A81875">
              <w:rPr>
                <w:noProof/>
                <w:sz w:val="20"/>
                <w:szCs w:val="20"/>
              </w:rPr>
              <w:t>(</w:t>
            </w:r>
            <w:r w:rsidR="00502D68" w:rsidRPr="00A81875">
              <w:rPr>
                <w:noProof/>
                <w:sz w:val="20"/>
                <w:szCs w:val="20"/>
              </w:rPr>
              <w:t>a</w:t>
            </w:r>
            <w:r w:rsidRPr="00A81875">
              <w:rPr>
                <w:noProof/>
                <w:sz w:val="20"/>
                <w:szCs w:val="20"/>
              </w:rPr>
              <w:t>)</w:t>
            </w:r>
            <w:r w:rsidR="00502D68" w:rsidRPr="00A81875">
              <w:rPr>
                <w:noProof/>
                <w:sz w:val="20"/>
                <w:szCs w:val="20"/>
              </w:rPr>
              <w:t xml:space="preserve"> Distribution of A</w:t>
            </w:r>
            <w:r w:rsidR="00FC5CCC" w:rsidRPr="00A81875">
              <w:rPr>
                <w:noProof/>
                <w:sz w:val="20"/>
                <w:szCs w:val="20"/>
              </w:rPr>
              <w:t>g GDP by region, 2015</w:t>
            </w:r>
          </w:p>
        </w:tc>
        <w:tc>
          <w:tcPr>
            <w:tcW w:w="4462" w:type="dxa"/>
            <w:vAlign w:val="center"/>
          </w:tcPr>
          <w:p w14:paraId="4DE4F20F" w14:textId="2413C467" w:rsidR="00FC5CCC" w:rsidRPr="00A81875" w:rsidRDefault="00BA44FB" w:rsidP="00A81875">
            <w:pPr>
              <w:spacing w:before="120"/>
              <w:jc w:val="center"/>
              <w:rPr>
                <w:noProof/>
                <w:sz w:val="20"/>
                <w:szCs w:val="20"/>
              </w:rPr>
            </w:pPr>
            <w:r w:rsidRPr="00A81875">
              <w:rPr>
                <w:noProof/>
                <w:sz w:val="20"/>
                <w:szCs w:val="20"/>
              </w:rPr>
              <w:t>(</w:t>
            </w:r>
            <w:r w:rsidR="00FC5CCC" w:rsidRPr="00A81875">
              <w:rPr>
                <w:noProof/>
                <w:sz w:val="20"/>
                <w:szCs w:val="20"/>
              </w:rPr>
              <w:t>b</w:t>
            </w:r>
            <w:r w:rsidRPr="00A81875">
              <w:rPr>
                <w:noProof/>
                <w:sz w:val="20"/>
                <w:szCs w:val="20"/>
              </w:rPr>
              <w:t>)</w:t>
            </w:r>
            <w:r w:rsidR="00FC5CCC" w:rsidRPr="00A81875">
              <w:rPr>
                <w:noProof/>
                <w:sz w:val="20"/>
                <w:szCs w:val="20"/>
              </w:rPr>
              <w:t xml:space="preserve"> Distribution of Ag GDP by department</w:t>
            </w:r>
          </w:p>
        </w:tc>
      </w:tr>
    </w:tbl>
    <w:p w14:paraId="7E1DBB72" w14:textId="3176E6B6" w:rsidR="00D1724E" w:rsidRPr="00F62CDB" w:rsidRDefault="00D1724E" w:rsidP="00C80A2B">
      <w:pPr>
        <w:pStyle w:val="Source"/>
      </w:pPr>
      <w:r>
        <w:t>Source:</w:t>
      </w:r>
      <w:r w:rsidRPr="00F62CDB">
        <w:t xml:space="preserve"> Calculations based on M</w:t>
      </w:r>
      <w:r>
        <w:t>INAGRI</w:t>
      </w:r>
      <w:r w:rsidR="00C80A2B">
        <w:t xml:space="preserve"> and FAO data</w:t>
      </w:r>
    </w:p>
    <w:p w14:paraId="06181D65" w14:textId="5904F93B" w:rsidR="00771D0C" w:rsidRDefault="00771D0C" w:rsidP="00D1724E"/>
    <w:p w14:paraId="19665AA1" w14:textId="3DF3ACE0" w:rsidR="00704F15" w:rsidRPr="00D1724E" w:rsidRDefault="00136B84" w:rsidP="008F75A0">
      <w:pPr>
        <w:pStyle w:val="Numberedparagraph"/>
        <w:rPr>
          <w:color w:val="5B9BD5" w:themeColor="accent1"/>
        </w:rPr>
      </w:pPr>
      <w:r>
        <w:rPr>
          <w:rFonts w:eastAsia="Times New Roman"/>
        </w:rPr>
        <w:t xml:space="preserve">Farms in Peru are becoming more connected to </w:t>
      </w:r>
      <w:r w:rsidR="00CE53EC" w:rsidRPr="00D1724E">
        <w:t>market</w:t>
      </w:r>
      <w:r>
        <w:t>s</w:t>
      </w:r>
      <w:r w:rsidR="00CE53EC" w:rsidRPr="00D1724E">
        <w:t xml:space="preserve">. </w:t>
      </w:r>
      <w:r>
        <w:t>T</w:t>
      </w:r>
      <w:r w:rsidR="00CE53EC" w:rsidRPr="00195F89">
        <w:t xml:space="preserve">he </w:t>
      </w:r>
      <w:r w:rsidR="00850217">
        <w:t>2012 census revealed the degree to commercially oriented agriculture</w:t>
      </w:r>
      <w:r>
        <w:t xml:space="preserve"> has increased over time. Still, the degree of market integration varies considerably by natural region. </w:t>
      </w:r>
      <w:r w:rsidR="00850217">
        <w:t>In</w:t>
      </w:r>
      <w:r w:rsidR="00850217" w:rsidRPr="00195F89">
        <w:t xml:space="preserve"> </w:t>
      </w:r>
      <w:r w:rsidR="00850217">
        <w:t xml:space="preserve">the </w:t>
      </w:r>
      <w:r w:rsidR="00850217" w:rsidRPr="00195F89">
        <w:t>Costa</w:t>
      </w:r>
      <w:r w:rsidR="00A81875">
        <w:t xml:space="preserve"> region</w:t>
      </w:r>
      <w:r w:rsidR="00850217">
        <w:t>,</w:t>
      </w:r>
      <w:r w:rsidR="00850217" w:rsidRPr="00195F89">
        <w:t xml:space="preserve"> more than</w:t>
      </w:r>
      <w:r w:rsidR="00850217">
        <w:t xml:space="preserve"> 81 percent of harvested area was devoted to crops that were marketed (up from 74.1 percent in 1994). Meanwhile in the Selva</w:t>
      </w:r>
      <w:r w:rsidR="00A81875">
        <w:t xml:space="preserve"> region</w:t>
      </w:r>
      <w:r w:rsidR="00CE53EC" w:rsidRPr="00195F89">
        <w:t xml:space="preserve">, </w:t>
      </w:r>
      <w:r w:rsidR="000E50FB">
        <w:t xml:space="preserve">67 </w:t>
      </w:r>
      <w:r>
        <w:t xml:space="preserve">percent of </w:t>
      </w:r>
      <w:r w:rsidR="00850217">
        <w:t xml:space="preserve">harvested area </w:t>
      </w:r>
      <w:r>
        <w:t xml:space="preserve">was </w:t>
      </w:r>
      <w:r w:rsidR="00850217">
        <w:t xml:space="preserve">devoted to crops that were </w:t>
      </w:r>
      <w:r>
        <w:t>marketed</w:t>
      </w:r>
      <w:r w:rsidR="00CE53EC">
        <w:t xml:space="preserve"> </w:t>
      </w:r>
      <w:r w:rsidR="00850217">
        <w:t>(</w:t>
      </w:r>
      <w:r>
        <w:t>up from</w:t>
      </w:r>
      <w:r w:rsidR="00CE53EC" w:rsidRPr="00195F89">
        <w:t xml:space="preserve"> 54</w:t>
      </w:r>
      <w:r>
        <w:t xml:space="preserve"> percent</w:t>
      </w:r>
      <w:r w:rsidR="00CE53EC" w:rsidRPr="00195F89">
        <w:t xml:space="preserve"> in 1994</w:t>
      </w:r>
      <w:r w:rsidR="00850217">
        <w:t>)</w:t>
      </w:r>
      <w:r w:rsidR="00CE53EC">
        <w:t>.</w:t>
      </w:r>
      <w:r w:rsidR="00CE53EC" w:rsidRPr="00195F89">
        <w:t xml:space="preserve"> </w:t>
      </w:r>
      <w:r w:rsidR="00850217">
        <w:t>By contrast, i</w:t>
      </w:r>
      <w:r w:rsidR="00CE53EC" w:rsidRPr="00195F89">
        <w:t xml:space="preserve">n </w:t>
      </w:r>
      <w:r w:rsidR="00850217">
        <w:t xml:space="preserve">the </w:t>
      </w:r>
      <w:r w:rsidR="00CE53EC" w:rsidRPr="00195F89">
        <w:t>Sierr</w:t>
      </w:r>
      <w:r w:rsidR="00CE53EC" w:rsidRPr="004D4E00">
        <w:t xml:space="preserve">a </w:t>
      </w:r>
      <w:r w:rsidR="00A81875">
        <w:t xml:space="preserve">region </w:t>
      </w:r>
      <w:r w:rsidR="00850217">
        <w:t xml:space="preserve">only </w:t>
      </w:r>
      <w:r w:rsidR="000E50FB">
        <w:t>42</w:t>
      </w:r>
      <w:r w:rsidR="00CE53EC" w:rsidRPr="00195F89">
        <w:t xml:space="preserve"> </w:t>
      </w:r>
      <w:r w:rsidR="00CE53EC">
        <w:t xml:space="preserve">percent </w:t>
      </w:r>
      <w:r w:rsidR="00850217">
        <w:t>of harvested area was devoted to crops that were marketed (up from 15.5 percent in 1994)</w:t>
      </w:r>
      <w:r w:rsidR="00CE53EC" w:rsidRPr="00195F89">
        <w:t xml:space="preserve">, </w:t>
      </w:r>
      <w:r w:rsidR="00850217">
        <w:t>showing that agriculture</w:t>
      </w:r>
      <w:r w:rsidR="00CE53EC" w:rsidRPr="00195F89">
        <w:t xml:space="preserve"> </w:t>
      </w:r>
      <w:r w:rsidR="00850217">
        <w:t xml:space="preserve">in the Sierra </w:t>
      </w:r>
      <w:r w:rsidR="00A81875">
        <w:t xml:space="preserve">region </w:t>
      </w:r>
      <w:r w:rsidR="00CE53EC" w:rsidRPr="00195F89">
        <w:t xml:space="preserve">remains </w:t>
      </w:r>
      <w:r w:rsidR="00850217">
        <w:t>heavily</w:t>
      </w:r>
      <w:r w:rsidR="00CE53EC" w:rsidRPr="00195F89">
        <w:t xml:space="preserve"> oriented towards </w:t>
      </w:r>
      <w:r w:rsidR="00CE53EC">
        <w:t>self-</w:t>
      </w:r>
      <w:r w:rsidR="00CE53EC" w:rsidRPr="004D4E00">
        <w:t>consumption</w:t>
      </w:r>
      <w:r w:rsidR="00CE53EC">
        <w:t>.</w:t>
      </w:r>
      <w:r w:rsidR="00CE53EC" w:rsidRPr="004D4E00">
        <w:t xml:space="preserve"> </w:t>
      </w:r>
    </w:p>
    <w:p w14:paraId="36FB0525" w14:textId="77777777" w:rsidR="00D1724E" w:rsidRPr="00D1724E" w:rsidRDefault="00D1724E" w:rsidP="00D1724E"/>
    <w:p w14:paraId="05FD05EC" w14:textId="70B5F3BA" w:rsidR="00CC6865" w:rsidRPr="00A73CB3" w:rsidRDefault="00A73CB3" w:rsidP="00762FED">
      <w:pPr>
        <w:pStyle w:val="Caption"/>
      </w:pPr>
      <w:bookmarkStart w:id="43" w:name="_Toc486000156"/>
      <w:r w:rsidRPr="00A73CB3">
        <w:t xml:space="preserve">Figure </w:t>
      </w:r>
      <w:fldSimple w:instr=" SEQ Figure \* ARABIC ">
        <w:r w:rsidR="005206BA">
          <w:rPr>
            <w:noProof/>
          </w:rPr>
          <w:t>13</w:t>
        </w:r>
      </w:fldSimple>
      <w:r w:rsidRPr="00A73CB3">
        <w:t>. Utilization</w:t>
      </w:r>
      <w:r w:rsidR="00CC6865" w:rsidRPr="00A73CB3">
        <w:t xml:space="preserve"> of agricultural production, by natural region, 2015</w:t>
      </w:r>
      <w:bookmarkEnd w:id="43"/>
    </w:p>
    <w:p w14:paraId="420C84D0" w14:textId="5F4FBEE3" w:rsidR="00A73CB3" w:rsidRDefault="001212A8" w:rsidP="0039543B">
      <w:pPr>
        <w:keepNext/>
        <w:keepLines/>
        <w:spacing w:before="120" w:after="0"/>
        <w:jc w:val="center"/>
        <w:rPr>
          <w:sz w:val="20"/>
        </w:rPr>
      </w:pPr>
      <w:r>
        <w:rPr>
          <w:noProof/>
          <w:sz w:val="20"/>
        </w:rPr>
        <w:drawing>
          <wp:inline distT="0" distB="0" distL="0" distR="0" wp14:anchorId="5DC9D92E" wp14:editId="4D958C36">
            <wp:extent cx="3200400" cy="1993392"/>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1993392"/>
                    </a:xfrm>
                    <a:prstGeom prst="rect">
                      <a:avLst/>
                    </a:prstGeom>
                    <a:noFill/>
                  </pic:spPr>
                </pic:pic>
              </a:graphicData>
            </a:graphic>
          </wp:inline>
        </w:drawing>
      </w:r>
    </w:p>
    <w:p w14:paraId="57132DF8" w14:textId="0D604A3B" w:rsidR="00B74DCC" w:rsidRPr="00D1724E" w:rsidRDefault="00CC6865" w:rsidP="0039543B">
      <w:pPr>
        <w:pStyle w:val="Source"/>
        <w:spacing w:before="0"/>
        <w:ind w:right="1728"/>
      </w:pPr>
      <w:r w:rsidRPr="00D1724E">
        <w:t>Source: MINAGRI</w:t>
      </w:r>
    </w:p>
    <w:p w14:paraId="6EC7C045" w14:textId="77777777" w:rsidR="00D1724E" w:rsidRPr="00D1724E" w:rsidRDefault="00D1724E" w:rsidP="00D1724E"/>
    <w:p w14:paraId="09304279" w14:textId="5FBD3E8F" w:rsidR="0067471A" w:rsidRPr="00A50E07" w:rsidRDefault="00C1641D" w:rsidP="00D00114">
      <w:pPr>
        <w:pStyle w:val="Heading2"/>
      </w:pPr>
      <w:bookmarkStart w:id="44" w:name="_Toc486000112"/>
      <w:r w:rsidRPr="00A50E07">
        <w:t>Domestic food consumption</w:t>
      </w:r>
      <w:r w:rsidR="00B61949" w:rsidRPr="00A50E07">
        <w:t xml:space="preserve"> and </w:t>
      </w:r>
      <w:r w:rsidR="00F57513" w:rsidRPr="00A50E07">
        <w:t>food-system modernization</w:t>
      </w:r>
      <w:bookmarkEnd w:id="44"/>
    </w:p>
    <w:p w14:paraId="7D56E35E" w14:textId="6E7B1E0B" w:rsidR="005E525C" w:rsidRDefault="004E67BE" w:rsidP="008F75A0">
      <w:pPr>
        <w:pStyle w:val="Numberedparagraph"/>
      </w:pPr>
      <w:r>
        <w:rPr>
          <w:rFonts w:eastAsia="Times New Roman"/>
        </w:rPr>
        <w:t xml:space="preserve">To what extent have </w:t>
      </w:r>
      <w:r w:rsidR="00B14CCC" w:rsidRPr="00A50E07">
        <w:rPr>
          <w:rFonts w:eastAsia="Times New Roman"/>
        </w:rPr>
        <w:t xml:space="preserve">patterns of agriculture growth </w:t>
      </w:r>
      <w:r>
        <w:rPr>
          <w:rFonts w:eastAsia="Times New Roman"/>
        </w:rPr>
        <w:t>in Peru been influenced by</w:t>
      </w:r>
      <w:r w:rsidR="00B14CCC" w:rsidRPr="00A50E07">
        <w:rPr>
          <w:rFonts w:eastAsia="Times New Roman"/>
        </w:rPr>
        <w:t xml:space="preserve"> </w:t>
      </w:r>
      <w:r>
        <w:rPr>
          <w:rFonts w:eastAsia="Times New Roman"/>
        </w:rPr>
        <w:t xml:space="preserve">changes in </w:t>
      </w:r>
      <w:r w:rsidR="00B14CCC" w:rsidRPr="00A50E07">
        <w:rPr>
          <w:rFonts w:eastAsia="Times New Roman"/>
        </w:rPr>
        <w:t xml:space="preserve">domestic demand </w:t>
      </w:r>
      <w:r w:rsidR="00DD5340">
        <w:rPr>
          <w:rFonts w:eastAsia="Times New Roman"/>
        </w:rPr>
        <w:t xml:space="preserve">for food that have been </w:t>
      </w:r>
      <w:r>
        <w:rPr>
          <w:rFonts w:eastAsia="Times New Roman"/>
        </w:rPr>
        <w:t>driven by</w:t>
      </w:r>
      <w:r w:rsidR="00B14CCC" w:rsidRPr="00A50E07">
        <w:rPr>
          <w:rFonts w:eastAsia="Times New Roman"/>
        </w:rPr>
        <w:t xml:space="preserve"> </w:t>
      </w:r>
      <w:r>
        <w:rPr>
          <w:rFonts w:eastAsia="Times New Roman"/>
        </w:rPr>
        <w:t xml:space="preserve">dietary </w:t>
      </w:r>
      <w:r w:rsidR="00B14CCC" w:rsidRPr="00A50E07">
        <w:rPr>
          <w:rFonts w:eastAsia="Times New Roman"/>
        </w:rPr>
        <w:t>c</w:t>
      </w:r>
      <w:r w:rsidR="00496560" w:rsidRPr="00A50E07">
        <w:rPr>
          <w:rFonts w:eastAsia="Times New Roman"/>
        </w:rPr>
        <w:t>hanges</w:t>
      </w:r>
      <w:r w:rsidR="00B14CCC" w:rsidRPr="00A50E07">
        <w:rPr>
          <w:rFonts w:eastAsia="Times New Roman"/>
        </w:rPr>
        <w:t xml:space="preserve">? </w:t>
      </w:r>
      <w:r w:rsidR="00496560" w:rsidRPr="00A50E07">
        <w:rPr>
          <w:rFonts w:eastAsia="Times New Roman"/>
        </w:rPr>
        <w:t xml:space="preserve">Although </w:t>
      </w:r>
      <w:r>
        <w:rPr>
          <w:rFonts w:eastAsia="Times New Roman"/>
        </w:rPr>
        <w:t>the expansion of the</w:t>
      </w:r>
      <w:r w:rsidR="00496560" w:rsidRPr="00A50E07">
        <w:rPr>
          <w:rFonts w:eastAsia="Times New Roman"/>
        </w:rPr>
        <w:t xml:space="preserve"> agricultur</w:t>
      </w:r>
      <w:r>
        <w:rPr>
          <w:rFonts w:eastAsia="Times New Roman"/>
        </w:rPr>
        <w:t>al sector</w:t>
      </w:r>
      <w:r w:rsidR="00496560" w:rsidRPr="00A50E07">
        <w:rPr>
          <w:rFonts w:eastAsia="Times New Roman"/>
        </w:rPr>
        <w:t xml:space="preserve"> has </w:t>
      </w:r>
      <w:r>
        <w:rPr>
          <w:rFonts w:eastAsia="Times New Roman"/>
        </w:rPr>
        <w:t>featured rapid growth in production of</w:t>
      </w:r>
      <w:r w:rsidR="00496560" w:rsidRPr="00A50E07">
        <w:rPr>
          <w:rFonts w:eastAsia="Times New Roman"/>
        </w:rPr>
        <w:t xml:space="preserve"> export-oriented commodities, changes in </w:t>
      </w:r>
      <w:r w:rsidR="00981EC2">
        <w:rPr>
          <w:rFonts w:eastAsia="Times New Roman"/>
        </w:rPr>
        <w:t xml:space="preserve">incomes and </w:t>
      </w:r>
      <w:r w:rsidR="00496560" w:rsidRPr="00A50E07">
        <w:rPr>
          <w:rFonts w:eastAsia="Times New Roman"/>
        </w:rPr>
        <w:t xml:space="preserve">dietary </w:t>
      </w:r>
      <w:r>
        <w:rPr>
          <w:rFonts w:eastAsia="Times New Roman"/>
        </w:rPr>
        <w:t>preferences</w:t>
      </w:r>
      <w:r w:rsidR="00496560" w:rsidRPr="00A50E07">
        <w:rPr>
          <w:rFonts w:eastAsia="Times New Roman"/>
        </w:rPr>
        <w:t xml:space="preserve"> </w:t>
      </w:r>
      <w:r>
        <w:rPr>
          <w:rFonts w:eastAsia="Times New Roman"/>
        </w:rPr>
        <w:t>taking place</w:t>
      </w:r>
      <w:r w:rsidR="00496560" w:rsidRPr="00A50E07">
        <w:rPr>
          <w:rFonts w:eastAsia="Times New Roman"/>
        </w:rPr>
        <w:t xml:space="preserve"> </w:t>
      </w:r>
      <w:r>
        <w:rPr>
          <w:rFonts w:eastAsia="Times New Roman"/>
        </w:rPr>
        <w:t xml:space="preserve">within </w:t>
      </w:r>
      <w:r w:rsidR="00496560" w:rsidRPr="00A50E07">
        <w:rPr>
          <w:rFonts w:eastAsia="Times New Roman"/>
        </w:rPr>
        <w:t xml:space="preserve">Peru </w:t>
      </w:r>
      <w:r>
        <w:rPr>
          <w:rFonts w:eastAsia="Times New Roman"/>
        </w:rPr>
        <w:t>have also played a role in influencing the foods that are produced locally</w:t>
      </w:r>
      <w:r w:rsidR="00056407">
        <w:rPr>
          <w:rFonts w:eastAsia="Times New Roman"/>
        </w:rPr>
        <w:t xml:space="preserve">, </w:t>
      </w:r>
      <w:r>
        <w:rPr>
          <w:rFonts w:eastAsia="Times New Roman"/>
        </w:rPr>
        <w:t>as reflected in the increased</w:t>
      </w:r>
      <w:r w:rsidR="00056407">
        <w:rPr>
          <w:rFonts w:eastAsia="Times New Roman"/>
        </w:rPr>
        <w:t xml:space="preserve"> </w:t>
      </w:r>
      <w:r w:rsidR="00056407">
        <w:t xml:space="preserve">availability </w:t>
      </w:r>
      <w:r w:rsidR="00981EC2">
        <w:t xml:space="preserve">of </w:t>
      </w:r>
      <w:r w:rsidR="00473C17" w:rsidRPr="0024498C">
        <w:t>high</w:t>
      </w:r>
      <w:r w:rsidR="00981EC2">
        <w:t>-</w:t>
      </w:r>
      <w:r w:rsidR="00473C17" w:rsidRPr="0024498C">
        <w:t xml:space="preserve">value products such as fruits and vegetables and animal-based proteins (meat, eggs, milk), </w:t>
      </w:r>
      <w:r w:rsidR="00981EC2">
        <w:t xml:space="preserve">as well as the steady substitution of </w:t>
      </w:r>
      <w:r w:rsidR="00473C17" w:rsidRPr="003553BE">
        <w:t xml:space="preserve"> animal fats by vegetable oils</w:t>
      </w:r>
      <w:r w:rsidR="00A110C0" w:rsidRPr="003553BE">
        <w:t xml:space="preserve"> (</w:t>
      </w:r>
      <w:r w:rsidR="00981EC2">
        <w:fldChar w:fldCharType="begin"/>
      </w:r>
      <w:r w:rsidR="00981EC2">
        <w:instrText xml:space="preserve"> REF _Ref482616914 \h </w:instrText>
      </w:r>
      <w:r w:rsidR="00981EC2">
        <w:fldChar w:fldCharType="separate"/>
      </w:r>
      <w:r w:rsidR="00356F89">
        <w:t xml:space="preserve">Figure </w:t>
      </w:r>
      <w:r w:rsidR="00356F89">
        <w:rPr>
          <w:noProof/>
        </w:rPr>
        <w:t>14</w:t>
      </w:r>
      <w:r w:rsidR="00981EC2">
        <w:fldChar w:fldCharType="end"/>
      </w:r>
      <w:r w:rsidR="00A110C0" w:rsidRPr="003553BE">
        <w:t>)</w:t>
      </w:r>
      <w:r w:rsidR="00473C17" w:rsidRPr="003553BE">
        <w:t xml:space="preserve">. </w:t>
      </w:r>
    </w:p>
    <w:p w14:paraId="56BE6DDF" w14:textId="77777777" w:rsidR="00A50E07" w:rsidRDefault="00A50E07" w:rsidP="00A50E07"/>
    <w:p w14:paraId="783522AF" w14:textId="25A3340D" w:rsidR="00473C17" w:rsidRPr="00A50E07" w:rsidRDefault="001673D7" w:rsidP="00762FED">
      <w:pPr>
        <w:pStyle w:val="Caption"/>
      </w:pPr>
      <w:bookmarkStart w:id="45" w:name="_Ref482616914"/>
      <w:bookmarkStart w:id="46" w:name="_Toc486000157"/>
      <w:bookmarkStart w:id="47" w:name="_Ref481415676"/>
      <w:r>
        <w:t xml:space="preserve">Figure </w:t>
      </w:r>
      <w:fldSimple w:instr=" SEQ Figure \* ARABIC ">
        <w:r w:rsidR="005206BA">
          <w:rPr>
            <w:noProof/>
          </w:rPr>
          <w:t>14</w:t>
        </w:r>
      </w:fldSimple>
      <w:bookmarkEnd w:id="45"/>
      <w:r>
        <w:t xml:space="preserve">. </w:t>
      </w:r>
      <w:r w:rsidR="00473C17" w:rsidRPr="00A50E07">
        <w:t xml:space="preserve">Growth </w:t>
      </w:r>
      <w:r>
        <w:t>in</w:t>
      </w:r>
      <w:r w:rsidR="00473C17" w:rsidRPr="00A50E07">
        <w:t xml:space="preserve"> </w:t>
      </w:r>
      <w:r>
        <w:t>c</w:t>
      </w:r>
      <w:r w:rsidR="00473C17" w:rsidRPr="00A50E07">
        <w:t xml:space="preserve">alorie </w:t>
      </w:r>
      <w:r>
        <w:t>a</w:t>
      </w:r>
      <w:r w:rsidR="00473C17" w:rsidRPr="00A50E07">
        <w:t>vailability</w:t>
      </w:r>
      <w:r>
        <w:t>, by</w:t>
      </w:r>
      <w:r w:rsidR="00473C17" w:rsidRPr="00A50E07">
        <w:t xml:space="preserve"> </w:t>
      </w:r>
      <w:r>
        <w:t>product ca</w:t>
      </w:r>
      <w:r w:rsidR="00473C17" w:rsidRPr="00A50E07">
        <w:t>tegory</w:t>
      </w:r>
      <w:r>
        <w:t>, 2003-2013</w:t>
      </w:r>
      <w:bookmarkEnd w:id="46"/>
    </w:p>
    <w:p w14:paraId="410F4ECD" w14:textId="4B7CE20B" w:rsidR="0024498C" w:rsidRDefault="00717291" w:rsidP="00541CBE">
      <w:pPr>
        <w:jc w:val="center"/>
      </w:pPr>
      <w:r>
        <w:rPr>
          <w:noProof/>
        </w:rPr>
        <w:drawing>
          <wp:inline distT="0" distB="0" distL="0" distR="0" wp14:anchorId="47A06216" wp14:editId="213BAABC">
            <wp:extent cx="4572000" cy="259689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596896"/>
                    </a:xfrm>
                    <a:prstGeom prst="rect">
                      <a:avLst/>
                    </a:prstGeom>
                    <a:noFill/>
                  </pic:spPr>
                </pic:pic>
              </a:graphicData>
            </a:graphic>
          </wp:inline>
        </w:drawing>
      </w:r>
    </w:p>
    <w:bookmarkEnd w:id="47"/>
    <w:p w14:paraId="0FA943FC" w14:textId="77777777" w:rsidR="00166D61" w:rsidRPr="00D1724E" w:rsidRDefault="00166D61" w:rsidP="00541CBE">
      <w:pPr>
        <w:pStyle w:val="Source"/>
        <w:ind w:right="864"/>
      </w:pPr>
      <w:r w:rsidRPr="00D1724E">
        <w:t>Source: MINAGRI</w:t>
      </w:r>
    </w:p>
    <w:p w14:paraId="53CA7146" w14:textId="77777777" w:rsidR="00166D61" w:rsidRPr="00A50E07" w:rsidRDefault="00166D61" w:rsidP="00A50E07"/>
    <w:p w14:paraId="478E7F6E" w14:textId="126FF89F" w:rsidR="00584A48" w:rsidRDefault="00DD5340" w:rsidP="008F75A0">
      <w:pPr>
        <w:pStyle w:val="Numberedparagraph"/>
        <w:rPr>
          <w:rFonts w:eastAsia="Times New Roman"/>
        </w:rPr>
      </w:pPr>
      <w:r>
        <w:rPr>
          <w:rFonts w:eastAsia="Times New Roman"/>
        </w:rPr>
        <w:t>D</w:t>
      </w:r>
      <w:r w:rsidR="00A110C0" w:rsidRPr="00981EC2">
        <w:rPr>
          <w:rFonts w:eastAsia="Times New Roman"/>
        </w:rPr>
        <w:t>iets in Peru are diversifying</w:t>
      </w:r>
      <w:r>
        <w:rPr>
          <w:rFonts w:eastAsia="Times New Roman"/>
        </w:rPr>
        <w:t xml:space="preserve"> rapidly</w:t>
      </w:r>
      <w:r w:rsidR="00706D56" w:rsidRPr="00981EC2">
        <w:rPr>
          <w:rFonts w:eastAsia="Times New Roman"/>
        </w:rPr>
        <w:t>.</w:t>
      </w:r>
      <w:r w:rsidR="00706D56" w:rsidRPr="00A50E07">
        <w:rPr>
          <w:rFonts w:eastAsia="Times New Roman"/>
          <w:b/>
        </w:rPr>
        <w:t xml:space="preserve"> </w:t>
      </w:r>
      <w:r w:rsidR="004770D2" w:rsidRPr="00A50E07">
        <w:rPr>
          <w:rFonts w:eastAsia="Times New Roman"/>
        </w:rPr>
        <w:t>T</w:t>
      </w:r>
      <w:r w:rsidR="00C365DB" w:rsidRPr="00A50E07">
        <w:rPr>
          <w:rFonts w:eastAsia="Times New Roman"/>
        </w:rPr>
        <w:t>wo</w:t>
      </w:r>
      <w:r w:rsidR="004770D2" w:rsidRPr="00A50E07">
        <w:rPr>
          <w:rFonts w:eastAsia="Times New Roman"/>
        </w:rPr>
        <w:t xml:space="preserve"> trends are </w:t>
      </w:r>
      <w:r w:rsidR="00A43F23" w:rsidRPr="00A50E07">
        <w:rPr>
          <w:rFonts w:eastAsia="Times New Roman"/>
        </w:rPr>
        <w:t xml:space="preserve">clearly </w:t>
      </w:r>
      <w:r w:rsidR="004770D2" w:rsidRPr="00A50E07">
        <w:rPr>
          <w:rFonts w:eastAsia="Times New Roman"/>
        </w:rPr>
        <w:t>observable</w:t>
      </w:r>
      <w:r w:rsidR="00C365DB" w:rsidRPr="00A50E07">
        <w:rPr>
          <w:rFonts w:eastAsia="Times New Roman"/>
        </w:rPr>
        <w:t xml:space="preserve"> </w:t>
      </w:r>
      <w:r w:rsidR="00ED7965" w:rsidRPr="00A50E07">
        <w:rPr>
          <w:rFonts w:eastAsia="Times New Roman"/>
        </w:rPr>
        <w:t>(</w:t>
      </w:r>
      <w:r w:rsidR="008A2738">
        <w:rPr>
          <w:rFonts w:eastAsia="Times New Roman"/>
        </w:rPr>
        <w:fldChar w:fldCharType="begin"/>
      </w:r>
      <w:r w:rsidR="008A2738">
        <w:rPr>
          <w:rFonts w:eastAsia="Times New Roman"/>
        </w:rPr>
        <w:instrText xml:space="preserve"> REF _Ref482616954 \h </w:instrText>
      </w:r>
      <w:r w:rsidR="008A2738">
        <w:rPr>
          <w:rFonts w:eastAsia="Times New Roman"/>
        </w:rPr>
      </w:r>
      <w:r w:rsidR="008A2738">
        <w:rPr>
          <w:rFonts w:eastAsia="Times New Roman"/>
        </w:rPr>
        <w:fldChar w:fldCharType="separate"/>
      </w:r>
      <w:r w:rsidR="00356F89" w:rsidRPr="00F86EF3">
        <w:t xml:space="preserve">Figure </w:t>
      </w:r>
      <w:r w:rsidR="00356F89">
        <w:rPr>
          <w:noProof/>
        </w:rPr>
        <w:t>15</w:t>
      </w:r>
      <w:r w:rsidR="008A2738">
        <w:rPr>
          <w:rFonts w:eastAsia="Times New Roman"/>
        </w:rPr>
        <w:fldChar w:fldCharType="end"/>
      </w:r>
      <w:r w:rsidR="008A2738">
        <w:rPr>
          <w:rFonts w:eastAsia="Times New Roman"/>
        </w:rPr>
        <w:t>).</w:t>
      </w:r>
      <w:r w:rsidR="004770D2" w:rsidRPr="00A50E07">
        <w:rPr>
          <w:rFonts w:eastAsia="Times New Roman"/>
        </w:rPr>
        <w:t xml:space="preserve"> First, </w:t>
      </w:r>
      <w:r w:rsidR="00A43F23" w:rsidRPr="00A50E07">
        <w:rPr>
          <w:rFonts w:eastAsia="Times New Roman"/>
        </w:rPr>
        <w:t xml:space="preserve">Peruvians </w:t>
      </w:r>
      <w:r w:rsidR="00ED7965" w:rsidRPr="00A50E07">
        <w:rPr>
          <w:rFonts w:eastAsia="Times New Roman"/>
        </w:rPr>
        <w:t xml:space="preserve">are increasingly consuming perishable foods, including fresh fruits and vegetables, meat and fish, and dairy products. Second, </w:t>
      </w:r>
      <w:r w:rsidR="00A43F23" w:rsidRPr="00A50E07">
        <w:rPr>
          <w:rFonts w:eastAsia="Times New Roman"/>
        </w:rPr>
        <w:t>Peruvians are</w:t>
      </w:r>
      <w:r w:rsidR="00C939A2" w:rsidRPr="00A50E07">
        <w:rPr>
          <w:rFonts w:eastAsia="Times New Roman"/>
        </w:rPr>
        <w:t xml:space="preserve"> increasing</w:t>
      </w:r>
      <w:r w:rsidR="00A43F23" w:rsidRPr="00A50E07">
        <w:rPr>
          <w:rFonts w:eastAsia="Times New Roman"/>
        </w:rPr>
        <w:t>ly consuming</w:t>
      </w:r>
      <w:r w:rsidR="00C939A2" w:rsidRPr="00A50E07">
        <w:rPr>
          <w:rFonts w:eastAsia="Times New Roman"/>
        </w:rPr>
        <w:t xml:space="preserve"> processed foods. </w:t>
      </w:r>
      <w:r w:rsidR="00584A48" w:rsidRPr="00A50E07">
        <w:rPr>
          <w:rFonts w:eastAsia="Times New Roman"/>
        </w:rPr>
        <w:t xml:space="preserve"> </w:t>
      </w:r>
      <w:r w:rsidR="00E62BEE">
        <w:rPr>
          <w:rFonts w:eastAsia="Times New Roman"/>
        </w:rPr>
        <w:t>While these shifts are similar to shifts taking place in other countries</w:t>
      </w:r>
      <w:r w:rsidR="00056407" w:rsidRPr="00A50E07">
        <w:rPr>
          <w:rFonts w:eastAsia="Times New Roman"/>
        </w:rPr>
        <w:t xml:space="preserve">, </w:t>
      </w:r>
      <w:r w:rsidR="00584A48" w:rsidRPr="00A50E07">
        <w:rPr>
          <w:rFonts w:eastAsia="Times New Roman"/>
        </w:rPr>
        <w:t xml:space="preserve">Peru </w:t>
      </w:r>
      <w:r w:rsidR="00E62BEE">
        <w:rPr>
          <w:rFonts w:eastAsia="Times New Roman"/>
        </w:rPr>
        <w:t>is lagging behind</w:t>
      </w:r>
      <w:r w:rsidR="00584A48" w:rsidRPr="00A50E07">
        <w:rPr>
          <w:rFonts w:eastAsia="Times New Roman"/>
        </w:rPr>
        <w:t xml:space="preserve"> </w:t>
      </w:r>
      <w:r w:rsidR="00E62BEE">
        <w:rPr>
          <w:rFonts w:eastAsia="Times New Roman"/>
        </w:rPr>
        <w:t>with respect to</w:t>
      </w:r>
      <w:r w:rsidR="00584A48" w:rsidRPr="00A50E07">
        <w:rPr>
          <w:rFonts w:eastAsia="Times New Roman"/>
        </w:rPr>
        <w:t xml:space="preserve"> expected changes in the structure of food consumption</w:t>
      </w:r>
      <w:r w:rsidR="00E62BEE">
        <w:rPr>
          <w:rFonts w:eastAsia="Times New Roman"/>
        </w:rPr>
        <w:t xml:space="preserve">. Particularly noteworthy is the slow growth in consumption of </w:t>
      </w:r>
      <w:r w:rsidR="00584A48" w:rsidRPr="00A50E07">
        <w:rPr>
          <w:rFonts w:eastAsia="Times New Roman"/>
        </w:rPr>
        <w:t xml:space="preserve">animal-based protein, </w:t>
      </w:r>
      <w:r w:rsidR="00E62BEE">
        <w:rPr>
          <w:rFonts w:eastAsia="Times New Roman"/>
        </w:rPr>
        <w:t>which is very low</w:t>
      </w:r>
      <w:r w:rsidR="00584A48" w:rsidRPr="00A50E07">
        <w:rPr>
          <w:rFonts w:eastAsia="Times New Roman"/>
        </w:rPr>
        <w:t xml:space="preserve"> regional standards (</w:t>
      </w:r>
      <w:r w:rsidR="00E62BEE">
        <w:rPr>
          <w:rFonts w:eastAsia="Times New Roman"/>
        </w:rPr>
        <w:fldChar w:fldCharType="begin"/>
      </w:r>
      <w:r w:rsidR="00E62BEE">
        <w:rPr>
          <w:rFonts w:eastAsia="Times New Roman"/>
        </w:rPr>
        <w:instrText xml:space="preserve"> REF _Ref482617258 \h </w:instrText>
      </w:r>
      <w:r w:rsidR="00E62BEE">
        <w:rPr>
          <w:rFonts w:eastAsia="Times New Roman"/>
        </w:rPr>
      </w:r>
      <w:r w:rsidR="00E62BEE">
        <w:rPr>
          <w:rFonts w:eastAsia="Times New Roman"/>
        </w:rPr>
        <w:fldChar w:fldCharType="separate"/>
      </w:r>
      <w:r w:rsidR="00356F89" w:rsidRPr="00092131">
        <w:t xml:space="preserve">Box </w:t>
      </w:r>
      <w:r w:rsidR="00356F89">
        <w:rPr>
          <w:noProof/>
        </w:rPr>
        <w:t>2</w:t>
      </w:r>
      <w:r w:rsidR="00E62BEE">
        <w:rPr>
          <w:rFonts w:eastAsia="Times New Roman"/>
        </w:rPr>
        <w:fldChar w:fldCharType="end"/>
      </w:r>
      <w:r w:rsidR="00E62BEE">
        <w:rPr>
          <w:rFonts w:eastAsia="Times New Roman"/>
        </w:rPr>
        <w:t>)</w:t>
      </w:r>
      <w:r w:rsidR="00584A48" w:rsidRPr="00A50E07">
        <w:rPr>
          <w:rFonts w:eastAsia="Times New Roman"/>
        </w:rPr>
        <w:t>. Cereal</w:t>
      </w:r>
      <w:r w:rsidR="00E62BEE">
        <w:rPr>
          <w:rFonts w:eastAsia="Times New Roman"/>
        </w:rPr>
        <w:t>s</w:t>
      </w:r>
      <w:r w:rsidR="00584A48" w:rsidRPr="00A50E07">
        <w:rPr>
          <w:rFonts w:eastAsia="Times New Roman"/>
        </w:rPr>
        <w:t xml:space="preserve"> and starchy roots </w:t>
      </w:r>
      <w:r w:rsidR="00E62BEE">
        <w:rPr>
          <w:rFonts w:eastAsia="Times New Roman"/>
        </w:rPr>
        <w:t>continue to make up</w:t>
      </w:r>
      <w:r w:rsidR="00584A48" w:rsidRPr="00A50E07">
        <w:rPr>
          <w:rFonts w:eastAsia="Times New Roman"/>
        </w:rPr>
        <w:t xml:space="preserve"> a relatively high proportion of daily calorie availability, reflecting the importance that traditional sources of energy </w:t>
      </w:r>
      <w:r w:rsidR="00E62BEE">
        <w:rPr>
          <w:rFonts w:eastAsia="Times New Roman"/>
        </w:rPr>
        <w:t xml:space="preserve">(mainly potatoes and rice) </w:t>
      </w:r>
      <w:r w:rsidR="00584A48" w:rsidRPr="00A50E07">
        <w:rPr>
          <w:rFonts w:eastAsia="Times New Roman"/>
        </w:rPr>
        <w:t xml:space="preserve">play in the food basket of </w:t>
      </w:r>
      <w:r w:rsidR="00E62BEE">
        <w:rPr>
          <w:rFonts w:eastAsia="Times New Roman"/>
        </w:rPr>
        <w:t xml:space="preserve">most </w:t>
      </w:r>
      <w:r w:rsidR="00584A48" w:rsidRPr="00A50E07">
        <w:rPr>
          <w:rFonts w:eastAsia="Times New Roman"/>
        </w:rPr>
        <w:t>Peruvians. Calorie availability from sugar and sweeteners is low in Peru compared with the comparators. High value products such as fruits and vegetables accounted for about 10 percent of daily calorie availability, significantly higher than in the other countries (e.g., the equivalent figure is less than 5 percent in Chile and Mexico, two countries facing significant obesity problems).</w:t>
      </w:r>
    </w:p>
    <w:p w14:paraId="7C2C09CE" w14:textId="77777777" w:rsidR="00A50E07" w:rsidRDefault="00A50E07" w:rsidP="00A50E07"/>
    <w:p w14:paraId="4C28D258" w14:textId="7B5F46C5" w:rsidR="00D16259" w:rsidRPr="00F86EF3" w:rsidRDefault="00F86EF3" w:rsidP="00762FED">
      <w:pPr>
        <w:pStyle w:val="Caption"/>
      </w:pPr>
      <w:bookmarkStart w:id="48" w:name="_Ref482616954"/>
      <w:bookmarkStart w:id="49" w:name="_Toc486000158"/>
      <w:r w:rsidRPr="00F86EF3">
        <w:t xml:space="preserve">Figure </w:t>
      </w:r>
      <w:fldSimple w:instr=" SEQ Figure \* ARABIC ">
        <w:r w:rsidR="005206BA">
          <w:rPr>
            <w:noProof/>
          </w:rPr>
          <w:t>15</w:t>
        </w:r>
      </w:fldSimple>
      <w:bookmarkEnd w:id="48"/>
      <w:r w:rsidRPr="00F86EF3">
        <w:t xml:space="preserve">. </w:t>
      </w:r>
      <w:r w:rsidR="00D16259" w:rsidRPr="00F86EF3">
        <w:t>Changes in dietary patterns, Peru, 2005 to 2015</w:t>
      </w:r>
      <w:bookmarkEnd w:id="4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F86EF3" w14:paraId="7AE3F185" w14:textId="77777777" w:rsidTr="00DD5340">
        <w:trPr>
          <w:jc w:val="center"/>
        </w:trPr>
        <w:tc>
          <w:tcPr>
            <w:tcW w:w="4315" w:type="dxa"/>
          </w:tcPr>
          <w:p w14:paraId="6EF9DCAD" w14:textId="5D202F45" w:rsidR="00F86EF3" w:rsidRDefault="00717291" w:rsidP="00717291">
            <w:pPr>
              <w:keepNext/>
              <w:keepLines/>
              <w:spacing w:after="120"/>
              <w:jc w:val="center"/>
            </w:pPr>
            <w:r>
              <w:rPr>
                <w:noProof/>
              </w:rPr>
              <w:drawing>
                <wp:inline distT="0" distB="0" distL="0" distR="0" wp14:anchorId="2AEC25DE" wp14:editId="12ABDCC9">
                  <wp:extent cx="2651760" cy="175564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1760" cy="1755648"/>
                          </a:xfrm>
                          <a:prstGeom prst="rect">
                            <a:avLst/>
                          </a:prstGeom>
                          <a:noFill/>
                        </pic:spPr>
                      </pic:pic>
                    </a:graphicData>
                  </a:graphic>
                </wp:inline>
              </w:drawing>
            </w:r>
          </w:p>
        </w:tc>
        <w:tc>
          <w:tcPr>
            <w:tcW w:w="4315" w:type="dxa"/>
          </w:tcPr>
          <w:p w14:paraId="0293CB1E" w14:textId="5B0010A1" w:rsidR="00F86EF3" w:rsidRDefault="00717291" w:rsidP="00717291">
            <w:pPr>
              <w:keepNext/>
              <w:keepLines/>
              <w:spacing w:after="120"/>
            </w:pPr>
            <w:r>
              <w:rPr>
                <w:noProof/>
              </w:rPr>
              <w:drawing>
                <wp:inline distT="0" distB="0" distL="0" distR="0" wp14:anchorId="00ACDC9F" wp14:editId="6844632C">
                  <wp:extent cx="2651760" cy="1764792"/>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1760" cy="1764792"/>
                          </a:xfrm>
                          <a:prstGeom prst="rect">
                            <a:avLst/>
                          </a:prstGeom>
                          <a:noFill/>
                        </pic:spPr>
                      </pic:pic>
                    </a:graphicData>
                  </a:graphic>
                </wp:inline>
              </w:drawing>
            </w:r>
          </w:p>
        </w:tc>
      </w:tr>
      <w:tr w:rsidR="00717291" w:rsidRPr="00A81875" w14:paraId="1ED42C16" w14:textId="77777777" w:rsidTr="00DD5340">
        <w:trPr>
          <w:jc w:val="center"/>
        </w:trPr>
        <w:tc>
          <w:tcPr>
            <w:tcW w:w="4315" w:type="dxa"/>
          </w:tcPr>
          <w:p w14:paraId="4C699DBA" w14:textId="604A5621" w:rsidR="00717291" w:rsidRPr="00A81875" w:rsidRDefault="00BA44FB" w:rsidP="00717291">
            <w:pPr>
              <w:keepNext/>
              <w:keepLines/>
              <w:jc w:val="center"/>
              <w:rPr>
                <w:noProof/>
                <w:sz w:val="20"/>
              </w:rPr>
            </w:pPr>
            <w:r w:rsidRPr="00A81875">
              <w:rPr>
                <w:noProof/>
                <w:sz w:val="20"/>
              </w:rPr>
              <w:t>(</w:t>
            </w:r>
            <w:r w:rsidR="00717291" w:rsidRPr="00A81875">
              <w:rPr>
                <w:noProof/>
                <w:sz w:val="20"/>
              </w:rPr>
              <w:t>a</w:t>
            </w:r>
            <w:r w:rsidRPr="00A81875">
              <w:rPr>
                <w:noProof/>
                <w:sz w:val="20"/>
              </w:rPr>
              <w:t>)</w:t>
            </w:r>
            <w:r w:rsidR="00717291" w:rsidRPr="00A81875">
              <w:rPr>
                <w:noProof/>
                <w:sz w:val="20"/>
              </w:rPr>
              <w:t xml:space="preserve"> Perishable vs non-perishable</w:t>
            </w:r>
            <w:r w:rsidRPr="00A81875">
              <w:rPr>
                <w:noProof/>
                <w:sz w:val="20"/>
              </w:rPr>
              <w:t xml:space="preserve"> food</w:t>
            </w:r>
          </w:p>
        </w:tc>
        <w:tc>
          <w:tcPr>
            <w:tcW w:w="4315" w:type="dxa"/>
          </w:tcPr>
          <w:p w14:paraId="0AD4BFF1" w14:textId="1C078EB7" w:rsidR="00717291" w:rsidRPr="00A81875" w:rsidRDefault="00BA44FB" w:rsidP="00717291">
            <w:pPr>
              <w:keepNext/>
              <w:keepLines/>
              <w:jc w:val="center"/>
              <w:rPr>
                <w:noProof/>
                <w:sz w:val="20"/>
              </w:rPr>
            </w:pPr>
            <w:r w:rsidRPr="00A81875">
              <w:rPr>
                <w:noProof/>
                <w:sz w:val="20"/>
              </w:rPr>
              <w:t>(</w:t>
            </w:r>
            <w:r w:rsidR="00717291" w:rsidRPr="00A81875">
              <w:rPr>
                <w:noProof/>
                <w:sz w:val="20"/>
              </w:rPr>
              <w:t>b</w:t>
            </w:r>
            <w:r w:rsidRPr="00A81875">
              <w:rPr>
                <w:noProof/>
                <w:sz w:val="20"/>
              </w:rPr>
              <w:t>)</w:t>
            </w:r>
            <w:r w:rsidR="00717291" w:rsidRPr="00A81875">
              <w:rPr>
                <w:noProof/>
                <w:sz w:val="20"/>
              </w:rPr>
              <w:t xml:space="preserve"> Processed vs. unprocessed</w:t>
            </w:r>
            <w:r w:rsidRPr="00A81875">
              <w:rPr>
                <w:noProof/>
                <w:sz w:val="20"/>
              </w:rPr>
              <w:t xml:space="preserve"> food</w:t>
            </w:r>
          </w:p>
        </w:tc>
      </w:tr>
    </w:tbl>
    <w:p w14:paraId="25B8FE13" w14:textId="77777777" w:rsidR="00F86EF3" w:rsidRPr="00226B1E" w:rsidRDefault="00F86EF3" w:rsidP="00C80A2B">
      <w:pPr>
        <w:pStyle w:val="Source"/>
      </w:pPr>
      <w:r w:rsidRPr="00226B1E">
        <w:t>Source: Calculated from ENAHO data</w:t>
      </w:r>
    </w:p>
    <w:p w14:paraId="19D2F824" w14:textId="77777777" w:rsidR="00F86EF3" w:rsidRPr="003553BE" w:rsidRDefault="00F86EF3" w:rsidP="00226B1E"/>
    <w:p w14:paraId="4A2E9CD9" w14:textId="7F9DB0AE" w:rsidR="005E525C" w:rsidRPr="00226B1E" w:rsidRDefault="002556BE" w:rsidP="008F75A0">
      <w:pPr>
        <w:pStyle w:val="Numberedparagraph"/>
        <w:rPr>
          <w:bCs/>
        </w:rPr>
      </w:pPr>
      <w:r>
        <w:rPr>
          <w:rFonts w:eastAsia="Times New Roman"/>
        </w:rPr>
        <w:t>C</w:t>
      </w:r>
      <w:r w:rsidR="005E525C" w:rsidRPr="002556BE">
        <w:rPr>
          <w:rFonts w:eastAsia="Times New Roman"/>
        </w:rPr>
        <w:t>onsumption of processed food</w:t>
      </w:r>
      <w:r>
        <w:rPr>
          <w:rFonts w:eastAsia="Times New Roman"/>
        </w:rPr>
        <w:t>s</w:t>
      </w:r>
      <w:r w:rsidR="005E525C" w:rsidRPr="002556BE">
        <w:rPr>
          <w:rFonts w:eastAsia="Times New Roman"/>
        </w:rPr>
        <w:t xml:space="preserve"> </w:t>
      </w:r>
      <w:r w:rsidR="005C3903" w:rsidRPr="002556BE">
        <w:rPr>
          <w:rFonts w:eastAsia="Times New Roman"/>
        </w:rPr>
        <w:t>is increasing</w:t>
      </w:r>
      <w:r>
        <w:rPr>
          <w:rFonts w:eastAsia="Times New Roman"/>
        </w:rPr>
        <w:t xml:space="preserve"> in Peru</w:t>
      </w:r>
      <w:r w:rsidR="005C3903" w:rsidRPr="002556BE">
        <w:rPr>
          <w:rFonts w:eastAsia="Times New Roman"/>
        </w:rPr>
        <w:t xml:space="preserve">, but </w:t>
      </w:r>
      <w:r>
        <w:rPr>
          <w:rFonts w:eastAsia="Times New Roman"/>
        </w:rPr>
        <w:t xml:space="preserve">the rate of </w:t>
      </w:r>
      <w:r w:rsidR="00915108" w:rsidRPr="002556BE">
        <w:rPr>
          <w:rFonts w:eastAsia="Times New Roman"/>
        </w:rPr>
        <w:t xml:space="preserve">growth </w:t>
      </w:r>
      <w:r w:rsidR="005E525C" w:rsidRPr="002556BE">
        <w:rPr>
          <w:rFonts w:eastAsia="Times New Roman"/>
        </w:rPr>
        <w:t xml:space="preserve">seems to </w:t>
      </w:r>
      <w:r>
        <w:rPr>
          <w:rFonts w:eastAsia="Times New Roman"/>
        </w:rPr>
        <w:t>have</w:t>
      </w:r>
      <w:r w:rsidR="005E525C" w:rsidRPr="002556BE">
        <w:rPr>
          <w:rFonts w:eastAsia="Times New Roman"/>
        </w:rPr>
        <w:t xml:space="preserve"> </w:t>
      </w:r>
      <w:r>
        <w:rPr>
          <w:rFonts w:eastAsia="Times New Roman"/>
        </w:rPr>
        <w:t>slowed</w:t>
      </w:r>
      <w:r w:rsidR="005E525C" w:rsidRPr="002556BE">
        <w:rPr>
          <w:rFonts w:eastAsia="Times New Roman"/>
        </w:rPr>
        <w:t>.</w:t>
      </w:r>
      <w:r w:rsidR="005E525C" w:rsidRPr="00226B1E">
        <w:rPr>
          <w:rFonts w:eastAsia="Times New Roman"/>
        </w:rPr>
        <w:t xml:space="preserve"> </w:t>
      </w:r>
      <w:r w:rsidR="005134BC">
        <w:fldChar w:fldCharType="begin"/>
      </w:r>
      <w:r w:rsidR="005134BC">
        <w:instrText xml:space="preserve"> REF _Ref482616954 \h </w:instrText>
      </w:r>
      <w:r w:rsidR="005134BC">
        <w:fldChar w:fldCharType="separate"/>
      </w:r>
      <w:r w:rsidR="00EE6249" w:rsidRPr="00F86EF3">
        <w:t xml:space="preserve">Figure </w:t>
      </w:r>
      <w:r w:rsidR="00EE6249">
        <w:rPr>
          <w:noProof/>
        </w:rPr>
        <w:t>15</w:t>
      </w:r>
      <w:r w:rsidR="005134BC">
        <w:fldChar w:fldCharType="end"/>
      </w:r>
      <w:r w:rsidR="005134BC">
        <w:t xml:space="preserve"> </w:t>
      </w:r>
      <w:r w:rsidR="008A2738">
        <w:t>show</w:t>
      </w:r>
      <w:r w:rsidR="00704F15" w:rsidRPr="00226B1E">
        <w:t xml:space="preserve">s </w:t>
      </w:r>
      <w:r w:rsidR="008A2738">
        <w:t>a</w:t>
      </w:r>
      <w:r w:rsidR="00704F15" w:rsidRPr="00226B1E">
        <w:t xml:space="preserve"> </w:t>
      </w:r>
      <w:r w:rsidR="008A2738">
        <w:t>marked</w:t>
      </w:r>
      <w:r w:rsidR="00704F15" w:rsidRPr="00226B1E">
        <w:t xml:space="preserve"> increase in the </w:t>
      </w:r>
      <w:r w:rsidR="00704F15">
        <w:t xml:space="preserve">consumption of processed food </w:t>
      </w:r>
      <w:r w:rsidR="005134BC">
        <w:t>during</w:t>
      </w:r>
      <w:r w:rsidR="00704F15">
        <w:t xml:space="preserve"> the first half of the past decade, but </w:t>
      </w:r>
      <w:r w:rsidR="008A2738">
        <w:t>little change</w:t>
      </w:r>
      <w:r w:rsidR="00704F15">
        <w:t xml:space="preserve"> </w:t>
      </w:r>
      <w:r w:rsidR="005134BC">
        <w:t>during</w:t>
      </w:r>
      <w:r w:rsidR="00704F15">
        <w:t xml:space="preserve"> the second half. </w:t>
      </w:r>
      <w:r w:rsidR="005134BC">
        <w:t xml:space="preserve">These numbers are consistent with growth taking place in the food industry: </w:t>
      </w:r>
      <w:r w:rsidR="005134BC" w:rsidRPr="00226B1E">
        <w:rPr>
          <w:rFonts w:eastAsia="Times New Roman"/>
        </w:rPr>
        <w:t xml:space="preserve">the </w:t>
      </w:r>
      <w:r w:rsidR="005134BC">
        <w:rPr>
          <w:rFonts w:eastAsia="Times New Roman"/>
        </w:rPr>
        <w:t>sales</w:t>
      </w:r>
      <w:r w:rsidR="005134BC">
        <w:rPr>
          <w:bCs/>
        </w:rPr>
        <w:t xml:space="preserve"> of</w:t>
      </w:r>
      <w:r w:rsidR="005134BC" w:rsidRPr="00F30BA2">
        <w:rPr>
          <w:bCs/>
        </w:rPr>
        <w:t xml:space="preserve"> the </w:t>
      </w:r>
      <w:r w:rsidR="005134BC" w:rsidRPr="00F30BA2">
        <w:t xml:space="preserve">50 largest food processors (of the more than 3,000 </w:t>
      </w:r>
      <w:r w:rsidR="005134BC">
        <w:t xml:space="preserve">processors </w:t>
      </w:r>
      <w:r w:rsidR="005134BC" w:rsidRPr="00F30BA2">
        <w:t>currently in the business) w</w:t>
      </w:r>
      <w:r w:rsidR="005134BC">
        <w:t>ere</w:t>
      </w:r>
      <w:r w:rsidR="005134BC" w:rsidRPr="00F30BA2">
        <w:t xml:space="preserve"> estimated at $16 billion in 2014. </w:t>
      </w:r>
      <w:r w:rsidR="00704F15">
        <w:t>A</w:t>
      </w:r>
      <w:r w:rsidR="00704F15" w:rsidRPr="00F30BA2">
        <w:t xml:space="preserve"> recent study by PAHO</w:t>
      </w:r>
      <w:r w:rsidR="00B61D31">
        <w:t xml:space="preserve"> covering the period 1999-2013 </w:t>
      </w:r>
      <w:r w:rsidR="00704F15" w:rsidRPr="00F30BA2">
        <w:t xml:space="preserve">found that </w:t>
      </w:r>
      <w:r w:rsidR="005C3903">
        <w:t>sales of</w:t>
      </w:r>
      <w:r w:rsidR="00704F15" w:rsidRPr="00F30BA2">
        <w:t xml:space="preserve"> </w:t>
      </w:r>
      <w:r w:rsidR="00704F15" w:rsidRPr="00F30BA2">
        <w:rPr>
          <w:bCs/>
        </w:rPr>
        <w:t>ultra-processed food and drink products (UPP</w:t>
      </w:r>
      <w:r w:rsidR="00704F15" w:rsidRPr="00F30BA2">
        <w:t>) in Peru were</w:t>
      </w:r>
      <w:r w:rsidR="00704F15" w:rsidRPr="00F30BA2">
        <w:rPr>
          <w:bCs/>
        </w:rPr>
        <w:t xml:space="preserve"> four times lower than in Chile or Mexico</w:t>
      </w:r>
      <w:r w:rsidR="00704F15">
        <w:rPr>
          <w:bCs/>
        </w:rPr>
        <w:t xml:space="preserve">, </w:t>
      </w:r>
      <w:r w:rsidR="00B61D31">
        <w:rPr>
          <w:bCs/>
        </w:rPr>
        <w:t xml:space="preserve">which is good news because </w:t>
      </w:r>
      <w:r w:rsidR="00B61D31" w:rsidRPr="00B61D31">
        <w:rPr>
          <w:bCs/>
        </w:rPr>
        <w:t>UPP products are key drivers of obesity, diabetes, cardiovascular diseases and several cancers (WHO/WCR)</w:t>
      </w:r>
      <w:r w:rsidR="00B61D31">
        <w:rPr>
          <w:bCs/>
        </w:rPr>
        <w:t>. Less encouraging,</w:t>
      </w:r>
      <w:r w:rsidR="005C3903">
        <w:t xml:space="preserve"> </w:t>
      </w:r>
      <w:r w:rsidR="00704F15" w:rsidRPr="00F30BA2">
        <w:rPr>
          <w:bCs/>
        </w:rPr>
        <w:t xml:space="preserve">sales </w:t>
      </w:r>
      <w:r w:rsidR="00B61D31">
        <w:rPr>
          <w:bCs/>
        </w:rPr>
        <w:t xml:space="preserve">of UPP </w:t>
      </w:r>
      <w:r w:rsidR="00704F15" w:rsidRPr="00F30BA2">
        <w:rPr>
          <w:bCs/>
        </w:rPr>
        <w:t xml:space="preserve">in Peru </w:t>
      </w:r>
      <w:r w:rsidR="00B61D31">
        <w:rPr>
          <w:bCs/>
        </w:rPr>
        <w:t xml:space="preserve">were increasing more rapidly than in </w:t>
      </w:r>
      <w:r w:rsidR="00704F15" w:rsidRPr="00F30BA2">
        <w:rPr>
          <w:bCs/>
        </w:rPr>
        <w:t>other countries in the region</w:t>
      </w:r>
      <w:r w:rsidR="00B61D31">
        <w:rPr>
          <w:bCs/>
        </w:rPr>
        <w:t xml:space="preserve"> (although the rate seems to have slowed in the most recent years)</w:t>
      </w:r>
      <w:r w:rsidR="00704F15" w:rsidRPr="00F30BA2">
        <w:rPr>
          <w:bCs/>
        </w:rPr>
        <w:t>.</w:t>
      </w:r>
      <w:r w:rsidR="00704F15">
        <w:rPr>
          <w:bCs/>
        </w:rPr>
        <w:t xml:space="preserve"> </w:t>
      </w:r>
      <w:r w:rsidR="00704F15">
        <w:t xml:space="preserve">Interestingly, Peru reports </w:t>
      </w:r>
      <w:r w:rsidR="00704F15" w:rsidRPr="00F30BA2">
        <w:t>the lowest per capita consumption of ready-to-eat meals in Latin America</w:t>
      </w:r>
      <w:r w:rsidR="005C3903">
        <w:t xml:space="preserve"> and very low rates consumption of carbonated drinks.</w:t>
      </w:r>
      <w:r w:rsidR="00915108">
        <w:t xml:space="preserve"> The lower penetration of supermarkets in Peru, </w:t>
      </w:r>
      <w:r w:rsidR="00B61D31">
        <w:t xml:space="preserve">compared to </w:t>
      </w:r>
      <w:r w:rsidR="00915108">
        <w:t>other countries in the region, might explain to some exten</w:t>
      </w:r>
      <w:r w:rsidR="00B61D31">
        <w:t>t</w:t>
      </w:r>
      <w:r w:rsidR="00915108">
        <w:t xml:space="preserve"> the lower </w:t>
      </w:r>
      <w:r w:rsidR="00B61D31">
        <w:t>consumption</w:t>
      </w:r>
      <w:r w:rsidR="00915108">
        <w:t xml:space="preserve"> of processed food in Peru</w:t>
      </w:r>
      <w:r w:rsidR="00B61D31">
        <w:t>. T</w:t>
      </w:r>
      <w:r w:rsidR="00915108">
        <w:t xml:space="preserve">he </w:t>
      </w:r>
      <w:r w:rsidR="00B61D31">
        <w:t xml:space="preserve">ongoing </w:t>
      </w:r>
      <w:r w:rsidR="00915108">
        <w:t xml:space="preserve">modernization of </w:t>
      </w:r>
      <w:r w:rsidR="00B61D31">
        <w:t xml:space="preserve">the </w:t>
      </w:r>
      <w:r w:rsidR="00915108">
        <w:t xml:space="preserve">retail </w:t>
      </w:r>
      <w:r w:rsidR="00B61D31">
        <w:t xml:space="preserve">food distribution </w:t>
      </w:r>
      <w:r w:rsidR="00915108">
        <w:t xml:space="preserve">system </w:t>
      </w:r>
      <w:r w:rsidR="00B61D31">
        <w:t>thus could</w:t>
      </w:r>
      <w:r w:rsidR="00915108">
        <w:t xml:space="preserve"> potentially influence patterns of processed food consumption in the near future. </w:t>
      </w:r>
    </w:p>
    <w:p w14:paraId="4B4CEE38" w14:textId="17C3928C" w:rsidR="00226B1E" w:rsidRDefault="00226B1E" w:rsidP="00226B1E"/>
    <w:tbl>
      <w:tblPr>
        <w:tblStyle w:val="TableGrid"/>
        <w:tblW w:w="0" w:type="auto"/>
        <w:tblLook w:val="04A0" w:firstRow="1" w:lastRow="0" w:firstColumn="1" w:lastColumn="0" w:noHBand="0" w:noVBand="1"/>
      </w:tblPr>
      <w:tblGrid>
        <w:gridCol w:w="8630"/>
      </w:tblGrid>
      <w:tr w:rsidR="00B51411" w14:paraId="48BB078B" w14:textId="77777777" w:rsidTr="006C3D85">
        <w:tc>
          <w:tcPr>
            <w:tcW w:w="8630" w:type="dxa"/>
            <w:shd w:val="clear" w:color="auto" w:fill="auto"/>
          </w:tcPr>
          <w:p w14:paraId="15AEE925" w14:textId="73609992" w:rsidR="00B51411" w:rsidRPr="00092131" w:rsidRDefault="00092131" w:rsidP="00762FED">
            <w:pPr>
              <w:pStyle w:val="Caption"/>
            </w:pPr>
            <w:bookmarkStart w:id="50" w:name="_Ref482617258"/>
            <w:bookmarkStart w:id="51" w:name="_Toc486000210"/>
            <w:r w:rsidRPr="00092131">
              <w:t xml:space="preserve">Box </w:t>
            </w:r>
            <w:fldSimple w:instr=" SEQ Box \* ARABIC ">
              <w:r w:rsidR="00356F89">
                <w:rPr>
                  <w:noProof/>
                </w:rPr>
                <w:t>2</w:t>
              </w:r>
            </w:fldSimple>
            <w:bookmarkEnd w:id="50"/>
            <w:r w:rsidRPr="00092131">
              <w:t xml:space="preserve">. </w:t>
            </w:r>
            <w:r w:rsidR="00B51411" w:rsidRPr="00092131">
              <w:t xml:space="preserve">Changes in </w:t>
            </w:r>
            <w:r w:rsidR="00D47D72">
              <w:t>d</w:t>
            </w:r>
            <w:r w:rsidR="00B51411" w:rsidRPr="00092131">
              <w:t xml:space="preserve">ietary </w:t>
            </w:r>
            <w:r w:rsidR="00D47D72">
              <w:t>p</w:t>
            </w:r>
            <w:r w:rsidR="00B51411" w:rsidRPr="00092131">
              <w:t>atterns</w:t>
            </w:r>
            <w:r w:rsidR="00D47D72">
              <w:t xml:space="preserve"> in Peru</w:t>
            </w:r>
            <w:bookmarkEnd w:id="51"/>
          </w:p>
          <w:p w14:paraId="5F99A305" w14:textId="28E6D94F" w:rsidR="00394B3F" w:rsidRDefault="00394B3F" w:rsidP="003868A1">
            <w:pPr>
              <w:keepNext/>
              <w:keepLines/>
              <w:spacing w:after="120"/>
              <w:ind w:left="144" w:right="144"/>
              <w:rPr>
                <w:sz w:val="20"/>
                <w:szCs w:val="20"/>
              </w:rPr>
            </w:pPr>
            <w:r w:rsidRPr="000D02B0">
              <w:rPr>
                <w:sz w:val="20"/>
                <w:szCs w:val="20"/>
              </w:rPr>
              <w:t>As diets in Peru diversify, a number of trends are clearly observable within particular food groups</w:t>
            </w:r>
            <w:r w:rsidR="00EE6249">
              <w:rPr>
                <w:sz w:val="20"/>
                <w:szCs w:val="20"/>
              </w:rPr>
              <w:t>.</w:t>
            </w:r>
          </w:p>
          <w:p w14:paraId="0F627C15" w14:textId="4BEFF59D" w:rsidR="00394B3F" w:rsidRPr="00394B3F" w:rsidRDefault="00394B3F" w:rsidP="00537FC2">
            <w:pPr>
              <w:keepNext/>
              <w:keepLines/>
              <w:ind w:left="144" w:right="144"/>
              <w:rPr>
                <w:sz w:val="20"/>
                <w:szCs w:val="20"/>
              </w:rPr>
            </w:pPr>
            <w:r w:rsidRPr="00351DCD">
              <w:rPr>
                <w:sz w:val="20"/>
                <w:szCs w:val="20"/>
              </w:rPr>
              <w:t>Consumption of animal based protein is growing fast, particularly in urban centers, although it remains low by regional standards. In Peru, meat, eggs, and milk accounted for only 8.2 percent of total daily calorie availability in 2013, while</w:t>
            </w:r>
            <w:r w:rsidRPr="00394B3F">
              <w:rPr>
                <w:sz w:val="20"/>
                <w:szCs w:val="20"/>
              </w:rPr>
              <w:t xml:space="preserve"> in Chile, Colombia, and China, the respective shares were 20.4 percent, 16 percent, and 19.8 percent.  Meat calorie availability was estimated in 2013 at only 100 kcals/day in Peru, more than four times lower than the calorie consumption in Chile, three times lower than in Mexico, and less than one half the level in Colombia. Pig meat and poultry meat calorie availability have grown at more dynamic rates. In fact, poultry is now practically a staple in Peru, with estimated national average per capita consumption rates of 46 kg/year; in Lima per capita consumption is estimated at 70 kg/year. Milk calorie and egg calorie availability is growing but still significantly lower by comparison with other countries in the region.</w:t>
            </w:r>
          </w:p>
          <w:p w14:paraId="4FAE6DCA" w14:textId="77777777" w:rsidR="00394B3F" w:rsidRPr="00394B3F" w:rsidRDefault="00394B3F" w:rsidP="00537FC2">
            <w:pPr>
              <w:keepNext/>
              <w:keepLines/>
              <w:ind w:left="144" w:right="144"/>
              <w:rPr>
                <w:sz w:val="20"/>
                <w:szCs w:val="20"/>
              </w:rPr>
            </w:pPr>
          </w:p>
          <w:p w14:paraId="1AE4AC15" w14:textId="12CA9594" w:rsidR="00394B3F" w:rsidRPr="00B33185" w:rsidRDefault="00B33185" w:rsidP="00B33185">
            <w:pPr>
              <w:pStyle w:val="Caption"/>
              <w:spacing w:after="120"/>
              <w:rPr>
                <w:sz w:val="20"/>
              </w:rPr>
            </w:pPr>
            <w:bookmarkStart w:id="52" w:name="_Toc486000186"/>
            <w:r w:rsidRPr="00B33185">
              <w:rPr>
                <w:sz w:val="20"/>
              </w:rPr>
              <w:t xml:space="preserve">Table </w:t>
            </w:r>
            <w:r w:rsidRPr="00B33185">
              <w:rPr>
                <w:sz w:val="20"/>
              </w:rPr>
              <w:fldChar w:fldCharType="begin"/>
            </w:r>
            <w:r w:rsidRPr="00B33185">
              <w:rPr>
                <w:sz w:val="20"/>
              </w:rPr>
              <w:instrText xml:space="preserve"> SEQ Table \* ARABIC </w:instrText>
            </w:r>
            <w:r w:rsidRPr="00B33185">
              <w:rPr>
                <w:sz w:val="20"/>
              </w:rPr>
              <w:fldChar w:fldCharType="separate"/>
            </w:r>
            <w:r w:rsidR="00B90E41">
              <w:rPr>
                <w:noProof/>
                <w:sz w:val="20"/>
              </w:rPr>
              <w:t>4</w:t>
            </w:r>
            <w:r w:rsidRPr="00B33185">
              <w:rPr>
                <w:sz w:val="20"/>
              </w:rPr>
              <w:fldChar w:fldCharType="end"/>
            </w:r>
            <w:r w:rsidRPr="00B33185">
              <w:rPr>
                <w:sz w:val="20"/>
              </w:rPr>
              <w:t xml:space="preserve">. </w:t>
            </w:r>
            <w:r w:rsidR="00394B3F" w:rsidRPr="00B33185">
              <w:rPr>
                <w:sz w:val="20"/>
              </w:rPr>
              <w:t>Calorie availability and share of product categories, Peru vs comparators, 2013</w:t>
            </w:r>
            <w:bookmarkEnd w:id="52"/>
          </w:p>
          <w:tbl>
            <w:tblPr>
              <w:tblStyle w:val="TableGrid"/>
              <w:tblW w:w="7920" w:type="dxa"/>
              <w:jc w:val="center"/>
              <w:tblLook w:val="04A0" w:firstRow="1" w:lastRow="0" w:firstColumn="1" w:lastColumn="0" w:noHBand="0" w:noVBand="1"/>
            </w:tblPr>
            <w:tblGrid>
              <w:gridCol w:w="2293"/>
              <w:gridCol w:w="936"/>
              <w:gridCol w:w="936"/>
              <w:gridCol w:w="936"/>
              <w:gridCol w:w="936"/>
              <w:gridCol w:w="947"/>
              <w:gridCol w:w="936"/>
            </w:tblGrid>
            <w:tr w:rsidR="000D10C4" w:rsidRPr="000D10C4" w14:paraId="4AFF36BA" w14:textId="77777777" w:rsidTr="005D3A22">
              <w:trPr>
                <w:jc w:val="center"/>
              </w:trPr>
              <w:tc>
                <w:tcPr>
                  <w:tcW w:w="0" w:type="auto"/>
                  <w:shd w:val="clear" w:color="auto" w:fill="BDD6EE" w:themeFill="accent1" w:themeFillTint="66"/>
                </w:tcPr>
                <w:p w14:paraId="696C2319" w14:textId="77777777" w:rsidR="000D10C4" w:rsidRPr="000D10C4" w:rsidRDefault="000D10C4" w:rsidP="00036DB4">
                  <w:pPr>
                    <w:keepNext/>
                    <w:keepLines/>
                    <w:jc w:val="center"/>
                    <w:rPr>
                      <w:rFonts w:cstheme="minorHAnsi"/>
                      <w:noProof/>
                      <w:sz w:val="18"/>
                      <w:szCs w:val="18"/>
                    </w:rPr>
                  </w:pPr>
                </w:p>
              </w:tc>
              <w:tc>
                <w:tcPr>
                  <w:tcW w:w="936" w:type="dxa"/>
                  <w:shd w:val="clear" w:color="auto" w:fill="BDD6EE" w:themeFill="accent1" w:themeFillTint="66"/>
                </w:tcPr>
                <w:p w14:paraId="748B5FA7" w14:textId="4F4D80F0" w:rsidR="000D10C4" w:rsidRPr="006C3D85" w:rsidRDefault="000D10C4" w:rsidP="00036DB4">
                  <w:pPr>
                    <w:keepNext/>
                    <w:keepLines/>
                    <w:jc w:val="center"/>
                    <w:rPr>
                      <w:rFonts w:cstheme="minorHAnsi"/>
                      <w:b/>
                      <w:noProof/>
                      <w:sz w:val="18"/>
                      <w:szCs w:val="18"/>
                    </w:rPr>
                  </w:pPr>
                  <w:r w:rsidRPr="006C3D85">
                    <w:rPr>
                      <w:rFonts w:cstheme="minorHAnsi"/>
                      <w:b/>
                      <w:noProof/>
                      <w:sz w:val="18"/>
                      <w:szCs w:val="18"/>
                    </w:rPr>
                    <w:t>Peru</w:t>
                  </w:r>
                </w:p>
              </w:tc>
              <w:tc>
                <w:tcPr>
                  <w:tcW w:w="936" w:type="dxa"/>
                  <w:shd w:val="clear" w:color="auto" w:fill="BDD6EE" w:themeFill="accent1" w:themeFillTint="66"/>
                </w:tcPr>
                <w:p w14:paraId="21E18740" w14:textId="31A31AD7" w:rsidR="000D10C4" w:rsidRPr="006C3D85" w:rsidRDefault="000D10C4" w:rsidP="00036DB4">
                  <w:pPr>
                    <w:keepNext/>
                    <w:keepLines/>
                    <w:jc w:val="center"/>
                    <w:rPr>
                      <w:rFonts w:cstheme="minorHAnsi"/>
                      <w:b/>
                      <w:noProof/>
                      <w:sz w:val="18"/>
                      <w:szCs w:val="18"/>
                    </w:rPr>
                  </w:pPr>
                  <w:r w:rsidRPr="006C3D85">
                    <w:rPr>
                      <w:rFonts w:cstheme="minorHAnsi"/>
                      <w:b/>
                      <w:noProof/>
                      <w:sz w:val="18"/>
                      <w:szCs w:val="18"/>
                    </w:rPr>
                    <w:t>Chile</w:t>
                  </w:r>
                </w:p>
              </w:tc>
              <w:tc>
                <w:tcPr>
                  <w:tcW w:w="936" w:type="dxa"/>
                  <w:shd w:val="clear" w:color="auto" w:fill="BDD6EE" w:themeFill="accent1" w:themeFillTint="66"/>
                </w:tcPr>
                <w:p w14:paraId="640E6635" w14:textId="3B88739A" w:rsidR="000D10C4" w:rsidRPr="006C3D85" w:rsidRDefault="000D10C4" w:rsidP="00036DB4">
                  <w:pPr>
                    <w:keepNext/>
                    <w:keepLines/>
                    <w:jc w:val="center"/>
                    <w:rPr>
                      <w:rFonts w:cstheme="minorHAnsi"/>
                      <w:b/>
                      <w:noProof/>
                      <w:sz w:val="18"/>
                      <w:szCs w:val="18"/>
                    </w:rPr>
                  </w:pPr>
                  <w:r w:rsidRPr="006C3D85">
                    <w:rPr>
                      <w:rFonts w:cstheme="minorHAnsi"/>
                      <w:b/>
                      <w:noProof/>
                      <w:sz w:val="18"/>
                      <w:szCs w:val="18"/>
                    </w:rPr>
                    <w:t>Colombia</w:t>
                  </w:r>
                </w:p>
              </w:tc>
              <w:tc>
                <w:tcPr>
                  <w:tcW w:w="936" w:type="dxa"/>
                  <w:shd w:val="clear" w:color="auto" w:fill="BDD6EE" w:themeFill="accent1" w:themeFillTint="66"/>
                </w:tcPr>
                <w:p w14:paraId="1773F5CB" w14:textId="6EB66B76" w:rsidR="000D10C4" w:rsidRPr="006C3D85" w:rsidRDefault="000D10C4" w:rsidP="00036DB4">
                  <w:pPr>
                    <w:keepNext/>
                    <w:keepLines/>
                    <w:jc w:val="center"/>
                    <w:rPr>
                      <w:rFonts w:cstheme="minorHAnsi"/>
                      <w:b/>
                      <w:noProof/>
                      <w:sz w:val="18"/>
                      <w:szCs w:val="18"/>
                    </w:rPr>
                  </w:pPr>
                  <w:r w:rsidRPr="006C3D85">
                    <w:rPr>
                      <w:rFonts w:cstheme="minorHAnsi"/>
                      <w:b/>
                      <w:noProof/>
                      <w:sz w:val="18"/>
                      <w:szCs w:val="18"/>
                    </w:rPr>
                    <w:t>China</w:t>
                  </w:r>
                </w:p>
              </w:tc>
              <w:tc>
                <w:tcPr>
                  <w:tcW w:w="936" w:type="dxa"/>
                  <w:shd w:val="clear" w:color="auto" w:fill="BDD6EE" w:themeFill="accent1" w:themeFillTint="66"/>
                </w:tcPr>
                <w:p w14:paraId="56A92DDC" w14:textId="25B27F3C" w:rsidR="000D10C4" w:rsidRPr="006C3D85" w:rsidRDefault="000D10C4" w:rsidP="00036DB4">
                  <w:pPr>
                    <w:keepNext/>
                    <w:keepLines/>
                    <w:jc w:val="center"/>
                    <w:rPr>
                      <w:rFonts w:cstheme="minorHAnsi"/>
                      <w:b/>
                      <w:noProof/>
                      <w:sz w:val="18"/>
                      <w:szCs w:val="18"/>
                    </w:rPr>
                  </w:pPr>
                  <w:r w:rsidRPr="006C3D85">
                    <w:rPr>
                      <w:rFonts w:cstheme="minorHAnsi"/>
                      <w:b/>
                      <w:noProof/>
                      <w:sz w:val="18"/>
                      <w:szCs w:val="18"/>
                    </w:rPr>
                    <w:t>Indonesia</w:t>
                  </w:r>
                </w:p>
              </w:tc>
              <w:tc>
                <w:tcPr>
                  <w:tcW w:w="936" w:type="dxa"/>
                  <w:shd w:val="clear" w:color="auto" w:fill="BDD6EE" w:themeFill="accent1" w:themeFillTint="66"/>
                </w:tcPr>
                <w:p w14:paraId="335124D8" w14:textId="1F976F36" w:rsidR="000D10C4" w:rsidRPr="006C3D85" w:rsidRDefault="000D10C4" w:rsidP="00036DB4">
                  <w:pPr>
                    <w:keepNext/>
                    <w:keepLines/>
                    <w:jc w:val="center"/>
                    <w:rPr>
                      <w:rFonts w:cstheme="minorHAnsi"/>
                      <w:b/>
                      <w:noProof/>
                      <w:sz w:val="18"/>
                      <w:szCs w:val="18"/>
                    </w:rPr>
                  </w:pPr>
                  <w:r w:rsidRPr="006C3D85">
                    <w:rPr>
                      <w:rFonts w:cstheme="minorHAnsi"/>
                      <w:b/>
                      <w:noProof/>
                      <w:sz w:val="18"/>
                      <w:szCs w:val="18"/>
                    </w:rPr>
                    <w:t>Mexico</w:t>
                  </w:r>
                </w:p>
              </w:tc>
            </w:tr>
            <w:tr w:rsidR="000D10C4" w:rsidRPr="000D10C4" w14:paraId="30F0E456" w14:textId="77777777" w:rsidTr="006C3D85">
              <w:trPr>
                <w:jc w:val="center"/>
              </w:trPr>
              <w:tc>
                <w:tcPr>
                  <w:tcW w:w="0" w:type="auto"/>
                </w:tcPr>
                <w:p w14:paraId="3BE3699E" w14:textId="7FD70E8A" w:rsidR="000D10C4" w:rsidRPr="000D10C4" w:rsidRDefault="006C3D85" w:rsidP="00036DB4">
                  <w:pPr>
                    <w:keepNext/>
                    <w:keepLines/>
                    <w:jc w:val="left"/>
                    <w:rPr>
                      <w:rFonts w:cstheme="minorHAnsi"/>
                      <w:noProof/>
                      <w:sz w:val="18"/>
                      <w:szCs w:val="18"/>
                    </w:rPr>
                  </w:pPr>
                  <w:r>
                    <w:rPr>
                      <w:rFonts w:cstheme="minorHAnsi"/>
                      <w:noProof/>
                      <w:sz w:val="18"/>
                      <w:szCs w:val="18"/>
                    </w:rPr>
                    <w:t>Total (kcal/day/person)</w:t>
                  </w:r>
                </w:p>
              </w:tc>
              <w:tc>
                <w:tcPr>
                  <w:tcW w:w="936" w:type="dxa"/>
                </w:tcPr>
                <w:p w14:paraId="1E57A964" w14:textId="37861266" w:rsidR="000D10C4" w:rsidRPr="000D10C4" w:rsidRDefault="006C3D85" w:rsidP="00036DB4">
                  <w:pPr>
                    <w:keepNext/>
                    <w:keepLines/>
                    <w:jc w:val="center"/>
                    <w:rPr>
                      <w:rFonts w:cstheme="minorHAnsi"/>
                      <w:noProof/>
                      <w:sz w:val="18"/>
                      <w:szCs w:val="18"/>
                    </w:rPr>
                  </w:pPr>
                  <w:r>
                    <w:rPr>
                      <w:rFonts w:cstheme="minorHAnsi"/>
                      <w:noProof/>
                      <w:sz w:val="18"/>
                      <w:szCs w:val="18"/>
                    </w:rPr>
                    <w:t>2,700</w:t>
                  </w:r>
                </w:p>
              </w:tc>
              <w:tc>
                <w:tcPr>
                  <w:tcW w:w="936" w:type="dxa"/>
                </w:tcPr>
                <w:p w14:paraId="240A36C0" w14:textId="22981511" w:rsidR="000D10C4" w:rsidRPr="000D10C4" w:rsidRDefault="006C3D85" w:rsidP="00036DB4">
                  <w:pPr>
                    <w:keepNext/>
                    <w:keepLines/>
                    <w:jc w:val="center"/>
                    <w:rPr>
                      <w:rFonts w:cstheme="minorHAnsi"/>
                      <w:noProof/>
                      <w:sz w:val="18"/>
                      <w:szCs w:val="18"/>
                    </w:rPr>
                  </w:pPr>
                  <w:r>
                    <w:rPr>
                      <w:rFonts w:cstheme="minorHAnsi"/>
                      <w:noProof/>
                      <w:sz w:val="18"/>
                      <w:szCs w:val="18"/>
                    </w:rPr>
                    <w:t>2,989</w:t>
                  </w:r>
                </w:p>
              </w:tc>
              <w:tc>
                <w:tcPr>
                  <w:tcW w:w="936" w:type="dxa"/>
                </w:tcPr>
                <w:p w14:paraId="36E319ED" w14:textId="0ECAF413" w:rsidR="000D10C4" w:rsidRPr="000D10C4" w:rsidRDefault="006C3D85" w:rsidP="00036DB4">
                  <w:pPr>
                    <w:keepNext/>
                    <w:keepLines/>
                    <w:jc w:val="center"/>
                    <w:rPr>
                      <w:rFonts w:cstheme="minorHAnsi"/>
                      <w:noProof/>
                      <w:sz w:val="18"/>
                      <w:szCs w:val="18"/>
                    </w:rPr>
                  </w:pPr>
                  <w:r>
                    <w:rPr>
                      <w:rFonts w:cstheme="minorHAnsi"/>
                      <w:noProof/>
                      <w:sz w:val="18"/>
                      <w:szCs w:val="18"/>
                    </w:rPr>
                    <w:t>2,804</w:t>
                  </w:r>
                </w:p>
              </w:tc>
              <w:tc>
                <w:tcPr>
                  <w:tcW w:w="936" w:type="dxa"/>
                </w:tcPr>
                <w:p w14:paraId="41665916" w14:textId="0F19A61B" w:rsidR="000D10C4" w:rsidRPr="000D10C4" w:rsidRDefault="006C3D85" w:rsidP="00036DB4">
                  <w:pPr>
                    <w:keepNext/>
                    <w:keepLines/>
                    <w:jc w:val="center"/>
                    <w:rPr>
                      <w:rFonts w:cstheme="minorHAnsi"/>
                      <w:noProof/>
                      <w:sz w:val="18"/>
                      <w:szCs w:val="18"/>
                    </w:rPr>
                  </w:pPr>
                  <w:r>
                    <w:rPr>
                      <w:rFonts w:cstheme="minorHAnsi"/>
                      <w:noProof/>
                      <w:sz w:val="18"/>
                      <w:szCs w:val="18"/>
                    </w:rPr>
                    <w:t>3,108</w:t>
                  </w:r>
                </w:p>
              </w:tc>
              <w:tc>
                <w:tcPr>
                  <w:tcW w:w="936" w:type="dxa"/>
                </w:tcPr>
                <w:p w14:paraId="0E747F7B" w14:textId="4119A52A" w:rsidR="000D10C4" w:rsidRPr="000D10C4" w:rsidRDefault="006C3D85" w:rsidP="00036DB4">
                  <w:pPr>
                    <w:keepNext/>
                    <w:keepLines/>
                    <w:jc w:val="center"/>
                    <w:rPr>
                      <w:rFonts w:cstheme="minorHAnsi"/>
                      <w:noProof/>
                      <w:sz w:val="18"/>
                      <w:szCs w:val="18"/>
                    </w:rPr>
                  </w:pPr>
                  <w:r>
                    <w:rPr>
                      <w:rFonts w:cstheme="minorHAnsi"/>
                      <w:noProof/>
                      <w:sz w:val="18"/>
                      <w:szCs w:val="18"/>
                    </w:rPr>
                    <w:t>2,777</w:t>
                  </w:r>
                </w:p>
              </w:tc>
              <w:tc>
                <w:tcPr>
                  <w:tcW w:w="936" w:type="dxa"/>
                </w:tcPr>
                <w:p w14:paraId="264B4709" w14:textId="3BB16765" w:rsidR="000D10C4" w:rsidRPr="000D10C4" w:rsidRDefault="006C3D85" w:rsidP="00036DB4">
                  <w:pPr>
                    <w:keepNext/>
                    <w:keepLines/>
                    <w:jc w:val="center"/>
                    <w:rPr>
                      <w:rFonts w:cstheme="minorHAnsi"/>
                      <w:noProof/>
                      <w:sz w:val="18"/>
                      <w:szCs w:val="18"/>
                    </w:rPr>
                  </w:pPr>
                  <w:r>
                    <w:rPr>
                      <w:rFonts w:cstheme="minorHAnsi"/>
                      <w:noProof/>
                      <w:sz w:val="18"/>
                      <w:szCs w:val="18"/>
                    </w:rPr>
                    <w:t>3,072</w:t>
                  </w:r>
                </w:p>
              </w:tc>
            </w:tr>
            <w:tr w:rsidR="000D10C4" w:rsidRPr="000D10C4" w14:paraId="0AE96996" w14:textId="77777777" w:rsidTr="006C3D85">
              <w:trPr>
                <w:jc w:val="center"/>
              </w:trPr>
              <w:tc>
                <w:tcPr>
                  <w:tcW w:w="0" w:type="auto"/>
                </w:tcPr>
                <w:p w14:paraId="24747655" w14:textId="4A44925D" w:rsidR="000D10C4" w:rsidRPr="000D10C4" w:rsidRDefault="006C3D85" w:rsidP="00036DB4">
                  <w:pPr>
                    <w:keepNext/>
                    <w:keepLines/>
                    <w:ind w:left="288"/>
                    <w:jc w:val="left"/>
                    <w:rPr>
                      <w:rFonts w:cstheme="minorHAnsi"/>
                      <w:noProof/>
                      <w:sz w:val="18"/>
                      <w:szCs w:val="18"/>
                    </w:rPr>
                  </w:pPr>
                  <w:r>
                    <w:rPr>
                      <w:rFonts w:cstheme="minorHAnsi"/>
                      <w:noProof/>
                      <w:sz w:val="18"/>
                      <w:szCs w:val="18"/>
                    </w:rPr>
                    <w:t>Cereals</w:t>
                  </w:r>
                </w:p>
              </w:tc>
              <w:tc>
                <w:tcPr>
                  <w:tcW w:w="936" w:type="dxa"/>
                </w:tcPr>
                <w:p w14:paraId="22EC7279" w14:textId="3B1E07B2" w:rsidR="000D10C4" w:rsidRPr="000D10C4" w:rsidRDefault="006C3D85" w:rsidP="00036DB4">
                  <w:pPr>
                    <w:keepNext/>
                    <w:keepLines/>
                    <w:jc w:val="center"/>
                    <w:rPr>
                      <w:rFonts w:cstheme="minorHAnsi"/>
                      <w:noProof/>
                      <w:sz w:val="18"/>
                      <w:szCs w:val="18"/>
                    </w:rPr>
                  </w:pPr>
                  <w:r>
                    <w:rPr>
                      <w:rFonts w:cstheme="minorHAnsi"/>
                      <w:noProof/>
                      <w:sz w:val="18"/>
                      <w:szCs w:val="18"/>
                    </w:rPr>
                    <w:t>40.9</w:t>
                  </w:r>
                </w:p>
              </w:tc>
              <w:tc>
                <w:tcPr>
                  <w:tcW w:w="936" w:type="dxa"/>
                </w:tcPr>
                <w:p w14:paraId="63F04C65" w14:textId="7A685436" w:rsidR="000D10C4" w:rsidRPr="000D10C4" w:rsidRDefault="006C3D85" w:rsidP="00036DB4">
                  <w:pPr>
                    <w:keepNext/>
                    <w:keepLines/>
                    <w:jc w:val="center"/>
                    <w:rPr>
                      <w:rFonts w:cstheme="minorHAnsi"/>
                      <w:noProof/>
                      <w:sz w:val="18"/>
                      <w:szCs w:val="18"/>
                    </w:rPr>
                  </w:pPr>
                  <w:r>
                    <w:rPr>
                      <w:rFonts w:cstheme="minorHAnsi"/>
                      <w:noProof/>
                      <w:sz w:val="18"/>
                      <w:szCs w:val="18"/>
                    </w:rPr>
                    <w:t>39.6</w:t>
                  </w:r>
                </w:p>
              </w:tc>
              <w:tc>
                <w:tcPr>
                  <w:tcW w:w="936" w:type="dxa"/>
                </w:tcPr>
                <w:p w14:paraId="14AFA0A0" w14:textId="318935F2" w:rsidR="000D10C4" w:rsidRPr="000D10C4" w:rsidRDefault="006C3D85" w:rsidP="00036DB4">
                  <w:pPr>
                    <w:keepNext/>
                    <w:keepLines/>
                    <w:jc w:val="center"/>
                    <w:rPr>
                      <w:rFonts w:cstheme="minorHAnsi"/>
                      <w:noProof/>
                      <w:sz w:val="18"/>
                      <w:szCs w:val="18"/>
                    </w:rPr>
                  </w:pPr>
                  <w:r>
                    <w:rPr>
                      <w:rFonts w:cstheme="minorHAnsi"/>
                      <w:noProof/>
                      <w:sz w:val="18"/>
                      <w:szCs w:val="18"/>
                    </w:rPr>
                    <w:t>27.7</w:t>
                  </w:r>
                </w:p>
              </w:tc>
              <w:tc>
                <w:tcPr>
                  <w:tcW w:w="936" w:type="dxa"/>
                </w:tcPr>
                <w:p w14:paraId="30B1DD1D" w14:textId="7324BD55" w:rsidR="000D10C4" w:rsidRPr="000D10C4" w:rsidRDefault="006C3D85" w:rsidP="00036DB4">
                  <w:pPr>
                    <w:keepNext/>
                    <w:keepLines/>
                    <w:jc w:val="center"/>
                    <w:rPr>
                      <w:rFonts w:cstheme="minorHAnsi"/>
                      <w:noProof/>
                      <w:sz w:val="18"/>
                      <w:szCs w:val="18"/>
                    </w:rPr>
                  </w:pPr>
                  <w:r>
                    <w:rPr>
                      <w:rFonts w:cstheme="minorHAnsi"/>
                      <w:noProof/>
                      <w:sz w:val="18"/>
                      <w:szCs w:val="18"/>
                    </w:rPr>
                    <w:t>45.6</w:t>
                  </w:r>
                </w:p>
              </w:tc>
              <w:tc>
                <w:tcPr>
                  <w:tcW w:w="936" w:type="dxa"/>
                </w:tcPr>
                <w:p w14:paraId="327C63D9" w14:textId="5ABDA61E" w:rsidR="000D10C4" w:rsidRPr="000D10C4" w:rsidRDefault="006C3D85" w:rsidP="00036DB4">
                  <w:pPr>
                    <w:keepNext/>
                    <w:keepLines/>
                    <w:jc w:val="center"/>
                    <w:rPr>
                      <w:rFonts w:cstheme="minorHAnsi"/>
                      <w:noProof/>
                      <w:sz w:val="18"/>
                      <w:szCs w:val="18"/>
                    </w:rPr>
                  </w:pPr>
                  <w:r>
                    <w:rPr>
                      <w:rFonts w:cstheme="minorHAnsi"/>
                      <w:noProof/>
                      <w:sz w:val="18"/>
                      <w:szCs w:val="18"/>
                    </w:rPr>
                    <w:t>63.1</w:t>
                  </w:r>
                </w:p>
              </w:tc>
              <w:tc>
                <w:tcPr>
                  <w:tcW w:w="936" w:type="dxa"/>
                </w:tcPr>
                <w:p w14:paraId="690F4C27" w14:textId="3AB0FFAF" w:rsidR="000D10C4" w:rsidRPr="000D10C4" w:rsidRDefault="006C3D85" w:rsidP="00036DB4">
                  <w:pPr>
                    <w:keepNext/>
                    <w:keepLines/>
                    <w:jc w:val="center"/>
                    <w:rPr>
                      <w:rFonts w:cstheme="minorHAnsi"/>
                      <w:noProof/>
                      <w:sz w:val="18"/>
                      <w:szCs w:val="18"/>
                    </w:rPr>
                  </w:pPr>
                  <w:r>
                    <w:rPr>
                      <w:rFonts w:cstheme="minorHAnsi"/>
                      <w:noProof/>
                      <w:sz w:val="18"/>
                      <w:szCs w:val="18"/>
                    </w:rPr>
                    <w:t>42.8</w:t>
                  </w:r>
                </w:p>
              </w:tc>
            </w:tr>
            <w:tr w:rsidR="000D10C4" w:rsidRPr="000D10C4" w14:paraId="0A1F297D" w14:textId="77777777" w:rsidTr="006C3D85">
              <w:trPr>
                <w:jc w:val="center"/>
              </w:trPr>
              <w:tc>
                <w:tcPr>
                  <w:tcW w:w="0" w:type="auto"/>
                </w:tcPr>
                <w:p w14:paraId="378444CF" w14:textId="26C53302" w:rsidR="000D10C4" w:rsidRPr="000D10C4" w:rsidRDefault="006C3D85" w:rsidP="00036DB4">
                  <w:pPr>
                    <w:keepNext/>
                    <w:keepLines/>
                    <w:ind w:left="288"/>
                    <w:jc w:val="left"/>
                    <w:rPr>
                      <w:rFonts w:cstheme="minorHAnsi"/>
                      <w:noProof/>
                      <w:sz w:val="18"/>
                      <w:szCs w:val="18"/>
                    </w:rPr>
                  </w:pPr>
                  <w:r>
                    <w:rPr>
                      <w:rFonts w:cstheme="minorHAnsi"/>
                      <w:noProof/>
                      <w:sz w:val="18"/>
                      <w:szCs w:val="18"/>
                    </w:rPr>
                    <w:t>Starchy root</w:t>
                  </w:r>
                </w:p>
              </w:tc>
              <w:tc>
                <w:tcPr>
                  <w:tcW w:w="936" w:type="dxa"/>
                </w:tcPr>
                <w:p w14:paraId="68507E35" w14:textId="2864B4C3" w:rsidR="000D10C4" w:rsidRPr="000D10C4" w:rsidRDefault="006C3D85" w:rsidP="00036DB4">
                  <w:pPr>
                    <w:keepNext/>
                    <w:keepLines/>
                    <w:jc w:val="center"/>
                    <w:rPr>
                      <w:rFonts w:cstheme="minorHAnsi"/>
                      <w:noProof/>
                      <w:sz w:val="18"/>
                      <w:szCs w:val="18"/>
                    </w:rPr>
                  </w:pPr>
                  <w:r>
                    <w:rPr>
                      <w:rFonts w:cstheme="minorHAnsi"/>
                      <w:noProof/>
                      <w:sz w:val="18"/>
                      <w:szCs w:val="18"/>
                    </w:rPr>
                    <w:t>14.3</w:t>
                  </w:r>
                </w:p>
              </w:tc>
              <w:tc>
                <w:tcPr>
                  <w:tcW w:w="936" w:type="dxa"/>
                </w:tcPr>
                <w:p w14:paraId="73069C41" w14:textId="5DE58744" w:rsidR="000D10C4" w:rsidRPr="000D10C4" w:rsidRDefault="006C3D85" w:rsidP="00036DB4">
                  <w:pPr>
                    <w:keepNext/>
                    <w:keepLines/>
                    <w:jc w:val="center"/>
                    <w:rPr>
                      <w:rFonts w:cstheme="minorHAnsi"/>
                      <w:noProof/>
                      <w:sz w:val="18"/>
                      <w:szCs w:val="18"/>
                    </w:rPr>
                  </w:pPr>
                  <w:r>
                    <w:rPr>
                      <w:rFonts w:cstheme="minorHAnsi"/>
                      <w:noProof/>
                      <w:sz w:val="18"/>
                      <w:szCs w:val="18"/>
                    </w:rPr>
                    <w:t>4.5</w:t>
                  </w:r>
                </w:p>
              </w:tc>
              <w:tc>
                <w:tcPr>
                  <w:tcW w:w="936" w:type="dxa"/>
                </w:tcPr>
                <w:p w14:paraId="5FA5641F" w14:textId="4C8F06FA" w:rsidR="000D10C4" w:rsidRPr="000D10C4" w:rsidRDefault="006C3D85" w:rsidP="00036DB4">
                  <w:pPr>
                    <w:keepNext/>
                    <w:keepLines/>
                    <w:jc w:val="center"/>
                    <w:rPr>
                      <w:rFonts w:cstheme="minorHAnsi"/>
                      <w:noProof/>
                      <w:sz w:val="18"/>
                      <w:szCs w:val="18"/>
                    </w:rPr>
                  </w:pPr>
                  <w:r>
                    <w:rPr>
                      <w:rFonts w:cstheme="minorHAnsi"/>
                      <w:noProof/>
                      <w:sz w:val="18"/>
                      <w:szCs w:val="18"/>
                    </w:rPr>
                    <w:t>6.2</w:t>
                  </w:r>
                </w:p>
              </w:tc>
              <w:tc>
                <w:tcPr>
                  <w:tcW w:w="936" w:type="dxa"/>
                </w:tcPr>
                <w:p w14:paraId="66FED280" w14:textId="71F38BF3" w:rsidR="000D10C4" w:rsidRPr="000D10C4" w:rsidRDefault="006C3D85" w:rsidP="00036DB4">
                  <w:pPr>
                    <w:keepNext/>
                    <w:keepLines/>
                    <w:jc w:val="center"/>
                    <w:rPr>
                      <w:rFonts w:cstheme="minorHAnsi"/>
                      <w:noProof/>
                      <w:sz w:val="18"/>
                      <w:szCs w:val="18"/>
                    </w:rPr>
                  </w:pPr>
                  <w:r>
                    <w:rPr>
                      <w:rFonts w:cstheme="minorHAnsi"/>
                      <w:noProof/>
                      <w:sz w:val="18"/>
                      <w:szCs w:val="18"/>
                    </w:rPr>
                    <w:t>4.9</w:t>
                  </w:r>
                </w:p>
              </w:tc>
              <w:tc>
                <w:tcPr>
                  <w:tcW w:w="936" w:type="dxa"/>
                </w:tcPr>
                <w:p w14:paraId="58DE5F27" w14:textId="3F2C8E09" w:rsidR="000D10C4" w:rsidRPr="000D10C4" w:rsidRDefault="006C3D85" w:rsidP="00036DB4">
                  <w:pPr>
                    <w:keepNext/>
                    <w:keepLines/>
                    <w:jc w:val="center"/>
                    <w:rPr>
                      <w:rFonts w:cstheme="minorHAnsi"/>
                      <w:noProof/>
                      <w:sz w:val="18"/>
                      <w:szCs w:val="18"/>
                    </w:rPr>
                  </w:pPr>
                  <w:r>
                    <w:rPr>
                      <w:rFonts w:cstheme="minorHAnsi"/>
                      <w:noProof/>
                      <w:sz w:val="18"/>
                      <w:szCs w:val="18"/>
                    </w:rPr>
                    <w:t>6.0</w:t>
                  </w:r>
                </w:p>
              </w:tc>
              <w:tc>
                <w:tcPr>
                  <w:tcW w:w="936" w:type="dxa"/>
                </w:tcPr>
                <w:p w14:paraId="65F52F29" w14:textId="402887D2" w:rsidR="000D10C4" w:rsidRPr="000D10C4" w:rsidRDefault="006C3D85" w:rsidP="00036DB4">
                  <w:pPr>
                    <w:keepNext/>
                    <w:keepLines/>
                    <w:jc w:val="center"/>
                    <w:rPr>
                      <w:rFonts w:cstheme="minorHAnsi"/>
                      <w:noProof/>
                      <w:sz w:val="18"/>
                      <w:szCs w:val="18"/>
                    </w:rPr>
                  </w:pPr>
                  <w:r>
                    <w:rPr>
                      <w:rFonts w:cstheme="minorHAnsi"/>
                      <w:noProof/>
                      <w:sz w:val="18"/>
                      <w:szCs w:val="18"/>
                    </w:rPr>
                    <w:t>1.0</w:t>
                  </w:r>
                </w:p>
              </w:tc>
            </w:tr>
            <w:tr w:rsidR="000D10C4" w:rsidRPr="000D10C4" w14:paraId="1BF5D950" w14:textId="77777777" w:rsidTr="006C3D85">
              <w:trPr>
                <w:jc w:val="center"/>
              </w:trPr>
              <w:tc>
                <w:tcPr>
                  <w:tcW w:w="0" w:type="auto"/>
                </w:tcPr>
                <w:p w14:paraId="688761F8" w14:textId="2E131AD2" w:rsidR="000D10C4" w:rsidRPr="000D10C4" w:rsidRDefault="006C3D85" w:rsidP="00036DB4">
                  <w:pPr>
                    <w:keepNext/>
                    <w:keepLines/>
                    <w:ind w:left="288"/>
                    <w:jc w:val="left"/>
                    <w:rPr>
                      <w:rFonts w:cstheme="minorHAnsi"/>
                      <w:noProof/>
                      <w:sz w:val="18"/>
                      <w:szCs w:val="18"/>
                    </w:rPr>
                  </w:pPr>
                  <w:r>
                    <w:rPr>
                      <w:rFonts w:cstheme="minorHAnsi"/>
                      <w:noProof/>
                      <w:sz w:val="18"/>
                      <w:szCs w:val="18"/>
                    </w:rPr>
                    <w:t>Sugar &amp; sweeteners</w:t>
                  </w:r>
                </w:p>
              </w:tc>
              <w:tc>
                <w:tcPr>
                  <w:tcW w:w="936" w:type="dxa"/>
                </w:tcPr>
                <w:p w14:paraId="2CC664D3" w14:textId="028144AC" w:rsidR="000D10C4" w:rsidRPr="000D10C4" w:rsidRDefault="006C3D85" w:rsidP="00036DB4">
                  <w:pPr>
                    <w:keepNext/>
                    <w:keepLines/>
                    <w:jc w:val="center"/>
                    <w:rPr>
                      <w:rFonts w:cstheme="minorHAnsi"/>
                      <w:noProof/>
                      <w:sz w:val="18"/>
                      <w:szCs w:val="18"/>
                    </w:rPr>
                  </w:pPr>
                  <w:r>
                    <w:rPr>
                      <w:rFonts w:cstheme="minorHAnsi"/>
                      <w:noProof/>
                      <w:sz w:val="18"/>
                      <w:szCs w:val="18"/>
                    </w:rPr>
                    <w:t>8.3</w:t>
                  </w:r>
                </w:p>
              </w:tc>
              <w:tc>
                <w:tcPr>
                  <w:tcW w:w="936" w:type="dxa"/>
                </w:tcPr>
                <w:p w14:paraId="5216C48C" w14:textId="3019AB38" w:rsidR="000D10C4" w:rsidRPr="000D10C4" w:rsidRDefault="006C3D85" w:rsidP="00036DB4">
                  <w:pPr>
                    <w:keepNext/>
                    <w:keepLines/>
                    <w:jc w:val="center"/>
                    <w:rPr>
                      <w:rFonts w:cstheme="minorHAnsi"/>
                      <w:noProof/>
                      <w:sz w:val="18"/>
                      <w:szCs w:val="18"/>
                    </w:rPr>
                  </w:pPr>
                  <w:r>
                    <w:rPr>
                      <w:rFonts w:cstheme="minorHAnsi"/>
                      <w:noProof/>
                      <w:sz w:val="18"/>
                      <w:szCs w:val="18"/>
                    </w:rPr>
                    <w:t>15.7</w:t>
                  </w:r>
                </w:p>
              </w:tc>
              <w:tc>
                <w:tcPr>
                  <w:tcW w:w="936" w:type="dxa"/>
                </w:tcPr>
                <w:p w14:paraId="4E7F1D27" w14:textId="2081D561" w:rsidR="000D10C4" w:rsidRPr="000D10C4" w:rsidRDefault="006C3D85" w:rsidP="00036DB4">
                  <w:pPr>
                    <w:keepNext/>
                    <w:keepLines/>
                    <w:jc w:val="center"/>
                    <w:rPr>
                      <w:rFonts w:cstheme="minorHAnsi"/>
                      <w:noProof/>
                      <w:sz w:val="18"/>
                      <w:szCs w:val="18"/>
                    </w:rPr>
                  </w:pPr>
                  <w:r>
                    <w:rPr>
                      <w:rFonts w:cstheme="minorHAnsi"/>
                      <w:noProof/>
                      <w:sz w:val="18"/>
                      <w:szCs w:val="18"/>
                    </w:rPr>
                    <w:t>20.1</w:t>
                  </w:r>
                </w:p>
              </w:tc>
              <w:tc>
                <w:tcPr>
                  <w:tcW w:w="936" w:type="dxa"/>
                </w:tcPr>
                <w:p w14:paraId="7D8E4964" w14:textId="6D7DAB0E" w:rsidR="000D10C4" w:rsidRPr="000D10C4" w:rsidRDefault="006C3D85" w:rsidP="00036DB4">
                  <w:pPr>
                    <w:keepNext/>
                    <w:keepLines/>
                    <w:jc w:val="center"/>
                    <w:rPr>
                      <w:rFonts w:cstheme="minorHAnsi"/>
                      <w:noProof/>
                      <w:sz w:val="18"/>
                      <w:szCs w:val="18"/>
                    </w:rPr>
                  </w:pPr>
                  <w:r>
                    <w:rPr>
                      <w:rFonts w:cstheme="minorHAnsi"/>
                      <w:noProof/>
                      <w:sz w:val="18"/>
                      <w:szCs w:val="18"/>
                    </w:rPr>
                    <w:t>2.3</w:t>
                  </w:r>
                </w:p>
              </w:tc>
              <w:tc>
                <w:tcPr>
                  <w:tcW w:w="936" w:type="dxa"/>
                </w:tcPr>
                <w:p w14:paraId="56A27491" w14:textId="73BA4EEE" w:rsidR="000D10C4" w:rsidRPr="000D10C4" w:rsidRDefault="006C3D85" w:rsidP="00036DB4">
                  <w:pPr>
                    <w:keepNext/>
                    <w:keepLines/>
                    <w:jc w:val="center"/>
                    <w:rPr>
                      <w:rFonts w:cstheme="minorHAnsi"/>
                      <w:noProof/>
                      <w:sz w:val="18"/>
                      <w:szCs w:val="18"/>
                    </w:rPr>
                  </w:pPr>
                  <w:r>
                    <w:rPr>
                      <w:rFonts w:cstheme="minorHAnsi"/>
                      <w:noProof/>
                      <w:sz w:val="18"/>
                      <w:szCs w:val="18"/>
                    </w:rPr>
                    <w:t>5.9</w:t>
                  </w:r>
                </w:p>
              </w:tc>
              <w:tc>
                <w:tcPr>
                  <w:tcW w:w="936" w:type="dxa"/>
                </w:tcPr>
                <w:p w14:paraId="315EC69A" w14:textId="25084545" w:rsidR="000D10C4" w:rsidRPr="000D10C4" w:rsidRDefault="006C3D85" w:rsidP="00036DB4">
                  <w:pPr>
                    <w:keepNext/>
                    <w:keepLines/>
                    <w:jc w:val="center"/>
                    <w:rPr>
                      <w:rFonts w:cstheme="minorHAnsi"/>
                      <w:noProof/>
                      <w:sz w:val="18"/>
                      <w:szCs w:val="18"/>
                    </w:rPr>
                  </w:pPr>
                  <w:r>
                    <w:rPr>
                      <w:rFonts w:cstheme="minorHAnsi"/>
                      <w:noProof/>
                      <w:sz w:val="18"/>
                      <w:szCs w:val="18"/>
                    </w:rPr>
                    <w:t>14.9</w:t>
                  </w:r>
                </w:p>
              </w:tc>
            </w:tr>
            <w:tr w:rsidR="000D10C4" w:rsidRPr="000D10C4" w14:paraId="17A3CDE1" w14:textId="77777777" w:rsidTr="006C3D85">
              <w:trPr>
                <w:jc w:val="center"/>
              </w:trPr>
              <w:tc>
                <w:tcPr>
                  <w:tcW w:w="0" w:type="auto"/>
                </w:tcPr>
                <w:p w14:paraId="419EA3F6" w14:textId="71DB7E0D" w:rsidR="000D10C4" w:rsidRPr="000D10C4" w:rsidRDefault="006C3D85" w:rsidP="00036DB4">
                  <w:pPr>
                    <w:keepNext/>
                    <w:keepLines/>
                    <w:ind w:left="288"/>
                    <w:jc w:val="left"/>
                    <w:rPr>
                      <w:rFonts w:cstheme="minorHAnsi"/>
                      <w:noProof/>
                      <w:sz w:val="18"/>
                      <w:szCs w:val="18"/>
                    </w:rPr>
                  </w:pPr>
                  <w:r>
                    <w:rPr>
                      <w:rFonts w:cstheme="minorHAnsi"/>
                      <w:noProof/>
                      <w:sz w:val="18"/>
                      <w:szCs w:val="18"/>
                    </w:rPr>
                    <w:t>Oil crops</w:t>
                  </w:r>
                </w:p>
              </w:tc>
              <w:tc>
                <w:tcPr>
                  <w:tcW w:w="936" w:type="dxa"/>
                </w:tcPr>
                <w:p w14:paraId="7E04DC4B" w14:textId="2D349B9F" w:rsidR="000D10C4" w:rsidRPr="000D10C4" w:rsidRDefault="006C3D85" w:rsidP="00036DB4">
                  <w:pPr>
                    <w:keepNext/>
                    <w:keepLines/>
                    <w:jc w:val="center"/>
                    <w:rPr>
                      <w:rFonts w:cstheme="minorHAnsi"/>
                      <w:noProof/>
                      <w:sz w:val="18"/>
                      <w:szCs w:val="18"/>
                    </w:rPr>
                  </w:pPr>
                  <w:r>
                    <w:rPr>
                      <w:rFonts w:cstheme="minorHAnsi"/>
                      <w:noProof/>
                      <w:sz w:val="18"/>
                      <w:szCs w:val="18"/>
                    </w:rPr>
                    <w:t>1.9</w:t>
                  </w:r>
                </w:p>
              </w:tc>
              <w:tc>
                <w:tcPr>
                  <w:tcW w:w="936" w:type="dxa"/>
                </w:tcPr>
                <w:p w14:paraId="1B8437D6" w14:textId="135BB246" w:rsidR="000D10C4" w:rsidRPr="000D10C4" w:rsidRDefault="006C3D85" w:rsidP="00036DB4">
                  <w:pPr>
                    <w:keepNext/>
                    <w:keepLines/>
                    <w:jc w:val="center"/>
                    <w:rPr>
                      <w:rFonts w:cstheme="minorHAnsi"/>
                      <w:noProof/>
                      <w:sz w:val="18"/>
                      <w:szCs w:val="18"/>
                    </w:rPr>
                  </w:pPr>
                  <w:r>
                    <w:rPr>
                      <w:rFonts w:cstheme="minorHAnsi"/>
                      <w:noProof/>
                      <w:sz w:val="18"/>
                      <w:szCs w:val="18"/>
                    </w:rPr>
                    <w:t>0.6</w:t>
                  </w:r>
                </w:p>
              </w:tc>
              <w:tc>
                <w:tcPr>
                  <w:tcW w:w="936" w:type="dxa"/>
                </w:tcPr>
                <w:p w14:paraId="3A5ED9B2" w14:textId="13C58501" w:rsidR="000D10C4" w:rsidRPr="000D10C4" w:rsidRDefault="006C3D85" w:rsidP="00036DB4">
                  <w:pPr>
                    <w:keepNext/>
                    <w:keepLines/>
                    <w:jc w:val="center"/>
                    <w:rPr>
                      <w:rFonts w:cstheme="minorHAnsi"/>
                      <w:noProof/>
                      <w:sz w:val="18"/>
                      <w:szCs w:val="18"/>
                    </w:rPr>
                  </w:pPr>
                  <w:r>
                    <w:rPr>
                      <w:rFonts w:cstheme="minorHAnsi"/>
                      <w:noProof/>
                      <w:sz w:val="18"/>
                      <w:szCs w:val="18"/>
                    </w:rPr>
                    <w:t>0.7</w:t>
                  </w:r>
                </w:p>
              </w:tc>
              <w:tc>
                <w:tcPr>
                  <w:tcW w:w="936" w:type="dxa"/>
                </w:tcPr>
                <w:p w14:paraId="63D24A0B" w14:textId="1171AE42" w:rsidR="000D10C4" w:rsidRPr="000D10C4" w:rsidRDefault="006C3D85" w:rsidP="00036DB4">
                  <w:pPr>
                    <w:keepNext/>
                    <w:keepLines/>
                    <w:jc w:val="center"/>
                    <w:rPr>
                      <w:rFonts w:cstheme="minorHAnsi"/>
                      <w:noProof/>
                      <w:sz w:val="18"/>
                      <w:szCs w:val="18"/>
                    </w:rPr>
                  </w:pPr>
                  <w:r>
                    <w:rPr>
                      <w:rFonts w:cstheme="minorHAnsi"/>
                      <w:noProof/>
                      <w:sz w:val="18"/>
                      <w:szCs w:val="18"/>
                    </w:rPr>
                    <w:t>3.1</w:t>
                  </w:r>
                </w:p>
              </w:tc>
              <w:tc>
                <w:tcPr>
                  <w:tcW w:w="936" w:type="dxa"/>
                </w:tcPr>
                <w:p w14:paraId="156F73AC" w14:textId="72B7EEA8" w:rsidR="000D10C4" w:rsidRPr="000D10C4" w:rsidRDefault="006C3D85" w:rsidP="00036DB4">
                  <w:pPr>
                    <w:keepNext/>
                    <w:keepLines/>
                    <w:jc w:val="center"/>
                    <w:rPr>
                      <w:rFonts w:cstheme="minorHAnsi"/>
                      <w:noProof/>
                      <w:sz w:val="18"/>
                      <w:szCs w:val="18"/>
                    </w:rPr>
                  </w:pPr>
                  <w:r>
                    <w:rPr>
                      <w:rFonts w:cstheme="minorHAnsi"/>
                      <w:noProof/>
                      <w:sz w:val="18"/>
                      <w:szCs w:val="18"/>
                    </w:rPr>
                    <w:t>4.3</w:t>
                  </w:r>
                </w:p>
              </w:tc>
              <w:tc>
                <w:tcPr>
                  <w:tcW w:w="936" w:type="dxa"/>
                </w:tcPr>
                <w:p w14:paraId="6FB541A2" w14:textId="49103FC5" w:rsidR="000D10C4" w:rsidRPr="000D10C4" w:rsidRDefault="006C3D85" w:rsidP="00036DB4">
                  <w:pPr>
                    <w:keepNext/>
                    <w:keepLines/>
                    <w:jc w:val="center"/>
                    <w:rPr>
                      <w:rFonts w:cstheme="minorHAnsi"/>
                      <w:noProof/>
                      <w:sz w:val="18"/>
                      <w:szCs w:val="18"/>
                    </w:rPr>
                  </w:pPr>
                  <w:r>
                    <w:rPr>
                      <w:rFonts w:cstheme="minorHAnsi"/>
                      <w:noProof/>
                      <w:sz w:val="18"/>
                      <w:szCs w:val="18"/>
                    </w:rPr>
                    <w:t>0.8</w:t>
                  </w:r>
                </w:p>
              </w:tc>
            </w:tr>
            <w:tr w:rsidR="000D10C4" w:rsidRPr="000D10C4" w14:paraId="21F22039" w14:textId="77777777" w:rsidTr="006C3D85">
              <w:trPr>
                <w:jc w:val="center"/>
              </w:trPr>
              <w:tc>
                <w:tcPr>
                  <w:tcW w:w="0" w:type="auto"/>
                </w:tcPr>
                <w:p w14:paraId="021DE51E" w14:textId="52648ED5" w:rsidR="000D10C4" w:rsidRPr="000D10C4" w:rsidRDefault="006C3D85" w:rsidP="00036DB4">
                  <w:pPr>
                    <w:keepNext/>
                    <w:keepLines/>
                    <w:ind w:left="288"/>
                    <w:jc w:val="left"/>
                    <w:rPr>
                      <w:rFonts w:cstheme="minorHAnsi"/>
                      <w:noProof/>
                      <w:sz w:val="18"/>
                      <w:szCs w:val="18"/>
                    </w:rPr>
                  </w:pPr>
                  <w:r>
                    <w:rPr>
                      <w:rFonts w:cstheme="minorHAnsi"/>
                      <w:noProof/>
                      <w:sz w:val="18"/>
                      <w:szCs w:val="18"/>
                    </w:rPr>
                    <w:t>Vegetable oils</w:t>
                  </w:r>
                </w:p>
              </w:tc>
              <w:tc>
                <w:tcPr>
                  <w:tcW w:w="936" w:type="dxa"/>
                </w:tcPr>
                <w:p w14:paraId="4FEB621A" w14:textId="7482BDA6" w:rsidR="000D10C4" w:rsidRPr="000D10C4" w:rsidRDefault="006C3D85" w:rsidP="00036DB4">
                  <w:pPr>
                    <w:keepNext/>
                    <w:keepLines/>
                    <w:jc w:val="center"/>
                    <w:rPr>
                      <w:rFonts w:cstheme="minorHAnsi"/>
                      <w:noProof/>
                      <w:sz w:val="18"/>
                      <w:szCs w:val="18"/>
                    </w:rPr>
                  </w:pPr>
                  <w:r>
                    <w:rPr>
                      <w:rFonts w:cstheme="minorHAnsi"/>
                      <w:noProof/>
                      <w:sz w:val="18"/>
                      <w:szCs w:val="18"/>
                    </w:rPr>
                    <w:t>6.4</w:t>
                  </w:r>
                </w:p>
              </w:tc>
              <w:tc>
                <w:tcPr>
                  <w:tcW w:w="936" w:type="dxa"/>
                </w:tcPr>
                <w:p w14:paraId="141F4DC0" w14:textId="7C488285" w:rsidR="000D10C4" w:rsidRPr="000D10C4" w:rsidRDefault="006C3D85" w:rsidP="00036DB4">
                  <w:pPr>
                    <w:keepNext/>
                    <w:keepLines/>
                    <w:jc w:val="center"/>
                    <w:rPr>
                      <w:rFonts w:cstheme="minorHAnsi"/>
                      <w:noProof/>
                      <w:sz w:val="18"/>
                      <w:szCs w:val="18"/>
                    </w:rPr>
                  </w:pPr>
                  <w:r>
                    <w:rPr>
                      <w:rFonts w:cstheme="minorHAnsi"/>
                      <w:noProof/>
                      <w:sz w:val="18"/>
                      <w:szCs w:val="18"/>
                    </w:rPr>
                    <w:t>6.3</w:t>
                  </w:r>
                </w:p>
              </w:tc>
              <w:tc>
                <w:tcPr>
                  <w:tcW w:w="936" w:type="dxa"/>
                </w:tcPr>
                <w:p w14:paraId="0FF6821D" w14:textId="07D2BAA8" w:rsidR="000D10C4" w:rsidRPr="000D10C4" w:rsidRDefault="006C3D85" w:rsidP="00036DB4">
                  <w:pPr>
                    <w:keepNext/>
                    <w:keepLines/>
                    <w:jc w:val="center"/>
                    <w:rPr>
                      <w:rFonts w:cstheme="minorHAnsi"/>
                      <w:noProof/>
                      <w:sz w:val="18"/>
                      <w:szCs w:val="18"/>
                    </w:rPr>
                  </w:pPr>
                  <w:r>
                    <w:rPr>
                      <w:rFonts w:cstheme="minorHAnsi"/>
                      <w:noProof/>
                      <w:sz w:val="18"/>
                      <w:szCs w:val="18"/>
                    </w:rPr>
                    <w:t>12.9</w:t>
                  </w:r>
                </w:p>
              </w:tc>
              <w:tc>
                <w:tcPr>
                  <w:tcW w:w="936" w:type="dxa"/>
                </w:tcPr>
                <w:p w14:paraId="7EEA5152" w14:textId="07D46B4D" w:rsidR="000D10C4" w:rsidRPr="000D10C4" w:rsidRDefault="006C3D85" w:rsidP="00036DB4">
                  <w:pPr>
                    <w:keepNext/>
                    <w:keepLines/>
                    <w:jc w:val="center"/>
                    <w:rPr>
                      <w:rFonts w:cstheme="minorHAnsi"/>
                      <w:noProof/>
                      <w:sz w:val="18"/>
                      <w:szCs w:val="18"/>
                    </w:rPr>
                  </w:pPr>
                  <w:r>
                    <w:rPr>
                      <w:rFonts w:cstheme="minorHAnsi"/>
                      <w:noProof/>
                      <w:sz w:val="18"/>
                      <w:szCs w:val="18"/>
                    </w:rPr>
                    <w:t>5.8</w:t>
                  </w:r>
                </w:p>
              </w:tc>
              <w:tc>
                <w:tcPr>
                  <w:tcW w:w="936" w:type="dxa"/>
                </w:tcPr>
                <w:p w14:paraId="7E3EBF3B" w14:textId="6187CB87" w:rsidR="000D10C4" w:rsidRPr="000D10C4" w:rsidRDefault="006C3D85" w:rsidP="00036DB4">
                  <w:pPr>
                    <w:keepNext/>
                    <w:keepLines/>
                    <w:jc w:val="center"/>
                    <w:rPr>
                      <w:rFonts w:cstheme="minorHAnsi"/>
                      <w:noProof/>
                      <w:sz w:val="18"/>
                      <w:szCs w:val="18"/>
                    </w:rPr>
                  </w:pPr>
                  <w:r>
                    <w:rPr>
                      <w:rFonts w:cstheme="minorHAnsi"/>
                      <w:noProof/>
                      <w:sz w:val="18"/>
                      <w:szCs w:val="18"/>
                    </w:rPr>
                    <w:t>8.9</w:t>
                  </w:r>
                </w:p>
              </w:tc>
              <w:tc>
                <w:tcPr>
                  <w:tcW w:w="936" w:type="dxa"/>
                </w:tcPr>
                <w:p w14:paraId="483B31CB" w14:textId="2890E826" w:rsidR="000D10C4" w:rsidRPr="000D10C4" w:rsidRDefault="006C3D85" w:rsidP="00036DB4">
                  <w:pPr>
                    <w:keepNext/>
                    <w:keepLines/>
                    <w:jc w:val="center"/>
                    <w:rPr>
                      <w:rFonts w:cstheme="minorHAnsi"/>
                      <w:noProof/>
                      <w:sz w:val="18"/>
                      <w:szCs w:val="18"/>
                    </w:rPr>
                  </w:pPr>
                  <w:r>
                    <w:rPr>
                      <w:rFonts w:cstheme="minorHAnsi"/>
                      <w:noProof/>
                      <w:sz w:val="18"/>
                      <w:szCs w:val="18"/>
                    </w:rPr>
                    <w:t>8.9</w:t>
                  </w:r>
                </w:p>
              </w:tc>
            </w:tr>
            <w:tr w:rsidR="000D10C4" w:rsidRPr="000D10C4" w14:paraId="792863F6" w14:textId="77777777" w:rsidTr="006C3D85">
              <w:trPr>
                <w:jc w:val="center"/>
              </w:trPr>
              <w:tc>
                <w:tcPr>
                  <w:tcW w:w="0" w:type="auto"/>
                </w:tcPr>
                <w:p w14:paraId="60CAFEA0" w14:textId="4925842E" w:rsidR="000D10C4" w:rsidRPr="000D10C4" w:rsidRDefault="006C3D85" w:rsidP="00036DB4">
                  <w:pPr>
                    <w:keepNext/>
                    <w:keepLines/>
                    <w:ind w:left="288"/>
                    <w:jc w:val="left"/>
                    <w:rPr>
                      <w:rFonts w:cstheme="minorHAnsi"/>
                      <w:noProof/>
                      <w:sz w:val="18"/>
                      <w:szCs w:val="18"/>
                    </w:rPr>
                  </w:pPr>
                  <w:r>
                    <w:rPr>
                      <w:rFonts w:cstheme="minorHAnsi"/>
                      <w:noProof/>
                      <w:sz w:val="18"/>
                      <w:szCs w:val="18"/>
                    </w:rPr>
                    <w:t>Vegetables</w:t>
                  </w:r>
                </w:p>
              </w:tc>
              <w:tc>
                <w:tcPr>
                  <w:tcW w:w="936" w:type="dxa"/>
                </w:tcPr>
                <w:p w14:paraId="66972ABF" w14:textId="08E32BB3" w:rsidR="000D10C4" w:rsidRPr="000D10C4" w:rsidRDefault="006C3D85" w:rsidP="00036DB4">
                  <w:pPr>
                    <w:keepNext/>
                    <w:keepLines/>
                    <w:jc w:val="center"/>
                    <w:rPr>
                      <w:rFonts w:cstheme="minorHAnsi"/>
                      <w:noProof/>
                      <w:sz w:val="18"/>
                      <w:szCs w:val="18"/>
                    </w:rPr>
                  </w:pPr>
                  <w:r>
                    <w:rPr>
                      <w:rFonts w:cstheme="minorHAnsi"/>
                      <w:noProof/>
                      <w:sz w:val="18"/>
                      <w:szCs w:val="18"/>
                    </w:rPr>
                    <w:t>2.3</w:t>
                  </w:r>
                </w:p>
              </w:tc>
              <w:tc>
                <w:tcPr>
                  <w:tcW w:w="936" w:type="dxa"/>
                </w:tcPr>
                <w:p w14:paraId="504FCD6F" w14:textId="483CD4CF" w:rsidR="000D10C4" w:rsidRPr="000D10C4" w:rsidRDefault="006C3D85" w:rsidP="00036DB4">
                  <w:pPr>
                    <w:keepNext/>
                    <w:keepLines/>
                    <w:jc w:val="center"/>
                    <w:rPr>
                      <w:rFonts w:cstheme="minorHAnsi"/>
                      <w:noProof/>
                      <w:sz w:val="18"/>
                      <w:szCs w:val="18"/>
                    </w:rPr>
                  </w:pPr>
                  <w:r>
                    <w:rPr>
                      <w:rFonts w:cstheme="minorHAnsi"/>
                      <w:noProof/>
                      <w:sz w:val="18"/>
                      <w:szCs w:val="18"/>
                    </w:rPr>
                    <w:t>1.9</w:t>
                  </w:r>
                </w:p>
              </w:tc>
              <w:tc>
                <w:tcPr>
                  <w:tcW w:w="936" w:type="dxa"/>
                </w:tcPr>
                <w:p w14:paraId="2088F251" w14:textId="0D38923F" w:rsidR="000D10C4" w:rsidRPr="000D10C4" w:rsidRDefault="006C3D85" w:rsidP="00036DB4">
                  <w:pPr>
                    <w:keepNext/>
                    <w:keepLines/>
                    <w:jc w:val="center"/>
                    <w:rPr>
                      <w:rFonts w:cstheme="minorHAnsi"/>
                      <w:noProof/>
                      <w:sz w:val="18"/>
                      <w:szCs w:val="18"/>
                    </w:rPr>
                  </w:pPr>
                  <w:r>
                    <w:rPr>
                      <w:rFonts w:cstheme="minorHAnsi"/>
                      <w:noProof/>
                      <w:sz w:val="18"/>
                      <w:szCs w:val="18"/>
                    </w:rPr>
                    <w:t>1.2</w:t>
                  </w:r>
                </w:p>
              </w:tc>
              <w:tc>
                <w:tcPr>
                  <w:tcW w:w="936" w:type="dxa"/>
                </w:tcPr>
                <w:p w14:paraId="40C4E2D8" w14:textId="5E7CF5A3" w:rsidR="000D10C4" w:rsidRPr="000D10C4" w:rsidRDefault="006C3D85" w:rsidP="00036DB4">
                  <w:pPr>
                    <w:keepNext/>
                    <w:keepLines/>
                    <w:jc w:val="center"/>
                    <w:rPr>
                      <w:rFonts w:cstheme="minorHAnsi"/>
                      <w:noProof/>
                      <w:sz w:val="18"/>
                      <w:szCs w:val="18"/>
                    </w:rPr>
                  </w:pPr>
                  <w:r>
                    <w:rPr>
                      <w:rFonts w:cstheme="minorHAnsi"/>
                      <w:noProof/>
                      <w:sz w:val="18"/>
                      <w:szCs w:val="18"/>
                    </w:rPr>
                    <w:t>7.4</w:t>
                  </w:r>
                </w:p>
              </w:tc>
              <w:tc>
                <w:tcPr>
                  <w:tcW w:w="936" w:type="dxa"/>
                </w:tcPr>
                <w:p w14:paraId="5C3F5501" w14:textId="4E154EF5" w:rsidR="000D10C4" w:rsidRPr="000D10C4" w:rsidRDefault="006C3D85" w:rsidP="00036DB4">
                  <w:pPr>
                    <w:keepNext/>
                    <w:keepLines/>
                    <w:jc w:val="center"/>
                    <w:rPr>
                      <w:rFonts w:cstheme="minorHAnsi"/>
                      <w:noProof/>
                      <w:sz w:val="18"/>
                      <w:szCs w:val="18"/>
                    </w:rPr>
                  </w:pPr>
                  <w:r>
                    <w:rPr>
                      <w:rFonts w:cstheme="minorHAnsi"/>
                      <w:noProof/>
                      <w:sz w:val="18"/>
                      <w:szCs w:val="18"/>
                    </w:rPr>
                    <w:t>1.3</w:t>
                  </w:r>
                </w:p>
              </w:tc>
              <w:tc>
                <w:tcPr>
                  <w:tcW w:w="936" w:type="dxa"/>
                </w:tcPr>
                <w:p w14:paraId="04ACEDB8" w14:textId="54ED2861" w:rsidR="000D10C4" w:rsidRPr="000D10C4" w:rsidRDefault="006C3D85" w:rsidP="00036DB4">
                  <w:pPr>
                    <w:keepNext/>
                    <w:keepLines/>
                    <w:jc w:val="center"/>
                    <w:rPr>
                      <w:rFonts w:cstheme="minorHAnsi"/>
                      <w:noProof/>
                      <w:sz w:val="18"/>
                      <w:szCs w:val="18"/>
                    </w:rPr>
                  </w:pPr>
                  <w:r>
                    <w:rPr>
                      <w:rFonts w:cstheme="minorHAnsi"/>
                      <w:noProof/>
                      <w:sz w:val="18"/>
                      <w:szCs w:val="18"/>
                    </w:rPr>
                    <w:t>1.3</w:t>
                  </w:r>
                </w:p>
              </w:tc>
            </w:tr>
            <w:tr w:rsidR="006C3D85" w:rsidRPr="000D10C4" w14:paraId="73C327FF" w14:textId="77777777" w:rsidTr="006C3D85">
              <w:trPr>
                <w:jc w:val="center"/>
              </w:trPr>
              <w:tc>
                <w:tcPr>
                  <w:tcW w:w="0" w:type="auto"/>
                </w:tcPr>
                <w:p w14:paraId="0716E8CB" w14:textId="28AF853B" w:rsidR="006C3D85" w:rsidRDefault="006C3D85" w:rsidP="00036DB4">
                  <w:pPr>
                    <w:keepNext/>
                    <w:keepLines/>
                    <w:ind w:left="288"/>
                    <w:jc w:val="left"/>
                    <w:rPr>
                      <w:rFonts w:cstheme="minorHAnsi"/>
                      <w:noProof/>
                      <w:sz w:val="18"/>
                      <w:szCs w:val="18"/>
                    </w:rPr>
                  </w:pPr>
                  <w:r>
                    <w:rPr>
                      <w:rFonts w:cstheme="minorHAnsi"/>
                      <w:noProof/>
                      <w:sz w:val="18"/>
                      <w:szCs w:val="18"/>
                    </w:rPr>
                    <w:t>Fruits</w:t>
                  </w:r>
                </w:p>
              </w:tc>
              <w:tc>
                <w:tcPr>
                  <w:tcW w:w="936" w:type="dxa"/>
                </w:tcPr>
                <w:p w14:paraId="14ED6F8B" w14:textId="566B703B" w:rsidR="006C3D85" w:rsidRPr="000D10C4" w:rsidRDefault="006C3D85" w:rsidP="00036DB4">
                  <w:pPr>
                    <w:keepNext/>
                    <w:keepLines/>
                    <w:jc w:val="center"/>
                    <w:rPr>
                      <w:rFonts w:cstheme="minorHAnsi"/>
                      <w:noProof/>
                      <w:sz w:val="18"/>
                      <w:szCs w:val="18"/>
                    </w:rPr>
                  </w:pPr>
                  <w:r>
                    <w:rPr>
                      <w:rFonts w:cstheme="minorHAnsi"/>
                      <w:noProof/>
                      <w:sz w:val="18"/>
                      <w:szCs w:val="18"/>
                    </w:rPr>
                    <w:t>7.1</w:t>
                  </w:r>
                </w:p>
              </w:tc>
              <w:tc>
                <w:tcPr>
                  <w:tcW w:w="936" w:type="dxa"/>
                </w:tcPr>
                <w:p w14:paraId="73DCD905" w14:textId="53AD7CB7" w:rsidR="006C3D85" w:rsidRPr="000D10C4" w:rsidRDefault="006C3D85" w:rsidP="00036DB4">
                  <w:pPr>
                    <w:keepNext/>
                    <w:keepLines/>
                    <w:jc w:val="center"/>
                    <w:rPr>
                      <w:rFonts w:cstheme="minorHAnsi"/>
                      <w:noProof/>
                      <w:sz w:val="18"/>
                      <w:szCs w:val="18"/>
                    </w:rPr>
                  </w:pPr>
                  <w:r>
                    <w:rPr>
                      <w:rFonts w:cstheme="minorHAnsi"/>
                      <w:noProof/>
                      <w:sz w:val="18"/>
                      <w:szCs w:val="18"/>
                    </w:rPr>
                    <w:t>2.2</w:t>
                  </w:r>
                </w:p>
              </w:tc>
              <w:tc>
                <w:tcPr>
                  <w:tcW w:w="936" w:type="dxa"/>
                </w:tcPr>
                <w:p w14:paraId="7A7E977D" w14:textId="619DECCB" w:rsidR="006C3D85" w:rsidRPr="000D10C4" w:rsidRDefault="006C3D85" w:rsidP="00036DB4">
                  <w:pPr>
                    <w:keepNext/>
                    <w:keepLines/>
                    <w:jc w:val="center"/>
                    <w:rPr>
                      <w:rFonts w:cstheme="minorHAnsi"/>
                      <w:noProof/>
                      <w:sz w:val="18"/>
                      <w:szCs w:val="18"/>
                    </w:rPr>
                  </w:pPr>
                  <w:r>
                    <w:rPr>
                      <w:rFonts w:cstheme="minorHAnsi"/>
                      <w:noProof/>
                      <w:sz w:val="18"/>
                      <w:szCs w:val="18"/>
                    </w:rPr>
                    <w:t>8.5</w:t>
                  </w:r>
                </w:p>
              </w:tc>
              <w:tc>
                <w:tcPr>
                  <w:tcW w:w="936" w:type="dxa"/>
                </w:tcPr>
                <w:p w14:paraId="65868E38" w14:textId="781A652B" w:rsidR="006C3D85" w:rsidRPr="000D10C4" w:rsidRDefault="006C3D85" w:rsidP="00036DB4">
                  <w:pPr>
                    <w:keepNext/>
                    <w:keepLines/>
                    <w:jc w:val="center"/>
                    <w:rPr>
                      <w:rFonts w:cstheme="minorHAnsi"/>
                      <w:noProof/>
                      <w:sz w:val="18"/>
                      <w:szCs w:val="18"/>
                    </w:rPr>
                  </w:pPr>
                  <w:r>
                    <w:rPr>
                      <w:rFonts w:cstheme="minorHAnsi"/>
                      <w:noProof/>
                      <w:sz w:val="18"/>
                      <w:szCs w:val="18"/>
                    </w:rPr>
                    <w:t>3.3</w:t>
                  </w:r>
                </w:p>
              </w:tc>
              <w:tc>
                <w:tcPr>
                  <w:tcW w:w="936" w:type="dxa"/>
                </w:tcPr>
                <w:p w14:paraId="760AE543" w14:textId="2B7B7C84" w:rsidR="006C3D85" w:rsidRPr="000D10C4" w:rsidRDefault="006C3D85" w:rsidP="00036DB4">
                  <w:pPr>
                    <w:keepNext/>
                    <w:keepLines/>
                    <w:jc w:val="center"/>
                    <w:rPr>
                      <w:rFonts w:cstheme="minorHAnsi"/>
                      <w:noProof/>
                      <w:sz w:val="18"/>
                      <w:szCs w:val="18"/>
                    </w:rPr>
                  </w:pPr>
                  <w:r>
                    <w:rPr>
                      <w:rFonts w:cstheme="minorHAnsi"/>
                      <w:noProof/>
                      <w:sz w:val="18"/>
                      <w:szCs w:val="18"/>
                    </w:rPr>
                    <w:t>2.7</w:t>
                  </w:r>
                </w:p>
              </w:tc>
              <w:tc>
                <w:tcPr>
                  <w:tcW w:w="936" w:type="dxa"/>
                </w:tcPr>
                <w:p w14:paraId="1B0A4343" w14:textId="0891E575" w:rsidR="006C3D85" w:rsidRPr="000D10C4" w:rsidRDefault="006C3D85" w:rsidP="00036DB4">
                  <w:pPr>
                    <w:keepNext/>
                    <w:keepLines/>
                    <w:jc w:val="center"/>
                    <w:rPr>
                      <w:rFonts w:cstheme="minorHAnsi"/>
                      <w:noProof/>
                      <w:sz w:val="18"/>
                      <w:szCs w:val="18"/>
                    </w:rPr>
                  </w:pPr>
                  <w:r>
                    <w:rPr>
                      <w:rFonts w:cstheme="minorHAnsi"/>
                      <w:noProof/>
                      <w:sz w:val="18"/>
                      <w:szCs w:val="18"/>
                    </w:rPr>
                    <w:t>3.4</w:t>
                  </w:r>
                </w:p>
              </w:tc>
            </w:tr>
            <w:tr w:rsidR="006C3D85" w:rsidRPr="000D10C4" w14:paraId="3406605E" w14:textId="77777777" w:rsidTr="006C3D85">
              <w:trPr>
                <w:jc w:val="center"/>
              </w:trPr>
              <w:tc>
                <w:tcPr>
                  <w:tcW w:w="0" w:type="auto"/>
                </w:tcPr>
                <w:p w14:paraId="20E2467E" w14:textId="7192C49E" w:rsidR="006C3D85" w:rsidRDefault="006C3D85" w:rsidP="00036DB4">
                  <w:pPr>
                    <w:keepNext/>
                    <w:keepLines/>
                    <w:ind w:left="288"/>
                    <w:jc w:val="left"/>
                    <w:rPr>
                      <w:rFonts w:cstheme="minorHAnsi"/>
                      <w:noProof/>
                      <w:sz w:val="18"/>
                      <w:szCs w:val="18"/>
                    </w:rPr>
                  </w:pPr>
                  <w:r>
                    <w:rPr>
                      <w:rFonts w:cstheme="minorHAnsi"/>
                      <w:noProof/>
                      <w:sz w:val="18"/>
                      <w:szCs w:val="18"/>
                    </w:rPr>
                    <w:t>Alcoholoc beverages</w:t>
                  </w:r>
                </w:p>
              </w:tc>
              <w:tc>
                <w:tcPr>
                  <w:tcW w:w="936" w:type="dxa"/>
                </w:tcPr>
                <w:p w14:paraId="23B71622" w14:textId="746AD4FD" w:rsidR="006C3D85" w:rsidRPr="000D10C4" w:rsidRDefault="006C3D85" w:rsidP="00036DB4">
                  <w:pPr>
                    <w:keepNext/>
                    <w:keepLines/>
                    <w:jc w:val="center"/>
                    <w:rPr>
                      <w:rFonts w:cstheme="minorHAnsi"/>
                      <w:noProof/>
                      <w:sz w:val="18"/>
                      <w:szCs w:val="18"/>
                    </w:rPr>
                  </w:pPr>
                  <w:r>
                    <w:rPr>
                      <w:rFonts w:cstheme="minorHAnsi"/>
                      <w:noProof/>
                      <w:sz w:val="18"/>
                      <w:szCs w:val="18"/>
                    </w:rPr>
                    <w:t>2.8</w:t>
                  </w:r>
                </w:p>
              </w:tc>
              <w:tc>
                <w:tcPr>
                  <w:tcW w:w="936" w:type="dxa"/>
                </w:tcPr>
                <w:p w14:paraId="41D8DF55" w14:textId="182D3726" w:rsidR="006C3D85" w:rsidRPr="000D10C4" w:rsidRDefault="006C3D85" w:rsidP="00036DB4">
                  <w:pPr>
                    <w:keepNext/>
                    <w:keepLines/>
                    <w:jc w:val="center"/>
                    <w:rPr>
                      <w:rFonts w:cstheme="minorHAnsi"/>
                      <w:noProof/>
                      <w:sz w:val="18"/>
                      <w:szCs w:val="18"/>
                    </w:rPr>
                  </w:pPr>
                  <w:r>
                    <w:rPr>
                      <w:rFonts w:cstheme="minorHAnsi"/>
                      <w:noProof/>
                      <w:sz w:val="18"/>
                      <w:szCs w:val="18"/>
                    </w:rPr>
                    <w:t>3.0</w:t>
                  </w:r>
                </w:p>
              </w:tc>
              <w:tc>
                <w:tcPr>
                  <w:tcW w:w="936" w:type="dxa"/>
                </w:tcPr>
                <w:p w14:paraId="37FC9692" w14:textId="29F5F787" w:rsidR="006C3D85" w:rsidRPr="000D10C4" w:rsidRDefault="006C3D85" w:rsidP="00036DB4">
                  <w:pPr>
                    <w:keepNext/>
                    <w:keepLines/>
                    <w:jc w:val="center"/>
                    <w:rPr>
                      <w:rFonts w:cstheme="minorHAnsi"/>
                      <w:noProof/>
                      <w:sz w:val="18"/>
                      <w:szCs w:val="18"/>
                    </w:rPr>
                  </w:pPr>
                  <w:r>
                    <w:rPr>
                      <w:rFonts w:cstheme="minorHAnsi"/>
                      <w:noProof/>
                      <w:sz w:val="18"/>
                      <w:szCs w:val="18"/>
                    </w:rPr>
                    <w:t>2.1</w:t>
                  </w:r>
                </w:p>
              </w:tc>
              <w:tc>
                <w:tcPr>
                  <w:tcW w:w="936" w:type="dxa"/>
                </w:tcPr>
                <w:p w14:paraId="70293EF2" w14:textId="0051B5A0" w:rsidR="006C3D85" w:rsidRPr="000D10C4" w:rsidRDefault="006C3D85" w:rsidP="00036DB4">
                  <w:pPr>
                    <w:keepNext/>
                    <w:keepLines/>
                    <w:jc w:val="center"/>
                    <w:rPr>
                      <w:rFonts w:cstheme="minorHAnsi"/>
                      <w:noProof/>
                      <w:sz w:val="18"/>
                      <w:szCs w:val="18"/>
                    </w:rPr>
                  </w:pPr>
                  <w:r>
                    <w:rPr>
                      <w:rFonts w:cstheme="minorHAnsi"/>
                      <w:noProof/>
                      <w:sz w:val="18"/>
                      <w:szCs w:val="18"/>
                    </w:rPr>
                    <w:t>3.1</w:t>
                  </w:r>
                </w:p>
              </w:tc>
              <w:tc>
                <w:tcPr>
                  <w:tcW w:w="936" w:type="dxa"/>
                </w:tcPr>
                <w:p w14:paraId="7960B6EE" w14:textId="3F6AC2AB" w:rsidR="006C3D85" w:rsidRPr="000D10C4" w:rsidRDefault="006C3D85" w:rsidP="00036DB4">
                  <w:pPr>
                    <w:keepNext/>
                    <w:keepLines/>
                    <w:jc w:val="center"/>
                    <w:rPr>
                      <w:rFonts w:cstheme="minorHAnsi"/>
                      <w:noProof/>
                      <w:sz w:val="18"/>
                      <w:szCs w:val="18"/>
                    </w:rPr>
                  </w:pPr>
                  <w:r>
                    <w:rPr>
                      <w:rFonts w:cstheme="minorHAnsi"/>
                      <w:noProof/>
                      <w:sz w:val="18"/>
                      <w:szCs w:val="18"/>
                    </w:rPr>
                    <w:t>0.1</w:t>
                  </w:r>
                </w:p>
              </w:tc>
              <w:tc>
                <w:tcPr>
                  <w:tcW w:w="936" w:type="dxa"/>
                </w:tcPr>
                <w:p w14:paraId="0E56D3C2" w14:textId="2A2D7B80" w:rsidR="006C3D85" w:rsidRPr="000D10C4" w:rsidRDefault="006C3D85" w:rsidP="00036DB4">
                  <w:pPr>
                    <w:keepNext/>
                    <w:keepLines/>
                    <w:jc w:val="center"/>
                    <w:rPr>
                      <w:rFonts w:cstheme="minorHAnsi"/>
                      <w:noProof/>
                      <w:sz w:val="18"/>
                      <w:szCs w:val="18"/>
                    </w:rPr>
                  </w:pPr>
                  <w:r>
                    <w:rPr>
                      <w:rFonts w:cstheme="minorHAnsi"/>
                      <w:noProof/>
                      <w:sz w:val="18"/>
                      <w:szCs w:val="18"/>
                    </w:rPr>
                    <w:t>1.8</w:t>
                  </w:r>
                </w:p>
              </w:tc>
            </w:tr>
            <w:tr w:rsidR="006C3D85" w:rsidRPr="000D10C4" w14:paraId="4A469EC0" w14:textId="77777777" w:rsidTr="006C3D85">
              <w:trPr>
                <w:jc w:val="center"/>
              </w:trPr>
              <w:tc>
                <w:tcPr>
                  <w:tcW w:w="0" w:type="auto"/>
                </w:tcPr>
                <w:p w14:paraId="73ABB409" w14:textId="5C42A407" w:rsidR="006C3D85" w:rsidRDefault="006C3D85" w:rsidP="00036DB4">
                  <w:pPr>
                    <w:keepNext/>
                    <w:keepLines/>
                    <w:ind w:left="288"/>
                    <w:jc w:val="left"/>
                    <w:rPr>
                      <w:rFonts w:cstheme="minorHAnsi"/>
                      <w:noProof/>
                      <w:sz w:val="18"/>
                      <w:szCs w:val="18"/>
                    </w:rPr>
                  </w:pPr>
                  <w:r>
                    <w:rPr>
                      <w:rFonts w:cstheme="minorHAnsi"/>
                      <w:noProof/>
                      <w:sz w:val="18"/>
                      <w:szCs w:val="18"/>
                    </w:rPr>
                    <w:t>Meat milk</w:t>
                  </w:r>
                </w:p>
              </w:tc>
              <w:tc>
                <w:tcPr>
                  <w:tcW w:w="936" w:type="dxa"/>
                </w:tcPr>
                <w:p w14:paraId="1D26BED3" w14:textId="74ED3366" w:rsidR="006C3D85" w:rsidRPr="000D10C4" w:rsidRDefault="006C3D85" w:rsidP="00036DB4">
                  <w:pPr>
                    <w:keepNext/>
                    <w:keepLines/>
                    <w:jc w:val="center"/>
                    <w:rPr>
                      <w:rFonts w:cstheme="minorHAnsi"/>
                      <w:noProof/>
                      <w:sz w:val="18"/>
                      <w:szCs w:val="18"/>
                    </w:rPr>
                  </w:pPr>
                  <w:r>
                    <w:rPr>
                      <w:rFonts w:cstheme="minorHAnsi"/>
                      <w:noProof/>
                      <w:sz w:val="18"/>
                      <w:szCs w:val="18"/>
                    </w:rPr>
                    <w:t>3.7</w:t>
                  </w:r>
                </w:p>
              </w:tc>
              <w:tc>
                <w:tcPr>
                  <w:tcW w:w="936" w:type="dxa"/>
                </w:tcPr>
                <w:p w14:paraId="72735A60" w14:textId="382E955B" w:rsidR="006C3D85" w:rsidRPr="000D10C4" w:rsidRDefault="006C3D85" w:rsidP="00036DB4">
                  <w:pPr>
                    <w:keepNext/>
                    <w:keepLines/>
                    <w:jc w:val="center"/>
                    <w:rPr>
                      <w:rFonts w:cstheme="minorHAnsi"/>
                      <w:noProof/>
                      <w:sz w:val="18"/>
                      <w:szCs w:val="18"/>
                    </w:rPr>
                  </w:pPr>
                  <w:r>
                    <w:rPr>
                      <w:rFonts w:cstheme="minorHAnsi"/>
                      <w:noProof/>
                      <w:sz w:val="18"/>
                      <w:szCs w:val="18"/>
                    </w:rPr>
                    <w:t>14.2</w:t>
                  </w:r>
                </w:p>
              </w:tc>
              <w:tc>
                <w:tcPr>
                  <w:tcW w:w="936" w:type="dxa"/>
                </w:tcPr>
                <w:p w14:paraId="4E5EF7C8" w14:textId="2F1A432B" w:rsidR="006C3D85" w:rsidRPr="000D10C4" w:rsidRDefault="006C3D85" w:rsidP="00036DB4">
                  <w:pPr>
                    <w:keepNext/>
                    <w:keepLines/>
                    <w:jc w:val="center"/>
                    <w:rPr>
                      <w:rFonts w:cstheme="minorHAnsi"/>
                      <w:noProof/>
                      <w:sz w:val="18"/>
                      <w:szCs w:val="18"/>
                    </w:rPr>
                  </w:pPr>
                  <w:r>
                    <w:rPr>
                      <w:rFonts w:cstheme="minorHAnsi"/>
                      <w:noProof/>
                      <w:sz w:val="18"/>
                      <w:szCs w:val="18"/>
                    </w:rPr>
                    <w:t>8.2</w:t>
                  </w:r>
                </w:p>
              </w:tc>
              <w:tc>
                <w:tcPr>
                  <w:tcW w:w="936" w:type="dxa"/>
                </w:tcPr>
                <w:p w14:paraId="2C548481" w14:textId="39DC9B47" w:rsidR="006C3D85" w:rsidRPr="000D10C4" w:rsidRDefault="006C3D85" w:rsidP="00036DB4">
                  <w:pPr>
                    <w:keepNext/>
                    <w:keepLines/>
                    <w:jc w:val="center"/>
                    <w:rPr>
                      <w:rFonts w:cstheme="minorHAnsi"/>
                      <w:noProof/>
                      <w:sz w:val="18"/>
                      <w:szCs w:val="18"/>
                    </w:rPr>
                  </w:pPr>
                  <w:r>
                    <w:rPr>
                      <w:rFonts w:cstheme="minorHAnsi"/>
                      <w:noProof/>
                      <w:sz w:val="18"/>
                      <w:szCs w:val="18"/>
                    </w:rPr>
                    <w:t>15.5</w:t>
                  </w:r>
                </w:p>
              </w:tc>
              <w:tc>
                <w:tcPr>
                  <w:tcW w:w="936" w:type="dxa"/>
                </w:tcPr>
                <w:p w14:paraId="416C2254" w14:textId="4E39A5B2" w:rsidR="006C3D85" w:rsidRPr="000D10C4" w:rsidRDefault="006C3D85" w:rsidP="00036DB4">
                  <w:pPr>
                    <w:keepNext/>
                    <w:keepLines/>
                    <w:jc w:val="center"/>
                    <w:rPr>
                      <w:rFonts w:cstheme="minorHAnsi"/>
                      <w:noProof/>
                      <w:sz w:val="18"/>
                      <w:szCs w:val="18"/>
                    </w:rPr>
                  </w:pPr>
                  <w:r>
                    <w:rPr>
                      <w:rFonts w:cstheme="minorHAnsi"/>
                      <w:noProof/>
                      <w:sz w:val="18"/>
                      <w:szCs w:val="18"/>
                    </w:rPr>
                    <w:t>2.6</w:t>
                  </w:r>
                </w:p>
              </w:tc>
              <w:tc>
                <w:tcPr>
                  <w:tcW w:w="936" w:type="dxa"/>
                </w:tcPr>
                <w:p w14:paraId="6C6DC5B5" w14:textId="47D4E9B6" w:rsidR="006C3D85" w:rsidRPr="000D10C4" w:rsidRDefault="006C3D85" w:rsidP="00036DB4">
                  <w:pPr>
                    <w:keepNext/>
                    <w:keepLines/>
                    <w:jc w:val="center"/>
                    <w:rPr>
                      <w:rFonts w:cstheme="minorHAnsi"/>
                      <w:noProof/>
                      <w:sz w:val="18"/>
                      <w:szCs w:val="18"/>
                    </w:rPr>
                  </w:pPr>
                  <w:r>
                    <w:rPr>
                      <w:rFonts w:cstheme="minorHAnsi"/>
                      <w:noProof/>
                      <w:sz w:val="18"/>
                      <w:szCs w:val="18"/>
                    </w:rPr>
                    <w:t>10.0</w:t>
                  </w:r>
                </w:p>
              </w:tc>
            </w:tr>
            <w:tr w:rsidR="006C3D85" w:rsidRPr="000D10C4" w14:paraId="606E7D00" w14:textId="77777777" w:rsidTr="006C3D85">
              <w:trPr>
                <w:jc w:val="center"/>
              </w:trPr>
              <w:tc>
                <w:tcPr>
                  <w:tcW w:w="0" w:type="auto"/>
                </w:tcPr>
                <w:p w14:paraId="1244F81B" w14:textId="3BA21DE1" w:rsidR="006C3D85" w:rsidRDefault="006C3D85" w:rsidP="00036DB4">
                  <w:pPr>
                    <w:keepNext/>
                    <w:keepLines/>
                    <w:ind w:left="288"/>
                    <w:jc w:val="left"/>
                    <w:rPr>
                      <w:rFonts w:cstheme="minorHAnsi"/>
                      <w:noProof/>
                      <w:sz w:val="18"/>
                      <w:szCs w:val="18"/>
                    </w:rPr>
                  </w:pPr>
                  <w:r>
                    <w:rPr>
                      <w:rFonts w:cstheme="minorHAnsi"/>
                      <w:noProof/>
                      <w:sz w:val="18"/>
                      <w:szCs w:val="18"/>
                    </w:rPr>
                    <w:t>Animal fat</w:t>
                  </w:r>
                </w:p>
              </w:tc>
              <w:tc>
                <w:tcPr>
                  <w:tcW w:w="936" w:type="dxa"/>
                </w:tcPr>
                <w:p w14:paraId="7AEEDACD" w14:textId="5DF52EC1" w:rsidR="006C3D85" w:rsidRPr="000D10C4" w:rsidRDefault="006C3D85" w:rsidP="00036DB4">
                  <w:pPr>
                    <w:keepNext/>
                    <w:keepLines/>
                    <w:jc w:val="center"/>
                    <w:rPr>
                      <w:rFonts w:cstheme="minorHAnsi"/>
                      <w:noProof/>
                      <w:sz w:val="18"/>
                      <w:szCs w:val="18"/>
                    </w:rPr>
                  </w:pPr>
                  <w:r>
                    <w:rPr>
                      <w:rFonts w:cstheme="minorHAnsi"/>
                      <w:noProof/>
                      <w:sz w:val="18"/>
                      <w:szCs w:val="18"/>
                    </w:rPr>
                    <w:t>3.8</w:t>
                  </w:r>
                </w:p>
              </w:tc>
              <w:tc>
                <w:tcPr>
                  <w:tcW w:w="936" w:type="dxa"/>
                </w:tcPr>
                <w:p w14:paraId="384CF71D" w14:textId="6774DD2A" w:rsidR="006C3D85" w:rsidRPr="000D10C4" w:rsidRDefault="006C3D85" w:rsidP="00036DB4">
                  <w:pPr>
                    <w:keepNext/>
                    <w:keepLines/>
                    <w:jc w:val="center"/>
                    <w:rPr>
                      <w:rFonts w:cstheme="minorHAnsi"/>
                      <w:noProof/>
                      <w:sz w:val="18"/>
                      <w:szCs w:val="18"/>
                    </w:rPr>
                  </w:pPr>
                  <w:r>
                    <w:rPr>
                      <w:rFonts w:cstheme="minorHAnsi"/>
                      <w:noProof/>
                      <w:sz w:val="18"/>
                      <w:szCs w:val="18"/>
                    </w:rPr>
                    <w:t>5.0</w:t>
                  </w:r>
                </w:p>
              </w:tc>
              <w:tc>
                <w:tcPr>
                  <w:tcW w:w="936" w:type="dxa"/>
                </w:tcPr>
                <w:p w14:paraId="7BB0EB1F" w14:textId="0D84992D" w:rsidR="006C3D85" w:rsidRPr="000D10C4" w:rsidRDefault="006C3D85" w:rsidP="00036DB4">
                  <w:pPr>
                    <w:keepNext/>
                    <w:keepLines/>
                    <w:jc w:val="center"/>
                    <w:rPr>
                      <w:rFonts w:cstheme="minorHAnsi"/>
                      <w:noProof/>
                      <w:sz w:val="18"/>
                      <w:szCs w:val="18"/>
                    </w:rPr>
                  </w:pPr>
                  <w:r>
                    <w:rPr>
                      <w:rFonts w:cstheme="minorHAnsi"/>
                      <w:noProof/>
                      <w:sz w:val="18"/>
                      <w:szCs w:val="18"/>
                    </w:rPr>
                    <w:t>6.4</w:t>
                  </w:r>
                </w:p>
              </w:tc>
              <w:tc>
                <w:tcPr>
                  <w:tcW w:w="936" w:type="dxa"/>
                </w:tcPr>
                <w:p w14:paraId="4D39116D" w14:textId="331CE355" w:rsidR="006C3D85" w:rsidRPr="000D10C4" w:rsidRDefault="006C3D85" w:rsidP="00036DB4">
                  <w:pPr>
                    <w:keepNext/>
                    <w:keepLines/>
                    <w:jc w:val="center"/>
                    <w:rPr>
                      <w:rFonts w:cstheme="minorHAnsi"/>
                      <w:noProof/>
                      <w:sz w:val="18"/>
                      <w:szCs w:val="18"/>
                    </w:rPr>
                  </w:pPr>
                  <w:r>
                    <w:rPr>
                      <w:rFonts w:cstheme="minorHAnsi"/>
                      <w:noProof/>
                      <w:sz w:val="18"/>
                      <w:szCs w:val="18"/>
                    </w:rPr>
                    <w:t>1.9</w:t>
                  </w:r>
                </w:p>
              </w:tc>
              <w:tc>
                <w:tcPr>
                  <w:tcW w:w="936" w:type="dxa"/>
                </w:tcPr>
                <w:p w14:paraId="215E6488" w14:textId="18CA8EE1" w:rsidR="006C3D85" w:rsidRPr="000D10C4" w:rsidRDefault="006C3D85" w:rsidP="00036DB4">
                  <w:pPr>
                    <w:keepNext/>
                    <w:keepLines/>
                    <w:jc w:val="center"/>
                    <w:rPr>
                      <w:rFonts w:cstheme="minorHAnsi"/>
                      <w:noProof/>
                      <w:sz w:val="18"/>
                      <w:szCs w:val="18"/>
                    </w:rPr>
                  </w:pPr>
                  <w:r>
                    <w:rPr>
                      <w:rFonts w:cstheme="minorHAnsi"/>
                      <w:noProof/>
                      <w:sz w:val="18"/>
                      <w:szCs w:val="18"/>
                    </w:rPr>
                    <w:t>0.7</w:t>
                  </w:r>
                </w:p>
              </w:tc>
              <w:tc>
                <w:tcPr>
                  <w:tcW w:w="936" w:type="dxa"/>
                </w:tcPr>
                <w:p w14:paraId="3D437865" w14:textId="352E00E0" w:rsidR="006C3D85" w:rsidRPr="000D10C4" w:rsidRDefault="006C3D85" w:rsidP="00036DB4">
                  <w:pPr>
                    <w:keepNext/>
                    <w:keepLines/>
                    <w:jc w:val="center"/>
                    <w:rPr>
                      <w:rFonts w:cstheme="minorHAnsi"/>
                      <w:noProof/>
                      <w:sz w:val="18"/>
                      <w:szCs w:val="18"/>
                    </w:rPr>
                  </w:pPr>
                  <w:r>
                    <w:rPr>
                      <w:rFonts w:cstheme="minorHAnsi"/>
                      <w:noProof/>
                      <w:sz w:val="18"/>
                      <w:szCs w:val="18"/>
                    </w:rPr>
                    <w:t>5.3</w:t>
                  </w:r>
                </w:p>
              </w:tc>
            </w:tr>
            <w:tr w:rsidR="006C3D85" w:rsidRPr="000D10C4" w14:paraId="1A3F1171" w14:textId="77777777" w:rsidTr="006C3D85">
              <w:trPr>
                <w:jc w:val="center"/>
              </w:trPr>
              <w:tc>
                <w:tcPr>
                  <w:tcW w:w="0" w:type="auto"/>
                </w:tcPr>
                <w:p w14:paraId="09BE5FB1" w14:textId="3217B970" w:rsidR="006C3D85" w:rsidRDefault="006C3D85" w:rsidP="00036DB4">
                  <w:pPr>
                    <w:keepNext/>
                    <w:keepLines/>
                    <w:ind w:left="288"/>
                    <w:jc w:val="left"/>
                    <w:rPr>
                      <w:rFonts w:cstheme="minorHAnsi"/>
                      <w:noProof/>
                      <w:sz w:val="18"/>
                      <w:szCs w:val="18"/>
                    </w:rPr>
                  </w:pPr>
                  <w:r>
                    <w:rPr>
                      <w:rFonts w:cstheme="minorHAnsi"/>
                      <w:noProof/>
                      <w:sz w:val="18"/>
                      <w:szCs w:val="18"/>
                    </w:rPr>
                    <w:t>Fish</w:t>
                  </w:r>
                </w:p>
              </w:tc>
              <w:tc>
                <w:tcPr>
                  <w:tcW w:w="936" w:type="dxa"/>
                </w:tcPr>
                <w:p w14:paraId="6769B1FC" w14:textId="290235EE" w:rsidR="006C3D85" w:rsidRPr="000D10C4" w:rsidRDefault="006C3D85" w:rsidP="00036DB4">
                  <w:pPr>
                    <w:keepNext/>
                    <w:keepLines/>
                    <w:jc w:val="center"/>
                    <w:rPr>
                      <w:rFonts w:cstheme="minorHAnsi"/>
                      <w:noProof/>
                      <w:sz w:val="18"/>
                      <w:szCs w:val="18"/>
                    </w:rPr>
                  </w:pPr>
                  <w:r>
                    <w:rPr>
                      <w:rFonts w:cstheme="minorHAnsi"/>
                      <w:noProof/>
                      <w:sz w:val="18"/>
                      <w:szCs w:val="18"/>
                    </w:rPr>
                    <w:t>0.6</w:t>
                  </w:r>
                </w:p>
              </w:tc>
              <w:tc>
                <w:tcPr>
                  <w:tcW w:w="936" w:type="dxa"/>
                </w:tcPr>
                <w:p w14:paraId="5CDE0296" w14:textId="67265319" w:rsidR="006C3D85" w:rsidRPr="000D10C4" w:rsidRDefault="006C3D85" w:rsidP="00036DB4">
                  <w:pPr>
                    <w:keepNext/>
                    <w:keepLines/>
                    <w:jc w:val="center"/>
                    <w:rPr>
                      <w:rFonts w:cstheme="minorHAnsi"/>
                      <w:noProof/>
                      <w:sz w:val="18"/>
                      <w:szCs w:val="18"/>
                    </w:rPr>
                  </w:pPr>
                  <w:r>
                    <w:rPr>
                      <w:rFonts w:cstheme="minorHAnsi"/>
                      <w:noProof/>
                      <w:sz w:val="18"/>
                      <w:szCs w:val="18"/>
                    </w:rPr>
                    <w:t>3.1</w:t>
                  </w:r>
                </w:p>
              </w:tc>
              <w:tc>
                <w:tcPr>
                  <w:tcW w:w="936" w:type="dxa"/>
                </w:tcPr>
                <w:p w14:paraId="4C161FDD" w14:textId="2C1D6695" w:rsidR="006C3D85" w:rsidRPr="000D10C4" w:rsidRDefault="006C3D85" w:rsidP="00036DB4">
                  <w:pPr>
                    <w:keepNext/>
                    <w:keepLines/>
                    <w:jc w:val="center"/>
                    <w:rPr>
                      <w:rFonts w:cstheme="minorHAnsi"/>
                      <w:noProof/>
                      <w:sz w:val="18"/>
                      <w:szCs w:val="18"/>
                    </w:rPr>
                  </w:pPr>
                  <w:r>
                    <w:rPr>
                      <w:rFonts w:cstheme="minorHAnsi"/>
                      <w:noProof/>
                      <w:sz w:val="18"/>
                      <w:szCs w:val="18"/>
                    </w:rPr>
                    <w:t>1.0</w:t>
                  </w:r>
                </w:p>
              </w:tc>
              <w:tc>
                <w:tcPr>
                  <w:tcW w:w="936" w:type="dxa"/>
                </w:tcPr>
                <w:p w14:paraId="07D1464B" w14:textId="55D94A6C" w:rsidR="006C3D85" w:rsidRPr="000D10C4" w:rsidRDefault="006C3D85" w:rsidP="00036DB4">
                  <w:pPr>
                    <w:keepNext/>
                    <w:keepLines/>
                    <w:jc w:val="center"/>
                    <w:rPr>
                      <w:rFonts w:cstheme="minorHAnsi"/>
                      <w:noProof/>
                      <w:sz w:val="18"/>
                      <w:szCs w:val="18"/>
                    </w:rPr>
                  </w:pPr>
                  <w:r>
                    <w:rPr>
                      <w:rFonts w:cstheme="minorHAnsi"/>
                      <w:noProof/>
                      <w:sz w:val="18"/>
                      <w:szCs w:val="18"/>
                    </w:rPr>
                    <w:t>1.2</w:t>
                  </w:r>
                </w:p>
              </w:tc>
              <w:tc>
                <w:tcPr>
                  <w:tcW w:w="936" w:type="dxa"/>
                </w:tcPr>
                <w:p w14:paraId="02825908" w14:textId="45EF8AD0" w:rsidR="006C3D85" w:rsidRPr="000D10C4" w:rsidRDefault="006C3D85" w:rsidP="00036DB4">
                  <w:pPr>
                    <w:keepNext/>
                    <w:keepLines/>
                    <w:jc w:val="center"/>
                    <w:rPr>
                      <w:rFonts w:cstheme="minorHAnsi"/>
                      <w:noProof/>
                      <w:sz w:val="18"/>
                      <w:szCs w:val="18"/>
                    </w:rPr>
                  </w:pPr>
                  <w:r>
                    <w:rPr>
                      <w:rFonts w:cstheme="minorHAnsi"/>
                      <w:noProof/>
                      <w:sz w:val="18"/>
                      <w:szCs w:val="18"/>
                    </w:rPr>
                    <w:t>0.3</w:t>
                  </w:r>
                </w:p>
              </w:tc>
              <w:tc>
                <w:tcPr>
                  <w:tcW w:w="936" w:type="dxa"/>
                </w:tcPr>
                <w:p w14:paraId="5D9E3AB5" w14:textId="379C4DDD" w:rsidR="006C3D85" w:rsidRPr="000D10C4" w:rsidRDefault="006C3D85" w:rsidP="00036DB4">
                  <w:pPr>
                    <w:keepNext/>
                    <w:keepLines/>
                    <w:jc w:val="center"/>
                    <w:rPr>
                      <w:rFonts w:cstheme="minorHAnsi"/>
                      <w:noProof/>
                      <w:sz w:val="18"/>
                      <w:szCs w:val="18"/>
                    </w:rPr>
                  </w:pPr>
                  <w:r>
                    <w:rPr>
                      <w:rFonts w:cstheme="minorHAnsi"/>
                      <w:noProof/>
                      <w:sz w:val="18"/>
                      <w:szCs w:val="18"/>
                    </w:rPr>
                    <w:t>1.9</w:t>
                  </w:r>
                </w:p>
              </w:tc>
            </w:tr>
            <w:tr w:rsidR="006C3D85" w:rsidRPr="000D10C4" w14:paraId="778F49F7" w14:textId="77777777" w:rsidTr="006C3D85">
              <w:trPr>
                <w:jc w:val="center"/>
              </w:trPr>
              <w:tc>
                <w:tcPr>
                  <w:tcW w:w="0" w:type="auto"/>
                </w:tcPr>
                <w:p w14:paraId="008CE4CF" w14:textId="3E54174D" w:rsidR="006C3D85" w:rsidRDefault="006C3D85" w:rsidP="00036DB4">
                  <w:pPr>
                    <w:keepNext/>
                    <w:keepLines/>
                    <w:ind w:left="288"/>
                    <w:jc w:val="left"/>
                    <w:rPr>
                      <w:rFonts w:cstheme="minorHAnsi"/>
                      <w:noProof/>
                      <w:sz w:val="18"/>
                      <w:szCs w:val="18"/>
                    </w:rPr>
                  </w:pPr>
                  <w:r>
                    <w:rPr>
                      <w:rFonts w:cstheme="minorHAnsi"/>
                      <w:noProof/>
                      <w:sz w:val="18"/>
                      <w:szCs w:val="18"/>
                    </w:rPr>
                    <w:t>Seafood</w:t>
                  </w:r>
                </w:p>
              </w:tc>
              <w:tc>
                <w:tcPr>
                  <w:tcW w:w="936" w:type="dxa"/>
                </w:tcPr>
                <w:p w14:paraId="38329AFD" w14:textId="7A994C3C" w:rsidR="006C3D85" w:rsidRPr="000D10C4" w:rsidRDefault="006C3D85" w:rsidP="00036DB4">
                  <w:pPr>
                    <w:keepNext/>
                    <w:keepLines/>
                    <w:jc w:val="center"/>
                    <w:rPr>
                      <w:rFonts w:cstheme="minorHAnsi"/>
                      <w:noProof/>
                      <w:sz w:val="18"/>
                      <w:szCs w:val="18"/>
                    </w:rPr>
                  </w:pPr>
                  <w:r>
                    <w:rPr>
                      <w:rFonts w:cstheme="minorHAnsi"/>
                      <w:noProof/>
                      <w:sz w:val="18"/>
                      <w:szCs w:val="18"/>
                    </w:rPr>
                    <w:t>1.5</w:t>
                  </w:r>
                </w:p>
              </w:tc>
              <w:tc>
                <w:tcPr>
                  <w:tcW w:w="936" w:type="dxa"/>
                </w:tcPr>
                <w:p w14:paraId="0870A1D3" w14:textId="0CD233B6" w:rsidR="006C3D85" w:rsidRPr="000D10C4" w:rsidRDefault="006C3D85" w:rsidP="00036DB4">
                  <w:pPr>
                    <w:keepNext/>
                    <w:keepLines/>
                    <w:jc w:val="center"/>
                    <w:rPr>
                      <w:rFonts w:cstheme="minorHAnsi"/>
                      <w:noProof/>
                      <w:sz w:val="18"/>
                      <w:szCs w:val="18"/>
                    </w:rPr>
                  </w:pPr>
                  <w:r>
                    <w:rPr>
                      <w:rFonts w:cstheme="minorHAnsi"/>
                      <w:noProof/>
                      <w:sz w:val="18"/>
                      <w:szCs w:val="18"/>
                    </w:rPr>
                    <w:t>1.0</w:t>
                  </w:r>
                </w:p>
              </w:tc>
              <w:tc>
                <w:tcPr>
                  <w:tcW w:w="936" w:type="dxa"/>
                </w:tcPr>
                <w:p w14:paraId="63FCC649" w14:textId="7F13A0DB" w:rsidR="006C3D85" w:rsidRPr="000D10C4" w:rsidRDefault="006C3D85" w:rsidP="00036DB4">
                  <w:pPr>
                    <w:keepNext/>
                    <w:keepLines/>
                    <w:jc w:val="center"/>
                    <w:rPr>
                      <w:rFonts w:cstheme="minorHAnsi"/>
                      <w:noProof/>
                      <w:sz w:val="18"/>
                      <w:szCs w:val="18"/>
                    </w:rPr>
                  </w:pPr>
                  <w:r>
                    <w:rPr>
                      <w:rFonts w:cstheme="minorHAnsi"/>
                      <w:noProof/>
                      <w:sz w:val="18"/>
                      <w:szCs w:val="18"/>
                    </w:rPr>
                    <w:t>0.5</w:t>
                  </w:r>
                </w:p>
              </w:tc>
              <w:tc>
                <w:tcPr>
                  <w:tcW w:w="936" w:type="dxa"/>
                </w:tcPr>
                <w:p w14:paraId="734FC5EB" w14:textId="1131DA1B" w:rsidR="006C3D85" w:rsidRPr="000D10C4" w:rsidRDefault="006C3D85" w:rsidP="00036DB4">
                  <w:pPr>
                    <w:keepNext/>
                    <w:keepLines/>
                    <w:jc w:val="center"/>
                    <w:rPr>
                      <w:rFonts w:cstheme="minorHAnsi"/>
                      <w:noProof/>
                      <w:sz w:val="18"/>
                      <w:szCs w:val="18"/>
                    </w:rPr>
                  </w:pPr>
                  <w:r>
                    <w:rPr>
                      <w:rFonts w:cstheme="minorHAnsi"/>
                      <w:noProof/>
                      <w:sz w:val="18"/>
                      <w:szCs w:val="18"/>
                    </w:rPr>
                    <w:t>1.6</w:t>
                  </w:r>
                </w:p>
              </w:tc>
              <w:tc>
                <w:tcPr>
                  <w:tcW w:w="936" w:type="dxa"/>
                </w:tcPr>
                <w:p w14:paraId="5668BBAF" w14:textId="0A194B1F" w:rsidR="006C3D85" w:rsidRPr="000D10C4" w:rsidRDefault="006C3D85" w:rsidP="00036DB4">
                  <w:pPr>
                    <w:keepNext/>
                    <w:keepLines/>
                    <w:jc w:val="center"/>
                    <w:rPr>
                      <w:rFonts w:cstheme="minorHAnsi"/>
                      <w:noProof/>
                      <w:sz w:val="18"/>
                      <w:szCs w:val="18"/>
                    </w:rPr>
                  </w:pPr>
                  <w:r>
                    <w:rPr>
                      <w:rFonts w:cstheme="minorHAnsi"/>
                      <w:noProof/>
                      <w:sz w:val="18"/>
                      <w:szCs w:val="18"/>
                    </w:rPr>
                    <w:t>2.1</w:t>
                  </w:r>
                </w:p>
              </w:tc>
              <w:tc>
                <w:tcPr>
                  <w:tcW w:w="936" w:type="dxa"/>
                </w:tcPr>
                <w:p w14:paraId="0AF51766" w14:textId="685F3F1D" w:rsidR="006C3D85" w:rsidRPr="000D10C4" w:rsidRDefault="006C3D85" w:rsidP="00036DB4">
                  <w:pPr>
                    <w:keepNext/>
                    <w:keepLines/>
                    <w:jc w:val="center"/>
                    <w:rPr>
                      <w:rFonts w:cstheme="minorHAnsi"/>
                      <w:noProof/>
                      <w:sz w:val="18"/>
                      <w:szCs w:val="18"/>
                    </w:rPr>
                  </w:pPr>
                  <w:r>
                    <w:rPr>
                      <w:rFonts w:cstheme="minorHAnsi"/>
                      <w:noProof/>
                      <w:sz w:val="18"/>
                      <w:szCs w:val="18"/>
                    </w:rPr>
                    <w:t>0.7</w:t>
                  </w:r>
                </w:p>
              </w:tc>
            </w:tr>
            <w:tr w:rsidR="006C3D85" w:rsidRPr="000D10C4" w14:paraId="38B9D7B4" w14:textId="77777777" w:rsidTr="006C3D85">
              <w:trPr>
                <w:jc w:val="center"/>
              </w:trPr>
              <w:tc>
                <w:tcPr>
                  <w:tcW w:w="0" w:type="auto"/>
                </w:tcPr>
                <w:p w14:paraId="4F15857C" w14:textId="7BC0F2DF" w:rsidR="006C3D85" w:rsidRDefault="006C3D85" w:rsidP="00036DB4">
                  <w:pPr>
                    <w:keepNext/>
                    <w:keepLines/>
                    <w:ind w:left="288"/>
                    <w:jc w:val="left"/>
                    <w:rPr>
                      <w:rFonts w:cstheme="minorHAnsi"/>
                      <w:noProof/>
                      <w:sz w:val="18"/>
                      <w:szCs w:val="18"/>
                    </w:rPr>
                  </w:pPr>
                  <w:r>
                    <w:rPr>
                      <w:rFonts w:cstheme="minorHAnsi"/>
                      <w:noProof/>
                      <w:sz w:val="18"/>
                      <w:szCs w:val="18"/>
                    </w:rPr>
                    <w:t>Eggs</w:t>
                  </w:r>
                </w:p>
              </w:tc>
              <w:tc>
                <w:tcPr>
                  <w:tcW w:w="936" w:type="dxa"/>
                </w:tcPr>
                <w:p w14:paraId="07AED086" w14:textId="62D47D6B" w:rsidR="006C3D85" w:rsidRPr="000D10C4" w:rsidRDefault="006C3D85" w:rsidP="00036DB4">
                  <w:pPr>
                    <w:keepNext/>
                    <w:keepLines/>
                    <w:jc w:val="center"/>
                    <w:rPr>
                      <w:rFonts w:cstheme="minorHAnsi"/>
                      <w:noProof/>
                      <w:sz w:val="18"/>
                      <w:szCs w:val="18"/>
                    </w:rPr>
                  </w:pPr>
                  <w:r>
                    <w:rPr>
                      <w:rFonts w:cstheme="minorHAnsi"/>
                      <w:noProof/>
                      <w:sz w:val="18"/>
                      <w:szCs w:val="18"/>
                    </w:rPr>
                    <w:t>0.7</w:t>
                  </w:r>
                </w:p>
              </w:tc>
              <w:tc>
                <w:tcPr>
                  <w:tcW w:w="936" w:type="dxa"/>
                </w:tcPr>
                <w:p w14:paraId="58825C6D" w14:textId="31C8BA58" w:rsidR="006C3D85" w:rsidRPr="000D10C4" w:rsidRDefault="006C3D85" w:rsidP="00036DB4">
                  <w:pPr>
                    <w:keepNext/>
                    <w:keepLines/>
                    <w:jc w:val="center"/>
                    <w:rPr>
                      <w:rFonts w:cstheme="minorHAnsi"/>
                      <w:noProof/>
                      <w:sz w:val="18"/>
                      <w:szCs w:val="18"/>
                    </w:rPr>
                  </w:pPr>
                  <w:r>
                    <w:rPr>
                      <w:rFonts w:cstheme="minorHAnsi"/>
                      <w:noProof/>
                      <w:sz w:val="18"/>
                      <w:szCs w:val="18"/>
                    </w:rPr>
                    <w:t>1.2</w:t>
                  </w:r>
                </w:p>
              </w:tc>
              <w:tc>
                <w:tcPr>
                  <w:tcW w:w="936" w:type="dxa"/>
                </w:tcPr>
                <w:p w14:paraId="1C20A0D6" w14:textId="1B6843C9" w:rsidR="006C3D85" w:rsidRPr="000D10C4" w:rsidRDefault="006C3D85" w:rsidP="00036DB4">
                  <w:pPr>
                    <w:keepNext/>
                    <w:keepLines/>
                    <w:jc w:val="center"/>
                    <w:rPr>
                      <w:rFonts w:cstheme="minorHAnsi"/>
                      <w:noProof/>
                      <w:sz w:val="18"/>
                      <w:szCs w:val="18"/>
                    </w:rPr>
                  </w:pPr>
                  <w:r>
                    <w:rPr>
                      <w:rFonts w:cstheme="minorHAnsi"/>
                      <w:noProof/>
                      <w:sz w:val="18"/>
                      <w:szCs w:val="18"/>
                    </w:rPr>
                    <w:t>1.4</w:t>
                  </w:r>
                </w:p>
              </w:tc>
              <w:tc>
                <w:tcPr>
                  <w:tcW w:w="936" w:type="dxa"/>
                </w:tcPr>
                <w:p w14:paraId="2AC6E00D" w14:textId="3E5F7602" w:rsidR="006C3D85" w:rsidRPr="000D10C4" w:rsidRDefault="006C3D85" w:rsidP="00036DB4">
                  <w:pPr>
                    <w:keepNext/>
                    <w:keepLines/>
                    <w:jc w:val="center"/>
                    <w:rPr>
                      <w:rFonts w:cstheme="minorHAnsi"/>
                      <w:noProof/>
                      <w:sz w:val="18"/>
                      <w:szCs w:val="18"/>
                    </w:rPr>
                  </w:pPr>
                  <w:r>
                    <w:rPr>
                      <w:rFonts w:cstheme="minorHAnsi"/>
                      <w:noProof/>
                      <w:sz w:val="18"/>
                      <w:szCs w:val="18"/>
                    </w:rPr>
                    <w:t>2.4</w:t>
                  </w:r>
                </w:p>
              </w:tc>
              <w:tc>
                <w:tcPr>
                  <w:tcW w:w="936" w:type="dxa"/>
                </w:tcPr>
                <w:p w14:paraId="2A8E0FF1" w14:textId="0AB3F073" w:rsidR="006C3D85" w:rsidRPr="000D10C4" w:rsidRDefault="006C3D85" w:rsidP="00036DB4">
                  <w:pPr>
                    <w:keepNext/>
                    <w:keepLines/>
                    <w:jc w:val="center"/>
                    <w:rPr>
                      <w:rFonts w:cstheme="minorHAnsi"/>
                      <w:noProof/>
                      <w:sz w:val="18"/>
                      <w:szCs w:val="18"/>
                    </w:rPr>
                  </w:pPr>
                  <w:r>
                    <w:rPr>
                      <w:rFonts w:cstheme="minorHAnsi"/>
                      <w:noProof/>
                      <w:sz w:val="18"/>
                      <w:szCs w:val="18"/>
                    </w:rPr>
                    <w:t>0.7</w:t>
                  </w:r>
                </w:p>
              </w:tc>
              <w:tc>
                <w:tcPr>
                  <w:tcW w:w="936" w:type="dxa"/>
                </w:tcPr>
                <w:p w14:paraId="27065363" w14:textId="679D282A" w:rsidR="006C3D85" w:rsidRPr="000D10C4" w:rsidRDefault="006C3D85" w:rsidP="00036DB4">
                  <w:pPr>
                    <w:keepNext/>
                    <w:keepLines/>
                    <w:jc w:val="center"/>
                    <w:rPr>
                      <w:rFonts w:cstheme="minorHAnsi"/>
                      <w:noProof/>
                      <w:sz w:val="18"/>
                      <w:szCs w:val="18"/>
                    </w:rPr>
                  </w:pPr>
                  <w:r>
                    <w:rPr>
                      <w:rFonts w:cstheme="minorHAnsi"/>
                      <w:noProof/>
                      <w:sz w:val="18"/>
                      <w:szCs w:val="18"/>
                    </w:rPr>
                    <w:t>2.1</w:t>
                  </w:r>
                </w:p>
              </w:tc>
            </w:tr>
            <w:tr w:rsidR="006C3D85" w:rsidRPr="000D10C4" w14:paraId="2DE23ECE" w14:textId="77777777" w:rsidTr="006C3D85">
              <w:trPr>
                <w:jc w:val="center"/>
              </w:trPr>
              <w:tc>
                <w:tcPr>
                  <w:tcW w:w="0" w:type="auto"/>
                </w:tcPr>
                <w:p w14:paraId="26B6B869" w14:textId="2229FE72" w:rsidR="006C3D85" w:rsidRDefault="006C3D85" w:rsidP="00036DB4">
                  <w:pPr>
                    <w:keepNext/>
                    <w:keepLines/>
                    <w:ind w:left="288"/>
                    <w:jc w:val="left"/>
                    <w:rPr>
                      <w:rFonts w:cstheme="minorHAnsi"/>
                      <w:noProof/>
                      <w:sz w:val="18"/>
                      <w:szCs w:val="18"/>
                    </w:rPr>
                  </w:pPr>
                  <w:r>
                    <w:rPr>
                      <w:rFonts w:cstheme="minorHAnsi"/>
                      <w:noProof/>
                      <w:sz w:val="18"/>
                      <w:szCs w:val="18"/>
                    </w:rPr>
                    <w:t>Other</w:t>
                  </w:r>
                </w:p>
              </w:tc>
              <w:tc>
                <w:tcPr>
                  <w:tcW w:w="936" w:type="dxa"/>
                </w:tcPr>
                <w:p w14:paraId="4ACD4B84" w14:textId="4D5299FE" w:rsidR="006C3D85" w:rsidRDefault="006C3D85" w:rsidP="00036DB4">
                  <w:pPr>
                    <w:keepNext/>
                    <w:keepLines/>
                    <w:jc w:val="center"/>
                    <w:rPr>
                      <w:rFonts w:cstheme="minorHAnsi"/>
                      <w:noProof/>
                      <w:sz w:val="18"/>
                      <w:szCs w:val="18"/>
                    </w:rPr>
                  </w:pPr>
                  <w:r>
                    <w:rPr>
                      <w:rFonts w:cstheme="minorHAnsi"/>
                      <w:noProof/>
                      <w:sz w:val="18"/>
                      <w:szCs w:val="18"/>
                    </w:rPr>
                    <w:t>5.7</w:t>
                  </w:r>
                </w:p>
              </w:tc>
              <w:tc>
                <w:tcPr>
                  <w:tcW w:w="936" w:type="dxa"/>
                </w:tcPr>
                <w:p w14:paraId="40D6E9B5" w14:textId="6A8B4D91" w:rsidR="006C3D85" w:rsidRPr="000D10C4" w:rsidRDefault="006C3D85" w:rsidP="00036DB4">
                  <w:pPr>
                    <w:keepNext/>
                    <w:keepLines/>
                    <w:jc w:val="center"/>
                    <w:rPr>
                      <w:rFonts w:cstheme="minorHAnsi"/>
                      <w:noProof/>
                      <w:sz w:val="18"/>
                      <w:szCs w:val="18"/>
                    </w:rPr>
                  </w:pPr>
                  <w:r>
                    <w:rPr>
                      <w:rFonts w:cstheme="minorHAnsi"/>
                      <w:noProof/>
                      <w:sz w:val="18"/>
                      <w:szCs w:val="18"/>
                    </w:rPr>
                    <w:t>2.0</w:t>
                  </w:r>
                </w:p>
              </w:tc>
              <w:tc>
                <w:tcPr>
                  <w:tcW w:w="936" w:type="dxa"/>
                </w:tcPr>
                <w:p w14:paraId="0FD0AE08" w14:textId="4219539F" w:rsidR="006C3D85" w:rsidRPr="000D10C4" w:rsidRDefault="006C3D85" w:rsidP="00036DB4">
                  <w:pPr>
                    <w:keepNext/>
                    <w:keepLines/>
                    <w:jc w:val="center"/>
                    <w:rPr>
                      <w:rFonts w:cstheme="minorHAnsi"/>
                      <w:noProof/>
                      <w:sz w:val="18"/>
                      <w:szCs w:val="18"/>
                    </w:rPr>
                  </w:pPr>
                  <w:r>
                    <w:rPr>
                      <w:rFonts w:cstheme="minorHAnsi"/>
                      <w:noProof/>
                      <w:sz w:val="18"/>
                      <w:szCs w:val="18"/>
                    </w:rPr>
                    <w:t>3.0</w:t>
                  </w:r>
                </w:p>
              </w:tc>
              <w:tc>
                <w:tcPr>
                  <w:tcW w:w="936" w:type="dxa"/>
                </w:tcPr>
                <w:p w14:paraId="53B12440" w14:textId="2BE6D8D5" w:rsidR="006C3D85" w:rsidRPr="000D10C4" w:rsidRDefault="006C3D85" w:rsidP="00036DB4">
                  <w:pPr>
                    <w:keepNext/>
                    <w:keepLines/>
                    <w:jc w:val="center"/>
                    <w:rPr>
                      <w:rFonts w:cstheme="minorHAnsi"/>
                      <w:noProof/>
                      <w:sz w:val="18"/>
                      <w:szCs w:val="18"/>
                    </w:rPr>
                  </w:pPr>
                  <w:r>
                    <w:rPr>
                      <w:rFonts w:cstheme="minorHAnsi"/>
                      <w:noProof/>
                      <w:sz w:val="18"/>
                      <w:szCs w:val="18"/>
                    </w:rPr>
                    <w:t>2.0</w:t>
                  </w:r>
                </w:p>
              </w:tc>
              <w:tc>
                <w:tcPr>
                  <w:tcW w:w="936" w:type="dxa"/>
                </w:tcPr>
                <w:p w14:paraId="4DC87FB2" w14:textId="62A456CD" w:rsidR="006C3D85" w:rsidRPr="000D10C4" w:rsidRDefault="006C3D85" w:rsidP="00036DB4">
                  <w:pPr>
                    <w:keepNext/>
                    <w:keepLines/>
                    <w:jc w:val="center"/>
                    <w:rPr>
                      <w:rFonts w:cstheme="minorHAnsi"/>
                      <w:noProof/>
                      <w:sz w:val="18"/>
                      <w:szCs w:val="18"/>
                    </w:rPr>
                  </w:pPr>
                  <w:r>
                    <w:rPr>
                      <w:rFonts w:cstheme="minorHAnsi"/>
                      <w:noProof/>
                      <w:sz w:val="18"/>
                      <w:szCs w:val="18"/>
                    </w:rPr>
                    <w:t>1.4</w:t>
                  </w:r>
                </w:p>
              </w:tc>
              <w:tc>
                <w:tcPr>
                  <w:tcW w:w="936" w:type="dxa"/>
                </w:tcPr>
                <w:p w14:paraId="1FD79E57" w14:textId="2B9E889B" w:rsidR="006C3D85" w:rsidRPr="000D10C4" w:rsidRDefault="006C3D85" w:rsidP="00036DB4">
                  <w:pPr>
                    <w:keepNext/>
                    <w:keepLines/>
                    <w:jc w:val="center"/>
                    <w:rPr>
                      <w:rFonts w:cstheme="minorHAnsi"/>
                      <w:noProof/>
                      <w:sz w:val="18"/>
                      <w:szCs w:val="18"/>
                    </w:rPr>
                  </w:pPr>
                  <w:r>
                    <w:rPr>
                      <w:rFonts w:cstheme="minorHAnsi"/>
                      <w:noProof/>
                      <w:sz w:val="18"/>
                      <w:szCs w:val="18"/>
                    </w:rPr>
                    <w:t>5.1</w:t>
                  </w:r>
                </w:p>
              </w:tc>
            </w:tr>
          </w:tbl>
          <w:p w14:paraId="10F12311" w14:textId="5235EC01" w:rsidR="00394B3F" w:rsidRDefault="00394B3F" w:rsidP="00036DB4">
            <w:pPr>
              <w:keepNext/>
              <w:keepLines/>
              <w:spacing w:before="120"/>
              <w:ind w:right="432"/>
              <w:jc w:val="right"/>
              <w:rPr>
                <w:sz w:val="20"/>
                <w:szCs w:val="20"/>
              </w:rPr>
            </w:pPr>
            <w:r w:rsidRPr="00F57513">
              <w:rPr>
                <w:sz w:val="20"/>
                <w:szCs w:val="20"/>
              </w:rPr>
              <w:t>Source: FAO</w:t>
            </w:r>
            <w:r w:rsidR="00EE6249">
              <w:rPr>
                <w:sz w:val="20"/>
                <w:szCs w:val="20"/>
              </w:rPr>
              <w:t>STAT</w:t>
            </w:r>
            <w:r>
              <w:rPr>
                <w:rStyle w:val="FootnoteReference"/>
                <w:sz w:val="20"/>
                <w:szCs w:val="20"/>
              </w:rPr>
              <w:footnoteReference w:id="4"/>
            </w:r>
          </w:p>
          <w:p w14:paraId="0DDAFEE6" w14:textId="77777777" w:rsidR="00394B3F" w:rsidRDefault="00394B3F" w:rsidP="00537FC2">
            <w:pPr>
              <w:keepNext/>
              <w:keepLines/>
              <w:ind w:left="144" w:right="144"/>
            </w:pPr>
          </w:p>
          <w:p w14:paraId="2571681E" w14:textId="4CEB421B" w:rsidR="00394B3F" w:rsidRPr="00351DCD" w:rsidRDefault="00394B3F" w:rsidP="00036DB4">
            <w:pPr>
              <w:keepNext/>
              <w:keepLines/>
              <w:spacing w:after="120"/>
              <w:ind w:left="144" w:right="144"/>
              <w:rPr>
                <w:sz w:val="20"/>
                <w:szCs w:val="20"/>
              </w:rPr>
            </w:pPr>
            <w:r w:rsidRPr="00351DCD">
              <w:rPr>
                <w:sz w:val="20"/>
                <w:szCs w:val="20"/>
              </w:rPr>
              <w:t>In the cereals group, rice continues to be the cereal most widely consumed in Peru, with consumption averaging around 58 kg/capita/year</w:t>
            </w:r>
            <w:r w:rsidR="00EE6249">
              <w:rPr>
                <w:sz w:val="20"/>
                <w:szCs w:val="20"/>
              </w:rPr>
              <w:t>.</w:t>
            </w:r>
            <w:r w:rsidRPr="00351DCD">
              <w:rPr>
                <w:sz w:val="20"/>
                <w:szCs w:val="20"/>
              </w:rPr>
              <w:t xml:space="preserve"> </w:t>
            </w:r>
            <w:r w:rsidR="00EE6249">
              <w:rPr>
                <w:sz w:val="20"/>
                <w:szCs w:val="20"/>
              </w:rPr>
              <w:t>C</w:t>
            </w:r>
            <w:r w:rsidRPr="00351DCD">
              <w:rPr>
                <w:sz w:val="20"/>
                <w:szCs w:val="20"/>
              </w:rPr>
              <w:t xml:space="preserve">onsumption of wheat has grown faster than consumption of rice and maize, </w:t>
            </w:r>
            <w:r w:rsidR="00EE6249">
              <w:rPr>
                <w:sz w:val="20"/>
                <w:szCs w:val="20"/>
              </w:rPr>
              <w:t xml:space="preserve">however, </w:t>
            </w:r>
            <w:r w:rsidRPr="00351DCD">
              <w:rPr>
                <w:sz w:val="20"/>
                <w:szCs w:val="20"/>
              </w:rPr>
              <w:t xml:space="preserve">boosted by sales of baked goods and high levels of pasta consumption. </w:t>
            </w:r>
            <w:r w:rsidR="00EE6249">
              <w:rPr>
                <w:sz w:val="20"/>
                <w:szCs w:val="20"/>
              </w:rPr>
              <w:t>Per capita c</w:t>
            </w:r>
            <w:r w:rsidRPr="00351DCD">
              <w:rPr>
                <w:sz w:val="20"/>
                <w:szCs w:val="20"/>
              </w:rPr>
              <w:t>onsumption of pasta (10 kg/</w:t>
            </w:r>
            <w:r w:rsidR="00EE6249">
              <w:rPr>
                <w:sz w:val="20"/>
                <w:szCs w:val="20"/>
              </w:rPr>
              <w:t>year</w:t>
            </w:r>
            <w:r w:rsidRPr="00351DCD">
              <w:rPr>
                <w:sz w:val="20"/>
                <w:szCs w:val="20"/>
              </w:rPr>
              <w:t xml:space="preserve">) </w:t>
            </w:r>
            <w:r w:rsidR="00EE6249">
              <w:rPr>
                <w:sz w:val="20"/>
                <w:szCs w:val="20"/>
              </w:rPr>
              <w:t xml:space="preserve">is one of the highest </w:t>
            </w:r>
            <w:r w:rsidRPr="00351DCD">
              <w:rPr>
                <w:sz w:val="20"/>
                <w:szCs w:val="20"/>
              </w:rPr>
              <w:t>in the region</w:t>
            </w:r>
            <w:r w:rsidR="00EE6249">
              <w:rPr>
                <w:sz w:val="20"/>
                <w:szCs w:val="20"/>
              </w:rPr>
              <w:t>.</w:t>
            </w:r>
            <w:r w:rsidRPr="00351DCD">
              <w:rPr>
                <w:sz w:val="20"/>
                <w:szCs w:val="20"/>
              </w:rPr>
              <w:t xml:space="preserve"> Lima account</w:t>
            </w:r>
            <w:r w:rsidR="00EE6249">
              <w:rPr>
                <w:sz w:val="20"/>
                <w:szCs w:val="20"/>
              </w:rPr>
              <w:t>s</w:t>
            </w:r>
            <w:r w:rsidRPr="00351DCD">
              <w:rPr>
                <w:sz w:val="20"/>
                <w:szCs w:val="20"/>
              </w:rPr>
              <w:t xml:space="preserve"> for </w:t>
            </w:r>
            <w:r w:rsidR="00EE6249">
              <w:rPr>
                <w:sz w:val="20"/>
                <w:szCs w:val="20"/>
              </w:rPr>
              <w:t>one-</w:t>
            </w:r>
            <w:r w:rsidRPr="00351DCD">
              <w:rPr>
                <w:sz w:val="20"/>
                <w:szCs w:val="20"/>
              </w:rPr>
              <w:t xml:space="preserve">half of </w:t>
            </w:r>
            <w:r w:rsidR="00EE6249">
              <w:rPr>
                <w:sz w:val="20"/>
                <w:szCs w:val="20"/>
              </w:rPr>
              <w:t>all</w:t>
            </w:r>
            <w:r w:rsidRPr="00351DCD">
              <w:rPr>
                <w:sz w:val="20"/>
                <w:szCs w:val="20"/>
              </w:rPr>
              <w:t xml:space="preserve"> pasta consumption in the country, but </w:t>
            </w:r>
            <w:r w:rsidR="00EE6249">
              <w:rPr>
                <w:sz w:val="20"/>
                <w:szCs w:val="20"/>
              </w:rPr>
              <w:t>consumption in other areas is increasing rapidly</w:t>
            </w:r>
            <w:r w:rsidRPr="00351DCD">
              <w:rPr>
                <w:sz w:val="20"/>
                <w:szCs w:val="20"/>
              </w:rPr>
              <w:t xml:space="preserve">. </w:t>
            </w:r>
            <w:r w:rsidR="00EE6249">
              <w:rPr>
                <w:sz w:val="20"/>
                <w:szCs w:val="20"/>
              </w:rPr>
              <w:t>Per capita c</w:t>
            </w:r>
            <w:r w:rsidRPr="00351DCD">
              <w:rPr>
                <w:sz w:val="20"/>
                <w:szCs w:val="20"/>
              </w:rPr>
              <w:t>onsumption of quinoa, while much lower than that of other cereals, is significant, averaging around 1.2 kg/year. More than 80 percent of Peruvians consume quinoa regularly. Consumption is greatest in Peru’s highland regions.</w:t>
            </w:r>
          </w:p>
          <w:p w14:paraId="09E8F2E6" w14:textId="7ADB5E26" w:rsidR="00B51411" w:rsidRDefault="00394B3F" w:rsidP="000E50FB">
            <w:pPr>
              <w:keepNext/>
              <w:keepLines/>
              <w:spacing w:after="120"/>
              <w:ind w:left="144" w:right="144"/>
            </w:pPr>
            <w:r w:rsidRPr="00351DCD">
              <w:rPr>
                <w:sz w:val="20"/>
                <w:szCs w:val="20"/>
              </w:rPr>
              <w:t xml:space="preserve">A major trend observed in </w:t>
            </w:r>
            <w:r w:rsidR="00EE6249">
              <w:rPr>
                <w:sz w:val="20"/>
                <w:szCs w:val="20"/>
              </w:rPr>
              <w:t>Peru and typical of many e</w:t>
            </w:r>
            <w:r w:rsidRPr="00351DCD">
              <w:rPr>
                <w:sz w:val="20"/>
                <w:szCs w:val="20"/>
              </w:rPr>
              <w:t xml:space="preserve">merging economies has been </w:t>
            </w:r>
            <w:r w:rsidR="00EE6249">
              <w:rPr>
                <w:sz w:val="20"/>
                <w:szCs w:val="20"/>
              </w:rPr>
              <w:t>the</w:t>
            </w:r>
            <w:r w:rsidRPr="00351DCD">
              <w:rPr>
                <w:sz w:val="20"/>
                <w:szCs w:val="20"/>
              </w:rPr>
              <w:t xml:space="preserve"> shift </w:t>
            </w:r>
            <w:r w:rsidR="00EE6249">
              <w:rPr>
                <w:sz w:val="20"/>
                <w:szCs w:val="20"/>
              </w:rPr>
              <w:t xml:space="preserve">away </w:t>
            </w:r>
            <w:r w:rsidRPr="00351DCD">
              <w:rPr>
                <w:sz w:val="20"/>
                <w:szCs w:val="20"/>
              </w:rPr>
              <w:t xml:space="preserve">from </w:t>
            </w:r>
            <w:r w:rsidR="00EE6249">
              <w:rPr>
                <w:sz w:val="20"/>
                <w:szCs w:val="20"/>
              </w:rPr>
              <w:t xml:space="preserve">direct </w:t>
            </w:r>
            <w:r w:rsidRPr="00351DCD">
              <w:rPr>
                <w:sz w:val="20"/>
                <w:szCs w:val="20"/>
              </w:rPr>
              <w:t xml:space="preserve">consumption </w:t>
            </w:r>
            <w:r w:rsidR="00EE6249">
              <w:rPr>
                <w:sz w:val="20"/>
                <w:szCs w:val="20"/>
              </w:rPr>
              <w:t>of</w:t>
            </w:r>
            <w:r w:rsidRPr="00351DCD">
              <w:rPr>
                <w:sz w:val="20"/>
                <w:szCs w:val="20"/>
              </w:rPr>
              <w:t xml:space="preserve"> cereals to indirect consumption </w:t>
            </w:r>
            <w:r w:rsidR="00EE6249">
              <w:rPr>
                <w:sz w:val="20"/>
                <w:szCs w:val="20"/>
              </w:rPr>
              <w:t xml:space="preserve">of cereals </w:t>
            </w:r>
            <w:r w:rsidRPr="00351DCD">
              <w:rPr>
                <w:sz w:val="20"/>
                <w:szCs w:val="20"/>
              </w:rPr>
              <w:t xml:space="preserve">via the consumption of animal products. In Peru, </w:t>
            </w:r>
            <w:r w:rsidR="00C525A3">
              <w:rPr>
                <w:sz w:val="20"/>
                <w:szCs w:val="20"/>
              </w:rPr>
              <w:t>rapid</w:t>
            </w:r>
            <w:r w:rsidRPr="00351DCD">
              <w:rPr>
                <w:sz w:val="20"/>
                <w:szCs w:val="20"/>
              </w:rPr>
              <w:t xml:space="preserve"> growth </w:t>
            </w:r>
            <w:r w:rsidR="00C525A3">
              <w:rPr>
                <w:sz w:val="20"/>
                <w:szCs w:val="20"/>
              </w:rPr>
              <w:t>of</w:t>
            </w:r>
            <w:r w:rsidRPr="00351DCD">
              <w:rPr>
                <w:sz w:val="20"/>
                <w:szCs w:val="20"/>
              </w:rPr>
              <w:t xml:space="preserve"> the poultry sector has </w:t>
            </w:r>
            <w:r w:rsidR="00C525A3">
              <w:rPr>
                <w:sz w:val="20"/>
                <w:szCs w:val="20"/>
              </w:rPr>
              <w:t>led to</w:t>
            </w:r>
            <w:r w:rsidRPr="00351DCD">
              <w:rPr>
                <w:sz w:val="20"/>
                <w:szCs w:val="20"/>
              </w:rPr>
              <w:t xml:space="preserve"> increas</w:t>
            </w:r>
            <w:r w:rsidR="00C525A3">
              <w:rPr>
                <w:sz w:val="20"/>
                <w:szCs w:val="20"/>
              </w:rPr>
              <w:t>ed</w:t>
            </w:r>
            <w:r w:rsidRPr="00351DCD">
              <w:rPr>
                <w:sz w:val="20"/>
                <w:szCs w:val="20"/>
              </w:rPr>
              <w:t xml:space="preserve"> imports of </w:t>
            </w:r>
            <w:r w:rsidR="00C525A3">
              <w:rPr>
                <w:sz w:val="20"/>
                <w:szCs w:val="20"/>
              </w:rPr>
              <w:t xml:space="preserve">ingredients used to formulate </w:t>
            </w:r>
            <w:r w:rsidRPr="00351DCD">
              <w:rPr>
                <w:sz w:val="20"/>
                <w:szCs w:val="20"/>
              </w:rPr>
              <w:t xml:space="preserve">feed, particularly </w:t>
            </w:r>
            <w:r w:rsidR="00087D00" w:rsidRPr="00351DCD">
              <w:rPr>
                <w:sz w:val="20"/>
                <w:szCs w:val="20"/>
              </w:rPr>
              <w:t>maize</w:t>
            </w:r>
            <w:r w:rsidRPr="00351DCD">
              <w:rPr>
                <w:sz w:val="20"/>
                <w:szCs w:val="20"/>
              </w:rPr>
              <w:t xml:space="preserve"> </w:t>
            </w:r>
            <w:r w:rsidR="00C525A3">
              <w:rPr>
                <w:sz w:val="20"/>
                <w:szCs w:val="20"/>
              </w:rPr>
              <w:t xml:space="preserve">grain </w:t>
            </w:r>
            <w:r w:rsidRPr="00351DCD">
              <w:rPr>
                <w:sz w:val="20"/>
                <w:szCs w:val="20"/>
              </w:rPr>
              <w:t xml:space="preserve">and soy meal, </w:t>
            </w:r>
            <w:r w:rsidR="00537FC2" w:rsidRPr="00351DCD">
              <w:rPr>
                <w:sz w:val="20"/>
                <w:szCs w:val="20"/>
              </w:rPr>
              <w:t>i</w:t>
            </w:r>
            <w:r w:rsidRPr="00351DCD">
              <w:rPr>
                <w:sz w:val="20"/>
                <w:szCs w:val="20"/>
              </w:rPr>
              <w:t xml:space="preserve">mports </w:t>
            </w:r>
            <w:r w:rsidR="00537FC2" w:rsidRPr="00351DCD">
              <w:rPr>
                <w:sz w:val="20"/>
                <w:szCs w:val="20"/>
              </w:rPr>
              <w:t xml:space="preserve">of which </w:t>
            </w:r>
            <w:r w:rsidR="000E50FB" w:rsidRPr="00351DCD">
              <w:rPr>
                <w:sz w:val="20"/>
                <w:szCs w:val="20"/>
              </w:rPr>
              <w:t>grew at an average annual rate of 14 percent between 2000 and 2015. To provide an idea of the magnitude, imports of maize increased from 85 thousand tons in 2000 to 3.04 million tons in 2015.</w:t>
            </w:r>
          </w:p>
        </w:tc>
      </w:tr>
    </w:tbl>
    <w:p w14:paraId="3E9AFAA0" w14:textId="4303DA3E" w:rsidR="00B369DC" w:rsidRPr="003553BE" w:rsidRDefault="00B369DC" w:rsidP="0087112F"/>
    <w:p w14:paraId="4884B29B" w14:textId="3EAE917B" w:rsidR="00C365DB" w:rsidRDefault="00C23ADE" w:rsidP="008F75A0">
      <w:pPr>
        <w:pStyle w:val="Numberedparagraph"/>
      </w:pPr>
      <w:r w:rsidRPr="00D91B15">
        <w:t>Peruvians a</w:t>
      </w:r>
      <w:r w:rsidR="00F306CC" w:rsidRPr="00D91B15">
        <w:t xml:space="preserve">re increasingly </w:t>
      </w:r>
      <w:r w:rsidRPr="00D91B15">
        <w:t>consuming food that is</w:t>
      </w:r>
      <w:r w:rsidR="00F306CC" w:rsidRPr="00D91B15">
        <w:t xml:space="preserve"> </w:t>
      </w:r>
      <w:r w:rsidR="00F306CC" w:rsidRPr="007328D1">
        <w:t>purchased</w:t>
      </w:r>
      <w:r w:rsidR="00F306CC" w:rsidRPr="00981C24">
        <w:t xml:space="preserve">, rather than food </w:t>
      </w:r>
      <w:r w:rsidRPr="00981C24">
        <w:t xml:space="preserve">that was </w:t>
      </w:r>
      <w:r w:rsidR="00EE49E4" w:rsidRPr="004B39B8">
        <w:t>self-</w:t>
      </w:r>
      <w:r w:rsidR="00F306CC" w:rsidRPr="002B6575">
        <w:t>produced</w:t>
      </w:r>
      <w:r w:rsidR="005C3903">
        <w:t xml:space="preserve"> (</w:t>
      </w:r>
      <w:r w:rsidR="0087112F">
        <w:fldChar w:fldCharType="begin"/>
      </w:r>
      <w:r w:rsidR="0087112F">
        <w:instrText xml:space="preserve"> REF _Ref482617983 \h </w:instrText>
      </w:r>
      <w:r w:rsidR="0087112F">
        <w:fldChar w:fldCharType="separate"/>
      </w:r>
      <w:r w:rsidR="00356F89" w:rsidRPr="00F86EF3">
        <w:t xml:space="preserve">Figure </w:t>
      </w:r>
      <w:r w:rsidR="00356F89">
        <w:rPr>
          <w:noProof/>
        </w:rPr>
        <w:t>16</w:t>
      </w:r>
      <w:r w:rsidR="0087112F">
        <w:fldChar w:fldCharType="end"/>
      </w:r>
      <w:r w:rsidR="005C3903">
        <w:t xml:space="preserve">). </w:t>
      </w:r>
      <w:r w:rsidR="00F306CC">
        <w:t xml:space="preserve">The aggregate figures conceal considerable variability, however, as reliance on purchased </w:t>
      </w:r>
      <w:r w:rsidR="00EE49E4">
        <w:t xml:space="preserve">vs. self-produced </w:t>
      </w:r>
      <w:r w:rsidR="00F306CC">
        <w:t>food varies enormously between income levels. While the non-poor rely very heavily on purchased food, which accounts for more than 90 percent of total food expenditures, the poor and especially the extremely poor continue to rely to a significant extent on self-produced food</w:t>
      </w:r>
      <w:r w:rsidR="00EE49E4">
        <w:t xml:space="preserve"> (</w:t>
      </w:r>
      <w:r w:rsidR="008A2738">
        <w:fldChar w:fldCharType="begin"/>
      </w:r>
      <w:r w:rsidR="008A2738">
        <w:instrText xml:space="preserve"> REF _Ref482617983 \h </w:instrText>
      </w:r>
      <w:r w:rsidR="008A2738">
        <w:fldChar w:fldCharType="separate"/>
      </w:r>
      <w:r w:rsidR="00356F89" w:rsidRPr="00F86EF3">
        <w:t xml:space="preserve">Figure </w:t>
      </w:r>
      <w:r w:rsidR="00356F89">
        <w:rPr>
          <w:noProof/>
        </w:rPr>
        <w:t>16</w:t>
      </w:r>
      <w:r w:rsidR="008A2738">
        <w:fldChar w:fldCharType="end"/>
      </w:r>
      <w:r w:rsidR="008A2738">
        <w:t>)</w:t>
      </w:r>
      <w:r w:rsidR="00F306CC">
        <w:t>. Among the extreme poor, self-produced food makes up nearly 42 percent of total household consumption, reflecting the fact that a large share of the extreme poor continue to engage in subsistence-oriented agriculture.</w:t>
      </w:r>
    </w:p>
    <w:p w14:paraId="3913E8A8" w14:textId="77777777" w:rsidR="00F86EF3" w:rsidRDefault="00F86EF3" w:rsidP="0087112F">
      <w:pPr>
        <w:keepNext/>
        <w:keepLines/>
      </w:pPr>
    </w:p>
    <w:p w14:paraId="31B7A346" w14:textId="535D94BC" w:rsidR="00623389" w:rsidRPr="00F86EF3" w:rsidRDefault="00F86EF3" w:rsidP="00762FED">
      <w:pPr>
        <w:pStyle w:val="Caption"/>
      </w:pPr>
      <w:bookmarkStart w:id="53" w:name="_Ref482617983"/>
      <w:bookmarkStart w:id="54" w:name="_Toc486000159"/>
      <w:r w:rsidRPr="00F86EF3">
        <w:t xml:space="preserve">Figure </w:t>
      </w:r>
      <w:fldSimple w:instr=" SEQ Figure \* ARABIC ">
        <w:r w:rsidR="005206BA">
          <w:rPr>
            <w:noProof/>
          </w:rPr>
          <w:t>16</w:t>
        </w:r>
      </w:fldSimple>
      <w:bookmarkEnd w:id="53"/>
      <w:r w:rsidRPr="00F86EF3">
        <w:t xml:space="preserve">. </w:t>
      </w:r>
      <w:r w:rsidR="00BA44FB">
        <w:t>S</w:t>
      </w:r>
      <w:r w:rsidR="00623389" w:rsidRPr="00F86EF3">
        <w:t xml:space="preserve">ources of food, </w:t>
      </w:r>
      <w:r w:rsidR="00BA44FB">
        <w:t xml:space="preserve">trends and patterns, </w:t>
      </w:r>
      <w:r w:rsidR="00623389" w:rsidRPr="00F86EF3">
        <w:t>Peru, 2005 to 2015</w:t>
      </w:r>
      <w:bookmarkEnd w:id="5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623389" w14:paraId="7372E9E4" w14:textId="77777777" w:rsidTr="0063212C">
        <w:trPr>
          <w:jc w:val="center"/>
        </w:trPr>
        <w:tc>
          <w:tcPr>
            <w:tcW w:w="4320" w:type="dxa"/>
            <w:shd w:val="clear" w:color="auto" w:fill="auto"/>
          </w:tcPr>
          <w:p w14:paraId="6CFF911D" w14:textId="77777777" w:rsidR="00623389" w:rsidRDefault="00623389" w:rsidP="00F86EF3">
            <w:pPr>
              <w:keepNext/>
              <w:keepLines/>
              <w:rPr>
                <w:noProof/>
              </w:rPr>
            </w:pPr>
            <w:r>
              <w:rPr>
                <w:noProof/>
              </w:rPr>
              <w:drawing>
                <wp:inline distT="0" distB="0" distL="0" distR="0" wp14:anchorId="4E353033" wp14:editId="69870511">
                  <wp:extent cx="2651760" cy="16093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1760" cy="1609344"/>
                          </a:xfrm>
                          <a:prstGeom prst="rect">
                            <a:avLst/>
                          </a:prstGeom>
                          <a:noFill/>
                        </pic:spPr>
                      </pic:pic>
                    </a:graphicData>
                  </a:graphic>
                </wp:inline>
              </w:drawing>
            </w:r>
          </w:p>
        </w:tc>
        <w:tc>
          <w:tcPr>
            <w:tcW w:w="4320" w:type="dxa"/>
            <w:shd w:val="clear" w:color="auto" w:fill="auto"/>
          </w:tcPr>
          <w:p w14:paraId="236EF9D3" w14:textId="77777777" w:rsidR="00623389" w:rsidRDefault="00623389" w:rsidP="00F86EF3">
            <w:pPr>
              <w:keepNext/>
              <w:keepLines/>
              <w:rPr>
                <w:noProof/>
              </w:rPr>
            </w:pPr>
            <w:r>
              <w:rPr>
                <w:noProof/>
              </w:rPr>
              <w:drawing>
                <wp:inline distT="0" distB="0" distL="0" distR="0" wp14:anchorId="7BDA56A2" wp14:editId="023A6F8E">
                  <wp:extent cx="2651760" cy="1591056"/>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1760" cy="1591056"/>
                          </a:xfrm>
                          <a:prstGeom prst="rect">
                            <a:avLst/>
                          </a:prstGeom>
                          <a:noFill/>
                        </pic:spPr>
                      </pic:pic>
                    </a:graphicData>
                  </a:graphic>
                </wp:inline>
              </w:drawing>
            </w:r>
          </w:p>
        </w:tc>
      </w:tr>
      <w:tr w:rsidR="00502D68" w:rsidRPr="00AD564E" w14:paraId="63B17369" w14:textId="77777777" w:rsidTr="0063212C">
        <w:trPr>
          <w:jc w:val="center"/>
        </w:trPr>
        <w:tc>
          <w:tcPr>
            <w:tcW w:w="4320" w:type="dxa"/>
            <w:shd w:val="clear" w:color="auto" w:fill="auto"/>
          </w:tcPr>
          <w:p w14:paraId="47E696C6" w14:textId="184D95F9" w:rsidR="00502D68" w:rsidRPr="00AD564E" w:rsidRDefault="00BA44FB" w:rsidP="00AD564E">
            <w:pPr>
              <w:keepNext/>
              <w:keepLines/>
              <w:spacing w:before="120"/>
              <w:jc w:val="center"/>
              <w:rPr>
                <w:noProof/>
                <w:sz w:val="20"/>
              </w:rPr>
            </w:pPr>
            <w:r w:rsidRPr="00AD564E">
              <w:rPr>
                <w:noProof/>
                <w:sz w:val="20"/>
              </w:rPr>
              <w:t>(</w:t>
            </w:r>
            <w:r w:rsidR="00502D68" w:rsidRPr="00AD564E">
              <w:rPr>
                <w:noProof/>
                <w:sz w:val="20"/>
              </w:rPr>
              <w:t>a</w:t>
            </w:r>
            <w:r w:rsidRPr="00AD564E">
              <w:rPr>
                <w:noProof/>
                <w:sz w:val="20"/>
              </w:rPr>
              <w:t>)</w:t>
            </w:r>
            <w:r w:rsidR="00502D68" w:rsidRPr="00AD564E">
              <w:rPr>
                <w:noProof/>
                <w:sz w:val="20"/>
              </w:rPr>
              <w:t xml:space="preserve"> </w:t>
            </w:r>
            <w:r w:rsidR="001C38B4" w:rsidRPr="00AD564E">
              <w:rPr>
                <w:noProof/>
                <w:sz w:val="20"/>
              </w:rPr>
              <w:t>Changes through time, 2005-2015</w:t>
            </w:r>
          </w:p>
        </w:tc>
        <w:tc>
          <w:tcPr>
            <w:tcW w:w="4320" w:type="dxa"/>
            <w:shd w:val="clear" w:color="auto" w:fill="auto"/>
          </w:tcPr>
          <w:p w14:paraId="743300C5" w14:textId="0142A4F4" w:rsidR="00502D68" w:rsidRPr="00AD564E" w:rsidRDefault="00BA44FB" w:rsidP="00AD564E">
            <w:pPr>
              <w:keepNext/>
              <w:keepLines/>
              <w:spacing w:before="120"/>
              <w:jc w:val="center"/>
              <w:rPr>
                <w:noProof/>
                <w:sz w:val="20"/>
              </w:rPr>
            </w:pPr>
            <w:r w:rsidRPr="00AD564E">
              <w:rPr>
                <w:noProof/>
                <w:sz w:val="20"/>
              </w:rPr>
              <w:t>(</w:t>
            </w:r>
            <w:r w:rsidR="00502D68" w:rsidRPr="00AD564E">
              <w:rPr>
                <w:noProof/>
                <w:sz w:val="20"/>
              </w:rPr>
              <w:t>b</w:t>
            </w:r>
            <w:r w:rsidRPr="00AD564E">
              <w:rPr>
                <w:noProof/>
                <w:sz w:val="20"/>
              </w:rPr>
              <w:t>)</w:t>
            </w:r>
            <w:r w:rsidR="00502D68" w:rsidRPr="00AD564E">
              <w:rPr>
                <w:noProof/>
                <w:sz w:val="20"/>
              </w:rPr>
              <w:t xml:space="preserve"> </w:t>
            </w:r>
            <w:r w:rsidR="001C38B4" w:rsidRPr="00AD564E">
              <w:rPr>
                <w:noProof/>
                <w:sz w:val="20"/>
              </w:rPr>
              <w:t>Variability by income group, 20</w:t>
            </w:r>
            <w:r w:rsidR="00502D68" w:rsidRPr="00AD564E">
              <w:rPr>
                <w:noProof/>
                <w:sz w:val="20"/>
              </w:rPr>
              <w:t>15</w:t>
            </w:r>
          </w:p>
        </w:tc>
      </w:tr>
    </w:tbl>
    <w:p w14:paraId="44939AF6" w14:textId="7AD13336" w:rsidR="00623389" w:rsidRPr="00F86EF3" w:rsidRDefault="00623389" w:rsidP="00C80A2B">
      <w:pPr>
        <w:pStyle w:val="Source"/>
      </w:pPr>
      <w:r w:rsidRPr="00F86EF3">
        <w:t>Source:</w:t>
      </w:r>
      <w:r w:rsidR="00F57513" w:rsidRPr="00F86EF3">
        <w:t xml:space="preserve"> Calculated from E</w:t>
      </w:r>
      <w:r w:rsidR="00A23E7B">
        <w:t>N</w:t>
      </w:r>
      <w:r w:rsidRPr="00F86EF3">
        <w:t>AHO data</w:t>
      </w:r>
    </w:p>
    <w:p w14:paraId="4AF26980" w14:textId="77777777" w:rsidR="00F86EF3" w:rsidRPr="00F86EF3" w:rsidRDefault="00F86EF3" w:rsidP="00F86EF3"/>
    <w:p w14:paraId="07BFCD81" w14:textId="113D12D4" w:rsidR="008A2738" w:rsidRDefault="008A2738" w:rsidP="008F75A0">
      <w:pPr>
        <w:pStyle w:val="Numberedparagraph"/>
      </w:pPr>
      <w:r>
        <w:t>E</w:t>
      </w:r>
      <w:r w:rsidRPr="00F30BA2">
        <w:t>xpendit</w:t>
      </w:r>
      <w:r>
        <w:t>ure on food has grown at an annual rate of 1.6 percent, and d</w:t>
      </w:r>
      <w:r w:rsidR="00623389" w:rsidRPr="00C52C0B">
        <w:t xml:space="preserve">iversification of diets is happening at all income levels.  </w:t>
      </w:r>
      <w:r w:rsidR="00915108" w:rsidRPr="00F30BA2">
        <w:t>Z</w:t>
      </w:r>
      <w:r w:rsidR="00FD62D2">
        <w:t>e</w:t>
      </w:r>
      <w:r w:rsidR="00915108" w:rsidRPr="00F30BA2">
        <w:t>garra et al</w:t>
      </w:r>
      <w:r>
        <w:t>.</w:t>
      </w:r>
      <w:r w:rsidR="00915108" w:rsidRPr="00F30BA2">
        <w:t xml:space="preserve"> (2011) </w:t>
      </w:r>
      <w:r w:rsidR="00C52C0B">
        <w:t xml:space="preserve">found that </w:t>
      </w:r>
      <w:r w:rsidR="00915108" w:rsidRPr="00F30BA2">
        <w:t>during the period 2002-2009</w:t>
      </w:r>
      <w:r w:rsidR="00C52C0B">
        <w:t>,</w:t>
      </w:r>
      <w:r w:rsidR="00915108" w:rsidRPr="00F30BA2">
        <w:t xml:space="preserve"> households </w:t>
      </w:r>
      <w:r>
        <w:t>at</w:t>
      </w:r>
      <w:r w:rsidR="00915108" w:rsidRPr="00F30BA2">
        <w:t xml:space="preserve"> all income quintiles increased </w:t>
      </w:r>
      <w:r w:rsidR="00CF510B">
        <w:t xml:space="preserve">expenditures on </w:t>
      </w:r>
      <w:r w:rsidR="00915108" w:rsidRPr="00F30BA2">
        <w:t>animal source food</w:t>
      </w:r>
      <w:r w:rsidR="00CF510B">
        <w:t xml:space="preserve"> as their incomes rose</w:t>
      </w:r>
      <w:r w:rsidR="00915108" w:rsidRPr="00CF510B">
        <w:t xml:space="preserve">. </w:t>
      </w:r>
      <w:r w:rsidR="00915108" w:rsidRPr="00F30BA2">
        <w:t>In 2002, expenditure</w:t>
      </w:r>
      <w:r w:rsidR="00CF510B">
        <w:t>s on</w:t>
      </w:r>
      <w:r w:rsidR="00915108" w:rsidRPr="00F30BA2">
        <w:t xml:space="preserve"> animal</w:t>
      </w:r>
      <w:r w:rsidR="00CF510B">
        <w:t>-</w:t>
      </w:r>
      <w:r w:rsidR="0024265D">
        <w:t>based proteins represented 22.8 percent and 33.9 percent</w:t>
      </w:r>
      <w:r w:rsidR="00915108" w:rsidRPr="00F30BA2">
        <w:t xml:space="preserve"> </w:t>
      </w:r>
      <w:r w:rsidR="00CF510B">
        <w:t>of all expenditures made by</w:t>
      </w:r>
      <w:r w:rsidR="00915108" w:rsidRPr="00F30BA2">
        <w:t xml:space="preserve"> the lowest and highest deciles, respectively; </w:t>
      </w:r>
      <w:r w:rsidR="00CF510B">
        <w:t xml:space="preserve">by 2009, </w:t>
      </w:r>
      <w:r w:rsidR="00915108" w:rsidRPr="00F30BA2">
        <w:t xml:space="preserve">these </w:t>
      </w:r>
      <w:r w:rsidR="0024265D">
        <w:t xml:space="preserve">figures </w:t>
      </w:r>
      <w:r w:rsidR="00CF510B">
        <w:t>had risen to an</w:t>
      </w:r>
      <w:r w:rsidR="0024265D">
        <w:t xml:space="preserve"> estimated 30.3 percent and 37.6 percent</w:t>
      </w:r>
      <w:r w:rsidR="00915108" w:rsidRPr="00F30BA2">
        <w:t xml:space="preserve">. </w:t>
      </w:r>
    </w:p>
    <w:p w14:paraId="03982EBF" w14:textId="4E8B3E35" w:rsidR="0024265D" w:rsidRDefault="008A2738" w:rsidP="008F75A0">
      <w:pPr>
        <w:pStyle w:val="Numberedparagraph"/>
      </w:pPr>
      <w:r>
        <w:t xml:space="preserve">While it is encouraging that diets are improving and diversifying, too many Peruvians </w:t>
      </w:r>
      <w:r w:rsidR="00071894">
        <w:t xml:space="preserve">still </w:t>
      </w:r>
      <w:r w:rsidR="00AD564E">
        <w:t xml:space="preserve">are </w:t>
      </w:r>
      <w:r>
        <w:t xml:space="preserve">not getting enough to eat. </w:t>
      </w:r>
      <w:r w:rsidR="00071894">
        <w:t>Food e</w:t>
      </w:r>
      <w:r w:rsidR="0024265D" w:rsidRPr="00F30BA2">
        <w:t>xpendit</w:t>
      </w:r>
      <w:r w:rsidR="0024265D">
        <w:t xml:space="preserve">ure </w:t>
      </w:r>
      <w:r w:rsidR="00071894">
        <w:t>makes up</w:t>
      </w:r>
      <w:r w:rsidR="0024265D" w:rsidRPr="00F30BA2">
        <w:t xml:space="preserve"> a signific</w:t>
      </w:r>
      <w:r w:rsidR="0024265D">
        <w:t>ant share of total expenditure</w:t>
      </w:r>
      <w:r w:rsidR="00071894">
        <w:t xml:space="preserve">—about </w:t>
      </w:r>
      <w:r w:rsidR="0024265D">
        <w:t>40 percent</w:t>
      </w:r>
      <w:r w:rsidR="0024265D" w:rsidRPr="00F30BA2">
        <w:t xml:space="preserve"> </w:t>
      </w:r>
      <w:r w:rsidR="0024265D">
        <w:t>in 2014</w:t>
      </w:r>
      <w:r w:rsidR="00071894">
        <w:t xml:space="preserve"> for the average household, but as high as 80 percent for the poorest households</w:t>
      </w:r>
      <w:r w:rsidR="0024265D">
        <w:t xml:space="preserve"> </w:t>
      </w:r>
      <w:r w:rsidR="00071894">
        <w:t>(</w:t>
      </w:r>
      <w:r w:rsidR="0024265D">
        <w:t>INE</w:t>
      </w:r>
      <w:r w:rsidR="00087D00">
        <w:t>I</w:t>
      </w:r>
      <w:r w:rsidR="0024265D">
        <w:t xml:space="preserve"> 2014</w:t>
      </w:r>
      <w:r w:rsidR="00071894">
        <w:t>).</w:t>
      </w:r>
      <w:r w:rsidR="0024265D" w:rsidRPr="00F30BA2">
        <w:t xml:space="preserve"> </w:t>
      </w:r>
      <w:r w:rsidR="00071894">
        <w:t>The level of expenditure is deficient in many cases: i</w:t>
      </w:r>
      <w:r w:rsidR="0024265D">
        <w:t xml:space="preserve">n 2014, </w:t>
      </w:r>
      <w:r w:rsidR="00071894">
        <w:t xml:space="preserve">nearly one out of every 20 </w:t>
      </w:r>
      <w:r w:rsidR="0024265D" w:rsidRPr="00F30BA2">
        <w:t>Peru</w:t>
      </w:r>
      <w:r w:rsidR="00071894">
        <w:t>vian</w:t>
      </w:r>
      <w:r w:rsidR="0024265D" w:rsidRPr="00F30BA2">
        <w:t xml:space="preserve">s </w:t>
      </w:r>
      <w:r w:rsidR="00071894">
        <w:t>was unable to meet</w:t>
      </w:r>
      <w:r w:rsidR="0024265D" w:rsidRPr="00F30BA2">
        <w:t xml:space="preserve"> the cost of the basic food basket.</w:t>
      </w:r>
    </w:p>
    <w:p w14:paraId="0E1CFC04" w14:textId="140C92EE" w:rsidR="007507B8" w:rsidRDefault="006A24A4" w:rsidP="008F75A0">
      <w:pPr>
        <w:pStyle w:val="Numberedparagraph"/>
      </w:pPr>
      <w:r>
        <w:t>U</w:t>
      </w:r>
      <w:r w:rsidR="0024265D" w:rsidRPr="00F30BA2">
        <w:t xml:space="preserve">nequal access to calories and </w:t>
      </w:r>
      <w:r>
        <w:t xml:space="preserve">a lack of </w:t>
      </w:r>
      <w:r w:rsidR="0024265D" w:rsidRPr="00F30BA2">
        <w:t xml:space="preserve">food diversity </w:t>
      </w:r>
      <w:r>
        <w:t xml:space="preserve">can </w:t>
      </w:r>
      <w:r w:rsidR="0024265D" w:rsidRPr="00F30BA2">
        <w:t xml:space="preserve">give rise to </w:t>
      </w:r>
      <w:r>
        <w:t xml:space="preserve">extreme </w:t>
      </w:r>
      <w:r w:rsidR="007507B8">
        <w:t>differences</w:t>
      </w:r>
      <w:r w:rsidR="0024265D" w:rsidRPr="00F30BA2">
        <w:t xml:space="preserve"> in nutrition</w:t>
      </w:r>
      <w:r w:rsidR="007507B8">
        <w:t>al</w:t>
      </w:r>
      <w:r w:rsidR="0024265D" w:rsidRPr="00F30BA2">
        <w:t xml:space="preserve"> status</w:t>
      </w:r>
      <w:r w:rsidR="007507B8">
        <w:t xml:space="preserve"> </w:t>
      </w:r>
      <w:r>
        <w:t>between</w:t>
      </w:r>
      <w:r w:rsidR="007507B8">
        <w:t xml:space="preserve"> socioeconomic groups. U</w:t>
      </w:r>
      <w:r w:rsidR="0024265D" w:rsidRPr="00F30BA2">
        <w:t>nder</w:t>
      </w:r>
      <w:r w:rsidR="007507B8">
        <w:t>-</w:t>
      </w:r>
      <w:r w:rsidR="0024265D" w:rsidRPr="00F30BA2">
        <w:t xml:space="preserve">nutrition </w:t>
      </w:r>
      <w:r w:rsidR="007507B8">
        <w:t>is</w:t>
      </w:r>
      <w:r w:rsidR="0024265D" w:rsidRPr="00F30BA2">
        <w:t xml:space="preserve"> more common </w:t>
      </w:r>
      <w:r>
        <w:t xml:space="preserve">among the poor, many of whom are located in rural areas but a significant share of whom also live in cities, while </w:t>
      </w:r>
      <w:r w:rsidR="007507B8">
        <w:t>the</w:t>
      </w:r>
      <w:r w:rsidR="0024265D" w:rsidRPr="00F30BA2">
        <w:t xml:space="preserve"> middle class</w:t>
      </w:r>
      <w:r w:rsidR="007507B8">
        <w:t xml:space="preserve">—which is concentrated in urban areas—is </w:t>
      </w:r>
      <w:r w:rsidR="0024265D" w:rsidRPr="00F30BA2">
        <w:t>at greater risk of over</w:t>
      </w:r>
      <w:r w:rsidR="007507B8">
        <w:t>-</w:t>
      </w:r>
      <w:r w:rsidR="0024265D" w:rsidRPr="00F30BA2">
        <w:t>nutrition (Dixon et al, 2007</w:t>
      </w:r>
      <w:r w:rsidR="0024265D" w:rsidRPr="00F86EF3">
        <w:t xml:space="preserve">). </w:t>
      </w:r>
      <w:r w:rsidR="007507B8">
        <w:t>These differences, already</w:t>
      </w:r>
      <w:r w:rsidR="0024265D" w:rsidRPr="00F86EF3">
        <w:t xml:space="preserve"> very evident</w:t>
      </w:r>
      <w:r w:rsidR="007507B8">
        <w:t xml:space="preserve"> in Peru, are becoming more pronounced</w:t>
      </w:r>
      <w:r w:rsidR="0024265D" w:rsidRPr="00F86EF3">
        <w:t xml:space="preserve">. </w:t>
      </w:r>
      <w:r w:rsidR="007507B8">
        <w:t>I</w:t>
      </w:r>
      <w:r w:rsidR="0024265D" w:rsidRPr="00F86EF3">
        <w:rPr>
          <w:rFonts w:eastAsia="Times New Roman"/>
        </w:rPr>
        <w:t>n 2008</w:t>
      </w:r>
      <w:r w:rsidR="007507B8">
        <w:rPr>
          <w:rFonts w:eastAsia="Times New Roman"/>
        </w:rPr>
        <w:t>,</w:t>
      </w:r>
      <w:r w:rsidR="0024265D" w:rsidRPr="00F86EF3">
        <w:rPr>
          <w:rFonts w:eastAsia="Times New Roman"/>
        </w:rPr>
        <w:t xml:space="preserve"> 46.2 percent of </w:t>
      </w:r>
      <w:r w:rsidR="007507B8">
        <w:rPr>
          <w:rFonts w:eastAsia="Times New Roman"/>
        </w:rPr>
        <w:t xml:space="preserve">rural households in the </w:t>
      </w:r>
      <w:r w:rsidR="0024265D" w:rsidRPr="00F86EF3">
        <w:rPr>
          <w:rFonts w:eastAsia="Times New Roman"/>
        </w:rPr>
        <w:t xml:space="preserve">Sierra </w:t>
      </w:r>
      <w:r w:rsidR="00AD564E">
        <w:rPr>
          <w:rFonts w:eastAsia="Times New Roman"/>
        </w:rPr>
        <w:t xml:space="preserve">region </w:t>
      </w:r>
      <w:r w:rsidR="0024265D" w:rsidRPr="00F86EF3">
        <w:rPr>
          <w:rFonts w:eastAsia="Times New Roman"/>
        </w:rPr>
        <w:t xml:space="preserve">and 38.5 percent of </w:t>
      </w:r>
      <w:r w:rsidR="007507B8">
        <w:rPr>
          <w:rFonts w:eastAsia="Times New Roman"/>
        </w:rPr>
        <w:t xml:space="preserve">rural households in the </w:t>
      </w:r>
      <w:r w:rsidR="0024265D" w:rsidRPr="00F86EF3">
        <w:rPr>
          <w:rFonts w:eastAsia="Times New Roman"/>
        </w:rPr>
        <w:t xml:space="preserve">Selva </w:t>
      </w:r>
      <w:r w:rsidR="00AD564E">
        <w:rPr>
          <w:rFonts w:eastAsia="Times New Roman"/>
        </w:rPr>
        <w:t xml:space="preserve">region </w:t>
      </w:r>
      <w:r w:rsidR="0024265D" w:rsidRPr="00F86EF3">
        <w:rPr>
          <w:rFonts w:eastAsia="Times New Roman"/>
        </w:rPr>
        <w:t>had a caloric deficit, well above the national average of 31.6 percent</w:t>
      </w:r>
      <w:r w:rsidR="007507B8">
        <w:rPr>
          <w:rFonts w:eastAsia="Times New Roman"/>
        </w:rPr>
        <w:t xml:space="preserve"> (Zegarra 2010)</w:t>
      </w:r>
      <w:r w:rsidR="0024265D" w:rsidRPr="00F86EF3">
        <w:rPr>
          <w:rFonts w:eastAsia="Times New Roman"/>
        </w:rPr>
        <w:t xml:space="preserve">. </w:t>
      </w:r>
      <w:r w:rsidR="007507B8">
        <w:rPr>
          <w:rFonts w:eastAsia="Times New Roman"/>
        </w:rPr>
        <w:t>A</w:t>
      </w:r>
      <w:r w:rsidR="0024265D" w:rsidRPr="00F86EF3">
        <w:rPr>
          <w:rFonts w:eastAsia="Times New Roman"/>
        </w:rPr>
        <w:t xml:space="preserve"> high proportion of Peruvians liv</w:t>
      </w:r>
      <w:r w:rsidR="007507B8">
        <w:rPr>
          <w:rFonts w:eastAsia="Times New Roman"/>
        </w:rPr>
        <w:t>es</w:t>
      </w:r>
      <w:r w:rsidR="0024265D" w:rsidRPr="00F86EF3">
        <w:rPr>
          <w:rFonts w:eastAsia="Times New Roman"/>
        </w:rPr>
        <w:t xml:space="preserve"> with a caloric deficit even though the availability of </w:t>
      </w:r>
      <w:r w:rsidR="0024265D" w:rsidRPr="00F86EF3">
        <w:rPr>
          <w:rFonts w:eastAsia="Times New Roman"/>
          <w:color w:val="000000" w:themeColor="text1"/>
        </w:rPr>
        <w:t>calories</w:t>
      </w:r>
      <w:r w:rsidR="0024265D" w:rsidRPr="00F86EF3">
        <w:rPr>
          <w:rFonts w:eastAsia="Times New Roman"/>
          <w:color w:val="0033CC"/>
        </w:rPr>
        <w:t xml:space="preserve"> </w:t>
      </w:r>
      <w:r w:rsidR="0024265D" w:rsidRPr="00F86EF3">
        <w:rPr>
          <w:rFonts w:eastAsia="Times New Roman"/>
        </w:rPr>
        <w:t xml:space="preserve">per day per person has increased. </w:t>
      </w:r>
      <w:r w:rsidR="007507B8">
        <w:rPr>
          <w:rFonts w:eastAsia="Times New Roman"/>
        </w:rPr>
        <w:t xml:space="preserve">Progress made in reducing </w:t>
      </w:r>
      <w:r w:rsidR="00915108" w:rsidRPr="00F86EF3">
        <w:t xml:space="preserve">the numbers of </w:t>
      </w:r>
      <w:r w:rsidR="007507B8">
        <w:t xml:space="preserve">people who are </w:t>
      </w:r>
      <w:r w:rsidR="00915108" w:rsidRPr="00F86EF3">
        <w:t xml:space="preserve">undernourished </w:t>
      </w:r>
      <w:r w:rsidR="007507B8">
        <w:t>or underweight</w:t>
      </w:r>
      <w:r w:rsidR="00915108" w:rsidRPr="00F86EF3">
        <w:t xml:space="preserve"> </w:t>
      </w:r>
      <w:r w:rsidR="007507B8">
        <w:t xml:space="preserve">has been offset by rapid increases in the number of people </w:t>
      </w:r>
      <w:r w:rsidR="00915108" w:rsidRPr="00F86EF3">
        <w:t xml:space="preserve">who are overweight </w:t>
      </w:r>
      <w:r w:rsidR="007507B8">
        <w:t>or</w:t>
      </w:r>
      <w:r w:rsidR="00915108" w:rsidRPr="00F86EF3">
        <w:t xml:space="preserve"> obese, </w:t>
      </w:r>
      <w:r w:rsidR="007507B8">
        <w:t>which poses a</w:t>
      </w:r>
      <w:r w:rsidR="00915108" w:rsidRPr="00F86EF3">
        <w:t xml:space="preserve"> risk factor for </w:t>
      </w:r>
      <w:r w:rsidR="007507B8">
        <w:t>many</w:t>
      </w:r>
      <w:r w:rsidR="00915108" w:rsidRPr="00F86EF3">
        <w:t xml:space="preserve"> chronic non-communicable diseases. </w:t>
      </w:r>
    </w:p>
    <w:p w14:paraId="78195D06" w14:textId="60377C75" w:rsidR="00915108" w:rsidRDefault="00915108" w:rsidP="008F75A0">
      <w:pPr>
        <w:pStyle w:val="Numberedparagraph"/>
      </w:pPr>
      <w:r w:rsidRPr="00F86EF3">
        <w:t xml:space="preserve">Two trends are particularly </w:t>
      </w:r>
      <w:r w:rsidR="00AD564E">
        <w:t>worrisome</w:t>
      </w:r>
      <w:r w:rsidR="007507B8">
        <w:t>:</w:t>
      </w:r>
      <w:r w:rsidRPr="00F86EF3">
        <w:t xml:space="preserve"> </w:t>
      </w:r>
      <w:r w:rsidR="007507B8">
        <w:t xml:space="preserve">(i) </w:t>
      </w:r>
      <w:r w:rsidRPr="00F86EF3">
        <w:t xml:space="preserve">the </w:t>
      </w:r>
      <w:r w:rsidR="007507B8">
        <w:t>rising</w:t>
      </w:r>
      <w:r w:rsidRPr="00F86EF3">
        <w:t xml:space="preserve"> rate of obesity</w:t>
      </w:r>
      <w:r w:rsidR="007507B8">
        <w:t xml:space="preserve"> among children, and (ii) the rising rate of</w:t>
      </w:r>
      <w:r w:rsidRPr="00F86EF3">
        <w:t xml:space="preserve"> </w:t>
      </w:r>
      <w:r w:rsidR="007507B8">
        <w:t xml:space="preserve">obesity among </w:t>
      </w:r>
      <w:r w:rsidRPr="00F86EF3">
        <w:t xml:space="preserve">women. Peru’s main nutritional problem remains malnutrition—close to </w:t>
      </w:r>
      <w:r w:rsidR="007507B8">
        <w:t>one-</w:t>
      </w:r>
      <w:r w:rsidRPr="00F86EF3">
        <w:t>fifth of Peru</w:t>
      </w:r>
      <w:r w:rsidR="007507B8">
        <w:t xml:space="preserve">vian </w:t>
      </w:r>
      <w:r w:rsidRPr="00F86EF3">
        <w:t>children are chronically undernourished</w:t>
      </w:r>
      <w:r w:rsidR="0097660E">
        <w:t>,</w:t>
      </w:r>
      <w:r w:rsidRPr="00F86EF3">
        <w:t xml:space="preserve"> and stunting rates remain high at 19.5</w:t>
      </w:r>
      <w:r w:rsidR="0097660E">
        <w:t xml:space="preserve"> percent. Nevertheless</w:t>
      </w:r>
      <w:r w:rsidRPr="00F86EF3">
        <w:t xml:space="preserve">, between 2008 and 2011 </w:t>
      </w:r>
      <w:r w:rsidR="0097660E">
        <w:t xml:space="preserve">the rate of </w:t>
      </w:r>
      <w:r w:rsidR="0024265D" w:rsidRPr="00F86EF3">
        <w:t xml:space="preserve">obesity </w:t>
      </w:r>
      <w:r w:rsidR="0097660E">
        <w:t>rose</w:t>
      </w:r>
      <w:r w:rsidR="0024265D" w:rsidRPr="00F86EF3">
        <w:t xml:space="preserve"> from 7 percent to 10 percent</w:t>
      </w:r>
      <w:r w:rsidRPr="00F86EF3">
        <w:t xml:space="preserve"> </w:t>
      </w:r>
      <w:r w:rsidR="0097660E">
        <w:t>among</w:t>
      </w:r>
      <w:r w:rsidRPr="00F86EF3">
        <w:t xml:space="preserve"> school-aged children</w:t>
      </w:r>
      <w:r w:rsidR="0097660E">
        <w:t>,</w:t>
      </w:r>
      <w:r w:rsidRPr="00F86EF3">
        <w:t xml:space="preserve"> and the obesity </w:t>
      </w:r>
      <w:r w:rsidR="0097660E">
        <w:t xml:space="preserve">rate </w:t>
      </w:r>
      <w:r w:rsidRPr="00F86EF3">
        <w:t xml:space="preserve">among women in urban areas was at least twice as high as it was among women in rural areas. Similar patterns are common on </w:t>
      </w:r>
      <w:r w:rsidR="0097660E">
        <w:t xml:space="preserve">other </w:t>
      </w:r>
      <w:r w:rsidRPr="00F86EF3">
        <w:t xml:space="preserve">countries </w:t>
      </w:r>
      <w:r w:rsidR="0097660E">
        <w:t>in the region,</w:t>
      </w:r>
      <w:r w:rsidRPr="00F86EF3">
        <w:t xml:space="preserve"> </w:t>
      </w:r>
      <w:r w:rsidR="0097660E">
        <w:t>including</w:t>
      </w:r>
      <w:r w:rsidRPr="00F86EF3">
        <w:t xml:space="preserve"> Chile and Mexico.</w:t>
      </w:r>
      <w:r w:rsidRPr="00F30BA2">
        <w:t xml:space="preserve"> </w:t>
      </w:r>
      <w:r w:rsidR="0097660E">
        <w:t>Ov</w:t>
      </w:r>
      <w:r w:rsidR="00824CAA" w:rsidRPr="00824CAA">
        <w:t xml:space="preserve">er-nutrition and under-nutrition </w:t>
      </w:r>
      <w:r w:rsidR="0097660E">
        <w:t xml:space="preserve">frequently </w:t>
      </w:r>
      <w:r w:rsidR="00824CAA" w:rsidRPr="00824CAA">
        <w:t xml:space="preserve">co-exist </w:t>
      </w:r>
      <w:r w:rsidR="0097660E">
        <w:t>with</w:t>
      </w:r>
      <w:r w:rsidR="00824CAA" w:rsidRPr="00824CAA">
        <w:t xml:space="preserve">in the same department, community, and even </w:t>
      </w:r>
      <w:r w:rsidR="0097660E">
        <w:t>with</w:t>
      </w:r>
      <w:r w:rsidR="00824CAA" w:rsidRPr="00824CAA">
        <w:t>in the same family. The coexistence of under</w:t>
      </w:r>
      <w:r w:rsidR="0097660E">
        <w:t>nutrition</w:t>
      </w:r>
      <w:r w:rsidR="00824CAA" w:rsidRPr="00824CAA">
        <w:t xml:space="preserve"> and </w:t>
      </w:r>
      <w:r w:rsidR="0097660E">
        <w:t>obesity</w:t>
      </w:r>
      <w:r w:rsidR="00824CAA" w:rsidRPr="00824CAA">
        <w:t xml:space="preserve"> poses enormous difficulties for </w:t>
      </w:r>
      <w:r w:rsidR="00824CAA">
        <w:t>nutrition</w:t>
      </w:r>
      <w:r w:rsidR="0097660E">
        <w:t>-</w:t>
      </w:r>
      <w:r w:rsidR="00824CAA">
        <w:t>related interventions.</w:t>
      </w:r>
      <w:r w:rsidR="0097660E">
        <w:t xml:space="preserve"> Despite these challenges, the G</w:t>
      </w:r>
      <w:r w:rsidR="00824CAA">
        <w:t>overnment</w:t>
      </w:r>
      <w:r w:rsidR="0097660E">
        <w:t xml:space="preserve"> has shown considerable</w:t>
      </w:r>
      <w:r w:rsidR="00824CAA">
        <w:t xml:space="preserve"> proactivity in addressing nutritional challenges, </w:t>
      </w:r>
      <w:r w:rsidR="0097660E">
        <w:t>and it has achieved</w:t>
      </w:r>
      <w:r w:rsidR="00824CAA">
        <w:t xml:space="preserve"> </w:t>
      </w:r>
      <w:r w:rsidR="0097660E">
        <w:t xml:space="preserve">some </w:t>
      </w:r>
      <w:r w:rsidR="00824CAA">
        <w:t xml:space="preserve">impressive results </w:t>
      </w:r>
      <w:r w:rsidR="0097660E">
        <w:t xml:space="preserve">to date </w:t>
      </w:r>
      <w:r w:rsidR="00824CAA">
        <w:t>(includ</w:t>
      </w:r>
      <w:r w:rsidR="0097660E">
        <w:t>ing</w:t>
      </w:r>
      <w:r w:rsidR="00824CAA">
        <w:t xml:space="preserve"> </w:t>
      </w:r>
      <w:r w:rsidR="0097660E">
        <w:t xml:space="preserve">significant </w:t>
      </w:r>
      <w:r w:rsidR="00824CAA">
        <w:t>reduction</w:t>
      </w:r>
      <w:r w:rsidR="0097660E">
        <w:t>s</w:t>
      </w:r>
      <w:r w:rsidR="00824CAA">
        <w:t xml:space="preserve"> </w:t>
      </w:r>
      <w:r w:rsidR="0097660E">
        <w:t>in the incidence of</w:t>
      </w:r>
      <w:r w:rsidR="00824CAA">
        <w:t xml:space="preserve"> malnutrition)</w:t>
      </w:r>
      <w:r w:rsidR="0097660E">
        <w:t>.</w:t>
      </w:r>
      <w:r w:rsidR="00824CAA">
        <w:t xml:space="preserve"> </w:t>
      </w:r>
    </w:p>
    <w:p w14:paraId="79AD5269" w14:textId="04A8D6F6" w:rsidR="00D16259" w:rsidRPr="00630026" w:rsidRDefault="00D16259" w:rsidP="00630026">
      <w:pPr>
        <w:pStyle w:val="Heading2"/>
      </w:pPr>
      <w:bookmarkStart w:id="55" w:name="_Toc486000113"/>
      <w:r w:rsidRPr="00630026">
        <w:t>Food system modernization</w:t>
      </w:r>
      <w:bookmarkEnd w:id="55"/>
    </w:p>
    <w:p w14:paraId="4DEE1426" w14:textId="6A4278A6" w:rsidR="000C371E" w:rsidRPr="000C371E" w:rsidRDefault="00D55989" w:rsidP="008F75A0">
      <w:pPr>
        <w:pStyle w:val="Numberedparagraph"/>
      </w:pPr>
      <w:r>
        <w:t xml:space="preserve">The dietary transformation </w:t>
      </w:r>
      <w:r w:rsidR="00250354">
        <w:t xml:space="preserve">taking place in Peru </w:t>
      </w:r>
      <w:r>
        <w:t>has been accompanied by rapid expansion of</w:t>
      </w:r>
      <w:r w:rsidR="000C371E" w:rsidRPr="000C371E">
        <w:rPr>
          <w:bCs/>
        </w:rPr>
        <w:t xml:space="preserve"> the food service sector</w:t>
      </w:r>
      <w:r>
        <w:rPr>
          <w:bCs/>
        </w:rPr>
        <w:t>, especially in urban areas</w:t>
      </w:r>
      <w:r w:rsidR="000C371E" w:rsidRPr="000C371E">
        <w:t xml:space="preserve">. </w:t>
      </w:r>
      <w:r w:rsidR="00630026">
        <w:t>T</w:t>
      </w:r>
      <w:r w:rsidR="000C371E" w:rsidRPr="000C371E">
        <w:t xml:space="preserve">raditional restaurants still </w:t>
      </w:r>
      <w:r>
        <w:t>account for</w:t>
      </w:r>
      <w:r w:rsidR="000C371E" w:rsidRPr="000C371E">
        <w:t xml:space="preserve"> </w:t>
      </w:r>
      <w:r>
        <w:t>the</w:t>
      </w:r>
      <w:r w:rsidR="000C371E" w:rsidRPr="000C371E">
        <w:t xml:space="preserve"> large</w:t>
      </w:r>
      <w:r>
        <w:t>st</w:t>
      </w:r>
      <w:r w:rsidR="000C371E" w:rsidRPr="000C371E">
        <w:t xml:space="preserve"> share of </w:t>
      </w:r>
      <w:r w:rsidR="00DD55E7">
        <w:t>food service sales</w:t>
      </w:r>
      <w:r w:rsidR="000C371E" w:rsidRPr="000C371E">
        <w:t xml:space="preserve"> (44</w:t>
      </w:r>
      <w:r>
        <w:t xml:space="preserve"> percent</w:t>
      </w:r>
      <w:r w:rsidR="000C371E" w:rsidRPr="000C371E">
        <w:t xml:space="preserve">), </w:t>
      </w:r>
      <w:r w:rsidR="00630026">
        <w:t xml:space="preserve">but </w:t>
      </w:r>
      <w:r w:rsidR="000C371E" w:rsidRPr="000C371E">
        <w:t xml:space="preserve">fast food outlets </w:t>
      </w:r>
      <w:r>
        <w:t>are growing quickly in importance</w:t>
      </w:r>
      <w:r w:rsidR="000C371E" w:rsidRPr="000C371E">
        <w:t xml:space="preserve">, </w:t>
      </w:r>
      <w:r>
        <w:t xml:space="preserve">accounting for an </w:t>
      </w:r>
      <w:r w:rsidR="000C371E" w:rsidRPr="000C371E">
        <w:t>estimated 33</w:t>
      </w:r>
      <w:r>
        <w:t xml:space="preserve"> percent</w:t>
      </w:r>
      <w:r w:rsidR="000C371E" w:rsidRPr="000C371E">
        <w:t xml:space="preserve"> </w:t>
      </w:r>
      <w:r w:rsidR="00DD55E7">
        <w:t>of food service sales</w:t>
      </w:r>
      <w:r>
        <w:t xml:space="preserve"> </w:t>
      </w:r>
      <w:r w:rsidR="000C371E" w:rsidRPr="000C371E">
        <w:t xml:space="preserve">in 2014. Coffee shops, bars, and other independent outlets account for </w:t>
      </w:r>
      <w:r w:rsidR="00630026">
        <w:t>an additional</w:t>
      </w:r>
      <w:r w:rsidR="00DD55E7">
        <w:t xml:space="preserve"> </w:t>
      </w:r>
      <w:r w:rsidR="000C371E" w:rsidRPr="000C371E">
        <w:t xml:space="preserve">18 percent of total food service sales. The food service sector is </w:t>
      </w:r>
      <w:r w:rsidR="00630026">
        <w:t>expected</w:t>
      </w:r>
      <w:r w:rsidR="000C371E" w:rsidRPr="000C371E">
        <w:t xml:space="preserve"> to grow by close to 7 percent </w:t>
      </w:r>
      <w:r w:rsidR="00630026">
        <w:t xml:space="preserve">per year </w:t>
      </w:r>
      <w:r w:rsidR="000C371E" w:rsidRPr="000C371E">
        <w:t>through 2018 (GAIN 2014</w:t>
      </w:r>
      <w:r w:rsidR="00261D3D">
        <w:t>A</w:t>
      </w:r>
      <w:r w:rsidR="000C371E" w:rsidRPr="000C371E">
        <w:t>)</w:t>
      </w:r>
      <w:r w:rsidR="00DD55E7">
        <w:t>, fueled not only by domestic demand but also by t</w:t>
      </w:r>
      <w:r w:rsidR="000C371E" w:rsidRPr="000C371E">
        <w:t>he government</w:t>
      </w:r>
      <w:r w:rsidR="00DD55E7">
        <w:t>’</w:t>
      </w:r>
      <w:r w:rsidR="000C371E" w:rsidRPr="000C371E">
        <w:t>s active</w:t>
      </w:r>
      <w:r w:rsidR="00DD55E7">
        <w:t xml:space="preserve"> </w:t>
      </w:r>
      <w:r w:rsidR="000C371E" w:rsidRPr="000C371E">
        <w:t>promoti</w:t>
      </w:r>
      <w:r w:rsidR="00DD55E7">
        <w:t>o</w:t>
      </w:r>
      <w:r w:rsidR="000C371E" w:rsidRPr="000C371E">
        <w:t xml:space="preserve">n </w:t>
      </w:r>
      <w:r w:rsidR="00DD55E7">
        <w:t xml:space="preserve">of </w:t>
      </w:r>
      <w:r w:rsidR="000C371E" w:rsidRPr="000C371E">
        <w:t xml:space="preserve">Peru as a cultural destination </w:t>
      </w:r>
      <w:r w:rsidR="00DD55E7">
        <w:t>with a</w:t>
      </w:r>
      <w:r w:rsidR="000C371E" w:rsidRPr="000C371E">
        <w:t xml:space="preserve"> unique gastronomy. From the gourmet restaurants in Lima to the </w:t>
      </w:r>
      <w:r w:rsidR="00630026">
        <w:t>more accessible</w:t>
      </w:r>
      <w:r w:rsidR="000C371E" w:rsidRPr="000C371E">
        <w:t xml:space="preserve"> restaurants in </w:t>
      </w:r>
      <w:r w:rsidR="00630026">
        <w:t>intermediate cities and smaller towns</w:t>
      </w:r>
      <w:r w:rsidR="000C371E" w:rsidRPr="000C371E">
        <w:t xml:space="preserve">, Peru’s gastronomy </w:t>
      </w:r>
      <w:r w:rsidR="00DD55E7">
        <w:t xml:space="preserve">industry </w:t>
      </w:r>
      <w:r w:rsidR="000C371E" w:rsidRPr="000C371E">
        <w:t>mak</w:t>
      </w:r>
      <w:r w:rsidR="00DD55E7">
        <w:t>es</w:t>
      </w:r>
      <w:r w:rsidR="000C371E" w:rsidRPr="000C371E">
        <w:t xml:space="preserve"> </w:t>
      </w:r>
      <w:r w:rsidR="00DD55E7">
        <w:t xml:space="preserve">use </w:t>
      </w:r>
      <w:r w:rsidR="000C371E" w:rsidRPr="000C371E">
        <w:t xml:space="preserve">of </w:t>
      </w:r>
      <w:r w:rsidR="00DD55E7">
        <w:t xml:space="preserve">fresh, often exotic </w:t>
      </w:r>
      <w:r w:rsidR="000C371E" w:rsidRPr="000C371E">
        <w:t xml:space="preserve">ingredients </w:t>
      </w:r>
      <w:r w:rsidR="00DD55E7">
        <w:t xml:space="preserve">sourced </w:t>
      </w:r>
      <w:r w:rsidR="000C371E" w:rsidRPr="000C371E">
        <w:t>from every corner of the country</w:t>
      </w:r>
      <w:r w:rsidR="00DD55E7">
        <w:t xml:space="preserve">, </w:t>
      </w:r>
      <w:r w:rsidR="00630026">
        <w:t xml:space="preserve">boosting demand for local products and </w:t>
      </w:r>
      <w:r w:rsidR="00DD55E7">
        <w:t xml:space="preserve">giving new vibrancy to </w:t>
      </w:r>
      <w:r w:rsidR="000C371E" w:rsidRPr="000C371E">
        <w:t xml:space="preserve">the food service sector. </w:t>
      </w:r>
    </w:p>
    <w:p w14:paraId="1976E0A1" w14:textId="640F55E5" w:rsidR="00B54A3D" w:rsidRDefault="00630026" w:rsidP="008F75A0">
      <w:pPr>
        <w:pStyle w:val="Numberedparagraph"/>
      </w:pPr>
      <w:r>
        <w:t>The ongoing c</w:t>
      </w:r>
      <w:r w:rsidR="00E3006C">
        <w:t xml:space="preserve">hanges in dietary patterns and food consumption habits are </w:t>
      </w:r>
      <w:r w:rsidR="0027787C">
        <w:t>a</w:t>
      </w:r>
      <w:r w:rsidR="00E3006C">
        <w:t>ffecting the food marketing system.</w:t>
      </w:r>
      <w:r>
        <w:t xml:space="preserve"> T</w:t>
      </w:r>
      <w:r w:rsidR="00E3006C">
        <w:t>he increasing</w:t>
      </w:r>
      <w:r w:rsidR="000C371E" w:rsidRPr="000C371E">
        <w:t xml:space="preserve"> concentration of people in cities </w:t>
      </w:r>
      <w:r>
        <w:t xml:space="preserve">and towns has </w:t>
      </w:r>
      <w:r w:rsidR="000C371E" w:rsidRPr="000C371E">
        <w:t xml:space="preserve">led to the emergence of </w:t>
      </w:r>
      <w:r w:rsidR="00E3006C">
        <w:t>urban open</w:t>
      </w:r>
      <w:r w:rsidR="00AD564E">
        <w:t>-</w:t>
      </w:r>
      <w:r w:rsidR="00E3006C">
        <w:t xml:space="preserve">air </w:t>
      </w:r>
      <w:r w:rsidR="000C371E" w:rsidRPr="000C371E">
        <w:t>wholesale markets linked to regional and national networks</w:t>
      </w:r>
      <w:r>
        <w:t>. These</w:t>
      </w:r>
      <w:r w:rsidR="00E3006C">
        <w:t xml:space="preserve"> open-air wholesale markets in turn </w:t>
      </w:r>
      <w:r>
        <w:t xml:space="preserve">have </w:t>
      </w:r>
      <w:r w:rsidR="00E3006C">
        <w:t>support</w:t>
      </w:r>
      <w:r>
        <w:t>ed</w:t>
      </w:r>
      <w:r w:rsidR="00E3006C">
        <w:t xml:space="preserve"> the expansion of networks of </w:t>
      </w:r>
      <w:r w:rsidR="000C371E" w:rsidRPr="000C371E">
        <w:t>small grocer</w:t>
      </w:r>
      <w:r w:rsidR="00E3006C">
        <w:t>y store</w:t>
      </w:r>
      <w:r w:rsidR="000C371E" w:rsidRPr="000C371E">
        <w:t xml:space="preserve">s </w:t>
      </w:r>
      <w:r w:rsidR="00E3006C">
        <w:t>that distribute food to</w:t>
      </w:r>
      <w:r w:rsidR="000C371E" w:rsidRPr="000C371E">
        <w:t xml:space="preserve"> local consumers. </w:t>
      </w:r>
      <w:r w:rsidR="00E3006C">
        <w:t xml:space="preserve">Today, this traditional food distribution channel </w:t>
      </w:r>
      <w:r w:rsidR="000C371E" w:rsidRPr="000C371E">
        <w:t>include</w:t>
      </w:r>
      <w:r w:rsidR="00E3006C">
        <w:t>s</w:t>
      </w:r>
      <w:r w:rsidR="000C371E" w:rsidRPr="000C371E">
        <w:t xml:space="preserve"> </w:t>
      </w:r>
      <w:r w:rsidR="00E3006C">
        <w:t>about 2,500 urban wholesale markets linked to an estimated</w:t>
      </w:r>
      <w:r w:rsidR="000C371E" w:rsidRPr="000C371E">
        <w:t xml:space="preserve"> 200,000 small grocer</w:t>
      </w:r>
      <w:r w:rsidR="00E3006C">
        <w:t>y store</w:t>
      </w:r>
      <w:r w:rsidR="000C371E" w:rsidRPr="000C371E">
        <w:t xml:space="preserve">s. Lima alone </w:t>
      </w:r>
      <w:r w:rsidR="00E3006C">
        <w:t>is home to an estimated 1,250 wholesale markets and</w:t>
      </w:r>
      <w:r w:rsidR="000C371E" w:rsidRPr="000C371E">
        <w:t xml:space="preserve"> about 70,000 grocery stores (</w:t>
      </w:r>
      <w:r w:rsidR="00261D3D">
        <w:t>GAIN</w:t>
      </w:r>
      <w:r w:rsidR="000C371E" w:rsidRPr="000C371E">
        <w:t>, 201</w:t>
      </w:r>
      <w:r w:rsidR="00261D3D">
        <w:t>4b</w:t>
      </w:r>
      <w:r w:rsidR="000C371E" w:rsidRPr="000C371E">
        <w:t xml:space="preserve">). </w:t>
      </w:r>
    </w:p>
    <w:p w14:paraId="72359448" w14:textId="115907E3" w:rsidR="000C371E" w:rsidRDefault="008664AB" w:rsidP="008F75A0">
      <w:pPr>
        <w:pStyle w:val="Numberedparagraph"/>
      </w:pPr>
      <w:r>
        <w:t>Beginning</w:t>
      </w:r>
      <w:r w:rsidR="000C371E" w:rsidRPr="009E4C5C">
        <w:t xml:space="preserve"> in the 1980s, </w:t>
      </w:r>
      <w:r w:rsidR="00B54A3D" w:rsidRPr="009E4C5C">
        <w:t>the developing world</w:t>
      </w:r>
      <w:r w:rsidR="000C371E" w:rsidRPr="009E4C5C">
        <w:t xml:space="preserve"> experienced the so called “supermarket revolution</w:t>
      </w:r>
      <w:r>
        <w:t>,</w:t>
      </w:r>
      <w:r w:rsidR="000C371E" w:rsidRPr="009E4C5C">
        <w:t xml:space="preserve">” which </w:t>
      </w:r>
      <w:r w:rsidR="00B54A3D" w:rsidRPr="001B6615">
        <w:t xml:space="preserve">originated in South America and subsequently spread to </w:t>
      </w:r>
      <w:r w:rsidR="000C371E" w:rsidRPr="003553BE">
        <w:t>East and Southeast Asia, Central America</w:t>
      </w:r>
      <w:r w:rsidR="00B54A3D" w:rsidRPr="003553BE">
        <w:t>,</w:t>
      </w:r>
      <w:r w:rsidR="000C371E" w:rsidRPr="003553BE">
        <w:t xml:space="preserve"> and </w:t>
      </w:r>
      <w:r w:rsidR="00B54A3D" w:rsidRPr="003553BE">
        <w:t>finally parts of Sub-Saharan Africa</w:t>
      </w:r>
      <w:r>
        <w:t xml:space="preserve"> (Reardon and Berdegué, 2002)</w:t>
      </w:r>
      <w:r w:rsidR="00B54A3D" w:rsidRPr="003553BE">
        <w:t xml:space="preserve">. </w:t>
      </w:r>
      <w:r>
        <w:t>S</w:t>
      </w:r>
      <w:r w:rsidR="000C371E" w:rsidRPr="003553BE">
        <w:t>upermarket</w:t>
      </w:r>
      <w:r>
        <w:t>s</w:t>
      </w:r>
      <w:r w:rsidR="000C371E" w:rsidRPr="003553BE">
        <w:t xml:space="preserve"> </w:t>
      </w:r>
      <w:r w:rsidR="00B54A3D" w:rsidRPr="003553BE">
        <w:t xml:space="preserve">typically </w:t>
      </w:r>
      <w:r>
        <w:t>appear first</w:t>
      </w:r>
      <w:r w:rsidR="00B54A3D" w:rsidRPr="003553BE">
        <w:t xml:space="preserve"> </w:t>
      </w:r>
      <w:r>
        <w:t>in major cities, where they initially target</w:t>
      </w:r>
      <w:r w:rsidR="00B54A3D" w:rsidRPr="003553BE">
        <w:t xml:space="preserve"> upper- and middle-</w:t>
      </w:r>
      <w:r w:rsidR="000C371E" w:rsidRPr="003553BE">
        <w:t>income c</w:t>
      </w:r>
      <w:r w:rsidR="00B54A3D" w:rsidRPr="003553BE">
        <w:t>onsumer</w:t>
      </w:r>
      <w:r w:rsidR="000C371E" w:rsidRPr="003553BE">
        <w:t>s</w:t>
      </w:r>
      <w:r>
        <w:t>,</w:t>
      </w:r>
      <w:r w:rsidR="000C371E" w:rsidRPr="003553BE">
        <w:t xml:space="preserve"> but </w:t>
      </w:r>
      <w:r w:rsidR="00B54A3D" w:rsidRPr="003553BE">
        <w:t xml:space="preserve">then </w:t>
      </w:r>
      <w:r>
        <w:t xml:space="preserve">they move </w:t>
      </w:r>
      <w:r w:rsidR="000C371E" w:rsidRPr="003553BE">
        <w:t xml:space="preserve">rapidly </w:t>
      </w:r>
      <w:r>
        <w:t>into</w:t>
      </w:r>
      <w:r w:rsidR="000C371E" w:rsidRPr="003553BE">
        <w:t xml:space="preserve"> secondary cities and eventually </w:t>
      </w:r>
      <w:r>
        <w:t>in</w:t>
      </w:r>
      <w:r w:rsidR="000C371E" w:rsidRPr="003553BE">
        <w:t>to towns and villages</w:t>
      </w:r>
      <w:r>
        <w:t>, broadening their customer base as they go</w:t>
      </w:r>
      <w:r w:rsidR="000C371E" w:rsidRPr="003553BE">
        <w:t xml:space="preserve"> (Berdegué, et al</w:t>
      </w:r>
      <w:r>
        <w:t>.</w:t>
      </w:r>
      <w:r w:rsidR="000C371E" w:rsidRPr="003553BE">
        <w:t xml:space="preserve">, 2014). In Peru, the supermarket revolution has been less dynamic than in other countries in the region, but it is </w:t>
      </w:r>
      <w:r w:rsidR="00B54A3D" w:rsidRPr="003553BE">
        <w:t>gathering pace</w:t>
      </w:r>
      <w:r w:rsidR="000C371E" w:rsidRPr="003553BE">
        <w:t xml:space="preserve">. </w:t>
      </w:r>
      <w:r w:rsidR="00B54A3D" w:rsidRPr="003553BE">
        <w:t>The penetration rate of s</w:t>
      </w:r>
      <w:r w:rsidR="000C371E" w:rsidRPr="003553BE">
        <w:t>upermarkets</w:t>
      </w:r>
      <w:r w:rsidR="00B54A3D" w:rsidRPr="003553BE">
        <w:t xml:space="preserve"> in Peru</w:t>
      </w:r>
      <w:r w:rsidR="000C371E" w:rsidRPr="003553BE">
        <w:t xml:space="preserve"> is </w:t>
      </w:r>
      <w:r>
        <w:t xml:space="preserve">still </w:t>
      </w:r>
      <w:r w:rsidR="000C371E" w:rsidRPr="003553BE">
        <w:t>low by regional standards</w:t>
      </w:r>
      <w:r>
        <w:t>:</w:t>
      </w:r>
      <w:r w:rsidR="00B54A3D" w:rsidRPr="003553BE">
        <w:t xml:space="preserve"> </w:t>
      </w:r>
      <w:r>
        <w:t>s</w:t>
      </w:r>
      <w:r w:rsidR="000C371E" w:rsidRPr="003553BE">
        <w:t xml:space="preserve">upermarkets sales </w:t>
      </w:r>
      <w:r>
        <w:t>make up</w:t>
      </w:r>
      <w:r w:rsidR="00127B99">
        <w:t xml:space="preserve"> 15-</w:t>
      </w:r>
      <w:r w:rsidR="000C371E" w:rsidRPr="003553BE">
        <w:t xml:space="preserve">20 </w:t>
      </w:r>
      <w:r w:rsidR="00B54A3D" w:rsidRPr="003553BE">
        <w:t>percent</w:t>
      </w:r>
      <w:r w:rsidR="000C371E" w:rsidRPr="003553BE">
        <w:t xml:space="preserve"> of total food retail sales in Peru</w:t>
      </w:r>
      <w:r w:rsidR="00B54A3D" w:rsidRPr="003553BE">
        <w:t xml:space="preserve"> (about 30 percent in Lima and about 14 percent in the interior of the country),</w:t>
      </w:r>
      <w:r w:rsidR="000C371E" w:rsidRPr="003553BE">
        <w:t xml:space="preserve"> </w:t>
      </w:r>
      <w:r>
        <w:t xml:space="preserve">compared to 70-80 percent </w:t>
      </w:r>
      <w:r w:rsidR="000C371E" w:rsidRPr="003553BE">
        <w:t>in neighboring Chile, Colombia</w:t>
      </w:r>
      <w:r>
        <w:t>,</w:t>
      </w:r>
      <w:r w:rsidR="000C371E" w:rsidRPr="003553BE">
        <w:t xml:space="preserve"> and Brazil. Approximately 80 </w:t>
      </w:r>
      <w:r w:rsidR="00B54A3D" w:rsidRPr="003553BE">
        <w:t>percent</w:t>
      </w:r>
      <w:r w:rsidR="000C371E" w:rsidRPr="003553BE">
        <w:t xml:space="preserve"> of total </w:t>
      </w:r>
      <w:r w:rsidR="00B54A3D" w:rsidRPr="003553BE">
        <w:t>r</w:t>
      </w:r>
      <w:r w:rsidR="000C371E" w:rsidRPr="003553BE">
        <w:t xml:space="preserve">etail </w:t>
      </w:r>
      <w:r w:rsidR="00B54A3D" w:rsidRPr="003553BE">
        <w:t xml:space="preserve">food </w:t>
      </w:r>
      <w:r w:rsidR="000C371E" w:rsidRPr="003553BE">
        <w:t xml:space="preserve">sales </w:t>
      </w:r>
      <w:r w:rsidR="00B54A3D" w:rsidRPr="003553BE">
        <w:t xml:space="preserve">in Peru take place </w:t>
      </w:r>
      <w:r w:rsidR="000C371E" w:rsidRPr="003553BE">
        <w:t xml:space="preserve">in </w:t>
      </w:r>
      <w:r w:rsidR="00B54A3D" w:rsidRPr="003553BE">
        <w:t xml:space="preserve">Metropolitan </w:t>
      </w:r>
      <w:r w:rsidR="000C371E" w:rsidRPr="003553BE">
        <w:t>Lima</w:t>
      </w:r>
      <w:r w:rsidR="00B54A3D" w:rsidRPr="003553BE">
        <w:t>,</w:t>
      </w:r>
      <w:r w:rsidR="000C371E" w:rsidRPr="003553BE">
        <w:t xml:space="preserve"> and although </w:t>
      </w:r>
      <w:r w:rsidR="00B54A3D" w:rsidRPr="003553BE">
        <w:t xml:space="preserve">to date </w:t>
      </w:r>
      <w:r w:rsidR="000C371E" w:rsidRPr="003553BE">
        <w:t>the focus of the supermarket expansion has been middle-income consumers</w:t>
      </w:r>
      <w:r w:rsidR="00B54A3D" w:rsidRPr="003553BE">
        <w:t>,</w:t>
      </w:r>
      <w:r w:rsidR="000C371E" w:rsidRPr="003553BE">
        <w:t xml:space="preserve"> </w:t>
      </w:r>
      <w:r w:rsidR="00B54A3D" w:rsidRPr="003553BE">
        <w:t>the leading supermarkets</w:t>
      </w:r>
      <w:r w:rsidR="000C371E" w:rsidRPr="003553BE">
        <w:t xml:space="preserve"> are </w:t>
      </w:r>
      <w:r w:rsidR="00B54A3D" w:rsidRPr="003553BE">
        <w:t xml:space="preserve">now </w:t>
      </w:r>
      <w:r w:rsidR="000C371E" w:rsidRPr="003553BE">
        <w:t xml:space="preserve">expanding into Lima’s lower-middle income districts as well, competing with small grocery stores and traditional markets that benefit from proximity to consumers. </w:t>
      </w:r>
    </w:p>
    <w:p w14:paraId="3DC59FD2" w14:textId="77777777" w:rsidR="009867D6" w:rsidRDefault="009867D6" w:rsidP="009867D6"/>
    <w:p w14:paraId="5163F135" w14:textId="1A138980" w:rsidR="00127B99" w:rsidRPr="00981C24" w:rsidRDefault="00A4438C" w:rsidP="00762FED">
      <w:pPr>
        <w:pStyle w:val="Caption"/>
      </w:pPr>
      <w:bookmarkStart w:id="56" w:name="_Toc486000160"/>
      <w:r>
        <w:t xml:space="preserve">Figure </w:t>
      </w:r>
      <w:fldSimple w:instr=" SEQ Figure \* ARABIC ">
        <w:r w:rsidR="005206BA">
          <w:rPr>
            <w:noProof/>
          </w:rPr>
          <w:t>17</w:t>
        </w:r>
      </w:fldSimple>
      <w:r>
        <w:t>. Supermarket penetration, Peru vs regional comparators, 201</w:t>
      </w:r>
      <w:r w:rsidR="00375B4F">
        <w:t>3</w:t>
      </w:r>
      <w:bookmarkEnd w:id="56"/>
    </w:p>
    <w:p w14:paraId="3548F3FA" w14:textId="4CDE4C7B" w:rsidR="00D16259" w:rsidRDefault="00A4438C" w:rsidP="0063212C">
      <w:pPr>
        <w:jc w:val="center"/>
      </w:pPr>
      <w:r>
        <w:rPr>
          <w:noProof/>
        </w:rPr>
        <w:drawing>
          <wp:inline distT="0" distB="0" distL="0" distR="0" wp14:anchorId="73A5C918" wp14:editId="0840EF06">
            <wp:extent cx="3657600" cy="2194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inline>
        </w:drawing>
      </w:r>
    </w:p>
    <w:p w14:paraId="54C1D2B9" w14:textId="55E6384C" w:rsidR="00127B99" w:rsidRDefault="00127B99" w:rsidP="00821C50">
      <w:pPr>
        <w:pStyle w:val="Source"/>
        <w:ind w:right="1440"/>
      </w:pPr>
      <w:r>
        <w:t>Source</w:t>
      </w:r>
      <w:r w:rsidR="00A4438C">
        <w:t>:</w:t>
      </w:r>
      <w:r w:rsidR="00A23E7B">
        <w:t xml:space="preserve"> </w:t>
      </w:r>
      <w:r w:rsidR="00375B4F">
        <w:t xml:space="preserve">Gutierrez, </w:t>
      </w:r>
      <w:r w:rsidR="00A23E7B">
        <w:t>201</w:t>
      </w:r>
      <w:r w:rsidR="00375B4F">
        <w:t>3</w:t>
      </w:r>
    </w:p>
    <w:p w14:paraId="6F386C1B" w14:textId="77777777" w:rsidR="009867D6" w:rsidRPr="003553BE" w:rsidRDefault="009867D6" w:rsidP="008F75A0">
      <w:pPr>
        <w:pStyle w:val="Numberedparagraph"/>
        <w:numPr>
          <w:ilvl w:val="0"/>
          <w:numId w:val="0"/>
        </w:numPr>
      </w:pPr>
    </w:p>
    <w:p w14:paraId="03123BDB" w14:textId="0D233248" w:rsidR="00E60C85" w:rsidRPr="003553BE" w:rsidRDefault="008664AB" w:rsidP="008F75A0">
      <w:pPr>
        <w:pStyle w:val="Numberedparagraph"/>
      </w:pPr>
      <w:r>
        <w:t>S</w:t>
      </w:r>
      <w:r w:rsidR="009802AC" w:rsidRPr="003553BE">
        <w:t>upermarkets</w:t>
      </w:r>
      <w:r>
        <w:t xml:space="preserve"> are making inroads in Peru</w:t>
      </w:r>
      <w:r w:rsidR="009802AC" w:rsidRPr="003553BE">
        <w:t xml:space="preserve">, </w:t>
      </w:r>
      <w:r>
        <w:t xml:space="preserve">but </w:t>
      </w:r>
      <w:r w:rsidR="009802AC" w:rsidRPr="003553BE">
        <w:t>t</w:t>
      </w:r>
      <w:r w:rsidR="00E60C85" w:rsidRPr="003553BE">
        <w:t xml:space="preserve">raditional markets have retained their importance and are </w:t>
      </w:r>
      <w:r w:rsidR="009802AC" w:rsidRPr="003553BE">
        <w:t xml:space="preserve">still </w:t>
      </w:r>
      <w:r w:rsidR="00E60C85" w:rsidRPr="003553BE">
        <w:t>the prefer</w:t>
      </w:r>
      <w:r w:rsidR="009802AC" w:rsidRPr="003553BE">
        <w:t>red</w:t>
      </w:r>
      <w:r w:rsidR="00E60C85" w:rsidRPr="003553BE">
        <w:t xml:space="preserve"> outlets for fresh product purchases</w:t>
      </w:r>
      <w:r w:rsidR="00755953">
        <w:t xml:space="preserve">, </w:t>
      </w:r>
      <w:r w:rsidR="00E60C85" w:rsidRPr="003553BE">
        <w:t xml:space="preserve">accounting for </w:t>
      </w:r>
      <w:r w:rsidR="009802AC" w:rsidRPr="003553BE">
        <w:t xml:space="preserve">an estimated </w:t>
      </w:r>
      <w:r w:rsidR="00E60C85" w:rsidRPr="003553BE">
        <w:t xml:space="preserve">75 percent of all food sales. Peru’s small independent grocers </w:t>
      </w:r>
      <w:r w:rsidR="009802AC" w:rsidRPr="003553BE">
        <w:t xml:space="preserve">have survived and even flourished by </w:t>
      </w:r>
      <w:r w:rsidR="00E60C85" w:rsidRPr="003553BE">
        <w:t xml:space="preserve">providing a </w:t>
      </w:r>
      <w:r w:rsidR="009802AC" w:rsidRPr="003553BE">
        <w:t>range</w:t>
      </w:r>
      <w:r w:rsidR="00E60C85" w:rsidRPr="003553BE">
        <w:t xml:space="preserve"> of affordably price</w:t>
      </w:r>
      <w:r w:rsidR="009802AC" w:rsidRPr="003553BE">
        <w:t>d</w:t>
      </w:r>
      <w:r w:rsidR="00E60C85" w:rsidRPr="003553BE">
        <w:t xml:space="preserve"> goods </w:t>
      </w:r>
      <w:r w:rsidR="009802AC" w:rsidRPr="003553BE">
        <w:t xml:space="preserve">offered </w:t>
      </w:r>
      <w:r w:rsidR="00E60C85" w:rsidRPr="003553BE">
        <w:t xml:space="preserve">in smaller retail package sizes. </w:t>
      </w:r>
      <w:r w:rsidR="009802AC" w:rsidRPr="003553BE">
        <w:t>R</w:t>
      </w:r>
      <w:r w:rsidR="00E60C85" w:rsidRPr="003553BE">
        <w:t>e</w:t>
      </w:r>
      <w:r w:rsidR="009802AC" w:rsidRPr="003553BE">
        <w:t>cent re</w:t>
      </w:r>
      <w:r w:rsidR="00E60C85" w:rsidRPr="003553BE">
        <w:t xml:space="preserve">ports </w:t>
      </w:r>
      <w:r w:rsidR="009802AC" w:rsidRPr="003553BE">
        <w:t>indicate</w:t>
      </w:r>
      <w:r w:rsidR="00E60C85" w:rsidRPr="003553BE">
        <w:t xml:space="preserve"> that Peruvian consumers view supermarkets as </w:t>
      </w:r>
      <w:r w:rsidR="009802AC" w:rsidRPr="003553BE">
        <w:t xml:space="preserve">good </w:t>
      </w:r>
      <w:r w:rsidR="00E60C85" w:rsidRPr="003553BE">
        <w:t xml:space="preserve">sources for processed food products, </w:t>
      </w:r>
      <w:r w:rsidR="009802AC" w:rsidRPr="003553BE">
        <w:t>but they do not see them as the preferred sources</w:t>
      </w:r>
      <w:r w:rsidR="00E60C85" w:rsidRPr="003553BE">
        <w:t xml:space="preserve"> </w:t>
      </w:r>
      <w:r w:rsidR="009802AC" w:rsidRPr="003553BE">
        <w:t xml:space="preserve">for </w:t>
      </w:r>
      <w:r w:rsidR="00E60C85" w:rsidRPr="003553BE">
        <w:t>fresh produce</w:t>
      </w:r>
      <w:r w:rsidR="009802AC" w:rsidRPr="003553BE">
        <w:t>. Consistent with this finding, most</w:t>
      </w:r>
      <w:r w:rsidR="00E60C85" w:rsidRPr="003553BE">
        <w:t xml:space="preserve"> fresh fruits and vegetables entering Lima are still distributed through traditional marketing channels. </w:t>
      </w:r>
    </w:p>
    <w:p w14:paraId="370D7DD3" w14:textId="2F648C13" w:rsidR="00447777" w:rsidRDefault="00755953" w:rsidP="008F75A0">
      <w:pPr>
        <w:pStyle w:val="Numberedparagraph"/>
      </w:pPr>
      <w:r>
        <w:t>Change is clearly coming to the food distribution retail sector. As</w:t>
      </w:r>
      <w:r w:rsidR="00E60C85" w:rsidRPr="003553BE">
        <w:t xml:space="preserve"> supermarkets </w:t>
      </w:r>
      <w:r w:rsidR="00FA04E3" w:rsidRPr="003553BE">
        <w:t>continu</w:t>
      </w:r>
      <w:r>
        <w:t>e</w:t>
      </w:r>
      <w:r w:rsidR="00FA04E3" w:rsidRPr="003553BE">
        <w:t xml:space="preserve"> to </w:t>
      </w:r>
      <w:r w:rsidR="00E60C85" w:rsidRPr="003553BE">
        <w:t xml:space="preserve">expand, traditional food retailers </w:t>
      </w:r>
      <w:r w:rsidR="00FA04E3" w:rsidRPr="003553BE">
        <w:t>are stepping up their</w:t>
      </w:r>
      <w:r w:rsidR="00E60C85" w:rsidRPr="003553BE">
        <w:t xml:space="preserve"> efforts to modernize, </w:t>
      </w:r>
      <w:r w:rsidR="00FA04E3" w:rsidRPr="003553BE">
        <w:t xml:space="preserve">so as to be able </w:t>
      </w:r>
      <w:r w:rsidR="00E60C85" w:rsidRPr="003553BE">
        <w:t xml:space="preserve">to compete with supermarkets and keep pace with </w:t>
      </w:r>
      <w:r w:rsidR="00FA04E3" w:rsidRPr="003553BE">
        <w:t xml:space="preserve">rapidly evolving </w:t>
      </w:r>
      <w:r w:rsidR="00E60C85" w:rsidRPr="003553BE">
        <w:t xml:space="preserve">consumer preferences. </w:t>
      </w:r>
      <w:r>
        <w:t xml:space="preserve">Modernization is certainly needed. </w:t>
      </w:r>
      <w:r w:rsidR="00E60C85" w:rsidRPr="003553BE">
        <w:t xml:space="preserve">As cities </w:t>
      </w:r>
      <w:r w:rsidR="00FA04E3" w:rsidRPr="003553BE">
        <w:t>continue to grow</w:t>
      </w:r>
      <w:r w:rsidR="00E60C85" w:rsidRPr="003553BE">
        <w:t xml:space="preserve">, </w:t>
      </w:r>
      <w:r w:rsidR="00FA04E3" w:rsidRPr="003553BE">
        <w:t xml:space="preserve">often in the absence of </w:t>
      </w:r>
      <w:r>
        <w:t xml:space="preserve">robust </w:t>
      </w:r>
      <w:r w:rsidR="00FA04E3" w:rsidRPr="003553BE">
        <w:t xml:space="preserve">land use planning </w:t>
      </w:r>
      <w:r w:rsidR="00E60C85" w:rsidRPr="003553BE">
        <w:t xml:space="preserve">and </w:t>
      </w:r>
      <w:r w:rsidR="00FA04E3" w:rsidRPr="003553BE">
        <w:t xml:space="preserve">without the benefit of needed infrastructure </w:t>
      </w:r>
      <w:r w:rsidR="00E60C85" w:rsidRPr="003553BE">
        <w:t>investments, many traditional</w:t>
      </w:r>
      <w:r w:rsidR="00FA04E3" w:rsidRPr="003553BE">
        <w:t xml:space="preserve"> </w:t>
      </w:r>
      <w:r w:rsidR="00E60C85" w:rsidRPr="003553BE">
        <w:t xml:space="preserve">wholesale markets </w:t>
      </w:r>
      <w:r w:rsidR="00FA04E3" w:rsidRPr="003553BE">
        <w:t>have become s</w:t>
      </w:r>
      <w:r w:rsidR="00E60C85" w:rsidRPr="003553BE">
        <w:t xml:space="preserve">erious bottlenecks to efficient food distribution, </w:t>
      </w:r>
      <w:r w:rsidR="00FA04E3" w:rsidRPr="003553BE">
        <w:t>contributing to</w:t>
      </w:r>
      <w:r w:rsidR="00E60C85" w:rsidRPr="003553BE">
        <w:t xml:space="preserve"> urban </w:t>
      </w:r>
      <w:r w:rsidR="00E60C85" w:rsidRPr="009867D6">
        <w:t xml:space="preserve">congestion, </w:t>
      </w:r>
      <w:r w:rsidR="00FA04E3" w:rsidRPr="009867D6">
        <w:t xml:space="preserve">plagued by </w:t>
      </w:r>
      <w:r w:rsidR="00E60C85" w:rsidRPr="009867D6">
        <w:t xml:space="preserve">lack of security, </w:t>
      </w:r>
      <w:r w:rsidR="00FA04E3" w:rsidRPr="009867D6">
        <w:t xml:space="preserve">chronically subject to </w:t>
      </w:r>
      <w:r w:rsidR="00E60C85" w:rsidRPr="009867D6">
        <w:t>poor hyg</w:t>
      </w:r>
      <w:r w:rsidR="00FA04E3" w:rsidRPr="009867D6">
        <w:t>i</w:t>
      </w:r>
      <w:r w:rsidR="00E60C85" w:rsidRPr="009867D6">
        <w:t>en</w:t>
      </w:r>
      <w:r w:rsidR="00FA04E3" w:rsidRPr="009867D6">
        <w:t xml:space="preserve">e, and a major cause of </w:t>
      </w:r>
      <w:r w:rsidR="00E60C85" w:rsidRPr="009867D6">
        <w:t>large postharvest lo</w:t>
      </w:r>
      <w:r w:rsidR="00FA04E3" w:rsidRPr="009867D6">
        <w:t>s</w:t>
      </w:r>
      <w:r w:rsidR="00E60C85" w:rsidRPr="009867D6">
        <w:t xml:space="preserve">ses. </w:t>
      </w:r>
      <w:r w:rsidR="00FA04E3" w:rsidRPr="009867D6">
        <w:t xml:space="preserve">These factors </w:t>
      </w:r>
      <w:r w:rsidR="00E60C85" w:rsidRPr="009867D6">
        <w:t xml:space="preserve">have generated renewed interest in the </w:t>
      </w:r>
      <w:r w:rsidR="00E60C85" w:rsidRPr="003553BE">
        <w:t xml:space="preserve">modernization of </w:t>
      </w:r>
      <w:r w:rsidR="00FA04E3" w:rsidRPr="003553BE">
        <w:t xml:space="preserve">traditional </w:t>
      </w:r>
      <w:r w:rsidR="00E60C85" w:rsidRPr="003553BE">
        <w:t>wholesale markets.</w:t>
      </w:r>
    </w:p>
    <w:p w14:paraId="1A681D4A" w14:textId="24FB2287" w:rsidR="00B369DC" w:rsidRPr="009867D6" w:rsidRDefault="00C23411" w:rsidP="008F75A0">
      <w:pPr>
        <w:pStyle w:val="Numberedparagraph"/>
      </w:pPr>
      <w:r>
        <w:t>The changes in dietary preferences described above—increasing consumption of perishable foods and increasing consumption of processed foods—</w:t>
      </w:r>
      <w:r w:rsidR="00B369DC" w:rsidRPr="009867D6">
        <w:t xml:space="preserve">have important implications for the food system. The </w:t>
      </w:r>
      <w:r w:rsidR="006A71B4">
        <w:t>strengthening</w:t>
      </w:r>
      <w:r w:rsidR="00B369DC" w:rsidRPr="009867D6">
        <w:t xml:space="preserve"> preference for perishable foods means that improved logistics systems </w:t>
      </w:r>
      <w:r w:rsidR="006A71B4">
        <w:t>ar</w:t>
      </w:r>
      <w:r w:rsidR="00B369DC" w:rsidRPr="009867D6">
        <w:t>e needed to ensure that food can be delivered from production regions to consumption centers quickly and cost-effectively, maintaining freshness</w:t>
      </w:r>
      <w:r w:rsidR="006A71B4">
        <w:t>,</w:t>
      </w:r>
      <w:r w:rsidR="00B369DC" w:rsidRPr="009867D6">
        <w:t xml:space="preserve"> ensuring high standards of quality and safety</w:t>
      </w:r>
      <w:r w:rsidR="006A71B4">
        <w:t xml:space="preserve">, and </w:t>
      </w:r>
      <w:r w:rsidR="00AD564E">
        <w:t>preventing</w:t>
      </w:r>
      <w:r w:rsidR="006A71B4">
        <w:t xml:space="preserve"> losses</w:t>
      </w:r>
      <w:r w:rsidR="00B369DC" w:rsidRPr="009867D6">
        <w:t xml:space="preserve">. </w:t>
      </w:r>
      <w:r w:rsidR="00064237">
        <w:t xml:space="preserve">Loss prevention is particularly important. </w:t>
      </w:r>
      <w:r w:rsidR="00B369DC" w:rsidRPr="009867D6">
        <w:t xml:space="preserve">FAO </w:t>
      </w:r>
      <w:r w:rsidR="006A71B4">
        <w:t>(2</w:t>
      </w:r>
      <w:r w:rsidR="00B369DC" w:rsidRPr="009867D6">
        <w:t>014</w:t>
      </w:r>
      <w:r w:rsidR="006A71B4">
        <w:t>) estimates</w:t>
      </w:r>
      <w:r w:rsidR="00B369DC" w:rsidRPr="009867D6">
        <w:t xml:space="preserve"> that </w:t>
      </w:r>
      <w:r w:rsidR="00064237">
        <w:t xml:space="preserve">food losses represent enough nutrition </w:t>
      </w:r>
      <w:r w:rsidR="00064237" w:rsidRPr="009867D6">
        <w:t xml:space="preserve">to reduce hunger </w:t>
      </w:r>
      <w:r w:rsidR="00064237">
        <w:t>throughout the country by one half: more than three</w:t>
      </w:r>
      <w:r w:rsidR="00B369DC" w:rsidRPr="009867D6">
        <w:t xml:space="preserve"> million </w:t>
      </w:r>
      <w:r w:rsidR="006A71B4">
        <w:t>calories are wasted</w:t>
      </w:r>
      <w:r w:rsidR="00B369DC" w:rsidRPr="009867D6">
        <w:t xml:space="preserve"> </w:t>
      </w:r>
      <w:r w:rsidR="006A71B4">
        <w:t xml:space="preserve">every day, </w:t>
      </w:r>
      <w:r w:rsidR="00AD564E">
        <w:t>enough</w:t>
      </w:r>
      <w:r w:rsidR="00B369DC" w:rsidRPr="009867D6">
        <w:t xml:space="preserve"> to meet the nutritional needs of </w:t>
      </w:r>
      <w:r w:rsidR="00064237">
        <w:t>two</w:t>
      </w:r>
      <w:r w:rsidR="00B369DC" w:rsidRPr="009867D6">
        <w:t xml:space="preserve"> million people. </w:t>
      </w:r>
    </w:p>
    <w:p w14:paraId="12FC1169" w14:textId="4D23EA29" w:rsidR="00C1641D" w:rsidRPr="009E4C5C" w:rsidRDefault="00064237" w:rsidP="008F75A0">
      <w:pPr>
        <w:pStyle w:val="Numberedparagraph"/>
      </w:pPr>
      <w:r>
        <w:t>At the same time</w:t>
      </w:r>
      <w:r w:rsidR="00B369DC" w:rsidRPr="000D02B0">
        <w:t xml:space="preserve">, </w:t>
      </w:r>
      <w:r w:rsidR="00B369DC" w:rsidRPr="009E4C5C">
        <w:t>the strengthening</w:t>
      </w:r>
      <w:r w:rsidR="00B369DC">
        <w:t xml:space="preserve"> preference for processed foods, produced locally to compete with exports, means that logistics systems will need to be reconfigured so that primary commodities can be assembled from production zones, delivered to processing facilities, and re-distributed from processing facilities to consumption centers. In Peru as in many other countries, many food processing facilities are located in urban areas, since these tend to be endowed with a plentiful labor supply and reliable energy. While this facilitates the re-distribution of processed food products to urban consumers, it also creates a need to transport food products from urban processing locations back into rural areas.</w:t>
      </w:r>
      <w:r w:rsidR="003553BE">
        <w:t xml:space="preserve"> </w:t>
      </w:r>
    </w:p>
    <w:p w14:paraId="1941B12F" w14:textId="627423CD" w:rsidR="00B61949" w:rsidRDefault="00B61949" w:rsidP="009867D6">
      <w:pPr>
        <w:pStyle w:val="Heading1"/>
      </w:pPr>
      <w:bookmarkStart w:id="57" w:name="_Toc486000114"/>
      <w:r>
        <w:t>Agricultural performance trends</w:t>
      </w:r>
      <w:bookmarkEnd w:id="57"/>
    </w:p>
    <w:p w14:paraId="0837240E" w14:textId="77777777" w:rsidR="00B61949" w:rsidRDefault="00B61949" w:rsidP="003868A1">
      <w:pPr>
        <w:pStyle w:val="Heading2"/>
      </w:pPr>
      <w:bookmarkStart w:id="58" w:name="_Toc486000115"/>
      <w:r>
        <w:t>Agricultural production</w:t>
      </w:r>
      <w:bookmarkEnd w:id="58"/>
    </w:p>
    <w:p w14:paraId="466EE79B" w14:textId="77777777" w:rsidR="00B61949" w:rsidRDefault="00B61949" w:rsidP="008F75A0">
      <w:pPr>
        <w:pStyle w:val="Numberedparagraph"/>
      </w:pPr>
      <w:r>
        <w:t xml:space="preserve">Between 2000 and 2015, </w:t>
      </w:r>
      <w:r w:rsidRPr="00300C4A">
        <w:t xml:space="preserve">Peru’s agriculture </w:t>
      </w:r>
      <w:r>
        <w:t xml:space="preserve">sector grew </w:t>
      </w:r>
      <w:r w:rsidRPr="00300C4A">
        <w:t xml:space="preserve">in real terms </w:t>
      </w:r>
      <w:r>
        <w:t>at</w:t>
      </w:r>
      <w:r w:rsidRPr="00300C4A">
        <w:t xml:space="preserve"> an average annual rate of 3.3</w:t>
      </w:r>
      <w:r>
        <w:t xml:space="preserve"> percent. Over the same period, </w:t>
      </w:r>
      <w:r w:rsidRPr="00300C4A">
        <w:t>the manufacturing and services sectors grew on average by 5.6</w:t>
      </w:r>
      <w:r>
        <w:t xml:space="preserve"> percent</w:t>
      </w:r>
      <w:r w:rsidRPr="00300C4A">
        <w:t xml:space="preserve"> and 5.5</w:t>
      </w:r>
      <w:r>
        <w:t xml:space="preserve"> percent,</w:t>
      </w:r>
      <w:r w:rsidRPr="00300C4A">
        <w:t xml:space="preserve"> respectively</w:t>
      </w:r>
      <w:r>
        <w:t>,</w:t>
      </w:r>
      <w:r w:rsidRPr="00300C4A">
        <w:t xml:space="preserve"> </w:t>
      </w:r>
      <w:r>
        <w:t xml:space="preserve">so </w:t>
      </w:r>
      <w:r w:rsidRPr="00300C4A">
        <w:t xml:space="preserve">the relative contribution of agriculture value-added to overall GDP decreased moderately. </w:t>
      </w:r>
    </w:p>
    <w:p w14:paraId="27B7F9D4" w14:textId="10AD5C1A" w:rsidR="00B61949" w:rsidRPr="002401CF" w:rsidRDefault="00B61949" w:rsidP="008F75A0">
      <w:pPr>
        <w:pStyle w:val="Numberedparagraph"/>
      </w:pPr>
      <w:r w:rsidRPr="002401CF">
        <w:t>Two feature of Peru’s agricultural growth experience are noteworthy. First, agricultural growth has tended to be quite variable, reflecting the fact that a large share of the country’s crop and livestock production activities take place in areas subject to highly variable agro-climatic conditions (</w:t>
      </w:r>
      <w:r w:rsidR="00707A14">
        <w:fldChar w:fldCharType="begin"/>
      </w:r>
      <w:r w:rsidR="00707A14">
        <w:instrText xml:space="preserve"> REF _Ref482960712 \h </w:instrText>
      </w:r>
      <w:r w:rsidR="00707A14">
        <w:fldChar w:fldCharType="separate"/>
      </w:r>
      <w:r w:rsidR="00356F89">
        <w:t xml:space="preserve">Figure </w:t>
      </w:r>
      <w:r w:rsidR="00356F89">
        <w:rPr>
          <w:noProof/>
        </w:rPr>
        <w:t>18</w:t>
      </w:r>
      <w:r w:rsidR="00707A14">
        <w:fldChar w:fldCharType="end"/>
      </w:r>
      <w:r w:rsidR="00707A14">
        <w:t>)</w:t>
      </w:r>
      <w:r w:rsidRPr="002401CF">
        <w:t>.</w:t>
      </w:r>
      <w:r>
        <w:t xml:space="preserve"> Similar variability in agricultural growth was observed in regional peers, reflecting the similar vulnerability of other countries in the region to climatic effects.</w:t>
      </w:r>
    </w:p>
    <w:p w14:paraId="57F80FA8" w14:textId="77777777" w:rsidR="00B61949" w:rsidRDefault="00B61949" w:rsidP="008F75A0">
      <w:pPr>
        <w:pStyle w:val="Numberedparagraph"/>
        <w:numPr>
          <w:ilvl w:val="0"/>
          <w:numId w:val="0"/>
        </w:numPr>
      </w:pPr>
    </w:p>
    <w:p w14:paraId="627D9179" w14:textId="1FB159FD" w:rsidR="00B61949" w:rsidRDefault="00B61949" w:rsidP="00762FED">
      <w:pPr>
        <w:pStyle w:val="Caption"/>
      </w:pPr>
      <w:bookmarkStart w:id="59" w:name="_Ref482960712"/>
      <w:bookmarkStart w:id="60" w:name="_Toc486000161"/>
      <w:r>
        <w:t xml:space="preserve">Figure </w:t>
      </w:r>
      <w:fldSimple w:instr=" SEQ Figure \* ARABIC ">
        <w:r w:rsidR="005206BA">
          <w:rPr>
            <w:noProof/>
          </w:rPr>
          <w:t>18</w:t>
        </w:r>
      </w:fldSimple>
      <w:bookmarkEnd w:id="59"/>
      <w:r>
        <w:t>. Average annual growth in agricultural value-added, Peru, 1997-2015</w:t>
      </w:r>
      <w:bookmarkEnd w:id="6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462"/>
      </w:tblGrid>
      <w:tr w:rsidR="00B61949" w14:paraId="3F8A84D4" w14:textId="77777777" w:rsidTr="0063212C">
        <w:trPr>
          <w:jc w:val="center"/>
        </w:trPr>
        <w:tc>
          <w:tcPr>
            <w:tcW w:w="4320" w:type="dxa"/>
          </w:tcPr>
          <w:p w14:paraId="0642A8F3" w14:textId="58A40A72" w:rsidR="00B61949" w:rsidRDefault="003967EC" w:rsidP="003967EC">
            <w:pPr>
              <w:jc w:val="center"/>
            </w:pPr>
            <w:r>
              <w:rPr>
                <w:noProof/>
              </w:rPr>
              <w:drawing>
                <wp:inline distT="0" distB="0" distL="0" distR="0" wp14:anchorId="58DEF743" wp14:editId="1C3944D5">
                  <wp:extent cx="2560320" cy="166420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0320" cy="1664208"/>
                          </a:xfrm>
                          <a:prstGeom prst="rect">
                            <a:avLst/>
                          </a:prstGeom>
                          <a:noFill/>
                        </pic:spPr>
                      </pic:pic>
                    </a:graphicData>
                  </a:graphic>
                </wp:inline>
              </w:drawing>
            </w:r>
          </w:p>
        </w:tc>
        <w:tc>
          <w:tcPr>
            <w:tcW w:w="4320" w:type="dxa"/>
            <w:vAlign w:val="center"/>
          </w:tcPr>
          <w:p w14:paraId="46582B86" w14:textId="1BC30220" w:rsidR="00B61949" w:rsidRDefault="002C5E8D" w:rsidP="00706D56">
            <w:r>
              <w:rPr>
                <w:noProof/>
              </w:rPr>
              <w:drawing>
                <wp:inline distT="0" distB="0" distL="0" distR="0" wp14:anchorId="68E1E5FA" wp14:editId="24CEBEB4">
                  <wp:extent cx="2743200" cy="1499616"/>
                  <wp:effectExtent l="0" t="0" r="0" b="5715"/>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499616"/>
                          </a:xfrm>
                          <a:prstGeom prst="rect">
                            <a:avLst/>
                          </a:prstGeom>
                          <a:noFill/>
                        </pic:spPr>
                      </pic:pic>
                    </a:graphicData>
                  </a:graphic>
                </wp:inline>
              </w:drawing>
            </w:r>
          </w:p>
        </w:tc>
      </w:tr>
      <w:tr w:rsidR="003967EC" w:rsidRPr="008C39BB" w14:paraId="6A0D74D4" w14:textId="77777777" w:rsidTr="0063212C">
        <w:trPr>
          <w:jc w:val="center"/>
        </w:trPr>
        <w:tc>
          <w:tcPr>
            <w:tcW w:w="4320" w:type="dxa"/>
          </w:tcPr>
          <w:p w14:paraId="4A8EEFFD" w14:textId="0F0EC48F" w:rsidR="003967EC" w:rsidRPr="008C39BB" w:rsidRDefault="00E6661D" w:rsidP="008C39BB">
            <w:pPr>
              <w:spacing w:before="120"/>
              <w:jc w:val="center"/>
              <w:rPr>
                <w:noProof/>
                <w:sz w:val="20"/>
              </w:rPr>
            </w:pPr>
            <w:r w:rsidRPr="008C39BB">
              <w:rPr>
                <w:noProof/>
                <w:sz w:val="20"/>
              </w:rPr>
              <w:t>(</w:t>
            </w:r>
            <w:r w:rsidR="003967EC" w:rsidRPr="008C39BB">
              <w:rPr>
                <w:noProof/>
                <w:sz w:val="20"/>
              </w:rPr>
              <w:t>a</w:t>
            </w:r>
            <w:r w:rsidRPr="008C39BB">
              <w:rPr>
                <w:noProof/>
                <w:sz w:val="20"/>
              </w:rPr>
              <w:t>)</w:t>
            </w:r>
            <w:r w:rsidR="003967EC" w:rsidRPr="008C39BB">
              <w:rPr>
                <w:noProof/>
                <w:sz w:val="20"/>
              </w:rPr>
              <w:t xml:space="preserve"> Annual growth in ag GDP (%)</w:t>
            </w:r>
          </w:p>
        </w:tc>
        <w:tc>
          <w:tcPr>
            <w:tcW w:w="4320" w:type="dxa"/>
            <w:vAlign w:val="center"/>
          </w:tcPr>
          <w:p w14:paraId="6899A9A1" w14:textId="1952F293" w:rsidR="003967EC" w:rsidRPr="008C39BB" w:rsidRDefault="00E6661D" w:rsidP="008C39BB">
            <w:pPr>
              <w:spacing w:before="120"/>
              <w:jc w:val="center"/>
              <w:rPr>
                <w:noProof/>
                <w:sz w:val="20"/>
              </w:rPr>
            </w:pPr>
            <w:r w:rsidRPr="008C39BB">
              <w:rPr>
                <w:noProof/>
                <w:sz w:val="20"/>
              </w:rPr>
              <w:t>(</w:t>
            </w:r>
            <w:r w:rsidR="003967EC" w:rsidRPr="008C39BB">
              <w:rPr>
                <w:noProof/>
                <w:sz w:val="20"/>
              </w:rPr>
              <w:t>b</w:t>
            </w:r>
            <w:r w:rsidRPr="008C39BB">
              <w:rPr>
                <w:noProof/>
                <w:sz w:val="20"/>
              </w:rPr>
              <w:t>)</w:t>
            </w:r>
            <w:r w:rsidR="003967EC" w:rsidRPr="008C39BB">
              <w:rPr>
                <w:noProof/>
                <w:sz w:val="20"/>
              </w:rPr>
              <w:t xml:space="preserve"> Ag GDP growth, Peru vs comparators</w:t>
            </w:r>
          </w:p>
        </w:tc>
      </w:tr>
    </w:tbl>
    <w:p w14:paraId="401687FE" w14:textId="77777777" w:rsidR="00B61949" w:rsidRDefault="00B61949" w:rsidP="00C80A2B">
      <w:pPr>
        <w:pStyle w:val="Source"/>
      </w:pPr>
      <w:r>
        <w:t>Source: MINAGRI</w:t>
      </w:r>
    </w:p>
    <w:p w14:paraId="3B6BDFFC" w14:textId="77777777" w:rsidR="00B61949" w:rsidRDefault="00B61949" w:rsidP="008F75A0">
      <w:pPr>
        <w:pStyle w:val="Numberedparagraph"/>
        <w:numPr>
          <w:ilvl w:val="0"/>
          <w:numId w:val="0"/>
        </w:numPr>
      </w:pPr>
    </w:p>
    <w:p w14:paraId="347C8FAE" w14:textId="2C395060" w:rsidR="00B61949" w:rsidRPr="004A3A99" w:rsidRDefault="00B61949" w:rsidP="008F75A0">
      <w:pPr>
        <w:pStyle w:val="Numberedparagraph"/>
      </w:pPr>
      <w:r>
        <w:t xml:space="preserve">Second, </w:t>
      </w:r>
      <w:r w:rsidRPr="00AC74D7">
        <w:t xml:space="preserve">agriculture </w:t>
      </w:r>
      <w:r>
        <w:t>value-added activities in Peru are distributed</w:t>
      </w:r>
      <w:r w:rsidRPr="00AC74D7">
        <w:t xml:space="preserve"> uneven</w:t>
      </w:r>
      <w:r w:rsidR="008C39BB">
        <w:t>ly throughout the country</w:t>
      </w:r>
      <w:r>
        <w:t xml:space="preserve">. </w:t>
      </w:r>
      <w:r w:rsidRPr="00C44EBA">
        <w:t xml:space="preserve">Of the three natural regions, </w:t>
      </w:r>
      <w:r w:rsidR="008C39BB">
        <w:t xml:space="preserve">the </w:t>
      </w:r>
      <w:r>
        <w:t xml:space="preserve">Costa and Sierra </w:t>
      </w:r>
      <w:r w:rsidR="008C39BB">
        <w:t xml:space="preserve">regions </w:t>
      </w:r>
      <w:r>
        <w:t xml:space="preserve">each contribute just above 44 percent of total agricultural value-added, compared to only 12 percent for </w:t>
      </w:r>
      <w:r w:rsidR="008C39BB">
        <w:t xml:space="preserve">the </w:t>
      </w:r>
      <w:r>
        <w:t>Selva</w:t>
      </w:r>
      <w:r w:rsidR="008C39BB">
        <w:t xml:space="preserve"> region</w:t>
      </w:r>
      <w:r>
        <w:t xml:space="preserve">. </w:t>
      </w:r>
      <w:r w:rsidR="008C39BB">
        <w:t>The regional totals themselves conceal considerable spatial variability</w:t>
      </w:r>
      <w:r w:rsidRPr="00C44EBA">
        <w:t>.</w:t>
      </w:r>
      <w:r w:rsidRPr="00EE3CB7">
        <w:rPr>
          <w:rFonts w:eastAsiaTheme="minorHAnsi"/>
        </w:rPr>
        <w:t xml:space="preserve"> </w:t>
      </w:r>
      <w:r w:rsidRPr="00EE3CB7">
        <w:t xml:space="preserve">In 2015, </w:t>
      </w:r>
      <w:r>
        <w:t>six</w:t>
      </w:r>
      <w:r w:rsidRPr="00EE3CB7">
        <w:t xml:space="preserve"> departments out of 24</w:t>
      </w:r>
      <w:r w:rsidR="008C39BB">
        <w:t xml:space="preserve"> in the entire country (</w:t>
      </w:r>
      <w:r w:rsidR="008C39BB" w:rsidRPr="00EE3CB7">
        <w:t>Lima, La Libertad, Arequipa, Puno, Ica and Piura)</w:t>
      </w:r>
      <w:r w:rsidRPr="00EE3CB7">
        <w:t xml:space="preserve"> contributed 52</w:t>
      </w:r>
      <w:r>
        <w:t xml:space="preserve"> percent</w:t>
      </w:r>
      <w:r w:rsidRPr="00EE3CB7">
        <w:t xml:space="preserve"> of the overall agriculture value-added</w:t>
      </w:r>
      <w:r w:rsidR="008C39BB">
        <w:t>. Of this, m</w:t>
      </w:r>
      <w:r w:rsidRPr="00EE3CB7">
        <w:t xml:space="preserve">ore than </w:t>
      </w:r>
      <w:r w:rsidR="008C39BB">
        <w:t>one-</w:t>
      </w:r>
      <w:r w:rsidRPr="00EE3CB7">
        <w:t>half was generated in the Costa</w:t>
      </w:r>
      <w:r w:rsidR="008C39BB">
        <w:t xml:space="preserve"> region, mainly in </w:t>
      </w:r>
      <w:r w:rsidRPr="00EE3CB7">
        <w:t>Lima.</w:t>
      </w:r>
      <w:r>
        <w:t xml:space="preserve"> In </w:t>
      </w:r>
      <w:r w:rsidR="008C39BB">
        <w:t xml:space="preserve">the </w:t>
      </w:r>
      <w:r w:rsidRPr="00C44EBA">
        <w:t>Selva</w:t>
      </w:r>
      <w:r w:rsidR="008C39BB">
        <w:t xml:space="preserve"> region</w:t>
      </w:r>
      <w:r>
        <w:t xml:space="preserve">, agricultural activities are concentrated in just two departments </w:t>
      </w:r>
      <w:r w:rsidR="008C39BB">
        <w:t>(</w:t>
      </w:r>
      <w:r w:rsidRPr="00C44EBA">
        <w:t>Amazonas and San Martin</w:t>
      </w:r>
      <w:r w:rsidR="008C39BB">
        <w:t>)</w:t>
      </w:r>
      <w:r w:rsidRPr="00C44EBA">
        <w:t xml:space="preserve">, with the other three Selva </w:t>
      </w:r>
      <w:r w:rsidR="008C39BB">
        <w:t xml:space="preserve">region </w:t>
      </w:r>
      <w:r>
        <w:t>department</w:t>
      </w:r>
      <w:r w:rsidR="008C39BB">
        <w:t>s</w:t>
      </w:r>
      <w:r w:rsidRPr="00C44EBA">
        <w:t xml:space="preserve"> contributing less than 2</w:t>
      </w:r>
      <w:r>
        <w:t xml:space="preserve"> percent in total</w:t>
      </w:r>
      <w:r w:rsidRPr="00C44EBA">
        <w:t>.</w:t>
      </w:r>
    </w:p>
    <w:p w14:paraId="41F0D7E1" w14:textId="5A05008B" w:rsidR="008F3622" w:rsidRDefault="003374F5" w:rsidP="003868A1">
      <w:pPr>
        <w:pStyle w:val="Heading2"/>
      </w:pPr>
      <w:bookmarkStart w:id="61" w:name="_Toc486000116"/>
      <w:r>
        <w:t>Agricultural t</w:t>
      </w:r>
      <w:r w:rsidR="008F3622">
        <w:t>rade</w:t>
      </w:r>
      <w:bookmarkEnd w:id="61"/>
    </w:p>
    <w:p w14:paraId="79FA289B" w14:textId="58E5D8B9" w:rsidR="00E9079B" w:rsidRPr="00B771D1" w:rsidRDefault="003726C8" w:rsidP="008F75A0">
      <w:pPr>
        <w:pStyle w:val="Numberedparagraph"/>
      </w:pPr>
      <w:r>
        <w:t>During the past several decades, a</w:t>
      </w:r>
      <w:r w:rsidR="00E9079B" w:rsidRPr="00B771D1">
        <w:t>gricultural growth</w:t>
      </w:r>
      <w:r w:rsidR="004B299E" w:rsidRPr="00B771D1">
        <w:t xml:space="preserve"> in Peru has been fueled in large part by rapid expansion of the export sector</w:t>
      </w:r>
      <w:r w:rsidR="00E9079B" w:rsidRPr="00B771D1">
        <w:t xml:space="preserve">. </w:t>
      </w:r>
      <w:r w:rsidR="004B299E" w:rsidRPr="00B771D1">
        <w:t>A</w:t>
      </w:r>
      <w:r w:rsidR="00E9079B" w:rsidRPr="00B771D1">
        <w:t xml:space="preserve">gricultural exports increased in value from </w:t>
      </w:r>
      <w:r w:rsidR="004B299E" w:rsidRPr="00B771D1">
        <w:t xml:space="preserve">US$ </w:t>
      </w:r>
      <w:r w:rsidR="00E9079B" w:rsidRPr="00B771D1">
        <w:t xml:space="preserve">758 million in 2000 to more than </w:t>
      </w:r>
      <w:r w:rsidR="004B299E" w:rsidRPr="00B771D1">
        <w:t xml:space="preserve">US$ </w:t>
      </w:r>
      <w:r w:rsidR="00E9079B" w:rsidRPr="00B771D1">
        <w:t xml:space="preserve">5.78 billion in 2016, </w:t>
      </w:r>
      <w:r>
        <w:t>growing at an</w:t>
      </w:r>
      <w:r w:rsidR="00E9079B" w:rsidRPr="00B771D1">
        <w:t xml:space="preserve"> average annual </w:t>
      </w:r>
      <w:r>
        <w:t>rate</w:t>
      </w:r>
      <w:r w:rsidR="00E9079B" w:rsidRPr="00B771D1">
        <w:t xml:space="preserve"> of 12.5</w:t>
      </w:r>
      <w:r w:rsidR="004B299E" w:rsidRPr="00B771D1">
        <w:t xml:space="preserve"> percent</w:t>
      </w:r>
      <w:r w:rsidR="00E9079B" w:rsidRPr="00B771D1">
        <w:t xml:space="preserve">. </w:t>
      </w:r>
      <w:r w:rsidR="004B299E" w:rsidRPr="00B771D1">
        <w:t>Agricultural i</w:t>
      </w:r>
      <w:r w:rsidR="00E9079B" w:rsidRPr="00B771D1">
        <w:t xml:space="preserve">mports increased </w:t>
      </w:r>
      <w:r w:rsidR="004B299E" w:rsidRPr="00B771D1">
        <w:t xml:space="preserve">during the same period, but at a slower </w:t>
      </w:r>
      <w:r>
        <w:t>rate</w:t>
      </w:r>
      <w:r w:rsidR="00E9079B" w:rsidRPr="00B771D1">
        <w:t xml:space="preserve">, </w:t>
      </w:r>
      <w:r w:rsidR="004B299E" w:rsidRPr="00B771D1">
        <w:t xml:space="preserve">and the </w:t>
      </w:r>
      <w:r w:rsidR="00E9079B" w:rsidRPr="00B771D1">
        <w:t xml:space="preserve">agricultural trade </w:t>
      </w:r>
      <w:r w:rsidR="004B299E" w:rsidRPr="00B771D1">
        <w:t xml:space="preserve">balance </w:t>
      </w:r>
      <w:r w:rsidR="00E9079B" w:rsidRPr="00B771D1">
        <w:t>has been positive</w:t>
      </w:r>
      <w:r w:rsidR="00830E25" w:rsidRPr="00B771D1">
        <w:t xml:space="preserve"> for more than a decade</w:t>
      </w:r>
      <w:r w:rsidR="00E9079B" w:rsidRPr="00B771D1">
        <w:t xml:space="preserve">.  </w:t>
      </w:r>
    </w:p>
    <w:p w14:paraId="7C81EDAB" w14:textId="77777777" w:rsidR="00E9079B" w:rsidRPr="00C44EBA" w:rsidRDefault="00E9079B" w:rsidP="00706D56">
      <w:pPr>
        <w:rPr>
          <w:rFonts w:ascii="Calibri" w:hAnsi="Calibri"/>
          <w:color w:val="000000" w:themeColor="text1"/>
        </w:rPr>
      </w:pPr>
    </w:p>
    <w:p w14:paraId="09CD25A2" w14:textId="3D9AF02C" w:rsidR="00E9079B" w:rsidRPr="007A72FC" w:rsidRDefault="007A72FC" w:rsidP="00762FED">
      <w:pPr>
        <w:pStyle w:val="Caption"/>
      </w:pPr>
      <w:bookmarkStart w:id="62" w:name="_Toc486000162"/>
      <w:r w:rsidRPr="007A72FC">
        <w:t xml:space="preserve">Figure </w:t>
      </w:r>
      <w:fldSimple w:instr=" SEQ Figure \* ARABIC ">
        <w:r w:rsidR="005206BA">
          <w:rPr>
            <w:noProof/>
          </w:rPr>
          <w:t>19</w:t>
        </w:r>
      </w:fldSimple>
      <w:r w:rsidRPr="007A72FC">
        <w:t>. Evolution of a</w:t>
      </w:r>
      <w:r w:rsidR="00E9079B" w:rsidRPr="007A72FC">
        <w:t xml:space="preserve">gricultural </w:t>
      </w:r>
      <w:r w:rsidRPr="007A72FC">
        <w:t>trade, Peru,</w:t>
      </w:r>
      <w:r w:rsidR="00E9079B" w:rsidRPr="007A72FC">
        <w:t xml:space="preserve"> 2000 </w:t>
      </w:r>
      <w:r w:rsidRPr="007A72FC">
        <w:t>to</w:t>
      </w:r>
      <w:r w:rsidR="00E9079B" w:rsidRPr="007A72FC">
        <w:t xml:space="preserve"> 2016</w:t>
      </w:r>
      <w:bookmarkEnd w:id="62"/>
    </w:p>
    <w:p w14:paraId="1C35328D" w14:textId="056A21D2" w:rsidR="007A72FC" w:rsidRDefault="006B28B3" w:rsidP="00706D56">
      <w:pPr>
        <w:jc w:val="center"/>
        <w:rPr>
          <w:noProof/>
          <w:color w:val="000000" w:themeColor="text1"/>
        </w:rPr>
      </w:pPr>
      <w:r>
        <w:rPr>
          <w:noProof/>
          <w:color w:val="000000" w:themeColor="text1"/>
        </w:rPr>
        <w:drawing>
          <wp:inline distT="0" distB="0" distL="0" distR="0" wp14:anchorId="2991534C" wp14:editId="09B58D44">
            <wp:extent cx="4114800" cy="2368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4800" cy="2368296"/>
                    </a:xfrm>
                    <a:prstGeom prst="rect">
                      <a:avLst/>
                    </a:prstGeom>
                    <a:noFill/>
                  </pic:spPr>
                </pic:pic>
              </a:graphicData>
            </a:graphic>
          </wp:inline>
        </w:drawing>
      </w:r>
    </w:p>
    <w:p w14:paraId="4AF17FC6" w14:textId="700B337B" w:rsidR="007A72FC" w:rsidRPr="00A4438C" w:rsidRDefault="007A72FC" w:rsidP="00821C50">
      <w:pPr>
        <w:pStyle w:val="Source"/>
        <w:ind w:right="1152"/>
      </w:pPr>
      <w:r w:rsidRPr="00A4438C">
        <w:t xml:space="preserve">Source: </w:t>
      </w:r>
      <w:r w:rsidR="000345F5" w:rsidRPr="00A4438C">
        <w:t>MINAGRI</w:t>
      </w:r>
    </w:p>
    <w:p w14:paraId="3198FC7A" w14:textId="77777777" w:rsidR="007A72FC" w:rsidRPr="00C44EBA" w:rsidRDefault="007A72FC" w:rsidP="00706D56">
      <w:pPr>
        <w:rPr>
          <w:rFonts w:ascii="Calibri" w:eastAsia="Times New Roman" w:hAnsi="Calibri" w:cs="Arial"/>
          <w:color w:val="000000" w:themeColor="text1"/>
          <w:shd w:val="clear" w:color="auto" w:fill="FFFFFF"/>
          <w:lang w:eastAsia="de-DE"/>
        </w:rPr>
      </w:pPr>
    </w:p>
    <w:p w14:paraId="3782B61E" w14:textId="2B535F24" w:rsidR="00E9079B" w:rsidRDefault="00E9079B" w:rsidP="008F75A0">
      <w:pPr>
        <w:pStyle w:val="Numberedparagraph"/>
      </w:pPr>
      <w:r w:rsidRPr="00B771D1">
        <w:t xml:space="preserve">The impressive growth in agricultural </w:t>
      </w:r>
      <w:r w:rsidR="00B771D1">
        <w:t>export</w:t>
      </w:r>
      <w:r w:rsidRPr="00B771D1">
        <w:t xml:space="preserve">s </w:t>
      </w:r>
      <w:r w:rsidR="003726C8">
        <w:t>was accompanied by</w:t>
      </w:r>
      <w:r w:rsidRPr="00B771D1">
        <w:t xml:space="preserve"> </w:t>
      </w:r>
      <w:r w:rsidR="003726C8">
        <w:t xml:space="preserve">rapid </w:t>
      </w:r>
      <w:r w:rsidRPr="00B771D1">
        <w:t xml:space="preserve">diversification of the product range. </w:t>
      </w:r>
      <w:r w:rsidR="00B771D1">
        <w:t>In 2002,</w:t>
      </w:r>
      <w:r w:rsidRPr="00B771D1">
        <w:t xml:space="preserve"> Peru exported 470 agricultural products</w:t>
      </w:r>
      <w:r w:rsidR="00B771D1">
        <w:t xml:space="preserve">; by 2016, the number had increased to </w:t>
      </w:r>
      <w:r w:rsidRPr="00B771D1">
        <w:t xml:space="preserve">629 </w:t>
      </w:r>
      <w:r w:rsidR="00B771D1">
        <w:t xml:space="preserve">agricultural </w:t>
      </w:r>
      <w:r w:rsidRPr="00B771D1">
        <w:t>products</w:t>
      </w:r>
      <w:r w:rsidR="00B771D1">
        <w:t xml:space="preserve">, reflecting the successful penetration of Peruvian exporters </w:t>
      </w:r>
      <w:r w:rsidR="003726C8">
        <w:t>into</w:t>
      </w:r>
      <w:r w:rsidR="00B771D1">
        <w:t xml:space="preserve"> a large number of new markets</w:t>
      </w:r>
      <w:r w:rsidRPr="00B771D1">
        <w:t xml:space="preserve">. </w:t>
      </w:r>
      <w:r w:rsidR="00B771D1">
        <w:t>In 2002, t</w:t>
      </w:r>
      <w:r w:rsidRPr="00B771D1">
        <w:t xml:space="preserve">he top </w:t>
      </w:r>
      <w:r w:rsidR="00B771D1">
        <w:t>five</w:t>
      </w:r>
      <w:r w:rsidRPr="00B771D1">
        <w:t xml:space="preserve"> </w:t>
      </w:r>
      <w:r w:rsidR="00B771D1">
        <w:t>products</w:t>
      </w:r>
      <w:r w:rsidRPr="00B771D1">
        <w:t xml:space="preserve"> made up 56.4</w:t>
      </w:r>
      <w:r w:rsidR="00B771D1">
        <w:t xml:space="preserve"> percent</w:t>
      </w:r>
      <w:r w:rsidRPr="00B771D1">
        <w:t xml:space="preserve"> of total agricultural exports </w:t>
      </w:r>
      <w:r w:rsidR="00B771D1">
        <w:t xml:space="preserve">in terms of value; by 2016, the top five products accounted for only </w:t>
      </w:r>
      <w:r w:rsidRPr="00B771D1">
        <w:t>42.4</w:t>
      </w:r>
      <w:r w:rsidR="00B771D1">
        <w:t xml:space="preserve"> percent of total agricultural exports by value, reflecting the more diversified export </w:t>
      </w:r>
      <w:r w:rsidR="00B50143">
        <w:t>product range</w:t>
      </w:r>
      <w:r w:rsidRPr="00B771D1">
        <w:t xml:space="preserve">. </w:t>
      </w:r>
    </w:p>
    <w:p w14:paraId="2C916F65" w14:textId="722601D4" w:rsidR="00E9079B" w:rsidRPr="00891012" w:rsidRDefault="00891012" w:rsidP="008F75A0">
      <w:pPr>
        <w:pStyle w:val="Numberedparagraph"/>
      </w:pPr>
      <w:r w:rsidRPr="00891012">
        <w:t xml:space="preserve">In recent years, </w:t>
      </w:r>
      <w:r w:rsidR="00E9079B" w:rsidRPr="00891012">
        <w:t xml:space="preserve">agricultural </w:t>
      </w:r>
      <w:r w:rsidRPr="00891012">
        <w:t xml:space="preserve">export growth has been driven </w:t>
      </w:r>
      <w:r w:rsidR="003726C8">
        <w:t xml:space="preserve">increasingly </w:t>
      </w:r>
      <w:r w:rsidRPr="00891012">
        <w:t xml:space="preserve">by </w:t>
      </w:r>
      <w:r w:rsidR="003726C8">
        <w:t xml:space="preserve">rising </w:t>
      </w:r>
      <w:r w:rsidR="00AC07F4">
        <w:t xml:space="preserve">exports of </w:t>
      </w:r>
      <w:r w:rsidRPr="00891012">
        <w:t xml:space="preserve">non-traditional </w:t>
      </w:r>
      <w:r w:rsidR="00E9079B" w:rsidRPr="00891012">
        <w:t>products</w:t>
      </w:r>
      <w:r w:rsidR="00A56EAD">
        <w:t xml:space="preserve"> (</w:t>
      </w:r>
      <w:r w:rsidR="00A56EAD">
        <w:fldChar w:fldCharType="begin"/>
      </w:r>
      <w:r w:rsidR="00A56EAD">
        <w:instrText xml:space="preserve"> REF _Ref481407037 \h </w:instrText>
      </w:r>
      <w:r w:rsidR="00A56EAD">
        <w:fldChar w:fldCharType="separate"/>
      </w:r>
      <w:r w:rsidR="00356F89" w:rsidRPr="00356F89">
        <w:rPr>
          <w:lang w:val="en-US"/>
        </w:rPr>
        <w:t xml:space="preserve">Figure </w:t>
      </w:r>
      <w:r w:rsidR="00356F89" w:rsidRPr="00356F89">
        <w:rPr>
          <w:noProof/>
          <w:lang w:val="en-US"/>
        </w:rPr>
        <w:t>20</w:t>
      </w:r>
      <w:r w:rsidR="00A56EAD">
        <w:fldChar w:fldCharType="end"/>
      </w:r>
      <w:r w:rsidR="00A56EAD">
        <w:t>)</w:t>
      </w:r>
      <w:r w:rsidR="00E9079B" w:rsidRPr="00891012">
        <w:t xml:space="preserve">. </w:t>
      </w:r>
      <w:r>
        <w:t xml:space="preserve">Between 2006 and 2014, exports of traditional </w:t>
      </w:r>
      <w:r w:rsidR="00E9079B" w:rsidRPr="00891012">
        <w:t xml:space="preserve">agricultural </w:t>
      </w:r>
      <w:r>
        <w:t>products such as coffee, sugar</w:t>
      </w:r>
      <w:r w:rsidR="0016304A">
        <w:t>, and wool</w:t>
      </w:r>
      <w:r w:rsidR="00E9079B" w:rsidRPr="00891012">
        <w:t xml:space="preserve"> increased in real value, growing from </w:t>
      </w:r>
      <w:r>
        <w:t xml:space="preserve">US$ </w:t>
      </w:r>
      <w:r w:rsidR="00E9079B" w:rsidRPr="00891012">
        <w:t xml:space="preserve">574 million to </w:t>
      </w:r>
      <w:r>
        <w:t xml:space="preserve">US$ </w:t>
      </w:r>
      <w:r w:rsidR="00E9079B" w:rsidRPr="00891012">
        <w:t>840 million</w:t>
      </w:r>
      <w:r>
        <w:t xml:space="preserve">. During the same period, </w:t>
      </w:r>
      <w:r w:rsidR="003726C8">
        <w:t xml:space="preserve">exports of </w:t>
      </w:r>
      <w:r>
        <w:t xml:space="preserve">non-traditional </w:t>
      </w:r>
      <w:r w:rsidR="003726C8">
        <w:t>product</w:t>
      </w:r>
      <w:r>
        <w:t xml:space="preserve">s including </w:t>
      </w:r>
      <w:r w:rsidRPr="00891012">
        <w:t>grapes, asparagus, avocado, and other fruits</w:t>
      </w:r>
      <w:r>
        <w:t xml:space="preserve"> grew at an even faster rate. </w:t>
      </w:r>
      <w:r w:rsidR="00E9079B" w:rsidRPr="00891012">
        <w:t>Coffee continues to constitute the most exported product</w:t>
      </w:r>
      <w:r>
        <w:t xml:space="preserve">; coffee exports increased </w:t>
      </w:r>
      <w:r w:rsidRPr="00891012">
        <w:t xml:space="preserve">in real terms from </w:t>
      </w:r>
      <w:r>
        <w:t xml:space="preserve">US$ </w:t>
      </w:r>
      <w:r w:rsidRPr="00891012">
        <w:t xml:space="preserve">223 million </w:t>
      </w:r>
      <w:r>
        <w:t>in 2000</w:t>
      </w:r>
      <w:r w:rsidRPr="00891012">
        <w:t xml:space="preserve"> to </w:t>
      </w:r>
      <w:r>
        <w:t xml:space="preserve">US$ </w:t>
      </w:r>
      <w:r w:rsidRPr="00891012">
        <w:t xml:space="preserve">756 million </w:t>
      </w:r>
      <w:r>
        <w:t>in</w:t>
      </w:r>
      <w:r w:rsidRPr="00891012">
        <w:t xml:space="preserve"> 2016</w:t>
      </w:r>
      <w:r w:rsidR="003726C8">
        <w:t>.</w:t>
      </w:r>
      <w:r w:rsidR="00E9079B" w:rsidRPr="00891012">
        <w:t xml:space="preserve"> </w:t>
      </w:r>
      <w:r w:rsidR="003726C8">
        <w:t>The</w:t>
      </w:r>
      <w:r w:rsidRPr="00891012">
        <w:t xml:space="preserve"> share of </w:t>
      </w:r>
      <w:r w:rsidR="003726C8">
        <w:t xml:space="preserve">coffee in </w:t>
      </w:r>
      <w:r w:rsidRPr="00891012">
        <w:t>total agricultural exports dropped</w:t>
      </w:r>
      <w:r w:rsidR="003726C8">
        <w:t>, however, falling</w:t>
      </w:r>
      <w:r w:rsidRPr="00891012">
        <w:t xml:space="preserve"> from 28.5</w:t>
      </w:r>
      <w:r>
        <w:t xml:space="preserve"> percent</w:t>
      </w:r>
      <w:r w:rsidRPr="00891012">
        <w:t xml:space="preserve"> in 2000 to 13</w:t>
      </w:r>
      <w:r>
        <w:t xml:space="preserve"> percent</w:t>
      </w:r>
      <w:r w:rsidRPr="00891012">
        <w:t xml:space="preserve"> in 2016</w:t>
      </w:r>
      <w:r>
        <w:t>.</w:t>
      </w:r>
      <w:r w:rsidR="00E9079B" w:rsidRPr="00891012">
        <w:t xml:space="preserve"> </w:t>
      </w:r>
    </w:p>
    <w:p w14:paraId="3A9B14C7" w14:textId="77777777" w:rsidR="00B50143" w:rsidRPr="00C44EBA" w:rsidRDefault="00B50143" w:rsidP="002D3EF3">
      <w:pPr>
        <w:spacing w:after="0"/>
        <w:rPr>
          <w:color w:val="000000" w:themeColor="text1"/>
        </w:rPr>
      </w:pPr>
    </w:p>
    <w:p w14:paraId="626B4F01" w14:textId="1DDC3732" w:rsidR="00E9079B" w:rsidRPr="005206BA" w:rsidRDefault="000345F5" w:rsidP="00762FED">
      <w:pPr>
        <w:pStyle w:val="Caption"/>
        <w:rPr>
          <w:lang w:val="fr-FR"/>
        </w:rPr>
      </w:pPr>
      <w:bookmarkStart w:id="63" w:name="_Ref481407037"/>
      <w:bookmarkStart w:id="64" w:name="_Toc486000163"/>
      <w:r w:rsidRPr="005206BA">
        <w:rPr>
          <w:lang w:val="fr-FR"/>
        </w:rPr>
        <w:t xml:space="preserve">Figure </w:t>
      </w:r>
      <w:r w:rsidR="005206BA">
        <w:fldChar w:fldCharType="begin"/>
      </w:r>
      <w:r w:rsidR="005206BA" w:rsidRPr="005206BA">
        <w:rPr>
          <w:lang w:val="fr-FR"/>
        </w:rPr>
        <w:instrText xml:space="preserve"> SEQ Figure \* ARABIC </w:instrText>
      </w:r>
      <w:r w:rsidR="005206BA">
        <w:fldChar w:fldCharType="separate"/>
      </w:r>
      <w:r w:rsidR="005206BA" w:rsidRPr="005206BA">
        <w:rPr>
          <w:noProof/>
          <w:lang w:val="fr-FR"/>
        </w:rPr>
        <w:t>20</w:t>
      </w:r>
      <w:r w:rsidR="005206BA">
        <w:fldChar w:fldCharType="end"/>
      </w:r>
      <w:bookmarkEnd w:id="63"/>
      <w:r w:rsidRPr="005206BA">
        <w:rPr>
          <w:lang w:val="fr-FR"/>
        </w:rPr>
        <w:t xml:space="preserve">. </w:t>
      </w:r>
      <w:r w:rsidR="00E9079B" w:rsidRPr="005206BA">
        <w:rPr>
          <w:lang w:val="fr-FR"/>
        </w:rPr>
        <w:t>Traditional vs. non-traditional agricultural exports</w:t>
      </w:r>
      <w:r w:rsidRPr="005206BA">
        <w:rPr>
          <w:lang w:val="fr-FR"/>
        </w:rPr>
        <w:t>, Peru,</w:t>
      </w:r>
      <w:r w:rsidR="00E9079B" w:rsidRPr="005206BA">
        <w:rPr>
          <w:lang w:val="fr-FR"/>
        </w:rPr>
        <w:t xml:space="preserve"> 2014</w:t>
      </w:r>
      <w:bookmarkEnd w:id="6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1"/>
        <w:gridCol w:w="4829"/>
      </w:tblGrid>
      <w:tr w:rsidR="00AD6A6C" w14:paraId="63BBD487" w14:textId="77777777" w:rsidTr="0063212C">
        <w:trPr>
          <w:jc w:val="center"/>
        </w:trPr>
        <w:tc>
          <w:tcPr>
            <w:tcW w:w="4320" w:type="dxa"/>
            <w:vAlign w:val="center"/>
          </w:tcPr>
          <w:p w14:paraId="274523B5" w14:textId="357D4EE3" w:rsidR="00AD6A6C" w:rsidRDefault="00090370" w:rsidP="00706D56">
            <w:pPr>
              <w:keepNext/>
              <w:keepLines/>
              <w:jc w:val="center"/>
              <w:rPr>
                <w:rFonts w:ascii="Calibri" w:eastAsia="Times New Roman" w:hAnsi="Calibri" w:cs="Arial"/>
                <w:color w:val="000000" w:themeColor="text1"/>
                <w:shd w:val="clear" w:color="auto" w:fill="FFFFFF"/>
                <w:lang w:eastAsia="de-DE"/>
              </w:rPr>
            </w:pPr>
            <w:r>
              <w:rPr>
                <w:rFonts w:ascii="Calibri" w:eastAsia="Times New Roman" w:hAnsi="Calibri" w:cs="Arial"/>
                <w:noProof/>
                <w:color w:val="000000" w:themeColor="text1"/>
                <w:shd w:val="clear" w:color="auto" w:fill="FFFFFF"/>
              </w:rPr>
              <w:drawing>
                <wp:inline distT="0" distB="0" distL="0" distR="0" wp14:anchorId="43846BEF" wp14:editId="663E0CA4">
                  <wp:extent cx="2286000" cy="1389888"/>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0" cy="1389888"/>
                          </a:xfrm>
                          <a:prstGeom prst="rect">
                            <a:avLst/>
                          </a:prstGeom>
                          <a:noFill/>
                        </pic:spPr>
                      </pic:pic>
                    </a:graphicData>
                  </a:graphic>
                </wp:inline>
              </w:drawing>
            </w:r>
          </w:p>
        </w:tc>
        <w:tc>
          <w:tcPr>
            <w:tcW w:w="4320" w:type="dxa"/>
            <w:vAlign w:val="center"/>
          </w:tcPr>
          <w:p w14:paraId="2277A9DA" w14:textId="18075932" w:rsidR="00AD6A6C" w:rsidRDefault="00090370" w:rsidP="00706D56">
            <w:pPr>
              <w:keepNext/>
              <w:keepLines/>
              <w:jc w:val="left"/>
              <w:rPr>
                <w:rFonts w:ascii="Calibri" w:eastAsia="Times New Roman" w:hAnsi="Calibri" w:cs="Arial"/>
                <w:color w:val="000000" w:themeColor="text1"/>
                <w:shd w:val="clear" w:color="auto" w:fill="FFFFFF"/>
                <w:lang w:eastAsia="de-DE"/>
              </w:rPr>
            </w:pPr>
            <w:r>
              <w:rPr>
                <w:rFonts w:ascii="Calibri" w:eastAsia="Times New Roman" w:hAnsi="Calibri" w:cs="Arial"/>
                <w:noProof/>
                <w:color w:val="000000" w:themeColor="text1"/>
                <w:shd w:val="clear" w:color="auto" w:fill="FFFFFF"/>
              </w:rPr>
              <w:drawing>
                <wp:inline distT="0" distB="0" distL="0" distR="0" wp14:anchorId="21DAA5AA" wp14:editId="0AE6E9A3">
                  <wp:extent cx="2926080" cy="1444752"/>
                  <wp:effectExtent l="0" t="0" r="762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6080" cy="1444752"/>
                          </a:xfrm>
                          <a:prstGeom prst="rect">
                            <a:avLst/>
                          </a:prstGeom>
                          <a:noFill/>
                        </pic:spPr>
                      </pic:pic>
                    </a:graphicData>
                  </a:graphic>
                </wp:inline>
              </w:drawing>
            </w:r>
          </w:p>
        </w:tc>
      </w:tr>
      <w:tr w:rsidR="00090370" w:rsidRPr="003726C8" w14:paraId="4795A521" w14:textId="77777777" w:rsidTr="0063212C">
        <w:trPr>
          <w:jc w:val="center"/>
        </w:trPr>
        <w:tc>
          <w:tcPr>
            <w:tcW w:w="4320" w:type="dxa"/>
            <w:vAlign w:val="center"/>
          </w:tcPr>
          <w:p w14:paraId="4CF24A99" w14:textId="263C798A" w:rsidR="00090370" w:rsidRPr="003726C8" w:rsidRDefault="00090370" w:rsidP="00090370">
            <w:pPr>
              <w:keepNext/>
              <w:keepLines/>
              <w:spacing w:before="120"/>
              <w:jc w:val="center"/>
              <w:rPr>
                <w:rFonts w:ascii="Calibri" w:eastAsia="Times New Roman" w:hAnsi="Calibri" w:cs="Arial"/>
                <w:noProof/>
                <w:color w:val="000000" w:themeColor="text1"/>
                <w:sz w:val="20"/>
                <w:shd w:val="clear" w:color="auto" w:fill="FFFFFF"/>
              </w:rPr>
            </w:pPr>
            <w:r w:rsidRPr="003726C8">
              <w:rPr>
                <w:rFonts w:ascii="Calibri" w:eastAsia="Times New Roman" w:hAnsi="Calibri" w:cs="Arial"/>
                <w:noProof/>
                <w:color w:val="000000" w:themeColor="text1"/>
                <w:sz w:val="20"/>
                <w:shd w:val="clear" w:color="auto" w:fill="FFFFFF"/>
              </w:rPr>
              <w:t>(a) Composition of ag exports, 2014</w:t>
            </w:r>
          </w:p>
        </w:tc>
        <w:tc>
          <w:tcPr>
            <w:tcW w:w="4320" w:type="dxa"/>
            <w:vAlign w:val="center"/>
          </w:tcPr>
          <w:p w14:paraId="0624A9E0" w14:textId="03634BC4" w:rsidR="00090370" w:rsidRPr="003726C8" w:rsidRDefault="00090370" w:rsidP="00090370">
            <w:pPr>
              <w:keepNext/>
              <w:keepLines/>
              <w:spacing w:before="120"/>
              <w:jc w:val="center"/>
              <w:rPr>
                <w:rFonts w:ascii="Calibri" w:eastAsia="Times New Roman" w:hAnsi="Calibri" w:cs="Arial"/>
                <w:noProof/>
                <w:color w:val="000000" w:themeColor="text1"/>
                <w:sz w:val="20"/>
                <w:shd w:val="clear" w:color="auto" w:fill="FFFFFF"/>
                <w:lang w:val="fr-FR"/>
              </w:rPr>
            </w:pPr>
            <w:r w:rsidRPr="003726C8">
              <w:rPr>
                <w:rFonts w:ascii="Calibri" w:eastAsia="Times New Roman" w:hAnsi="Calibri" w:cs="Arial"/>
                <w:noProof/>
                <w:color w:val="000000" w:themeColor="text1"/>
                <w:sz w:val="20"/>
                <w:shd w:val="clear" w:color="auto" w:fill="FFFFFF"/>
                <w:lang w:val="fr-FR"/>
              </w:rPr>
              <w:t>(b) Non-traditional ag exports, 2014</w:t>
            </w:r>
          </w:p>
        </w:tc>
      </w:tr>
    </w:tbl>
    <w:p w14:paraId="223CFF32" w14:textId="77777777" w:rsidR="000345F5" w:rsidRPr="00A4438C" w:rsidRDefault="000345F5" w:rsidP="00C80A2B">
      <w:pPr>
        <w:pStyle w:val="Source"/>
      </w:pPr>
      <w:r w:rsidRPr="00A4438C">
        <w:t>Source: MINAGRI</w:t>
      </w:r>
    </w:p>
    <w:p w14:paraId="49C2C6FC" w14:textId="4375C1B0" w:rsidR="00E9079B" w:rsidRDefault="00E9079B" w:rsidP="002D3EF3">
      <w:pPr>
        <w:spacing w:after="0"/>
        <w:rPr>
          <w:shd w:val="clear" w:color="auto" w:fill="FFFFFF"/>
          <w:lang w:eastAsia="de-DE"/>
        </w:rPr>
      </w:pPr>
    </w:p>
    <w:p w14:paraId="5058816B" w14:textId="31312234" w:rsidR="00E9079B" w:rsidRDefault="00E9079B" w:rsidP="008F75A0">
      <w:pPr>
        <w:pStyle w:val="Numberedparagraph"/>
      </w:pPr>
      <w:r w:rsidRPr="00664D09">
        <w:t xml:space="preserve">The impressive growth </w:t>
      </w:r>
      <w:r w:rsidR="00D623F2">
        <w:t xml:space="preserve">in agricultural exports </w:t>
      </w:r>
      <w:r w:rsidRPr="00664D09">
        <w:t xml:space="preserve">is </w:t>
      </w:r>
      <w:r w:rsidR="00664D09">
        <w:t>reflected in</w:t>
      </w:r>
      <w:r w:rsidRPr="00664D09">
        <w:t xml:space="preserve"> a </w:t>
      </w:r>
      <w:r w:rsidR="00664D09">
        <w:t>large and growing</w:t>
      </w:r>
      <w:r w:rsidRPr="00664D09">
        <w:t xml:space="preserve"> number of agro-exporters and export destinations</w:t>
      </w:r>
      <w:r w:rsidR="00A56EAD">
        <w:t xml:space="preserve"> (</w:t>
      </w:r>
      <w:r w:rsidR="00A56EAD">
        <w:fldChar w:fldCharType="begin"/>
      </w:r>
      <w:r w:rsidR="00A56EAD">
        <w:instrText xml:space="preserve"> REF _Ref481407051 \h </w:instrText>
      </w:r>
      <w:r w:rsidR="00A56EAD">
        <w:fldChar w:fldCharType="separate"/>
      </w:r>
      <w:r w:rsidR="00D623F2" w:rsidRPr="00664D09">
        <w:t xml:space="preserve">Figure </w:t>
      </w:r>
      <w:r w:rsidR="00D623F2">
        <w:rPr>
          <w:noProof/>
        </w:rPr>
        <w:t>21</w:t>
      </w:r>
      <w:r w:rsidR="00A56EAD">
        <w:fldChar w:fldCharType="end"/>
      </w:r>
      <w:r w:rsidR="00A56EAD">
        <w:t>)</w:t>
      </w:r>
      <w:r w:rsidRPr="00664D09">
        <w:t xml:space="preserve">. </w:t>
      </w:r>
      <w:r w:rsidR="00E2451A">
        <w:t xml:space="preserve">In 2005, 1,144 Peruvian firms were exporting agricultural goods. </w:t>
      </w:r>
      <w:r w:rsidR="00D623F2">
        <w:t>By 2012, t</w:t>
      </w:r>
      <w:r w:rsidR="00E2451A">
        <w:t xml:space="preserve">his number </w:t>
      </w:r>
      <w:r w:rsidR="00D623F2">
        <w:t>had grown</w:t>
      </w:r>
      <w:r w:rsidR="00E2451A">
        <w:t xml:space="preserve"> to 1,738,</w:t>
      </w:r>
      <w:r w:rsidR="00E2451A" w:rsidRPr="00664D09">
        <w:t xml:space="preserve"> </w:t>
      </w:r>
      <w:r w:rsidR="00E2451A">
        <w:t xml:space="preserve">of which about </w:t>
      </w:r>
      <w:r w:rsidR="00E2451A" w:rsidRPr="00664D09">
        <w:t>77</w:t>
      </w:r>
      <w:r w:rsidR="00E2451A">
        <w:t xml:space="preserve"> percent</w:t>
      </w:r>
      <w:r w:rsidR="00E2451A" w:rsidRPr="00664D09">
        <w:t xml:space="preserve"> were either micro or small enterprises. </w:t>
      </w:r>
      <w:r w:rsidR="00E2451A">
        <w:t>By 2015, th</w:t>
      </w:r>
      <w:r w:rsidR="00D623F2">
        <w:t>e</w:t>
      </w:r>
      <w:r w:rsidR="00E2451A">
        <w:t xml:space="preserve"> number had grown even further to 2,017.</w:t>
      </w:r>
      <w:r w:rsidR="00E2451A" w:rsidRPr="00664D09">
        <w:t xml:space="preserve"> </w:t>
      </w:r>
      <w:r w:rsidR="003F0917">
        <w:t>T</w:t>
      </w:r>
      <w:r w:rsidRPr="00664D09">
        <w:t xml:space="preserve">he number of export </w:t>
      </w:r>
      <w:r w:rsidR="003F0917">
        <w:t>destinations</w:t>
      </w:r>
      <w:r w:rsidRPr="00664D09">
        <w:t xml:space="preserve"> </w:t>
      </w:r>
      <w:r w:rsidR="003F0917">
        <w:t xml:space="preserve">for Peru’s agricultural products </w:t>
      </w:r>
      <w:r w:rsidR="00E2451A">
        <w:t>rose</w:t>
      </w:r>
      <w:r w:rsidRPr="00664D09">
        <w:t xml:space="preserve"> from 99 countries in 2000 to 142 </w:t>
      </w:r>
      <w:r w:rsidR="003F0917">
        <w:t xml:space="preserve">countries </w:t>
      </w:r>
      <w:r w:rsidRPr="00664D09">
        <w:t xml:space="preserve">in 2016. </w:t>
      </w:r>
      <w:r w:rsidR="003F0917">
        <w:t xml:space="preserve">Yet despite the increase in the number of export destinations, </w:t>
      </w:r>
      <w:r w:rsidRPr="00664D09">
        <w:t xml:space="preserve">the diversification of export partners continues to be a challenge. </w:t>
      </w:r>
      <w:r w:rsidR="00D623F2">
        <w:t>In 2000, a</w:t>
      </w:r>
      <w:r w:rsidR="003F0917">
        <w:t>pproximately</w:t>
      </w:r>
      <w:r w:rsidRPr="00664D09">
        <w:t xml:space="preserve"> 75</w:t>
      </w:r>
      <w:r w:rsidR="003F0917">
        <w:t xml:space="preserve"> percent</w:t>
      </w:r>
      <w:r w:rsidRPr="00664D09">
        <w:t xml:space="preserve"> of all agricultural exports went to just 9 countries</w:t>
      </w:r>
      <w:r w:rsidR="00D623F2">
        <w:t>.</w:t>
      </w:r>
      <w:r w:rsidRPr="00664D09">
        <w:t xml:space="preserve"> </w:t>
      </w:r>
      <w:r w:rsidR="00D623F2">
        <w:t>Sixteen years</w:t>
      </w:r>
      <w:r w:rsidR="003F0917">
        <w:t xml:space="preserve"> later, the scenario ha</w:t>
      </w:r>
      <w:r w:rsidR="00D623F2">
        <w:t>d</w:t>
      </w:r>
      <w:r w:rsidR="003F0917">
        <w:t xml:space="preserve"> not changed appreciably: </w:t>
      </w:r>
      <w:r w:rsidR="00437F4E">
        <w:t>in</w:t>
      </w:r>
      <w:r w:rsidRPr="00664D09">
        <w:t xml:space="preserve"> 2016, 75.5</w:t>
      </w:r>
      <w:r w:rsidR="00437F4E">
        <w:t xml:space="preserve"> percent</w:t>
      </w:r>
      <w:r w:rsidRPr="00664D09">
        <w:t xml:space="preserve"> of all agricultural exports </w:t>
      </w:r>
      <w:r w:rsidR="00D623F2">
        <w:t>went</w:t>
      </w:r>
      <w:r w:rsidRPr="00664D09">
        <w:t xml:space="preserve"> to 10 countries</w:t>
      </w:r>
      <w:r w:rsidR="00087D00">
        <w:t>, many of them linked to Peru through free-trade agreements</w:t>
      </w:r>
      <w:r w:rsidRPr="00664D09">
        <w:t>. US</w:t>
      </w:r>
      <w:r w:rsidR="00437F4E">
        <w:t>A</w:t>
      </w:r>
      <w:r w:rsidRPr="00664D09">
        <w:t xml:space="preserve"> continue</w:t>
      </w:r>
      <w:r w:rsidR="00437F4E">
        <w:t>s</w:t>
      </w:r>
      <w:r w:rsidRPr="00664D09">
        <w:t xml:space="preserve"> to be the leading export destination</w:t>
      </w:r>
      <w:r w:rsidR="00437F4E">
        <w:t>,</w:t>
      </w:r>
      <w:r w:rsidRPr="00664D09">
        <w:t xml:space="preserve"> </w:t>
      </w:r>
      <w:r w:rsidR="00437F4E">
        <w:t>absorbing</w:t>
      </w:r>
      <w:r w:rsidRPr="00664D09">
        <w:t xml:space="preserve"> 30</w:t>
      </w:r>
      <w:r w:rsidR="00437F4E">
        <w:t xml:space="preserve"> percent</w:t>
      </w:r>
      <w:r w:rsidRPr="00664D09">
        <w:t xml:space="preserve"> of </w:t>
      </w:r>
      <w:r w:rsidR="00437F4E">
        <w:t xml:space="preserve">Peru’s total </w:t>
      </w:r>
      <w:r w:rsidRPr="00664D09">
        <w:t>agricultural exports</w:t>
      </w:r>
      <w:r w:rsidR="00437F4E">
        <w:t xml:space="preserve"> by value</w:t>
      </w:r>
      <w:r w:rsidRPr="00664D09">
        <w:t xml:space="preserve">, followed by </w:t>
      </w:r>
      <w:r w:rsidR="00437F4E">
        <w:t>several</w:t>
      </w:r>
      <w:r w:rsidRPr="00664D09">
        <w:t xml:space="preserve"> European countries. Agr</w:t>
      </w:r>
      <w:r w:rsidR="00437F4E">
        <w:t xml:space="preserve">icultural </w:t>
      </w:r>
      <w:r w:rsidRPr="00664D09">
        <w:t>exports to Latin</w:t>
      </w:r>
      <w:r w:rsidR="00D623F2">
        <w:t xml:space="preserve"> </w:t>
      </w:r>
      <w:r w:rsidRPr="00664D09">
        <w:t xml:space="preserve">American neighbors remain low. </w:t>
      </w:r>
    </w:p>
    <w:p w14:paraId="34F8A137" w14:textId="77777777" w:rsidR="00664D09" w:rsidRPr="00664D09" w:rsidRDefault="00664D09" w:rsidP="008F75A0">
      <w:pPr>
        <w:pStyle w:val="Numberedparagraph"/>
        <w:numPr>
          <w:ilvl w:val="0"/>
          <w:numId w:val="0"/>
        </w:numPr>
      </w:pPr>
    </w:p>
    <w:p w14:paraId="6E69D7D6" w14:textId="7D6CDF72" w:rsidR="00E9079B" w:rsidRPr="00664D09" w:rsidRDefault="00664D09" w:rsidP="00762FED">
      <w:pPr>
        <w:pStyle w:val="Caption"/>
      </w:pPr>
      <w:bookmarkStart w:id="65" w:name="_Ref481407051"/>
      <w:bookmarkStart w:id="66" w:name="_Toc486000164"/>
      <w:r w:rsidRPr="00664D09">
        <w:t xml:space="preserve">Figure </w:t>
      </w:r>
      <w:fldSimple w:instr=" SEQ Figure \* ARABIC ">
        <w:r w:rsidR="005206BA">
          <w:rPr>
            <w:noProof/>
          </w:rPr>
          <w:t>21</w:t>
        </w:r>
      </w:fldSimple>
      <w:bookmarkEnd w:id="65"/>
      <w:r w:rsidRPr="00664D09">
        <w:t xml:space="preserve">. </w:t>
      </w:r>
      <w:r w:rsidR="00E9079B" w:rsidRPr="00664D09">
        <w:t>Agricultural trade by partners</w:t>
      </w:r>
      <w:r w:rsidRPr="00664D09">
        <w:t>,</w:t>
      </w:r>
      <w:r w:rsidR="00E9079B" w:rsidRPr="00664D09">
        <w:t xml:space="preserve"> </w:t>
      </w:r>
      <w:r w:rsidRPr="00664D09">
        <w:t xml:space="preserve">Peru, </w:t>
      </w:r>
      <w:r w:rsidR="00E9079B" w:rsidRPr="00664D09">
        <w:t>2016</w:t>
      </w:r>
      <w:bookmarkEnd w:id="66"/>
    </w:p>
    <w:p w14:paraId="6D8A1125" w14:textId="77777777" w:rsidR="00E9079B" w:rsidRPr="00C44EBA" w:rsidRDefault="00E9079B" w:rsidP="00664D09">
      <w:pPr>
        <w:jc w:val="center"/>
        <w:rPr>
          <w:b/>
          <w:color w:val="000000" w:themeColor="text1"/>
        </w:rPr>
      </w:pPr>
      <w:r w:rsidRPr="00C44EBA">
        <w:rPr>
          <w:noProof/>
          <w:color w:val="000000" w:themeColor="text1"/>
        </w:rPr>
        <w:drawing>
          <wp:inline distT="0" distB="0" distL="0" distR="0" wp14:anchorId="54DEA2F5" wp14:editId="5AEFB769">
            <wp:extent cx="5120640" cy="2679801"/>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37890" cy="2688828"/>
                    </a:xfrm>
                    <a:prstGeom prst="rect">
                      <a:avLst/>
                    </a:prstGeom>
                  </pic:spPr>
                </pic:pic>
              </a:graphicData>
            </a:graphic>
          </wp:inline>
        </w:drawing>
      </w:r>
    </w:p>
    <w:p w14:paraId="7E8151AE" w14:textId="77777777" w:rsidR="00664D09" w:rsidRDefault="00664D09" w:rsidP="002D3EF3"/>
    <w:p w14:paraId="325F5F1F" w14:textId="62F69B27" w:rsidR="006F00BC" w:rsidRPr="004A3A99" w:rsidRDefault="00C108BB" w:rsidP="003868A1">
      <w:pPr>
        <w:pStyle w:val="Heading2"/>
      </w:pPr>
      <w:bookmarkStart w:id="67" w:name="_Toc486000117"/>
      <w:r>
        <w:t>Characteristics</w:t>
      </w:r>
      <w:r w:rsidR="00E74E6F">
        <w:t xml:space="preserve"> of </w:t>
      </w:r>
      <w:r>
        <w:t>Peruvian agriculture</w:t>
      </w:r>
      <w:bookmarkEnd w:id="67"/>
    </w:p>
    <w:p w14:paraId="6178C8CE" w14:textId="39A7F06A" w:rsidR="003714C4" w:rsidRPr="000633FE" w:rsidRDefault="003714C4" w:rsidP="000633FE">
      <w:pPr>
        <w:rPr>
          <w:b/>
        </w:rPr>
      </w:pPr>
      <w:r w:rsidRPr="000633FE">
        <w:rPr>
          <w:b/>
        </w:rPr>
        <w:t>Farming systems</w:t>
      </w:r>
    </w:p>
    <w:p w14:paraId="565A86A3" w14:textId="0C2DC92B" w:rsidR="008B1235" w:rsidRPr="00C9735B" w:rsidRDefault="006F00BC" w:rsidP="008F75A0">
      <w:pPr>
        <w:pStyle w:val="Numberedparagraph"/>
        <w:rPr>
          <w:rFonts w:eastAsia="Times New Roman"/>
        </w:rPr>
      </w:pPr>
      <w:r w:rsidRPr="00C9735B">
        <w:rPr>
          <w:rFonts w:eastAsia="Times New Roman"/>
        </w:rPr>
        <w:t xml:space="preserve">Peru’s agricultural sector is extremely heterogeneous. </w:t>
      </w:r>
      <w:r w:rsidR="002164AF">
        <w:rPr>
          <w:rFonts w:eastAsia="Times New Roman"/>
        </w:rPr>
        <w:t>About 2 million</w:t>
      </w:r>
      <w:r w:rsidRPr="00C9735B">
        <w:rPr>
          <w:rFonts w:eastAsia="Times New Roman"/>
        </w:rPr>
        <w:t xml:space="preserve"> small</w:t>
      </w:r>
      <w:r w:rsidR="002164AF">
        <w:rPr>
          <w:rFonts w:eastAsia="Times New Roman"/>
        </w:rPr>
        <w:t xml:space="preserve"> farms </w:t>
      </w:r>
      <w:r w:rsidR="006145AB">
        <w:rPr>
          <w:rFonts w:eastAsia="Times New Roman"/>
        </w:rPr>
        <w:t>working less than 10 ha</w:t>
      </w:r>
      <w:r w:rsidRPr="00C9735B">
        <w:rPr>
          <w:rFonts w:eastAsia="Times New Roman"/>
        </w:rPr>
        <w:t xml:space="preserve">, </w:t>
      </w:r>
      <w:r w:rsidR="006145AB">
        <w:rPr>
          <w:rFonts w:eastAsia="Times New Roman"/>
        </w:rPr>
        <w:t xml:space="preserve">many of them family operated and </w:t>
      </w:r>
      <w:r w:rsidRPr="00C9735B">
        <w:rPr>
          <w:rFonts w:eastAsia="Times New Roman"/>
        </w:rPr>
        <w:t>subsistence oriented</w:t>
      </w:r>
      <w:r w:rsidR="006145AB">
        <w:rPr>
          <w:rFonts w:eastAsia="Times New Roman"/>
        </w:rPr>
        <w:t>,</w:t>
      </w:r>
      <w:r w:rsidRPr="00C9735B">
        <w:rPr>
          <w:rFonts w:eastAsia="Times New Roman"/>
        </w:rPr>
        <w:t xml:space="preserve"> coexist with </w:t>
      </w:r>
      <w:r w:rsidR="006145AB">
        <w:rPr>
          <w:rFonts w:eastAsia="Times New Roman"/>
        </w:rPr>
        <w:t>about 25 thousand</w:t>
      </w:r>
      <w:r w:rsidRPr="00C9735B">
        <w:rPr>
          <w:rFonts w:eastAsia="Times New Roman"/>
        </w:rPr>
        <w:t xml:space="preserve"> large-scale commercial farms </w:t>
      </w:r>
      <w:r w:rsidR="006145AB">
        <w:rPr>
          <w:rFonts w:eastAsia="Times New Roman"/>
        </w:rPr>
        <w:t xml:space="preserve">working more than 100 ha </w:t>
      </w:r>
      <w:r w:rsidRPr="00C9735B">
        <w:rPr>
          <w:rFonts w:eastAsia="Times New Roman"/>
        </w:rPr>
        <w:t xml:space="preserve">that use primarily hired labor. In between these two extremes, </w:t>
      </w:r>
      <w:r w:rsidR="006145AB">
        <w:rPr>
          <w:rFonts w:eastAsia="Times New Roman"/>
        </w:rPr>
        <w:t xml:space="preserve">between 225 and 250 thousand </w:t>
      </w:r>
      <w:r w:rsidRPr="00C9735B">
        <w:rPr>
          <w:rFonts w:eastAsia="Times New Roman"/>
        </w:rPr>
        <w:t xml:space="preserve">mid-sized farms </w:t>
      </w:r>
      <w:r w:rsidR="006145AB">
        <w:rPr>
          <w:rFonts w:eastAsia="Times New Roman"/>
        </w:rPr>
        <w:t xml:space="preserve">working between 10 ha and 100 ha </w:t>
      </w:r>
      <w:r w:rsidRPr="00C9735B">
        <w:rPr>
          <w:rFonts w:eastAsia="Times New Roman"/>
        </w:rPr>
        <w:t xml:space="preserve">focus mainly on commercial activities using a mix of family and hired labor. </w:t>
      </w:r>
      <w:r w:rsidR="000633FE" w:rsidRPr="00C9735B">
        <w:rPr>
          <w:rFonts w:eastAsia="Times New Roman"/>
        </w:rPr>
        <w:t xml:space="preserve">Farming systems vary by natural region. </w:t>
      </w:r>
    </w:p>
    <w:p w14:paraId="0F9D8EEA" w14:textId="6862EB3B" w:rsidR="000633FE" w:rsidRDefault="000633FE" w:rsidP="008F75A0">
      <w:pPr>
        <w:pStyle w:val="Numberedparagraph"/>
        <w:rPr>
          <w:rFonts w:eastAsia="Times New Roman"/>
        </w:rPr>
      </w:pPr>
      <w:r w:rsidRPr="000F3F88">
        <w:rPr>
          <w:rFonts w:eastAsia="Times New Roman"/>
          <w:i/>
        </w:rPr>
        <w:t>Costa</w:t>
      </w:r>
      <w:r w:rsidR="00D623F2">
        <w:rPr>
          <w:rFonts w:eastAsia="Times New Roman"/>
          <w:i/>
        </w:rPr>
        <w:t xml:space="preserve"> region</w:t>
      </w:r>
      <w:r w:rsidR="008B1235" w:rsidRPr="000F3F88">
        <w:rPr>
          <w:rFonts w:eastAsia="Times New Roman"/>
          <w:i/>
        </w:rPr>
        <w:t>:</w:t>
      </w:r>
      <w:r w:rsidR="008B1235" w:rsidRPr="000F3F88">
        <w:rPr>
          <w:rFonts w:eastAsia="Times New Roman"/>
        </w:rPr>
        <w:t xml:space="preserve"> </w:t>
      </w:r>
      <w:r w:rsidR="008B1235">
        <w:rPr>
          <w:rFonts w:eastAsia="Times New Roman"/>
        </w:rPr>
        <w:t>Beginning in</w:t>
      </w:r>
      <w:r w:rsidR="008B1235" w:rsidRPr="008B1235">
        <w:rPr>
          <w:rFonts w:eastAsia="Times New Roman"/>
        </w:rPr>
        <w:t xml:space="preserve"> colonial times, agriculture</w:t>
      </w:r>
      <w:r w:rsidR="008B1235">
        <w:rPr>
          <w:rFonts w:eastAsia="Times New Roman"/>
        </w:rPr>
        <w:t xml:space="preserve"> in the Costa </w:t>
      </w:r>
      <w:r w:rsidR="00D623F2">
        <w:rPr>
          <w:rFonts w:eastAsia="Times New Roman"/>
        </w:rPr>
        <w:t xml:space="preserve">region </w:t>
      </w:r>
      <w:r w:rsidR="008B1235">
        <w:rPr>
          <w:rFonts w:eastAsia="Times New Roman"/>
        </w:rPr>
        <w:t xml:space="preserve">was for many years </w:t>
      </w:r>
      <w:r w:rsidR="008B1235" w:rsidRPr="008B1235">
        <w:rPr>
          <w:rFonts w:eastAsia="Times New Roman"/>
        </w:rPr>
        <w:t xml:space="preserve">dominated by extensive systems of plantation agriculture, </w:t>
      </w:r>
      <w:r w:rsidR="008B1235">
        <w:rPr>
          <w:rFonts w:eastAsia="Times New Roman"/>
        </w:rPr>
        <w:t xml:space="preserve">oriented originally to the production of sugar cane and cotton, among other crops. A small number of </w:t>
      </w:r>
      <w:r w:rsidR="008B1235" w:rsidRPr="008B1235">
        <w:rPr>
          <w:rFonts w:eastAsia="Times New Roman"/>
        </w:rPr>
        <w:t>powerful elite families control</w:t>
      </w:r>
      <w:r w:rsidR="008B1235">
        <w:rPr>
          <w:rFonts w:eastAsia="Times New Roman"/>
        </w:rPr>
        <w:t>led</w:t>
      </w:r>
      <w:r w:rsidR="008B1235" w:rsidRPr="008B1235">
        <w:rPr>
          <w:rFonts w:eastAsia="Times New Roman"/>
        </w:rPr>
        <w:t xml:space="preserve"> </w:t>
      </w:r>
      <w:r w:rsidR="008B1235">
        <w:rPr>
          <w:rFonts w:eastAsia="Times New Roman"/>
        </w:rPr>
        <w:t xml:space="preserve">much </w:t>
      </w:r>
      <w:r w:rsidR="008B1235" w:rsidRPr="008B1235">
        <w:rPr>
          <w:rFonts w:eastAsia="Times New Roman"/>
        </w:rPr>
        <w:t>of the land</w:t>
      </w:r>
      <w:r w:rsidR="008B1235">
        <w:rPr>
          <w:rFonts w:eastAsia="Times New Roman"/>
        </w:rPr>
        <w:t>;</w:t>
      </w:r>
      <w:r w:rsidR="008B1235" w:rsidRPr="008B1235">
        <w:rPr>
          <w:rFonts w:eastAsia="Times New Roman"/>
        </w:rPr>
        <w:t xml:space="preserve"> </w:t>
      </w:r>
      <w:r w:rsidR="008B1235">
        <w:rPr>
          <w:rFonts w:eastAsia="Times New Roman"/>
        </w:rPr>
        <w:t xml:space="preserve">prior to the passage of the </w:t>
      </w:r>
      <w:r w:rsidR="008B1235" w:rsidRPr="008B1235">
        <w:rPr>
          <w:rFonts w:eastAsia="Times New Roman"/>
        </w:rPr>
        <w:t>Agrarian Reform Law</w:t>
      </w:r>
      <w:r w:rsidR="008B1235">
        <w:rPr>
          <w:rFonts w:eastAsia="Times New Roman"/>
        </w:rPr>
        <w:t xml:space="preserve"> of 196</w:t>
      </w:r>
      <w:r w:rsidR="008B1235" w:rsidRPr="008B1235">
        <w:rPr>
          <w:rFonts w:eastAsia="Times New Roman"/>
        </w:rPr>
        <w:t xml:space="preserve">9, about 80 percent of the arable coastal land was owned by </w:t>
      </w:r>
      <w:r w:rsidR="008B1235">
        <w:rPr>
          <w:rFonts w:eastAsia="Times New Roman"/>
        </w:rPr>
        <w:t xml:space="preserve">only </w:t>
      </w:r>
      <w:r w:rsidR="008B1235" w:rsidRPr="008B1235">
        <w:rPr>
          <w:rFonts w:eastAsia="Times New Roman"/>
        </w:rPr>
        <w:t xml:space="preserve">1.7 percent of property owners. </w:t>
      </w:r>
      <w:r w:rsidR="008B1235">
        <w:rPr>
          <w:rFonts w:eastAsia="Times New Roman"/>
        </w:rPr>
        <w:t>T</w:t>
      </w:r>
      <w:r w:rsidR="008B1235" w:rsidRPr="008B1235">
        <w:rPr>
          <w:rFonts w:eastAsia="Times New Roman"/>
        </w:rPr>
        <w:t xml:space="preserve">he great coastal estates </w:t>
      </w:r>
      <w:r w:rsidR="008B1235">
        <w:rPr>
          <w:rFonts w:eastAsia="Times New Roman"/>
        </w:rPr>
        <w:t xml:space="preserve">were surrounded by </w:t>
      </w:r>
      <w:r w:rsidR="008B1235" w:rsidRPr="008B1235">
        <w:rPr>
          <w:rFonts w:eastAsia="Times New Roman"/>
        </w:rPr>
        <w:t>thousands of smaller farms</w:t>
      </w:r>
      <w:r w:rsidR="008B1235">
        <w:rPr>
          <w:rFonts w:eastAsia="Times New Roman"/>
        </w:rPr>
        <w:t>,</w:t>
      </w:r>
      <w:r w:rsidR="008B1235" w:rsidRPr="008B1235">
        <w:rPr>
          <w:rFonts w:eastAsia="Times New Roman"/>
        </w:rPr>
        <w:t xml:space="preserve"> producing a wide variety of food crops for </w:t>
      </w:r>
      <w:r w:rsidR="008B1235">
        <w:rPr>
          <w:rFonts w:eastAsia="Times New Roman"/>
        </w:rPr>
        <w:t xml:space="preserve">subsistence and for sale into nearby </w:t>
      </w:r>
      <w:r w:rsidR="008B1235" w:rsidRPr="008B1235">
        <w:rPr>
          <w:rFonts w:eastAsia="Times New Roman"/>
        </w:rPr>
        <w:t xml:space="preserve">urban markets. </w:t>
      </w:r>
      <w:r w:rsidR="008B1235">
        <w:rPr>
          <w:rFonts w:eastAsia="Times New Roman"/>
        </w:rPr>
        <w:t>F</w:t>
      </w:r>
      <w:r w:rsidR="008B1235" w:rsidRPr="008B1235">
        <w:rPr>
          <w:rFonts w:eastAsia="Times New Roman"/>
        </w:rPr>
        <w:t>arm</w:t>
      </w:r>
      <w:r w:rsidR="008B1235">
        <w:rPr>
          <w:rFonts w:eastAsia="Times New Roman"/>
        </w:rPr>
        <w:t xml:space="preserve"> </w:t>
      </w:r>
      <w:r w:rsidR="008B1235" w:rsidRPr="008B1235">
        <w:rPr>
          <w:rFonts w:eastAsia="Times New Roman"/>
        </w:rPr>
        <w:t xml:space="preserve">land </w:t>
      </w:r>
      <w:r w:rsidR="008B1235">
        <w:rPr>
          <w:rFonts w:eastAsia="Times New Roman"/>
        </w:rPr>
        <w:t xml:space="preserve">in the Costa </w:t>
      </w:r>
      <w:r w:rsidR="00D623F2">
        <w:rPr>
          <w:rFonts w:eastAsia="Times New Roman"/>
        </w:rPr>
        <w:t xml:space="preserve">region </w:t>
      </w:r>
      <w:r w:rsidR="008B1235" w:rsidRPr="008B1235">
        <w:rPr>
          <w:rFonts w:eastAsia="Times New Roman"/>
        </w:rPr>
        <w:t xml:space="preserve">is extremely valuable </w:t>
      </w:r>
      <w:r w:rsidR="008B1235">
        <w:rPr>
          <w:rFonts w:eastAsia="Times New Roman"/>
        </w:rPr>
        <w:t>due to</w:t>
      </w:r>
      <w:r w:rsidR="008B1235" w:rsidRPr="008B1235">
        <w:rPr>
          <w:rFonts w:eastAsia="Times New Roman"/>
        </w:rPr>
        <w:t xml:space="preserve"> the </w:t>
      </w:r>
      <w:r w:rsidR="008B1235">
        <w:rPr>
          <w:rFonts w:eastAsia="Times New Roman"/>
        </w:rPr>
        <w:t>favorable</w:t>
      </w:r>
      <w:r w:rsidR="008B1235" w:rsidRPr="008B1235">
        <w:rPr>
          <w:rFonts w:eastAsia="Times New Roman"/>
        </w:rPr>
        <w:t xml:space="preserve"> climate, </w:t>
      </w:r>
      <w:r w:rsidR="008B1235">
        <w:rPr>
          <w:rFonts w:eastAsia="Times New Roman"/>
        </w:rPr>
        <w:t>level terrain</w:t>
      </w:r>
      <w:r w:rsidR="008B1235" w:rsidRPr="008B1235">
        <w:rPr>
          <w:rFonts w:eastAsia="Times New Roman"/>
        </w:rPr>
        <w:t xml:space="preserve">, </w:t>
      </w:r>
      <w:r w:rsidR="008B1235">
        <w:rPr>
          <w:rFonts w:eastAsia="Times New Roman"/>
        </w:rPr>
        <w:t>reasonably</w:t>
      </w:r>
      <w:r w:rsidR="008B1235" w:rsidRPr="008B1235">
        <w:rPr>
          <w:rFonts w:eastAsia="Times New Roman"/>
        </w:rPr>
        <w:t xml:space="preserve"> reliable irrigation water</w:t>
      </w:r>
      <w:r w:rsidR="008B1235">
        <w:rPr>
          <w:rFonts w:eastAsia="Times New Roman"/>
        </w:rPr>
        <w:t>, and location close to major consumption centers and export points</w:t>
      </w:r>
      <w:r w:rsidR="008B1235" w:rsidRPr="008B1235">
        <w:rPr>
          <w:rFonts w:eastAsia="Times New Roman"/>
        </w:rPr>
        <w:t xml:space="preserve">. </w:t>
      </w:r>
      <w:r w:rsidR="008B1235">
        <w:rPr>
          <w:rFonts w:eastAsia="Times New Roman"/>
        </w:rPr>
        <w:t xml:space="preserve">Because the intensive systems are highly productive, even though the Costa </w:t>
      </w:r>
      <w:r w:rsidR="00D623F2">
        <w:rPr>
          <w:rFonts w:eastAsia="Times New Roman"/>
        </w:rPr>
        <w:t xml:space="preserve">region </w:t>
      </w:r>
      <w:r w:rsidR="008B1235">
        <w:rPr>
          <w:rFonts w:eastAsia="Times New Roman"/>
        </w:rPr>
        <w:t xml:space="preserve">accounts for </w:t>
      </w:r>
      <w:r w:rsidR="008B1235" w:rsidRPr="008B1235">
        <w:rPr>
          <w:rFonts w:eastAsia="Times New Roman"/>
        </w:rPr>
        <w:t xml:space="preserve">only 3.8 percent of </w:t>
      </w:r>
      <w:r w:rsidR="008B1235">
        <w:rPr>
          <w:rFonts w:eastAsia="Times New Roman"/>
        </w:rPr>
        <w:t>agricultural land in the country</w:t>
      </w:r>
      <w:r w:rsidR="008B1235" w:rsidRPr="008B1235">
        <w:rPr>
          <w:rFonts w:eastAsia="Times New Roman"/>
        </w:rPr>
        <w:t xml:space="preserve">, </w:t>
      </w:r>
      <w:r w:rsidR="008B1235">
        <w:rPr>
          <w:rFonts w:eastAsia="Times New Roman"/>
        </w:rPr>
        <w:t>it produces</w:t>
      </w:r>
      <w:r w:rsidR="008B1235" w:rsidRPr="008B1235">
        <w:rPr>
          <w:rFonts w:eastAsia="Times New Roman"/>
        </w:rPr>
        <w:t xml:space="preserve"> </w:t>
      </w:r>
      <w:r w:rsidR="008B1235">
        <w:rPr>
          <w:rFonts w:eastAsia="Times New Roman"/>
        </w:rPr>
        <w:t xml:space="preserve">approximately </w:t>
      </w:r>
      <w:r w:rsidR="008B1235" w:rsidRPr="008B1235">
        <w:rPr>
          <w:rFonts w:eastAsia="Times New Roman"/>
        </w:rPr>
        <w:t>50 percent of the agricultur</w:t>
      </w:r>
      <w:r w:rsidR="008B1235">
        <w:rPr>
          <w:rFonts w:eastAsia="Times New Roman"/>
        </w:rPr>
        <w:t>al GDP</w:t>
      </w:r>
      <w:r w:rsidR="008B1235" w:rsidRPr="008B1235">
        <w:rPr>
          <w:rFonts w:eastAsia="Times New Roman"/>
        </w:rPr>
        <w:t>.</w:t>
      </w:r>
      <w:r>
        <w:rPr>
          <w:rFonts w:eastAsia="Times New Roman"/>
        </w:rPr>
        <w:t xml:space="preserve"> </w:t>
      </w:r>
    </w:p>
    <w:p w14:paraId="4A29DB35" w14:textId="3289CC4C" w:rsidR="00C5591B" w:rsidRDefault="00C5591B" w:rsidP="008F75A0">
      <w:pPr>
        <w:pStyle w:val="Numberedparagraph"/>
        <w:rPr>
          <w:rFonts w:eastAsia="Times New Roman"/>
        </w:rPr>
      </w:pPr>
      <w:r w:rsidRPr="000F3F88">
        <w:rPr>
          <w:rFonts w:eastAsia="Times New Roman"/>
          <w:i/>
        </w:rPr>
        <w:t>Sierra</w:t>
      </w:r>
      <w:r w:rsidR="00D623F2">
        <w:rPr>
          <w:rFonts w:eastAsia="Times New Roman"/>
          <w:i/>
        </w:rPr>
        <w:t xml:space="preserve"> region</w:t>
      </w:r>
      <w:r w:rsidRPr="000F3F88">
        <w:rPr>
          <w:rFonts w:eastAsia="Times New Roman"/>
          <w:i/>
        </w:rPr>
        <w:t>:</w:t>
      </w:r>
      <w:r>
        <w:rPr>
          <w:rFonts w:eastAsia="Times New Roman"/>
        </w:rPr>
        <w:t xml:space="preserve"> Agriculture in the Sierra </w:t>
      </w:r>
      <w:r w:rsidR="00D623F2">
        <w:rPr>
          <w:rFonts w:eastAsia="Times New Roman"/>
        </w:rPr>
        <w:t xml:space="preserve">region </w:t>
      </w:r>
      <w:r>
        <w:rPr>
          <w:rFonts w:eastAsia="Times New Roman"/>
        </w:rPr>
        <w:t xml:space="preserve">is dominated by small-scale, subsistence oriented mixed farming systems in which production of staples (potatoes, wheat, quinoa) is combined with livestock keeping. The vast majority of farms are less than </w:t>
      </w:r>
      <w:r w:rsidRPr="00C5591B">
        <w:rPr>
          <w:rFonts w:eastAsia="Times New Roman"/>
        </w:rPr>
        <w:t xml:space="preserve">five hectares in size, </w:t>
      </w:r>
      <w:r>
        <w:rPr>
          <w:rFonts w:eastAsia="Times New Roman"/>
        </w:rPr>
        <w:t>with plots frequently dispersed across a range of micro-environments that vary in terms of altitude, soil quality, water availability, and climate. Food production is often insufficient to meet consumption needs, forcing many households to rely on</w:t>
      </w:r>
      <w:r w:rsidRPr="00C5591B">
        <w:rPr>
          <w:rFonts w:eastAsia="Times New Roman"/>
        </w:rPr>
        <w:t xml:space="preserve"> </w:t>
      </w:r>
      <w:r>
        <w:rPr>
          <w:rFonts w:eastAsia="Times New Roman"/>
        </w:rPr>
        <w:t>off-farm</w:t>
      </w:r>
      <w:r w:rsidRPr="00C5591B">
        <w:rPr>
          <w:rFonts w:eastAsia="Times New Roman"/>
        </w:rPr>
        <w:t xml:space="preserve"> earnings</w:t>
      </w:r>
      <w:r>
        <w:rPr>
          <w:rFonts w:eastAsia="Times New Roman"/>
        </w:rPr>
        <w:t xml:space="preserve"> to supplement their incomes</w:t>
      </w:r>
      <w:r w:rsidRPr="00C5591B">
        <w:rPr>
          <w:rFonts w:eastAsia="Times New Roman"/>
        </w:rPr>
        <w:t xml:space="preserve">. </w:t>
      </w:r>
      <w:r>
        <w:rPr>
          <w:rFonts w:eastAsia="Times New Roman"/>
        </w:rPr>
        <w:t>Smallholder producers in the Sierra</w:t>
      </w:r>
      <w:r w:rsidRPr="00C5591B">
        <w:rPr>
          <w:rFonts w:eastAsia="Times New Roman"/>
        </w:rPr>
        <w:t xml:space="preserve"> </w:t>
      </w:r>
      <w:r w:rsidR="00D623F2">
        <w:rPr>
          <w:rFonts w:eastAsia="Times New Roman"/>
        </w:rPr>
        <w:t xml:space="preserve">region </w:t>
      </w:r>
      <w:r w:rsidR="00A86F10">
        <w:rPr>
          <w:rFonts w:eastAsia="Times New Roman"/>
        </w:rPr>
        <w:t>typically</w:t>
      </w:r>
      <w:r w:rsidRPr="00C5591B">
        <w:rPr>
          <w:rFonts w:eastAsia="Times New Roman"/>
        </w:rPr>
        <w:t xml:space="preserve"> </w:t>
      </w:r>
      <w:r w:rsidR="00A86F10">
        <w:rPr>
          <w:rFonts w:eastAsia="Times New Roman"/>
        </w:rPr>
        <w:t>take advantage of</w:t>
      </w:r>
      <w:r w:rsidRPr="00C5591B">
        <w:rPr>
          <w:rFonts w:eastAsia="Times New Roman"/>
        </w:rPr>
        <w:t xml:space="preserve"> the different ecological niches at their disposal</w:t>
      </w:r>
      <w:r w:rsidR="00A86F10">
        <w:rPr>
          <w:rFonts w:eastAsia="Times New Roman"/>
        </w:rPr>
        <w:t>:</w:t>
      </w:r>
      <w:r w:rsidRPr="00C5591B">
        <w:rPr>
          <w:rFonts w:eastAsia="Times New Roman"/>
        </w:rPr>
        <w:t xml:space="preserve"> </w:t>
      </w:r>
      <w:r w:rsidR="00A86F10">
        <w:rPr>
          <w:rFonts w:eastAsia="Times New Roman"/>
        </w:rPr>
        <w:t>a</w:t>
      </w:r>
      <w:r w:rsidRPr="00C5591B">
        <w:rPr>
          <w:rFonts w:eastAsia="Times New Roman"/>
        </w:rPr>
        <w:t>t high altitudes, animals are grazed and specialized tubers grown</w:t>
      </w:r>
      <w:r w:rsidR="00DE17DC">
        <w:rPr>
          <w:rFonts w:eastAsia="Times New Roman"/>
        </w:rPr>
        <w:t xml:space="preserve"> (native potato, mashua, olluco, oca and maca)</w:t>
      </w:r>
      <w:r w:rsidRPr="00C5591B">
        <w:rPr>
          <w:rFonts w:eastAsia="Times New Roman"/>
        </w:rPr>
        <w:t>; at intermediate altitudes</w:t>
      </w:r>
      <w:r w:rsidR="00A86F10">
        <w:rPr>
          <w:rFonts w:eastAsia="Times New Roman"/>
        </w:rPr>
        <w:t>,</w:t>
      </w:r>
      <w:r w:rsidRPr="00C5591B">
        <w:rPr>
          <w:rFonts w:eastAsia="Times New Roman"/>
        </w:rPr>
        <w:t xml:space="preserve"> grains </w:t>
      </w:r>
      <w:r w:rsidR="00A86F10">
        <w:rPr>
          <w:rFonts w:eastAsia="Times New Roman"/>
        </w:rPr>
        <w:t>(</w:t>
      </w:r>
      <w:r w:rsidRPr="00C5591B">
        <w:rPr>
          <w:rFonts w:eastAsia="Times New Roman"/>
        </w:rPr>
        <w:t xml:space="preserve">wheat, barley, rye, </w:t>
      </w:r>
      <w:r w:rsidR="00A86F10">
        <w:rPr>
          <w:rFonts w:eastAsia="Times New Roman"/>
        </w:rPr>
        <w:t xml:space="preserve">maize) are cultivated along with </w:t>
      </w:r>
      <w:r w:rsidRPr="00C5591B">
        <w:rPr>
          <w:rFonts w:eastAsia="Times New Roman"/>
        </w:rPr>
        <w:t xml:space="preserve">pulses </w:t>
      </w:r>
      <w:r w:rsidR="00A86F10">
        <w:rPr>
          <w:rFonts w:eastAsia="Times New Roman"/>
        </w:rPr>
        <w:t>(</w:t>
      </w:r>
      <w:r w:rsidRPr="00C5591B">
        <w:rPr>
          <w:rFonts w:eastAsia="Times New Roman"/>
        </w:rPr>
        <w:t>beans, peas, lentils</w:t>
      </w:r>
      <w:r w:rsidR="00A86F10">
        <w:rPr>
          <w:rFonts w:eastAsia="Times New Roman"/>
        </w:rPr>
        <w:t>)</w:t>
      </w:r>
      <w:r w:rsidR="00DE17DC">
        <w:rPr>
          <w:rFonts w:eastAsia="Times New Roman"/>
        </w:rPr>
        <w:t xml:space="preserve">, fruits (peaches, pears, apples, and citrus fruits), berries (blueberries, blackberries, raspberries, strawberries), </w:t>
      </w:r>
      <w:r w:rsidR="00A86F10">
        <w:rPr>
          <w:rFonts w:eastAsia="Times New Roman"/>
        </w:rPr>
        <w:t xml:space="preserve">and </w:t>
      </w:r>
      <w:r w:rsidRPr="00C5591B">
        <w:rPr>
          <w:rFonts w:eastAsia="Times New Roman"/>
        </w:rPr>
        <w:t>vegetables</w:t>
      </w:r>
      <w:r w:rsidR="00A86F10">
        <w:rPr>
          <w:rFonts w:eastAsia="Times New Roman"/>
        </w:rPr>
        <w:t xml:space="preserve"> (</w:t>
      </w:r>
      <w:r w:rsidRPr="00C5591B">
        <w:rPr>
          <w:rFonts w:eastAsia="Times New Roman"/>
        </w:rPr>
        <w:t xml:space="preserve">onions, squash, carrots, </w:t>
      </w:r>
      <w:r w:rsidR="00A86F10">
        <w:rPr>
          <w:rFonts w:eastAsia="Times New Roman"/>
        </w:rPr>
        <w:t>pe</w:t>
      </w:r>
      <w:r w:rsidRPr="00C5591B">
        <w:rPr>
          <w:rFonts w:eastAsia="Times New Roman"/>
        </w:rPr>
        <w:t>ppers, and tomatoes</w:t>
      </w:r>
      <w:r w:rsidR="00A86F10">
        <w:rPr>
          <w:rFonts w:eastAsia="Times New Roman"/>
        </w:rPr>
        <w:t>)</w:t>
      </w:r>
      <w:r w:rsidR="00DE17DC">
        <w:rPr>
          <w:rFonts w:eastAsia="Times New Roman"/>
        </w:rPr>
        <w:t>; and in inter-Andean valleys many types of fruits are grown (avocado, orange, lemon, banana).</w:t>
      </w:r>
    </w:p>
    <w:p w14:paraId="2910F16F" w14:textId="4F16FBD0" w:rsidR="00A86F10" w:rsidRDefault="00A86F10" w:rsidP="008F75A0">
      <w:pPr>
        <w:pStyle w:val="Numberedparagraph"/>
        <w:rPr>
          <w:rFonts w:eastAsia="Times New Roman"/>
        </w:rPr>
      </w:pPr>
      <w:r w:rsidRPr="000F3F88">
        <w:rPr>
          <w:rFonts w:eastAsia="Times New Roman"/>
          <w:i/>
        </w:rPr>
        <w:t>Selva</w:t>
      </w:r>
      <w:r w:rsidR="00D623F2">
        <w:rPr>
          <w:rFonts w:eastAsia="Times New Roman"/>
          <w:i/>
        </w:rPr>
        <w:t xml:space="preserve"> region</w:t>
      </w:r>
      <w:r w:rsidRPr="000F3F88">
        <w:rPr>
          <w:rFonts w:eastAsia="Times New Roman"/>
          <w:i/>
        </w:rPr>
        <w:t>:</w:t>
      </w:r>
      <w:r>
        <w:rPr>
          <w:rFonts w:eastAsia="Times New Roman"/>
        </w:rPr>
        <w:t xml:space="preserve"> Agriculture in the Selva </w:t>
      </w:r>
      <w:r w:rsidR="00D623F2">
        <w:rPr>
          <w:rFonts w:eastAsia="Times New Roman"/>
        </w:rPr>
        <w:t xml:space="preserve">region </w:t>
      </w:r>
      <w:r>
        <w:rPr>
          <w:rFonts w:eastAsia="Times New Roman"/>
        </w:rPr>
        <w:t xml:space="preserve">traditionally </w:t>
      </w:r>
      <w:r w:rsidR="00D623F2">
        <w:rPr>
          <w:rFonts w:eastAsia="Times New Roman"/>
        </w:rPr>
        <w:t>has been</w:t>
      </w:r>
      <w:r>
        <w:rPr>
          <w:rFonts w:eastAsia="Times New Roman"/>
        </w:rPr>
        <w:t xml:space="preserve"> dominated by indigenous</w:t>
      </w:r>
      <w:r w:rsidRPr="00A86F10">
        <w:rPr>
          <w:rFonts w:eastAsia="Times New Roman"/>
        </w:rPr>
        <w:t xml:space="preserve"> people, </w:t>
      </w:r>
      <w:r>
        <w:rPr>
          <w:rFonts w:eastAsia="Times New Roman"/>
        </w:rPr>
        <w:t>most of whom</w:t>
      </w:r>
      <w:r w:rsidRPr="00A86F10">
        <w:rPr>
          <w:rFonts w:eastAsia="Times New Roman"/>
        </w:rPr>
        <w:t xml:space="preserve"> depend on fishing, hunting, and selective gathering from the forest. </w:t>
      </w:r>
      <w:r>
        <w:rPr>
          <w:rFonts w:eastAsia="Times New Roman"/>
        </w:rPr>
        <w:t>These livelihood strategies frequently are complemented with slash-and-burn cultivation systems in which individual plots are cultivated</w:t>
      </w:r>
      <w:r w:rsidRPr="00A86F10">
        <w:rPr>
          <w:rFonts w:eastAsia="Times New Roman"/>
        </w:rPr>
        <w:t xml:space="preserve"> </w:t>
      </w:r>
      <w:r>
        <w:rPr>
          <w:rFonts w:eastAsia="Times New Roman"/>
        </w:rPr>
        <w:t>for</w:t>
      </w:r>
      <w:r w:rsidRPr="00A86F10">
        <w:rPr>
          <w:rFonts w:eastAsia="Times New Roman"/>
        </w:rPr>
        <w:t xml:space="preserve"> three</w:t>
      </w:r>
      <w:r>
        <w:rPr>
          <w:rFonts w:eastAsia="Times New Roman"/>
        </w:rPr>
        <w:t xml:space="preserve"> </w:t>
      </w:r>
      <w:r w:rsidRPr="00A86F10">
        <w:rPr>
          <w:rFonts w:eastAsia="Times New Roman"/>
        </w:rPr>
        <w:t>to</w:t>
      </w:r>
      <w:r>
        <w:rPr>
          <w:rFonts w:eastAsia="Times New Roman"/>
        </w:rPr>
        <w:t xml:space="preserve"> </w:t>
      </w:r>
      <w:r w:rsidRPr="00A86F10">
        <w:rPr>
          <w:rFonts w:eastAsia="Times New Roman"/>
        </w:rPr>
        <w:t>five</w:t>
      </w:r>
      <w:r>
        <w:rPr>
          <w:rFonts w:eastAsia="Times New Roman"/>
        </w:rPr>
        <w:t xml:space="preserve"> </w:t>
      </w:r>
      <w:r w:rsidRPr="00A86F10">
        <w:rPr>
          <w:rFonts w:eastAsia="Times New Roman"/>
        </w:rPr>
        <w:t>year</w:t>
      </w:r>
      <w:r>
        <w:rPr>
          <w:rFonts w:eastAsia="Times New Roman"/>
        </w:rPr>
        <w:t xml:space="preserve">s and then </w:t>
      </w:r>
      <w:r w:rsidRPr="00A86F10">
        <w:rPr>
          <w:rFonts w:eastAsia="Times New Roman"/>
        </w:rPr>
        <w:t>abandon</w:t>
      </w:r>
      <w:r>
        <w:rPr>
          <w:rFonts w:eastAsia="Times New Roman"/>
        </w:rPr>
        <w:t xml:space="preserve">ed for an extended period, during which </w:t>
      </w:r>
      <w:r w:rsidRPr="00A86F10">
        <w:rPr>
          <w:rFonts w:eastAsia="Times New Roman"/>
        </w:rPr>
        <w:t xml:space="preserve">vegetation </w:t>
      </w:r>
      <w:r>
        <w:rPr>
          <w:rFonts w:eastAsia="Times New Roman"/>
        </w:rPr>
        <w:t>returns and the</w:t>
      </w:r>
      <w:r w:rsidRPr="00A86F10">
        <w:rPr>
          <w:rFonts w:eastAsia="Times New Roman"/>
        </w:rPr>
        <w:t xml:space="preserve"> soil recuperate</w:t>
      </w:r>
      <w:r>
        <w:rPr>
          <w:rFonts w:eastAsia="Times New Roman"/>
        </w:rPr>
        <w:t>s</w:t>
      </w:r>
      <w:r w:rsidRPr="00A86F10">
        <w:rPr>
          <w:rFonts w:eastAsia="Times New Roman"/>
        </w:rPr>
        <w:t xml:space="preserve">. </w:t>
      </w:r>
      <w:r>
        <w:rPr>
          <w:rFonts w:eastAsia="Times New Roman"/>
        </w:rPr>
        <w:t>Slash-and burn systems typically involve multi-cropping, with</w:t>
      </w:r>
      <w:r w:rsidRPr="00A86F10">
        <w:rPr>
          <w:rFonts w:eastAsia="Times New Roman"/>
        </w:rPr>
        <w:t xml:space="preserve"> as many as </w:t>
      </w:r>
      <w:r>
        <w:rPr>
          <w:rFonts w:eastAsia="Times New Roman"/>
        </w:rPr>
        <w:t>15</w:t>
      </w:r>
      <w:r w:rsidRPr="00A86F10">
        <w:rPr>
          <w:rFonts w:eastAsia="Times New Roman"/>
        </w:rPr>
        <w:t xml:space="preserve"> crops </w:t>
      </w:r>
      <w:r>
        <w:rPr>
          <w:rFonts w:eastAsia="Times New Roman"/>
        </w:rPr>
        <w:t>grown in associations that exploit synergies between different species</w:t>
      </w:r>
      <w:r w:rsidRPr="00A86F10">
        <w:rPr>
          <w:rFonts w:eastAsia="Times New Roman"/>
        </w:rPr>
        <w:t xml:space="preserve">. </w:t>
      </w:r>
      <w:r>
        <w:rPr>
          <w:rFonts w:eastAsia="Times New Roman"/>
        </w:rPr>
        <w:t xml:space="preserve">More recently, some areas of the Selva </w:t>
      </w:r>
      <w:r w:rsidR="00D623F2">
        <w:rPr>
          <w:rFonts w:eastAsia="Times New Roman"/>
        </w:rPr>
        <w:t xml:space="preserve">region </w:t>
      </w:r>
      <w:r>
        <w:rPr>
          <w:rFonts w:eastAsia="Times New Roman"/>
        </w:rPr>
        <w:t>have been opened for commercial agriculture</w:t>
      </w:r>
      <w:r w:rsidR="00250CEE">
        <w:rPr>
          <w:rFonts w:eastAsia="Times New Roman"/>
        </w:rPr>
        <w:t>, with a heavy emphasis on coffee, cacao, tropical fruits</w:t>
      </w:r>
      <w:r w:rsidR="00DE17DC">
        <w:rPr>
          <w:rFonts w:eastAsia="Times New Roman"/>
        </w:rPr>
        <w:t>, and oil palm</w:t>
      </w:r>
      <w:r w:rsidR="00250CEE">
        <w:rPr>
          <w:rFonts w:eastAsia="Times New Roman"/>
        </w:rPr>
        <w:t>.</w:t>
      </w:r>
    </w:p>
    <w:p w14:paraId="05B42900" w14:textId="121E3A92" w:rsidR="00AD2F51" w:rsidRPr="00E009EE" w:rsidRDefault="00AD2F51" w:rsidP="00802792">
      <w:pPr>
        <w:rPr>
          <w:b/>
        </w:rPr>
      </w:pPr>
      <w:r w:rsidRPr="00E009EE">
        <w:rPr>
          <w:b/>
        </w:rPr>
        <w:t>Cropping patterns</w:t>
      </w:r>
    </w:p>
    <w:p w14:paraId="0316A112" w14:textId="51D79844" w:rsidR="0016676D" w:rsidRPr="0016676D" w:rsidRDefault="006D1A34" w:rsidP="008F75A0">
      <w:pPr>
        <w:pStyle w:val="Numberedparagraph"/>
      </w:pPr>
      <w:r>
        <w:t xml:space="preserve">Cropping patterns vary by natural region, consistent with differences in agro-climatic conditions and reflecting different expansion patterns. </w:t>
      </w:r>
      <w:r w:rsidR="00A17763">
        <w:t xml:space="preserve">In the Selva region, </w:t>
      </w:r>
      <w:r>
        <w:rPr>
          <w:rFonts w:eastAsia="Times New Roman"/>
        </w:rPr>
        <w:t xml:space="preserve">an important expansion of the agriculture frontier </w:t>
      </w:r>
      <w:r w:rsidR="00A17763">
        <w:rPr>
          <w:rFonts w:eastAsia="Times New Roman"/>
        </w:rPr>
        <w:t>has been accompanied by</w:t>
      </w:r>
      <w:r>
        <w:rPr>
          <w:rFonts w:eastAsia="Times New Roman"/>
        </w:rPr>
        <w:t xml:space="preserve"> a shift in the crop mix, with </w:t>
      </w:r>
      <w:r>
        <w:t>annual crops being increasingly replaced by permanent crops. Bet</w:t>
      </w:r>
      <w:r>
        <w:rPr>
          <w:rFonts w:eastAsia="Times New Roman"/>
        </w:rPr>
        <w:t>ween 1994 and 2012</w:t>
      </w:r>
      <w:r w:rsidR="00A17763">
        <w:rPr>
          <w:rFonts w:eastAsia="Times New Roman"/>
        </w:rPr>
        <w:t xml:space="preserve"> in the Selva region</w:t>
      </w:r>
      <w:r>
        <w:rPr>
          <w:rFonts w:eastAsia="Times New Roman"/>
        </w:rPr>
        <w:t xml:space="preserve">, the area </w:t>
      </w:r>
      <w:r>
        <w:t xml:space="preserve">under annual crops fell by about 190,000 ha, while the area under permanent crops </w:t>
      </w:r>
      <w:r w:rsidR="00A17763">
        <w:t xml:space="preserve">(mainly cocoa, coffee and oil palm) </w:t>
      </w:r>
      <w:r>
        <w:t>rose by nearly one-half million ha. In the Sierra</w:t>
      </w:r>
      <w:r w:rsidR="00A17763">
        <w:t xml:space="preserve"> region</w:t>
      </w:r>
      <w:r>
        <w:t xml:space="preserve">, </w:t>
      </w:r>
      <w:r w:rsidRPr="0016676D">
        <w:t xml:space="preserve">potato </w:t>
      </w:r>
      <w:r>
        <w:t>remains the leading crop in terms of area, with increasing area being planted to sweet corn (choclo), Andean grains (quinoa, kiwicha), fruits, and alfalfa used for fodder</w:t>
      </w:r>
      <w:r w:rsidRPr="0016676D">
        <w:t xml:space="preserve">. </w:t>
      </w:r>
      <w:r w:rsidR="00A17763">
        <w:t>While the area under crops has expanded</w:t>
      </w:r>
      <w:r>
        <w:t xml:space="preserve">, </w:t>
      </w:r>
      <w:r w:rsidR="00A17763">
        <w:t xml:space="preserve">the area under cultivated pastures has expanded even faster, reflecting the growing importance of </w:t>
      </w:r>
      <w:r>
        <w:t xml:space="preserve">livestock </w:t>
      </w:r>
      <w:r w:rsidR="00A17763">
        <w:t>keeping. During the period 1994-2012, the area under cultivated pastures grew by near</w:t>
      </w:r>
      <w:r>
        <w:t>ly 200,000 h</w:t>
      </w:r>
      <w:r w:rsidR="00A17763">
        <w:t>a</w:t>
      </w:r>
      <w:r>
        <w:t>. In the Costa</w:t>
      </w:r>
      <w:r w:rsidR="00A17763">
        <w:t xml:space="preserve"> region</w:t>
      </w:r>
      <w:r>
        <w:t>, irrigation allows a wide range of crops to be grown; the cropping pattern is extremely diverse and includes vegetables (asparagus, peppers, onions), fruits (grapes, mango, avocado, berries), sugar cane, yellow corn destined for use as feed, and</w:t>
      </w:r>
      <w:r w:rsidRPr="0016676D">
        <w:t xml:space="preserve"> rice.</w:t>
      </w:r>
      <w:r>
        <w:t xml:space="preserve"> In this region, the expansion of permanent crops has been particularly impressive, nearly 200,000 ha were incorporated into permanent crops between 1994 and 2012.</w:t>
      </w:r>
    </w:p>
    <w:p w14:paraId="0BFCDAE2" w14:textId="24074249" w:rsidR="00AF1846" w:rsidRDefault="00052AB6" w:rsidP="008F75A0">
      <w:pPr>
        <w:pStyle w:val="Numberedparagraph"/>
      </w:pPr>
      <w:r>
        <w:t xml:space="preserve">Crop yields in Peru vary quite a bit, by crop </w:t>
      </w:r>
      <w:r w:rsidR="00ED7333">
        <w:t>and by region</w:t>
      </w:r>
      <w:r>
        <w:t>. Across large categories of crops, average yields in Peru compare favorable to average global yields</w:t>
      </w:r>
      <w:r w:rsidR="00ED7333">
        <w:t>,</w:t>
      </w:r>
      <w:r>
        <w:t xml:space="preserve"> and </w:t>
      </w:r>
      <w:r w:rsidR="00ED7333">
        <w:t xml:space="preserve">they only </w:t>
      </w:r>
      <w:r>
        <w:t xml:space="preserve">modestly trail average yields in South American countries </w:t>
      </w:r>
      <w:r w:rsidR="00ED7333">
        <w:t xml:space="preserve">as a group </w:t>
      </w:r>
      <w:r w:rsidR="00AF1846">
        <w:t>(</w:t>
      </w:r>
      <w:r w:rsidR="00DC02FC">
        <w:fldChar w:fldCharType="begin"/>
      </w:r>
      <w:r w:rsidR="00DC02FC">
        <w:instrText xml:space="preserve"> REF _Ref483386980 \h </w:instrText>
      </w:r>
      <w:r w:rsidR="00DC02FC">
        <w:fldChar w:fldCharType="separate"/>
      </w:r>
      <w:r w:rsidR="00356F89">
        <w:t xml:space="preserve">Figure </w:t>
      </w:r>
      <w:r w:rsidR="00356F89">
        <w:rPr>
          <w:noProof/>
        </w:rPr>
        <w:t>22</w:t>
      </w:r>
      <w:r w:rsidR="00DC02FC">
        <w:fldChar w:fldCharType="end"/>
      </w:r>
      <w:r w:rsidR="00AF1846">
        <w:t xml:space="preserve">). </w:t>
      </w:r>
      <w:r w:rsidR="00ED7333">
        <w:t xml:space="preserve">But when the comparison is restricted to Peru’s leading export crops—asparagus, avocado, grapes, oil palm, cocoa, and coffee—average </w:t>
      </w:r>
      <w:r w:rsidR="00AF1846">
        <w:t xml:space="preserve">yields in Peru are </w:t>
      </w:r>
      <w:r w:rsidR="00ED7333">
        <w:t>higher than global and regional competitors</w:t>
      </w:r>
      <w:r w:rsidR="00DC02FC">
        <w:t xml:space="preserve">. </w:t>
      </w:r>
      <w:r w:rsidR="00AD7159">
        <w:t xml:space="preserve">The </w:t>
      </w:r>
      <w:r w:rsidR="00ED7333">
        <w:t>relatively poor performance observed across the larger crop categories can be attributed to</w:t>
      </w:r>
      <w:r w:rsidR="00AD7159">
        <w:t xml:space="preserve"> the </w:t>
      </w:r>
      <w:r w:rsidR="00ED7333">
        <w:t xml:space="preserve">generally very </w:t>
      </w:r>
      <w:r w:rsidR="00AD7159">
        <w:t xml:space="preserve">low yields </w:t>
      </w:r>
      <w:r w:rsidR="00ED7333">
        <w:t xml:space="preserve">being achieved </w:t>
      </w:r>
      <w:r w:rsidR="00AD7159">
        <w:t>in the Selva and Sierra regions</w:t>
      </w:r>
      <w:r w:rsidR="00DC02FC">
        <w:t>.</w:t>
      </w:r>
    </w:p>
    <w:p w14:paraId="7F81A1DF" w14:textId="77777777" w:rsidR="00AF1846" w:rsidRDefault="00AF1846" w:rsidP="00AF1846"/>
    <w:p w14:paraId="54EF5720" w14:textId="22BC7FF5" w:rsidR="00AF1846" w:rsidRDefault="00AF1846" w:rsidP="002258BD">
      <w:pPr>
        <w:pStyle w:val="Caption"/>
        <w:keepLines/>
      </w:pPr>
      <w:bookmarkStart w:id="68" w:name="_Ref483386980"/>
      <w:bookmarkStart w:id="69" w:name="_Toc486000165"/>
      <w:r>
        <w:t xml:space="preserve">Figure </w:t>
      </w:r>
      <w:fldSimple w:instr=" SEQ Figure \* ARABIC ">
        <w:r w:rsidR="005206BA">
          <w:rPr>
            <w:noProof/>
          </w:rPr>
          <w:t>22</w:t>
        </w:r>
      </w:fldSimple>
      <w:bookmarkEnd w:id="68"/>
      <w:r>
        <w:t xml:space="preserve">. </w:t>
      </w:r>
      <w:r w:rsidR="00067511">
        <w:t>Crop y</w:t>
      </w:r>
      <w:r>
        <w:t>ields, Peru</w:t>
      </w:r>
      <w:r w:rsidR="00DC02FC">
        <w:t xml:space="preserve"> vs. comparators</w:t>
      </w:r>
      <w:r>
        <w:t>, 201</w:t>
      </w:r>
      <w:r w:rsidR="0011240D">
        <w:t>4</w:t>
      </w:r>
      <w:bookmarkEnd w:id="6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239"/>
      </w:tblGrid>
      <w:tr w:rsidR="00757482" w14:paraId="454250F1" w14:textId="77777777" w:rsidTr="00C90886">
        <w:trPr>
          <w:jc w:val="center"/>
        </w:trPr>
        <w:tc>
          <w:tcPr>
            <w:tcW w:w="4315" w:type="dxa"/>
          </w:tcPr>
          <w:p w14:paraId="58B056AF" w14:textId="795AE2AC" w:rsidR="00757482" w:rsidRDefault="00C90886" w:rsidP="0063212C">
            <w:pPr>
              <w:keepNext/>
              <w:keepLines/>
              <w:jc w:val="center"/>
            </w:pPr>
            <w:r>
              <w:rPr>
                <w:noProof/>
              </w:rPr>
              <w:drawing>
                <wp:inline distT="0" distB="0" distL="0" distR="0" wp14:anchorId="326835E8" wp14:editId="24E32D6C">
                  <wp:extent cx="2743200" cy="16459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pic:spPr>
                      </pic:pic>
                    </a:graphicData>
                  </a:graphic>
                </wp:inline>
              </w:drawing>
            </w:r>
          </w:p>
        </w:tc>
        <w:tc>
          <w:tcPr>
            <w:tcW w:w="4315" w:type="dxa"/>
          </w:tcPr>
          <w:p w14:paraId="7FFA6D5C" w14:textId="665320BA" w:rsidR="00757482" w:rsidRDefault="00757482" w:rsidP="0063212C">
            <w:pPr>
              <w:keepNext/>
              <w:keepLines/>
              <w:jc w:val="center"/>
            </w:pPr>
            <w:r>
              <w:rPr>
                <w:noProof/>
              </w:rPr>
              <w:drawing>
                <wp:inline distT="0" distB="0" distL="0" distR="0" wp14:anchorId="70ED55A1" wp14:editId="6533699C">
                  <wp:extent cx="2637181" cy="15823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0189" cy="1584114"/>
                          </a:xfrm>
                          <a:prstGeom prst="rect">
                            <a:avLst/>
                          </a:prstGeom>
                          <a:noFill/>
                        </pic:spPr>
                      </pic:pic>
                    </a:graphicData>
                  </a:graphic>
                </wp:inline>
              </w:drawing>
            </w:r>
          </w:p>
        </w:tc>
      </w:tr>
      <w:tr w:rsidR="00757482" w:rsidRPr="00A85CEE" w14:paraId="097E60A7" w14:textId="77777777" w:rsidTr="00C90886">
        <w:trPr>
          <w:jc w:val="center"/>
        </w:trPr>
        <w:tc>
          <w:tcPr>
            <w:tcW w:w="4315" w:type="dxa"/>
          </w:tcPr>
          <w:p w14:paraId="49A946B9" w14:textId="3D5F9BCA" w:rsidR="00757482" w:rsidRPr="00A85CEE" w:rsidRDefault="00757482" w:rsidP="002258BD">
            <w:pPr>
              <w:keepNext/>
              <w:keepLines/>
              <w:spacing w:before="120"/>
              <w:jc w:val="center"/>
              <w:rPr>
                <w:noProof/>
                <w:sz w:val="18"/>
              </w:rPr>
            </w:pPr>
            <w:r w:rsidRPr="00A85CEE">
              <w:rPr>
                <w:noProof/>
                <w:sz w:val="18"/>
              </w:rPr>
              <w:t>(a) Major crop categories</w:t>
            </w:r>
          </w:p>
        </w:tc>
        <w:tc>
          <w:tcPr>
            <w:tcW w:w="4315" w:type="dxa"/>
          </w:tcPr>
          <w:p w14:paraId="7E0B1054" w14:textId="73806C09" w:rsidR="00757482" w:rsidRPr="00A85CEE" w:rsidRDefault="00757482" w:rsidP="002258BD">
            <w:pPr>
              <w:keepNext/>
              <w:keepLines/>
              <w:spacing w:before="120"/>
              <w:jc w:val="center"/>
              <w:rPr>
                <w:noProof/>
                <w:sz w:val="18"/>
              </w:rPr>
            </w:pPr>
            <w:r w:rsidRPr="00A85CEE">
              <w:rPr>
                <w:noProof/>
                <w:sz w:val="18"/>
              </w:rPr>
              <w:t>(b) Export crops</w:t>
            </w:r>
          </w:p>
        </w:tc>
      </w:tr>
    </w:tbl>
    <w:p w14:paraId="586ED17A" w14:textId="196858E3" w:rsidR="00AF1846" w:rsidRDefault="00AF1846" w:rsidP="002258BD">
      <w:pPr>
        <w:keepNext/>
        <w:keepLines/>
      </w:pPr>
    </w:p>
    <w:p w14:paraId="5326A959" w14:textId="28F1E8CD" w:rsidR="00ED7333" w:rsidRDefault="00ED7333" w:rsidP="002258BD">
      <w:pPr>
        <w:keepNext/>
        <w:keepLines/>
        <w:jc w:val="center"/>
      </w:pPr>
      <w:r>
        <w:rPr>
          <w:noProof/>
        </w:rPr>
        <w:drawing>
          <wp:inline distT="0" distB="0" distL="0" distR="0" wp14:anchorId="2A15B6ED" wp14:editId="437EB94F">
            <wp:extent cx="2743200" cy="153619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1536192"/>
                    </a:xfrm>
                    <a:prstGeom prst="rect">
                      <a:avLst/>
                    </a:prstGeom>
                    <a:noFill/>
                  </pic:spPr>
                </pic:pic>
              </a:graphicData>
            </a:graphic>
          </wp:inline>
        </w:drawing>
      </w:r>
    </w:p>
    <w:p w14:paraId="57ACC4C8" w14:textId="6B6BF022" w:rsidR="00ED7333" w:rsidRPr="00A85CEE" w:rsidRDefault="002258BD" w:rsidP="002258BD">
      <w:pPr>
        <w:keepNext/>
        <w:keepLines/>
        <w:jc w:val="center"/>
      </w:pPr>
      <w:r w:rsidRPr="00A85CEE">
        <w:rPr>
          <w:noProof/>
          <w:sz w:val="18"/>
        </w:rPr>
        <w:t>(c) Average yields by natural region</w:t>
      </w:r>
    </w:p>
    <w:p w14:paraId="4AE7A725" w14:textId="77777777" w:rsidR="002258BD" w:rsidRPr="00A4438C" w:rsidRDefault="002258BD" w:rsidP="00821C50">
      <w:pPr>
        <w:pStyle w:val="Source"/>
        <w:ind w:right="1440"/>
      </w:pPr>
      <w:r w:rsidRPr="00A4438C">
        <w:t xml:space="preserve">Source: </w:t>
      </w:r>
      <w:r>
        <w:t>FAOSTAT</w:t>
      </w:r>
    </w:p>
    <w:p w14:paraId="31F6784D" w14:textId="77777777" w:rsidR="00ED7333" w:rsidRDefault="00ED7333" w:rsidP="00AF1846"/>
    <w:p w14:paraId="4ED165BE" w14:textId="79DFB7A0" w:rsidR="00157AC5" w:rsidRPr="00E009EE" w:rsidRDefault="00157AC5" w:rsidP="00306A18">
      <w:pPr>
        <w:keepNext/>
        <w:keepLines/>
        <w:rPr>
          <w:b/>
        </w:rPr>
      </w:pPr>
      <w:r w:rsidRPr="00E009EE">
        <w:rPr>
          <w:b/>
        </w:rPr>
        <w:t>Livestock production</w:t>
      </w:r>
    </w:p>
    <w:p w14:paraId="6ED43019" w14:textId="0B6373AB" w:rsidR="00157AC5" w:rsidRPr="006E3CE4" w:rsidRDefault="00CE2E0F" w:rsidP="008F75A0">
      <w:pPr>
        <w:pStyle w:val="Numberedparagraph"/>
      </w:pPr>
      <w:r>
        <w:t>P</w:t>
      </w:r>
      <w:r w:rsidRPr="006E3CE4">
        <w:t xml:space="preserve">roduction </w:t>
      </w:r>
      <w:r>
        <w:t xml:space="preserve">of livestock </w:t>
      </w:r>
      <w:r w:rsidRPr="006E3CE4">
        <w:t xml:space="preserve">has evolved </w:t>
      </w:r>
      <w:r w:rsidR="00A85CEE">
        <w:t xml:space="preserve">over time </w:t>
      </w:r>
      <w:r w:rsidRPr="006E3CE4">
        <w:t xml:space="preserve">as well. At national level, the </w:t>
      </w:r>
      <w:r>
        <w:t xml:space="preserve">population </w:t>
      </w:r>
      <w:r w:rsidRPr="006E3CE4">
        <w:t xml:space="preserve">of </w:t>
      </w:r>
      <w:r>
        <w:t>cattle</w:t>
      </w:r>
      <w:r w:rsidRPr="006E3CE4">
        <w:t>, alpacas, guinea pigs</w:t>
      </w:r>
      <w:r>
        <w:t xml:space="preserve">, chickens and pigs </w:t>
      </w:r>
      <w:r w:rsidR="00A85CEE">
        <w:t xml:space="preserve">has </w:t>
      </w:r>
      <w:r>
        <w:t>registered strong</w:t>
      </w:r>
      <w:r w:rsidRPr="006E3CE4">
        <w:t xml:space="preserve"> growth</w:t>
      </w:r>
      <w:r>
        <w:t xml:space="preserve">. Meanwhile, the population of sheep and goats, which are raised mainly in the Sierra </w:t>
      </w:r>
      <w:r w:rsidR="00A85CEE">
        <w:t xml:space="preserve">region </w:t>
      </w:r>
      <w:r>
        <w:t xml:space="preserve">and inter-Andean valleys, </w:t>
      </w:r>
      <w:r w:rsidR="00A85CEE">
        <w:t xml:space="preserve">has </w:t>
      </w:r>
      <w:r>
        <w:t>declined significantly</w:t>
      </w:r>
      <w:r w:rsidRPr="006E3CE4">
        <w:t xml:space="preserve">. </w:t>
      </w:r>
      <w:r>
        <w:t>Growth in the numbers of cattle</w:t>
      </w:r>
      <w:r w:rsidRPr="006E3CE4">
        <w:t xml:space="preserve"> occurred in all </w:t>
      </w:r>
      <w:r>
        <w:t>three natural regions, driven by strengthening demand for meat as well as dairy products</w:t>
      </w:r>
      <w:r w:rsidRPr="006E3CE4">
        <w:t xml:space="preserve">. </w:t>
      </w:r>
      <w:r>
        <w:t>Growth in the numbers of alpacas was concentrated in the central and southern Sierra</w:t>
      </w:r>
      <w:r w:rsidR="00A85CEE">
        <w:t xml:space="preserve"> region</w:t>
      </w:r>
      <w:r>
        <w:t xml:space="preserve">, reflecting increased demand for wool and camelid meat. The poultry industry, which is concentrated in the Costa </w:t>
      </w:r>
      <w:r w:rsidR="00A85CEE">
        <w:t xml:space="preserve">region </w:t>
      </w:r>
      <w:r>
        <w:t xml:space="preserve">close to major consumption centers, has had the most notable performance. The national chicken flock has grown exponentially in response to rapid increases in local demand for the poultry meat. Chicken has become the main source of animal protein in Peru.   </w:t>
      </w:r>
    </w:p>
    <w:p w14:paraId="17926FF8" w14:textId="3849D0CA" w:rsidR="00420AAE" w:rsidRPr="000633FE" w:rsidRDefault="00420AAE" w:rsidP="00802792">
      <w:pPr>
        <w:rPr>
          <w:b/>
        </w:rPr>
      </w:pPr>
      <w:r w:rsidRPr="000633FE">
        <w:rPr>
          <w:b/>
        </w:rPr>
        <w:t>Land</w:t>
      </w:r>
    </w:p>
    <w:p w14:paraId="67DE3D61" w14:textId="20966D77" w:rsidR="00420AAE" w:rsidRDefault="00420AAE" w:rsidP="008F75A0">
      <w:pPr>
        <w:pStyle w:val="Numberedparagraph"/>
        <w:rPr>
          <w:rFonts w:eastAsia="Times New Roman"/>
        </w:rPr>
      </w:pPr>
      <w:r>
        <w:rPr>
          <w:rFonts w:eastAsia="Times New Roman"/>
        </w:rPr>
        <w:t>A</w:t>
      </w:r>
      <w:r w:rsidRPr="000B204D">
        <w:rPr>
          <w:rFonts w:eastAsia="Times New Roman"/>
        </w:rPr>
        <w:t xml:space="preserve">gricultural growth </w:t>
      </w:r>
      <w:r>
        <w:rPr>
          <w:rFonts w:eastAsia="Times New Roman"/>
        </w:rPr>
        <w:t>in Peru has been driven in part through extensification, as reflected in steady expansion over time of the agricultural land area (the term “agricultural land” is used here to include both crop land and pasture land)</w:t>
      </w:r>
      <w:r w:rsidRPr="000B204D">
        <w:rPr>
          <w:rFonts w:eastAsia="Times New Roman"/>
        </w:rPr>
        <w:t>. Since 1961, agricultural land has more than doubled</w:t>
      </w:r>
      <w:r>
        <w:rPr>
          <w:rFonts w:eastAsia="Times New Roman"/>
        </w:rPr>
        <w:t>,</w:t>
      </w:r>
      <w:r w:rsidRPr="000B204D">
        <w:rPr>
          <w:rFonts w:eastAsia="Times New Roman"/>
        </w:rPr>
        <w:t xml:space="preserve"> and </w:t>
      </w:r>
      <w:r>
        <w:rPr>
          <w:rFonts w:eastAsia="Times New Roman"/>
        </w:rPr>
        <w:t xml:space="preserve">currently more than </w:t>
      </w:r>
      <w:r w:rsidRPr="000B204D">
        <w:rPr>
          <w:rFonts w:eastAsia="Times New Roman"/>
        </w:rPr>
        <w:t>7.1</w:t>
      </w:r>
      <w:r>
        <w:rPr>
          <w:rFonts w:eastAsia="Times New Roman"/>
        </w:rPr>
        <w:t xml:space="preserve"> million</w:t>
      </w:r>
      <w:r w:rsidRPr="000B204D">
        <w:rPr>
          <w:rFonts w:eastAsia="Times New Roman"/>
        </w:rPr>
        <w:t xml:space="preserve"> ha</w:t>
      </w:r>
      <w:r>
        <w:rPr>
          <w:rFonts w:eastAsia="Times New Roman"/>
        </w:rPr>
        <w:t xml:space="preserve"> are being used for agricultural purposes</w:t>
      </w:r>
      <w:r w:rsidRPr="000B204D">
        <w:rPr>
          <w:rFonts w:eastAsia="Times New Roman"/>
        </w:rPr>
        <w:t>.</w:t>
      </w:r>
    </w:p>
    <w:p w14:paraId="27AE2A98" w14:textId="266474C8" w:rsidR="00AF1A90" w:rsidRPr="00D43686" w:rsidRDefault="00AF1A90" w:rsidP="008F75A0">
      <w:pPr>
        <w:pStyle w:val="Numberedparagraph"/>
      </w:pPr>
      <w:r>
        <w:rPr>
          <w:rFonts w:eastAsia="Times New Roman"/>
        </w:rPr>
        <w:t>Fragmentation of agricultural land is a major problem in Peru. Even as the agricultural frontier has expanded, agricultural landholdings have become smaller on average. Nationally, the average area managed per agricultural household fell from 3.1 hectares in 1994 to 3.3 ha in 2012. S</w:t>
      </w:r>
      <w:r w:rsidRPr="00CB4541">
        <w:rPr>
          <w:rFonts w:eastAsia="Times New Roman"/>
        </w:rPr>
        <w:t xml:space="preserve">mall </w:t>
      </w:r>
      <w:r w:rsidRPr="00777F73">
        <w:rPr>
          <w:rFonts w:eastAsia="Times New Roman"/>
        </w:rPr>
        <w:t xml:space="preserve">farms of </w:t>
      </w:r>
      <w:r>
        <w:rPr>
          <w:rFonts w:eastAsia="Times New Roman"/>
        </w:rPr>
        <w:t>less than</w:t>
      </w:r>
      <w:r w:rsidRPr="00777F73">
        <w:rPr>
          <w:rFonts w:eastAsia="Times New Roman"/>
        </w:rPr>
        <w:t xml:space="preserve"> 5 ha </w:t>
      </w:r>
      <w:r>
        <w:rPr>
          <w:rFonts w:eastAsia="Times New Roman"/>
        </w:rPr>
        <w:t xml:space="preserve">made up </w:t>
      </w:r>
      <w:r w:rsidRPr="00777F73">
        <w:rPr>
          <w:rFonts w:eastAsia="Times New Roman"/>
        </w:rPr>
        <w:t>82</w:t>
      </w:r>
      <w:r>
        <w:rPr>
          <w:rFonts w:eastAsia="Times New Roman"/>
        </w:rPr>
        <w:t xml:space="preserve"> percent</w:t>
      </w:r>
      <w:r w:rsidRPr="00CB4541">
        <w:rPr>
          <w:rFonts w:eastAsia="Times New Roman"/>
        </w:rPr>
        <w:t xml:space="preserve"> of a</w:t>
      </w:r>
      <w:r>
        <w:rPr>
          <w:rFonts w:eastAsia="Times New Roman"/>
        </w:rPr>
        <w:t>l</w:t>
      </w:r>
      <w:r w:rsidRPr="00CB4541">
        <w:rPr>
          <w:rFonts w:eastAsia="Times New Roman"/>
        </w:rPr>
        <w:t>l agricul</w:t>
      </w:r>
      <w:r w:rsidRPr="00777F73">
        <w:rPr>
          <w:rFonts w:eastAsia="Times New Roman"/>
        </w:rPr>
        <w:t>tural units</w:t>
      </w:r>
      <w:r>
        <w:rPr>
          <w:rFonts w:eastAsia="Times New Roman"/>
        </w:rPr>
        <w:t xml:space="preserve"> in 2012</w:t>
      </w:r>
      <w:r w:rsidRPr="00777F73">
        <w:rPr>
          <w:rFonts w:eastAsia="Times New Roman"/>
        </w:rPr>
        <w:t xml:space="preserve">, </w:t>
      </w:r>
      <w:r>
        <w:rPr>
          <w:rFonts w:eastAsia="Times New Roman"/>
        </w:rPr>
        <w:t>a significant increase from the</w:t>
      </w:r>
      <w:r w:rsidRPr="00777F73">
        <w:rPr>
          <w:rFonts w:eastAsia="Times New Roman"/>
        </w:rPr>
        <w:t xml:space="preserve"> 73</w:t>
      </w:r>
      <w:r>
        <w:rPr>
          <w:rFonts w:eastAsia="Times New Roman"/>
        </w:rPr>
        <w:t xml:space="preserve"> percent</w:t>
      </w:r>
      <w:r w:rsidRPr="00CB4541">
        <w:rPr>
          <w:rFonts w:eastAsia="Times New Roman"/>
        </w:rPr>
        <w:t xml:space="preserve"> </w:t>
      </w:r>
      <w:r>
        <w:rPr>
          <w:rFonts w:eastAsia="Times New Roman"/>
        </w:rPr>
        <w:t xml:space="preserve">recorded by the </w:t>
      </w:r>
      <w:r w:rsidRPr="00CB4541">
        <w:rPr>
          <w:rFonts w:eastAsia="Times New Roman"/>
        </w:rPr>
        <w:t>1994</w:t>
      </w:r>
      <w:r>
        <w:rPr>
          <w:rFonts w:eastAsia="Times New Roman"/>
        </w:rPr>
        <w:t xml:space="preserve"> census</w:t>
      </w:r>
      <w:r w:rsidRPr="00CB4541">
        <w:rPr>
          <w:rFonts w:eastAsia="Times New Roman"/>
        </w:rPr>
        <w:t>. Conversely, the number</w:t>
      </w:r>
      <w:r>
        <w:rPr>
          <w:rFonts w:eastAsia="Times New Roman"/>
        </w:rPr>
        <w:t>s</w:t>
      </w:r>
      <w:r w:rsidRPr="00CB4541">
        <w:rPr>
          <w:rFonts w:eastAsia="Times New Roman"/>
        </w:rPr>
        <w:t xml:space="preserve"> of medium size </w:t>
      </w:r>
      <w:r>
        <w:rPr>
          <w:rFonts w:eastAsia="Times New Roman"/>
        </w:rPr>
        <w:t xml:space="preserve">farms </w:t>
      </w:r>
      <w:r w:rsidRPr="00CB4541">
        <w:rPr>
          <w:rFonts w:eastAsia="Times New Roman"/>
        </w:rPr>
        <w:t>(5-50 ha) and large</w:t>
      </w:r>
      <w:r>
        <w:rPr>
          <w:rFonts w:eastAsia="Times New Roman"/>
        </w:rPr>
        <w:t xml:space="preserve"> farms</w:t>
      </w:r>
      <w:r w:rsidRPr="00CB4541">
        <w:rPr>
          <w:rFonts w:eastAsia="Times New Roman"/>
        </w:rPr>
        <w:t xml:space="preserve"> (</w:t>
      </w:r>
      <w:r>
        <w:rPr>
          <w:rFonts w:eastAsia="Times New Roman"/>
        </w:rPr>
        <w:t>&gt;</w:t>
      </w:r>
      <w:r w:rsidRPr="00CB4541">
        <w:rPr>
          <w:rFonts w:eastAsia="Times New Roman"/>
        </w:rPr>
        <w:t>50 ha</w:t>
      </w:r>
      <w:r w:rsidRPr="00777F73">
        <w:rPr>
          <w:rFonts w:eastAsia="Times New Roman"/>
        </w:rPr>
        <w:t>) ha</w:t>
      </w:r>
      <w:r>
        <w:rPr>
          <w:rFonts w:eastAsia="Times New Roman"/>
        </w:rPr>
        <w:t>ve</w:t>
      </w:r>
      <w:r w:rsidRPr="00777F73">
        <w:rPr>
          <w:rFonts w:eastAsia="Times New Roman"/>
        </w:rPr>
        <w:t xml:space="preserve"> </w:t>
      </w:r>
      <w:r>
        <w:rPr>
          <w:rFonts w:eastAsia="Times New Roman"/>
        </w:rPr>
        <w:t>fallen</w:t>
      </w:r>
      <w:r w:rsidRPr="00777F73">
        <w:rPr>
          <w:rFonts w:eastAsia="Times New Roman"/>
        </w:rPr>
        <w:t xml:space="preserve"> </w:t>
      </w:r>
      <w:r>
        <w:rPr>
          <w:rFonts w:eastAsia="Times New Roman"/>
        </w:rPr>
        <w:t xml:space="preserve">by </w:t>
      </w:r>
      <w:r w:rsidRPr="00777F73">
        <w:rPr>
          <w:rFonts w:eastAsia="Times New Roman"/>
        </w:rPr>
        <w:t>16</w:t>
      </w:r>
      <w:r>
        <w:rPr>
          <w:rFonts w:eastAsia="Times New Roman"/>
        </w:rPr>
        <w:t xml:space="preserve"> percent</w:t>
      </w:r>
      <w:r w:rsidRPr="00777F73">
        <w:rPr>
          <w:rFonts w:eastAsia="Times New Roman"/>
        </w:rPr>
        <w:t xml:space="preserve"> and 12</w:t>
      </w:r>
      <w:r>
        <w:rPr>
          <w:rFonts w:eastAsia="Times New Roman"/>
        </w:rPr>
        <w:t xml:space="preserve"> percent</w:t>
      </w:r>
      <w:r w:rsidRPr="00CB4541">
        <w:rPr>
          <w:rFonts w:eastAsia="Times New Roman"/>
        </w:rPr>
        <w:t xml:space="preserve">, respectively. </w:t>
      </w:r>
      <w:r>
        <w:rPr>
          <w:rFonts w:eastAsia="Times New Roman"/>
        </w:rPr>
        <w:t>L</w:t>
      </w:r>
      <w:r w:rsidRPr="00981C24">
        <w:rPr>
          <w:rFonts w:eastAsia="Times New Roman"/>
        </w:rPr>
        <w:t xml:space="preserve">and fragmentation cuts across regions, </w:t>
      </w:r>
      <w:r>
        <w:rPr>
          <w:rFonts w:eastAsia="Times New Roman"/>
        </w:rPr>
        <w:t>but</w:t>
      </w:r>
      <w:r w:rsidRPr="00981C24">
        <w:rPr>
          <w:rFonts w:eastAsia="Times New Roman"/>
        </w:rPr>
        <w:t xml:space="preserve"> it is mo</w:t>
      </w:r>
      <w:r>
        <w:rPr>
          <w:rFonts w:eastAsia="Times New Roman"/>
        </w:rPr>
        <w:t>st</w:t>
      </w:r>
      <w:r w:rsidRPr="00981C24">
        <w:rPr>
          <w:rFonts w:eastAsia="Times New Roman"/>
        </w:rPr>
        <w:t xml:space="preserve"> extreme in </w:t>
      </w:r>
      <w:r>
        <w:rPr>
          <w:rFonts w:eastAsia="Times New Roman"/>
        </w:rPr>
        <w:t xml:space="preserve">the </w:t>
      </w:r>
      <w:r w:rsidRPr="00981C24">
        <w:rPr>
          <w:rFonts w:eastAsia="Times New Roman"/>
        </w:rPr>
        <w:t>Sierra</w:t>
      </w:r>
      <w:r w:rsidR="00A85CEE">
        <w:rPr>
          <w:rFonts w:eastAsia="Times New Roman"/>
        </w:rPr>
        <w:t xml:space="preserve"> region</w:t>
      </w:r>
      <w:r w:rsidRPr="00981C24">
        <w:rPr>
          <w:rFonts w:eastAsia="Times New Roman"/>
        </w:rPr>
        <w:t>, w</w:t>
      </w:r>
      <w:r>
        <w:rPr>
          <w:rFonts w:eastAsia="Times New Roman"/>
        </w:rPr>
        <w:t>h</w:t>
      </w:r>
      <w:r w:rsidRPr="00981C24">
        <w:rPr>
          <w:rFonts w:eastAsia="Times New Roman"/>
        </w:rPr>
        <w:t>ere 87</w:t>
      </w:r>
      <w:r w:rsidRPr="004B39B8">
        <w:rPr>
          <w:rFonts w:eastAsia="Times New Roman"/>
        </w:rPr>
        <w:t xml:space="preserve"> percent of farms </w:t>
      </w:r>
      <w:r>
        <w:rPr>
          <w:rFonts w:eastAsia="Times New Roman"/>
        </w:rPr>
        <w:t>worked</w:t>
      </w:r>
      <w:r w:rsidRPr="004B39B8">
        <w:rPr>
          <w:rFonts w:eastAsia="Times New Roman"/>
        </w:rPr>
        <w:t xml:space="preserve"> less than 5 ha </w:t>
      </w:r>
      <w:r>
        <w:rPr>
          <w:rFonts w:eastAsia="Times New Roman"/>
        </w:rPr>
        <w:t xml:space="preserve">in 2012 (up from </w:t>
      </w:r>
      <w:r w:rsidRPr="004B39B8">
        <w:rPr>
          <w:rFonts w:eastAsia="Times New Roman"/>
        </w:rPr>
        <w:t>79</w:t>
      </w:r>
      <w:r w:rsidRPr="002B6575">
        <w:rPr>
          <w:rFonts w:eastAsia="Times New Roman"/>
        </w:rPr>
        <w:t xml:space="preserve"> percent in 1994</w:t>
      </w:r>
      <w:r>
        <w:rPr>
          <w:rFonts w:eastAsia="Times New Roman"/>
        </w:rPr>
        <w:t>)</w:t>
      </w:r>
      <w:r w:rsidRPr="009E4C5C">
        <w:rPr>
          <w:rFonts w:eastAsia="Times New Roman"/>
        </w:rPr>
        <w:t>.</w:t>
      </w:r>
      <w:r>
        <w:rPr>
          <w:rFonts w:eastAsia="Times New Roman"/>
        </w:rPr>
        <w:t xml:space="preserve"> In the Selva</w:t>
      </w:r>
      <w:r w:rsidR="00A85CEE">
        <w:rPr>
          <w:rFonts w:eastAsia="Times New Roman"/>
        </w:rPr>
        <w:t xml:space="preserve"> region</w:t>
      </w:r>
      <w:r>
        <w:rPr>
          <w:rFonts w:eastAsia="Times New Roman"/>
        </w:rPr>
        <w:t>, expansion of the agricultural frontier has often been dominated by smallholder households linked to coffee and cocoa production.</w:t>
      </w:r>
    </w:p>
    <w:p w14:paraId="5FA4DF16" w14:textId="56AC796C" w:rsidR="00AF1A90" w:rsidRPr="00195F89" w:rsidRDefault="00AF1A90" w:rsidP="008F75A0">
      <w:pPr>
        <w:pStyle w:val="Numberedparagraph"/>
      </w:pPr>
      <w:r>
        <w:rPr>
          <w:rFonts w:eastAsia="Times New Roman"/>
        </w:rPr>
        <w:t xml:space="preserve">Agricultural land in Peru is very unequally distributed. Small-scale farmers, despite being very numerous, control a relatively small share of total agricultural land. About 77 percent of all agricultural land is controlled by just </w:t>
      </w:r>
      <w:r w:rsidRPr="00777F73">
        <w:rPr>
          <w:rFonts w:eastAsia="Times New Roman"/>
        </w:rPr>
        <w:t>23 thousand large-scale commercial farms with landholdings in exc</w:t>
      </w:r>
      <w:r>
        <w:rPr>
          <w:rFonts w:eastAsia="Times New Roman"/>
        </w:rPr>
        <w:t>ess of 100 ha, wh</w:t>
      </w:r>
      <w:r w:rsidR="00A85CEE">
        <w:rPr>
          <w:rFonts w:eastAsia="Times New Roman"/>
        </w:rPr>
        <w:t>ich</w:t>
      </w:r>
      <w:r>
        <w:rPr>
          <w:rFonts w:eastAsia="Times New Roman"/>
        </w:rPr>
        <w:t xml:space="preserve"> represent</w:t>
      </w:r>
      <w:r w:rsidRPr="00777F73">
        <w:rPr>
          <w:rFonts w:eastAsia="Times New Roman"/>
        </w:rPr>
        <w:t xml:space="preserve"> just ove</w:t>
      </w:r>
      <w:r>
        <w:rPr>
          <w:rFonts w:eastAsia="Times New Roman"/>
        </w:rPr>
        <w:t xml:space="preserve">r 1 percent of all farming units </w:t>
      </w:r>
      <w:r w:rsidRPr="00777F73">
        <w:rPr>
          <w:rFonts w:eastAsia="Times New Roman"/>
        </w:rPr>
        <w:t>(</w:t>
      </w:r>
      <w:r>
        <w:rPr>
          <w:rFonts w:eastAsia="Times New Roman"/>
        </w:rPr>
        <w:fldChar w:fldCharType="begin"/>
      </w:r>
      <w:r>
        <w:rPr>
          <w:rFonts w:eastAsia="Times New Roman"/>
        </w:rPr>
        <w:instrText xml:space="preserve"> REF _Ref482615711 \h </w:instrText>
      </w:r>
      <w:r>
        <w:rPr>
          <w:rFonts w:eastAsia="Times New Roman"/>
        </w:rPr>
      </w:r>
      <w:r>
        <w:rPr>
          <w:rFonts w:eastAsia="Times New Roman"/>
        </w:rPr>
        <w:fldChar w:fldCharType="separate"/>
      </w:r>
      <w:r w:rsidR="00B90E41">
        <w:t xml:space="preserve">Table </w:t>
      </w:r>
      <w:r w:rsidR="00B90E41">
        <w:rPr>
          <w:noProof/>
        </w:rPr>
        <w:t>5</w:t>
      </w:r>
      <w:r>
        <w:rPr>
          <w:rFonts w:eastAsia="Times New Roman"/>
        </w:rPr>
        <w:fldChar w:fldCharType="end"/>
      </w:r>
      <w:r w:rsidRPr="00777F73">
        <w:rPr>
          <w:rFonts w:eastAsia="Times New Roman"/>
        </w:rPr>
        <w:t xml:space="preserve">). </w:t>
      </w:r>
    </w:p>
    <w:p w14:paraId="530F2EF9" w14:textId="1FBC900B" w:rsidR="00AF1A90" w:rsidRDefault="00AF1A90" w:rsidP="008F75A0">
      <w:pPr>
        <w:pStyle w:val="Numberedparagraph"/>
        <w:rPr>
          <w:rFonts w:eastAsia="Times New Roman"/>
        </w:rPr>
      </w:pPr>
      <w:r>
        <w:rPr>
          <w:rFonts w:eastAsia="Times New Roman"/>
        </w:rPr>
        <w:t>The unequal distribution of land and the predominance of smal</w:t>
      </w:r>
      <w:r w:rsidR="00A85CEE">
        <w:rPr>
          <w:rFonts w:eastAsia="Times New Roman"/>
        </w:rPr>
        <w:t>l</w:t>
      </w:r>
      <w:r>
        <w:rPr>
          <w:rFonts w:eastAsia="Times New Roman"/>
        </w:rPr>
        <w:t xml:space="preserve"> farms is problematic, because small farm sizes are associated with higher levels of subsistence production. It is estimated that of the total 2.2 million farmers in Peru, 71 percent are at subsistence level, about 22 percent in different stages of transition and only 8 percent are consolidated farmers (Escobal, 2016).</w:t>
      </w:r>
      <w:r>
        <w:rPr>
          <w:rStyle w:val="FootnoteReference"/>
          <w:rFonts w:eastAsia="Times New Roman"/>
        </w:rPr>
        <w:footnoteReference w:id="5"/>
      </w:r>
      <w:r>
        <w:rPr>
          <w:rFonts w:eastAsia="Times New Roman"/>
        </w:rPr>
        <w:t xml:space="preserve"> </w:t>
      </w:r>
      <w:r w:rsidRPr="00777F73">
        <w:rPr>
          <w:rFonts w:eastAsia="Times New Roman"/>
        </w:rPr>
        <w:t>The circumstances of small-scale family farmers are particularly dire. A</w:t>
      </w:r>
      <w:r w:rsidRPr="004A3A99">
        <w:t xml:space="preserve">ccording to Escobal and Armas (2015), nearly </w:t>
      </w:r>
      <w:r>
        <w:t>three-quarters</w:t>
      </w:r>
      <w:r w:rsidRPr="004A3A99">
        <w:t xml:space="preserve"> of </w:t>
      </w:r>
      <w:r>
        <w:t xml:space="preserve">all </w:t>
      </w:r>
      <w:r w:rsidRPr="004A3A99">
        <w:t>agricultural units are subsistence-oriented family farms whose members lack sufficient land, livestock, or productive infrastructure to generate enough income—monetary or non-monetary</w:t>
      </w:r>
      <w:r>
        <w:t>—to cover the basic food basket.</w:t>
      </w:r>
    </w:p>
    <w:p w14:paraId="0889FA73" w14:textId="77777777" w:rsidR="00AF1A90" w:rsidRPr="00D1724E" w:rsidRDefault="00AF1A90" w:rsidP="00AF1A90"/>
    <w:p w14:paraId="3059C826" w14:textId="4470AF0E" w:rsidR="00AF1A90" w:rsidRPr="00D1724E" w:rsidRDefault="00AF1A90" w:rsidP="00762FED">
      <w:pPr>
        <w:pStyle w:val="Caption"/>
      </w:pPr>
      <w:bookmarkStart w:id="70" w:name="_Ref482615711"/>
      <w:bookmarkStart w:id="71" w:name="_Toc486000187"/>
      <w:r>
        <w:t xml:space="preserve">Table </w:t>
      </w:r>
      <w:fldSimple w:instr=" SEQ Table \* ARABIC ">
        <w:r w:rsidR="00B90E41">
          <w:rPr>
            <w:noProof/>
          </w:rPr>
          <w:t>5</w:t>
        </w:r>
      </w:fldSimple>
      <w:bookmarkEnd w:id="70"/>
      <w:r>
        <w:t xml:space="preserve">. </w:t>
      </w:r>
      <w:r w:rsidRPr="00D1724E">
        <w:t>Distribution of landholdings, Peru</w:t>
      </w:r>
      <w:r>
        <w:t>, 2012</w:t>
      </w:r>
      <w:bookmarkEnd w:id="71"/>
    </w:p>
    <w:tbl>
      <w:tblPr>
        <w:tblW w:w="7920" w:type="dxa"/>
        <w:jc w:val="center"/>
        <w:tblLook w:val="04A0" w:firstRow="1" w:lastRow="0" w:firstColumn="1" w:lastColumn="0" w:noHBand="0" w:noVBand="1"/>
      </w:tblPr>
      <w:tblGrid>
        <w:gridCol w:w="1885"/>
        <w:gridCol w:w="1530"/>
        <w:gridCol w:w="1530"/>
        <w:gridCol w:w="1620"/>
        <w:gridCol w:w="1355"/>
      </w:tblGrid>
      <w:tr w:rsidR="00AF1A90" w:rsidRPr="00410E56" w14:paraId="78CC8194" w14:textId="77777777" w:rsidTr="005D3A22">
        <w:trPr>
          <w:trHeight w:val="180"/>
          <w:jc w:val="center"/>
        </w:trPr>
        <w:tc>
          <w:tcPr>
            <w:tcW w:w="1885" w:type="dxa"/>
            <w:vMerge w:val="restart"/>
            <w:tcBorders>
              <w:top w:val="single" w:sz="4" w:space="0" w:color="auto"/>
              <w:left w:val="single" w:sz="4" w:space="0" w:color="auto"/>
              <w:right w:val="single" w:sz="4" w:space="0" w:color="auto"/>
            </w:tcBorders>
            <w:shd w:val="clear" w:color="auto" w:fill="BDD6EE" w:themeFill="accent1" w:themeFillTint="66"/>
            <w:noWrap/>
            <w:vAlign w:val="center"/>
            <w:hideMark/>
          </w:tcPr>
          <w:p w14:paraId="7F602062" w14:textId="77777777" w:rsidR="00AF1A90" w:rsidRPr="00410E56" w:rsidRDefault="00AF1A90" w:rsidP="008A2738">
            <w:pPr>
              <w:keepNext/>
              <w:keepLines/>
              <w:spacing w:before="20" w:after="20"/>
              <w:rPr>
                <w:rFonts w:eastAsia="Times New Roman" w:cstheme="minorHAnsi"/>
                <w:b/>
                <w:color w:val="000000"/>
                <w:sz w:val="20"/>
                <w:szCs w:val="20"/>
              </w:rPr>
            </w:pPr>
            <w:r w:rsidRPr="00410E56">
              <w:rPr>
                <w:rFonts w:eastAsia="Times New Roman" w:cstheme="minorHAnsi"/>
                <w:b/>
                <w:color w:val="000000"/>
                <w:sz w:val="20"/>
                <w:szCs w:val="20"/>
              </w:rPr>
              <w:t>Size of farm</w:t>
            </w:r>
          </w:p>
        </w:tc>
        <w:tc>
          <w:tcPr>
            <w:tcW w:w="3060"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25C753DA" w14:textId="77777777" w:rsidR="00AF1A90" w:rsidRPr="00410E56" w:rsidRDefault="00AF1A90" w:rsidP="008A2738">
            <w:pPr>
              <w:keepNext/>
              <w:keepLines/>
              <w:spacing w:before="20" w:after="20"/>
              <w:jc w:val="center"/>
              <w:rPr>
                <w:rFonts w:eastAsia="Times New Roman" w:cstheme="minorHAnsi"/>
                <w:b/>
                <w:color w:val="000000"/>
                <w:sz w:val="20"/>
                <w:szCs w:val="20"/>
              </w:rPr>
            </w:pPr>
            <w:r w:rsidRPr="00410E56">
              <w:rPr>
                <w:rFonts w:eastAsia="Times New Roman" w:cstheme="minorHAnsi"/>
                <w:b/>
                <w:color w:val="000000"/>
                <w:sz w:val="20"/>
                <w:szCs w:val="20"/>
              </w:rPr>
              <w:t>Producers</w:t>
            </w:r>
          </w:p>
        </w:tc>
        <w:tc>
          <w:tcPr>
            <w:tcW w:w="297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6AE89C99" w14:textId="0BB58AF6" w:rsidR="00AF1A90" w:rsidRPr="00410E56" w:rsidRDefault="003374F5" w:rsidP="003374F5">
            <w:pPr>
              <w:keepNext/>
              <w:keepLines/>
              <w:spacing w:before="20" w:after="20"/>
              <w:jc w:val="center"/>
              <w:rPr>
                <w:rFonts w:eastAsia="Times New Roman" w:cstheme="minorHAnsi"/>
                <w:b/>
                <w:color w:val="000000"/>
                <w:sz w:val="20"/>
                <w:szCs w:val="20"/>
              </w:rPr>
            </w:pPr>
            <w:r w:rsidRPr="00410E56">
              <w:rPr>
                <w:rFonts w:eastAsia="Times New Roman" w:cstheme="minorHAnsi"/>
                <w:b/>
                <w:color w:val="000000"/>
                <w:sz w:val="20"/>
                <w:szCs w:val="20"/>
              </w:rPr>
              <w:t>Area</w:t>
            </w:r>
          </w:p>
        </w:tc>
      </w:tr>
      <w:tr w:rsidR="00AF1A90" w:rsidRPr="00410E56" w14:paraId="01A0C25C" w14:textId="77777777" w:rsidTr="005D3A22">
        <w:trPr>
          <w:trHeight w:val="180"/>
          <w:jc w:val="center"/>
        </w:trPr>
        <w:tc>
          <w:tcPr>
            <w:tcW w:w="1885" w:type="dxa"/>
            <w:vMerge/>
            <w:tcBorders>
              <w:left w:val="single" w:sz="4" w:space="0" w:color="auto"/>
              <w:bottom w:val="single" w:sz="4" w:space="0" w:color="auto"/>
              <w:right w:val="single" w:sz="4" w:space="0" w:color="auto"/>
            </w:tcBorders>
            <w:shd w:val="clear" w:color="auto" w:fill="BDD6EE" w:themeFill="accent1" w:themeFillTint="66"/>
            <w:noWrap/>
            <w:vAlign w:val="bottom"/>
          </w:tcPr>
          <w:p w14:paraId="58940F76" w14:textId="77777777" w:rsidR="00AF1A90" w:rsidRPr="00410E56" w:rsidRDefault="00AF1A90" w:rsidP="008A2738">
            <w:pPr>
              <w:keepNext/>
              <w:keepLines/>
              <w:spacing w:before="20" w:after="20"/>
              <w:rPr>
                <w:rFonts w:eastAsia="Times New Roman" w:cstheme="minorHAnsi"/>
                <w:color w:val="000000"/>
                <w:sz w:val="20"/>
                <w:szCs w:val="20"/>
              </w:rPr>
            </w:pPr>
          </w:p>
        </w:tc>
        <w:tc>
          <w:tcPr>
            <w:tcW w:w="1530" w:type="dxa"/>
            <w:tcBorders>
              <w:top w:val="nil"/>
              <w:left w:val="nil"/>
              <w:bottom w:val="single" w:sz="4" w:space="0" w:color="auto"/>
              <w:right w:val="single" w:sz="4" w:space="0" w:color="auto"/>
            </w:tcBorders>
            <w:shd w:val="clear" w:color="auto" w:fill="BDD6EE" w:themeFill="accent1" w:themeFillTint="66"/>
            <w:noWrap/>
            <w:vAlign w:val="bottom"/>
          </w:tcPr>
          <w:p w14:paraId="43221615" w14:textId="598AE499" w:rsidR="00AF1A90" w:rsidRPr="00410E56" w:rsidRDefault="003374F5" w:rsidP="008A2738">
            <w:pPr>
              <w:keepNext/>
              <w:keepLines/>
              <w:spacing w:before="20" w:after="20"/>
              <w:jc w:val="center"/>
              <w:rPr>
                <w:rFonts w:eastAsia="Times New Roman" w:cstheme="minorHAnsi"/>
                <w:b/>
                <w:color w:val="000000"/>
                <w:sz w:val="20"/>
                <w:szCs w:val="20"/>
              </w:rPr>
            </w:pPr>
            <w:r w:rsidRPr="00410E56">
              <w:rPr>
                <w:rFonts w:eastAsia="Times New Roman" w:cstheme="minorHAnsi"/>
                <w:b/>
                <w:color w:val="000000"/>
                <w:sz w:val="20"/>
                <w:szCs w:val="20"/>
              </w:rPr>
              <w:t>N</w:t>
            </w:r>
            <w:r w:rsidR="00AF1A90" w:rsidRPr="00410E56">
              <w:rPr>
                <w:rFonts w:eastAsia="Times New Roman" w:cstheme="minorHAnsi"/>
                <w:b/>
                <w:color w:val="000000"/>
                <w:sz w:val="20"/>
                <w:szCs w:val="20"/>
              </w:rPr>
              <w:t>umber</w:t>
            </w:r>
          </w:p>
        </w:tc>
        <w:tc>
          <w:tcPr>
            <w:tcW w:w="1530" w:type="dxa"/>
            <w:tcBorders>
              <w:top w:val="single" w:sz="4" w:space="0" w:color="auto"/>
              <w:left w:val="nil"/>
              <w:bottom w:val="single" w:sz="4" w:space="0" w:color="auto"/>
              <w:right w:val="single" w:sz="4" w:space="0" w:color="auto"/>
            </w:tcBorders>
            <w:shd w:val="clear" w:color="auto" w:fill="BDD6EE" w:themeFill="accent1" w:themeFillTint="66"/>
          </w:tcPr>
          <w:p w14:paraId="0DB5F2E8" w14:textId="3A2577DB" w:rsidR="00AF1A90" w:rsidRPr="00410E56" w:rsidRDefault="003374F5" w:rsidP="008A2738">
            <w:pPr>
              <w:keepNext/>
              <w:keepLines/>
              <w:spacing w:before="20" w:after="20"/>
              <w:jc w:val="center"/>
              <w:rPr>
                <w:rFonts w:eastAsia="Times New Roman" w:cstheme="minorHAnsi"/>
                <w:b/>
                <w:color w:val="000000"/>
                <w:sz w:val="20"/>
                <w:szCs w:val="20"/>
              </w:rPr>
            </w:pPr>
            <w:r w:rsidRPr="00410E56">
              <w:rPr>
                <w:rFonts w:eastAsia="Times New Roman" w:cstheme="minorHAnsi"/>
                <w:b/>
                <w:color w:val="000000"/>
                <w:sz w:val="20"/>
                <w:szCs w:val="20"/>
              </w:rPr>
              <w:t>S</w:t>
            </w:r>
            <w:r w:rsidR="00AF1A90" w:rsidRPr="00410E56">
              <w:rPr>
                <w:rFonts w:eastAsia="Times New Roman" w:cstheme="minorHAnsi"/>
                <w:b/>
                <w:color w:val="000000"/>
                <w:sz w:val="20"/>
                <w:szCs w:val="20"/>
              </w:rPr>
              <w:t>hare (%)</w:t>
            </w:r>
          </w:p>
        </w:tc>
        <w:tc>
          <w:tcPr>
            <w:tcW w:w="1620" w:type="dxa"/>
            <w:tcBorders>
              <w:top w:val="nil"/>
              <w:left w:val="single" w:sz="4" w:space="0" w:color="auto"/>
              <w:bottom w:val="single" w:sz="4" w:space="0" w:color="auto"/>
              <w:right w:val="single" w:sz="4" w:space="0" w:color="auto"/>
            </w:tcBorders>
            <w:shd w:val="clear" w:color="auto" w:fill="BDD6EE" w:themeFill="accent1" w:themeFillTint="66"/>
            <w:noWrap/>
            <w:vAlign w:val="bottom"/>
          </w:tcPr>
          <w:p w14:paraId="18346881" w14:textId="218ECFBB" w:rsidR="00AF1A90" w:rsidRPr="00410E56" w:rsidRDefault="003374F5" w:rsidP="008A2738">
            <w:pPr>
              <w:keepNext/>
              <w:keepLines/>
              <w:spacing w:before="20" w:after="20"/>
              <w:jc w:val="center"/>
              <w:rPr>
                <w:rFonts w:eastAsia="Times New Roman" w:cstheme="minorHAnsi"/>
                <w:b/>
                <w:color w:val="000000"/>
                <w:sz w:val="20"/>
                <w:szCs w:val="20"/>
              </w:rPr>
            </w:pPr>
            <w:r w:rsidRPr="00410E56">
              <w:rPr>
                <w:rFonts w:eastAsia="Times New Roman" w:cstheme="minorHAnsi"/>
                <w:b/>
                <w:color w:val="000000"/>
                <w:sz w:val="20"/>
                <w:szCs w:val="20"/>
              </w:rPr>
              <w:t>N</w:t>
            </w:r>
            <w:r w:rsidR="00AF1A90" w:rsidRPr="00410E56">
              <w:rPr>
                <w:rFonts w:eastAsia="Times New Roman" w:cstheme="minorHAnsi"/>
                <w:b/>
                <w:color w:val="000000"/>
                <w:sz w:val="20"/>
                <w:szCs w:val="20"/>
              </w:rPr>
              <w:t>umber</w:t>
            </w:r>
            <w:r w:rsidRPr="00410E56">
              <w:rPr>
                <w:rFonts w:eastAsia="Times New Roman" w:cstheme="minorHAnsi"/>
                <w:b/>
                <w:color w:val="000000"/>
                <w:sz w:val="20"/>
                <w:szCs w:val="20"/>
              </w:rPr>
              <w:t xml:space="preserve"> (ha)</w:t>
            </w:r>
          </w:p>
        </w:tc>
        <w:tc>
          <w:tcPr>
            <w:tcW w:w="1355" w:type="dxa"/>
            <w:tcBorders>
              <w:top w:val="nil"/>
              <w:left w:val="single" w:sz="4" w:space="0" w:color="auto"/>
              <w:bottom w:val="single" w:sz="4" w:space="0" w:color="auto"/>
              <w:right w:val="single" w:sz="4" w:space="0" w:color="auto"/>
            </w:tcBorders>
            <w:shd w:val="clear" w:color="auto" w:fill="BDD6EE" w:themeFill="accent1" w:themeFillTint="66"/>
          </w:tcPr>
          <w:p w14:paraId="2D99D583" w14:textId="70453DF8" w:rsidR="00AF1A90" w:rsidRPr="00410E56" w:rsidRDefault="003374F5" w:rsidP="008A2738">
            <w:pPr>
              <w:keepNext/>
              <w:keepLines/>
              <w:spacing w:before="20" w:after="20"/>
              <w:jc w:val="center"/>
              <w:rPr>
                <w:rFonts w:eastAsia="Times New Roman" w:cstheme="minorHAnsi"/>
                <w:b/>
                <w:color w:val="000000"/>
                <w:sz w:val="20"/>
                <w:szCs w:val="20"/>
              </w:rPr>
            </w:pPr>
            <w:r w:rsidRPr="00410E56">
              <w:rPr>
                <w:rFonts w:eastAsia="Times New Roman" w:cstheme="minorHAnsi"/>
                <w:b/>
                <w:color w:val="000000"/>
                <w:sz w:val="20"/>
                <w:szCs w:val="20"/>
              </w:rPr>
              <w:t>S</w:t>
            </w:r>
            <w:r w:rsidR="00AF1A90" w:rsidRPr="00410E56">
              <w:rPr>
                <w:rFonts w:eastAsia="Times New Roman" w:cstheme="minorHAnsi"/>
                <w:b/>
                <w:color w:val="000000"/>
                <w:sz w:val="20"/>
                <w:szCs w:val="20"/>
              </w:rPr>
              <w:t>hare (%)</w:t>
            </w:r>
          </w:p>
        </w:tc>
      </w:tr>
      <w:tr w:rsidR="00AF1A90" w:rsidRPr="00410E56" w14:paraId="1ED6404D" w14:textId="77777777" w:rsidTr="008A2738">
        <w:trPr>
          <w:trHeight w:val="18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0F4CE6A4" w14:textId="77777777" w:rsidR="00AF1A90" w:rsidRPr="00410E56" w:rsidRDefault="00AF1A90" w:rsidP="008A2738">
            <w:pPr>
              <w:keepNext/>
              <w:keepLines/>
              <w:spacing w:before="20" w:after="20"/>
              <w:rPr>
                <w:rFonts w:eastAsia="Times New Roman" w:cstheme="minorHAnsi"/>
                <w:color w:val="000000"/>
                <w:sz w:val="20"/>
                <w:szCs w:val="20"/>
              </w:rPr>
            </w:pPr>
            <w:r w:rsidRPr="00410E56">
              <w:rPr>
                <w:rFonts w:eastAsia="Times New Roman" w:cstheme="minorHAnsi"/>
                <w:color w:val="000000"/>
                <w:sz w:val="20"/>
                <w:szCs w:val="20"/>
              </w:rPr>
              <w:t>Without land</w:t>
            </w:r>
          </w:p>
        </w:tc>
        <w:tc>
          <w:tcPr>
            <w:tcW w:w="1530" w:type="dxa"/>
            <w:tcBorders>
              <w:top w:val="nil"/>
              <w:left w:val="nil"/>
              <w:bottom w:val="single" w:sz="4" w:space="0" w:color="auto"/>
              <w:right w:val="single" w:sz="4" w:space="0" w:color="auto"/>
            </w:tcBorders>
            <w:shd w:val="clear" w:color="auto" w:fill="auto"/>
            <w:noWrap/>
            <w:vAlign w:val="bottom"/>
            <w:hideMark/>
          </w:tcPr>
          <w:p w14:paraId="1438E34B" w14:textId="77777777" w:rsidR="00AF1A90" w:rsidRPr="00410E56" w:rsidRDefault="00AF1A90" w:rsidP="008A2738">
            <w:pPr>
              <w:keepNext/>
              <w:keepLines/>
              <w:spacing w:before="20" w:after="20"/>
              <w:ind w:right="144"/>
              <w:jc w:val="right"/>
              <w:rPr>
                <w:rFonts w:eastAsia="Times New Roman" w:cstheme="minorHAnsi"/>
                <w:color w:val="000000"/>
                <w:sz w:val="20"/>
                <w:szCs w:val="20"/>
              </w:rPr>
            </w:pPr>
            <w:r w:rsidRPr="00410E56">
              <w:rPr>
                <w:rFonts w:eastAsia="Times New Roman" w:cstheme="minorHAnsi"/>
                <w:color w:val="000000"/>
                <w:sz w:val="20"/>
                <w:szCs w:val="20"/>
              </w:rPr>
              <w:t>47,467</w:t>
            </w:r>
          </w:p>
        </w:tc>
        <w:tc>
          <w:tcPr>
            <w:tcW w:w="1530" w:type="dxa"/>
            <w:tcBorders>
              <w:top w:val="single" w:sz="4" w:space="0" w:color="auto"/>
              <w:left w:val="nil"/>
              <w:bottom w:val="single" w:sz="4" w:space="0" w:color="auto"/>
              <w:right w:val="single" w:sz="4" w:space="0" w:color="auto"/>
            </w:tcBorders>
            <w:vAlign w:val="center"/>
          </w:tcPr>
          <w:p w14:paraId="65747EAF"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2.10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12CFE3E" w14:textId="12C4D09F" w:rsidR="00AF1A90" w:rsidRPr="00410E56" w:rsidRDefault="00AF1A90" w:rsidP="003374F5">
            <w:pPr>
              <w:keepNext/>
              <w:keepLines/>
              <w:spacing w:before="20" w:after="20"/>
              <w:ind w:right="288"/>
              <w:jc w:val="right"/>
              <w:rPr>
                <w:rFonts w:eastAsia="Times New Roman" w:cstheme="minorHAnsi"/>
                <w:color w:val="000000"/>
                <w:sz w:val="20"/>
                <w:szCs w:val="20"/>
              </w:rPr>
            </w:pPr>
            <w:r w:rsidRPr="00410E56">
              <w:rPr>
                <w:rFonts w:eastAsia="Times New Roman" w:cstheme="minorHAnsi"/>
                <w:color w:val="000000"/>
                <w:sz w:val="20"/>
                <w:szCs w:val="20"/>
              </w:rPr>
              <w:t>0</w:t>
            </w:r>
          </w:p>
        </w:tc>
        <w:tc>
          <w:tcPr>
            <w:tcW w:w="1355" w:type="dxa"/>
            <w:tcBorders>
              <w:top w:val="nil"/>
              <w:left w:val="single" w:sz="4" w:space="0" w:color="auto"/>
              <w:bottom w:val="single" w:sz="4" w:space="0" w:color="auto"/>
              <w:right w:val="single" w:sz="4" w:space="0" w:color="auto"/>
            </w:tcBorders>
            <w:vAlign w:val="bottom"/>
          </w:tcPr>
          <w:p w14:paraId="762259A7"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0.00</w:t>
            </w:r>
          </w:p>
        </w:tc>
      </w:tr>
      <w:tr w:rsidR="00AF1A90" w:rsidRPr="00410E56" w14:paraId="22D43B17" w14:textId="77777777" w:rsidTr="008A2738">
        <w:trPr>
          <w:trHeight w:val="18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1C6D7B5A" w14:textId="77777777" w:rsidR="00AF1A90" w:rsidRPr="00410E56" w:rsidRDefault="00AF1A90" w:rsidP="008A2738">
            <w:pPr>
              <w:keepNext/>
              <w:keepLines/>
              <w:spacing w:before="20" w:after="20"/>
              <w:rPr>
                <w:rFonts w:eastAsia="Times New Roman" w:cstheme="minorHAnsi"/>
                <w:color w:val="000000"/>
                <w:sz w:val="20"/>
                <w:szCs w:val="20"/>
              </w:rPr>
            </w:pPr>
            <w:r w:rsidRPr="00410E56">
              <w:rPr>
                <w:rFonts w:eastAsia="Times New Roman" w:cstheme="minorHAnsi"/>
                <w:color w:val="000000"/>
                <w:sz w:val="20"/>
                <w:szCs w:val="20"/>
              </w:rPr>
              <w:t xml:space="preserve">&lt; 0.5 </w:t>
            </w:r>
          </w:p>
        </w:tc>
        <w:tc>
          <w:tcPr>
            <w:tcW w:w="1530" w:type="dxa"/>
            <w:tcBorders>
              <w:top w:val="nil"/>
              <w:left w:val="nil"/>
              <w:bottom w:val="single" w:sz="4" w:space="0" w:color="auto"/>
              <w:right w:val="single" w:sz="4" w:space="0" w:color="auto"/>
            </w:tcBorders>
            <w:shd w:val="clear" w:color="auto" w:fill="auto"/>
            <w:noWrap/>
            <w:vAlign w:val="bottom"/>
            <w:hideMark/>
          </w:tcPr>
          <w:p w14:paraId="2F21FA12" w14:textId="77777777" w:rsidR="00AF1A90" w:rsidRPr="00410E56" w:rsidRDefault="00AF1A90" w:rsidP="008A2738">
            <w:pPr>
              <w:keepNext/>
              <w:keepLines/>
              <w:spacing w:before="20" w:after="20"/>
              <w:ind w:right="144"/>
              <w:jc w:val="right"/>
              <w:rPr>
                <w:rFonts w:eastAsia="Times New Roman" w:cstheme="minorHAnsi"/>
                <w:color w:val="000000"/>
                <w:sz w:val="20"/>
                <w:szCs w:val="20"/>
              </w:rPr>
            </w:pPr>
            <w:r w:rsidRPr="00410E56">
              <w:rPr>
                <w:rFonts w:eastAsia="Times New Roman" w:cstheme="minorHAnsi"/>
                <w:color w:val="000000"/>
                <w:sz w:val="20"/>
                <w:szCs w:val="20"/>
              </w:rPr>
              <w:t>507,137</w:t>
            </w:r>
          </w:p>
        </w:tc>
        <w:tc>
          <w:tcPr>
            <w:tcW w:w="1530" w:type="dxa"/>
            <w:tcBorders>
              <w:top w:val="single" w:sz="4" w:space="0" w:color="auto"/>
              <w:left w:val="nil"/>
              <w:bottom w:val="single" w:sz="4" w:space="0" w:color="auto"/>
              <w:right w:val="single" w:sz="4" w:space="0" w:color="auto"/>
            </w:tcBorders>
            <w:vAlign w:val="center"/>
          </w:tcPr>
          <w:p w14:paraId="45835E3A"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22.43</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BC2C12B" w14:textId="1D8173CD" w:rsidR="00AF1A90" w:rsidRPr="00410E56" w:rsidRDefault="00AF1A90" w:rsidP="003374F5">
            <w:pPr>
              <w:keepNext/>
              <w:keepLines/>
              <w:spacing w:before="20" w:after="20"/>
              <w:ind w:right="288"/>
              <w:jc w:val="right"/>
              <w:rPr>
                <w:rFonts w:eastAsia="Times New Roman" w:cstheme="minorHAnsi"/>
                <w:color w:val="000000"/>
                <w:sz w:val="20"/>
                <w:szCs w:val="20"/>
              </w:rPr>
            </w:pPr>
            <w:r w:rsidRPr="00410E56">
              <w:rPr>
                <w:rFonts w:eastAsia="Times New Roman" w:cstheme="minorHAnsi"/>
                <w:color w:val="000000"/>
                <w:sz w:val="20"/>
                <w:szCs w:val="20"/>
              </w:rPr>
              <w:t>99,700</w:t>
            </w:r>
          </w:p>
        </w:tc>
        <w:tc>
          <w:tcPr>
            <w:tcW w:w="1355" w:type="dxa"/>
            <w:tcBorders>
              <w:top w:val="nil"/>
              <w:left w:val="single" w:sz="4" w:space="0" w:color="auto"/>
              <w:bottom w:val="single" w:sz="4" w:space="0" w:color="auto"/>
              <w:right w:val="single" w:sz="4" w:space="0" w:color="auto"/>
            </w:tcBorders>
            <w:vAlign w:val="bottom"/>
          </w:tcPr>
          <w:p w14:paraId="59797040"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0.26</w:t>
            </w:r>
          </w:p>
        </w:tc>
      </w:tr>
      <w:tr w:rsidR="00AF1A90" w:rsidRPr="00410E56" w14:paraId="47806917" w14:textId="77777777" w:rsidTr="008A2738">
        <w:trPr>
          <w:trHeight w:val="18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42EBB427" w14:textId="77777777" w:rsidR="00AF1A90" w:rsidRPr="00410E56" w:rsidRDefault="00AF1A90" w:rsidP="008A2738">
            <w:pPr>
              <w:keepNext/>
              <w:keepLines/>
              <w:spacing w:before="20" w:after="20"/>
              <w:rPr>
                <w:rFonts w:eastAsia="Times New Roman" w:cstheme="minorHAnsi"/>
                <w:color w:val="000000"/>
                <w:sz w:val="20"/>
                <w:szCs w:val="20"/>
              </w:rPr>
            </w:pPr>
            <w:r w:rsidRPr="00410E56">
              <w:rPr>
                <w:rFonts w:eastAsia="Times New Roman" w:cstheme="minorHAnsi"/>
                <w:color w:val="000000"/>
                <w:sz w:val="20"/>
                <w:szCs w:val="20"/>
              </w:rPr>
              <w:t>0.5 to 1</w:t>
            </w:r>
          </w:p>
        </w:tc>
        <w:tc>
          <w:tcPr>
            <w:tcW w:w="1530" w:type="dxa"/>
            <w:tcBorders>
              <w:top w:val="nil"/>
              <w:left w:val="nil"/>
              <w:bottom w:val="single" w:sz="4" w:space="0" w:color="auto"/>
              <w:right w:val="single" w:sz="4" w:space="0" w:color="auto"/>
            </w:tcBorders>
            <w:shd w:val="clear" w:color="auto" w:fill="auto"/>
            <w:noWrap/>
            <w:vAlign w:val="bottom"/>
            <w:hideMark/>
          </w:tcPr>
          <w:p w14:paraId="676B0AFE" w14:textId="77777777" w:rsidR="00AF1A90" w:rsidRPr="00410E56" w:rsidRDefault="00AF1A90" w:rsidP="008A2738">
            <w:pPr>
              <w:keepNext/>
              <w:keepLines/>
              <w:spacing w:before="20" w:after="20"/>
              <w:ind w:right="144"/>
              <w:jc w:val="right"/>
              <w:rPr>
                <w:rFonts w:eastAsia="Times New Roman" w:cstheme="minorHAnsi"/>
                <w:color w:val="000000"/>
                <w:sz w:val="20"/>
                <w:szCs w:val="20"/>
              </w:rPr>
            </w:pPr>
            <w:r w:rsidRPr="00410E56">
              <w:rPr>
                <w:rFonts w:eastAsia="Times New Roman" w:cstheme="minorHAnsi"/>
                <w:color w:val="000000"/>
                <w:sz w:val="20"/>
                <w:szCs w:val="20"/>
              </w:rPr>
              <w:t>324,706</w:t>
            </w:r>
          </w:p>
        </w:tc>
        <w:tc>
          <w:tcPr>
            <w:tcW w:w="1530" w:type="dxa"/>
            <w:tcBorders>
              <w:top w:val="single" w:sz="4" w:space="0" w:color="auto"/>
              <w:left w:val="nil"/>
              <w:bottom w:val="single" w:sz="4" w:space="0" w:color="auto"/>
              <w:right w:val="single" w:sz="4" w:space="0" w:color="auto"/>
            </w:tcBorders>
            <w:vAlign w:val="center"/>
          </w:tcPr>
          <w:p w14:paraId="10918F6A"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14.36</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B378084" w14:textId="733A5684" w:rsidR="00AF1A90" w:rsidRPr="00410E56" w:rsidRDefault="00AF1A90" w:rsidP="003374F5">
            <w:pPr>
              <w:keepNext/>
              <w:keepLines/>
              <w:spacing w:before="20" w:after="20"/>
              <w:ind w:right="288"/>
              <w:jc w:val="right"/>
              <w:rPr>
                <w:rFonts w:eastAsia="Times New Roman" w:cstheme="minorHAnsi"/>
                <w:color w:val="000000"/>
                <w:sz w:val="20"/>
                <w:szCs w:val="20"/>
              </w:rPr>
            </w:pPr>
            <w:r w:rsidRPr="00410E56">
              <w:rPr>
                <w:rFonts w:eastAsia="Times New Roman" w:cstheme="minorHAnsi"/>
                <w:color w:val="000000"/>
                <w:sz w:val="20"/>
                <w:szCs w:val="20"/>
              </w:rPr>
              <w:t>204,93</w:t>
            </w:r>
            <w:r w:rsidR="003374F5" w:rsidRPr="00410E56">
              <w:rPr>
                <w:rFonts w:eastAsia="Times New Roman" w:cstheme="minorHAnsi"/>
                <w:color w:val="000000"/>
                <w:sz w:val="20"/>
                <w:szCs w:val="20"/>
              </w:rPr>
              <w:t>3</w:t>
            </w:r>
          </w:p>
        </w:tc>
        <w:tc>
          <w:tcPr>
            <w:tcW w:w="1355" w:type="dxa"/>
            <w:tcBorders>
              <w:top w:val="nil"/>
              <w:left w:val="single" w:sz="4" w:space="0" w:color="auto"/>
              <w:bottom w:val="single" w:sz="4" w:space="0" w:color="auto"/>
              <w:right w:val="single" w:sz="4" w:space="0" w:color="auto"/>
            </w:tcBorders>
            <w:vAlign w:val="bottom"/>
          </w:tcPr>
          <w:p w14:paraId="5B4A2BD5"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0.53</w:t>
            </w:r>
          </w:p>
        </w:tc>
      </w:tr>
      <w:tr w:rsidR="00AF1A90" w:rsidRPr="00410E56" w14:paraId="6A271BC0" w14:textId="77777777" w:rsidTr="008A2738">
        <w:trPr>
          <w:trHeight w:val="18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244C619D" w14:textId="77777777" w:rsidR="00AF1A90" w:rsidRPr="00410E56" w:rsidRDefault="00AF1A90" w:rsidP="008A2738">
            <w:pPr>
              <w:keepNext/>
              <w:keepLines/>
              <w:spacing w:before="20" w:after="20"/>
              <w:rPr>
                <w:rFonts w:eastAsia="Times New Roman" w:cstheme="minorHAnsi"/>
                <w:color w:val="000000"/>
                <w:sz w:val="20"/>
                <w:szCs w:val="20"/>
              </w:rPr>
            </w:pPr>
            <w:r w:rsidRPr="00410E56">
              <w:rPr>
                <w:rFonts w:eastAsia="Times New Roman" w:cstheme="minorHAnsi"/>
                <w:color w:val="000000"/>
                <w:sz w:val="20"/>
                <w:szCs w:val="20"/>
              </w:rPr>
              <w:t>1 to 5</w:t>
            </w:r>
          </w:p>
        </w:tc>
        <w:tc>
          <w:tcPr>
            <w:tcW w:w="1530" w:type="dxa"/>
            <w:tcBorders>
              <w:top w:val="nil"/>
              <w:left w:val="nil"/>
              <w:bottom w:val="single" w:sz="4" w:space="0" w:color="auto"/>
              <w:right w:val="single" w:sz="4" w:space="0" w:color="auto"/>
            </w:tcBorders>
            <w:shd w:val="clear" w:color="auto" w:fill="auto"/>
            <w:noWrap/>
            <w:vAlign w:val="bottom"/>
            <w:hideMark/>
          </w:tcPr>
          <w:p w14:paraId="214977BD" w14:textId="77777777" w:rsidR="00AF1A90" w:rsidRPr="00410E56" w:rsidRDefault="00AF1A90" w:rsidP="008A2738">
            <w:pPr>
              <w:keepNext/>
              <w:keepLines/>
              <w:spacing w:before="20" w:after="20"/>
              <w:ind w:right="144"/>
              <w:jc w:val="right"/>
              <w:rPr>
                <w:rFonts w:eastAsia="Times New Roman" w:cstheme="minorHAnsi"/>
                <w:color w:val="000000"/>
                <w:sz w:val="20"/>
                <w:szCs w:val="20"/>
              </w:rPr>
            </w:pPr>
            <w:r w:rsidRPr="00410E56">
              <w:rPr>
                <w:rFonts w:eastAsia="Times New Roman" w:cstheme="minorHAnsi"/>
                <w:color w:val="000000"/>
                <w:sz w:val="20"/>
                <w:szCs w:val="20"/>
              </w:rPr>
              <w:t>922,572</w:t>
            </w:r>
          </w:p>
        </w:tc>
        <w:tc>
          <w:tcPr>
            <w:tcW w:w="1530" w:type="dxa"/>
            <w:tcBorders>
              <w:top w:val="single" w:sz="4" w:space="0" w:color="auto"/>
              <w:left w:val="nil"/>
              <w:bottom w:val="single" w:sz="4" w:space="0" w:color="auto"/>
              <w:right w:val="single" w:sz="4" w:space="0" w:color="auto"/>
            </w:tcBorders>
            <w:vAlign w:val="center"/>
          </w:tcPr>
          <w:p w14:paraId="1A834DE0"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40.80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A4F5767" w14:textId="51642F37" w:rsidR="00AF1A90" w:rsidRPr="00410E56" w:rsidRDefault="00AF1A90" w:rsidP="003374F5">
            <w:pPr>
              <w:keepNext/>
              <w:keepLines/>
              <w:spacing w:before="20" w:after="20"/>
              <w:ind w:right="288"/>
              <w:jc w:val="right"/>
              <w:rPr>
                <w:rFonts w:eastAsia="Times New Roman" w:cstheme="minorHAnsi"/>
                <w:color w:val="000000"/>
                <w:sz w:val="20"/>
                <w:szCs w:val="20"/>
              </w:rPr>
            </w:pPr>
            <w:r w:rsidRPr="00410E56">
              <w:rPr>
                <w:rFonts w:eastAsia="Times New Roman" w:cstheme="minorHAnsi"/>
                <w:color w:val="000000"/>
                <w:sz w:val="20"/>
                <w:szCs w:val="20"/>
              </w:rPr>
              <w:t>1,964,119</w:t>
            </w:r>
          </w:p>
        </w:tc>
        <w:tc>
          <w:tcPr>
            <w:tcW w:w="1355" w:type="dxa"/>
            <w:tcBorders>
              <w:top w:val="nil"/>
              <w:left w:val="single" w:sz="4" w:space="0" w:color="auto"/>
              <w:bottom w:val="single" w:sz="4" w:space="0" w:color="auto"/>
              <w:right w:val="single" w:sz="4" w:space="0" w:color="auto"/>
            </w:tcBorders>
            <w:vAlign w:val="bottom"/>
          </w:tcPr>
          <w:p w14:paraId="10D8D9C5"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5.07</w:t>
            </w:r>
          </w:p>
        </w:tc>
      </w:tr>
      <w:tr w:rsidR="00AF1A90" w:rsidRPr="00410E56" w14:paraId="5098B396" w14:textId="77777777" w:rsidTr="008A2738">
        <w:trPr>
          <w:trHeight w:val="18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79609600" w14:textId="77777777" w:rsidR="00AF1A90" w:rsidRPr="00410E56" w:rsidRDefault="00AF1A90" w:rsidP="008A2738">
            <w:pPr>
              <w:keepNext/>
              <w:keepLines/>
              <w:spacing w:before="20" w:after="20"/>
              <w:rPr>
                <w:rFonts w:eastAsia="Times New Roman" w:cstheme="minorHAnsi"/>
                <w:color w:val="000000"/>
                <w:sz w:val="20"/>
                <w:szCs w:val="20"/>
              </w:rPr>
            </w:pPr>
            <w:r w:rsidRPr="00410E56">
              <w:rPr>
                <w:rFonts w:eastAsia="Times New Roman" w:cstheme="minorHAnsi"/>
                <w:color w:val="000000"/>
                <w:sz w:val="20"/>
                <w:szCs w:val="20"/>
              </w:rPr>
              <w:t>5 to 10</w:t>
            </w:r>
          </w:p>
        </w:tc>
        <w:tc>
          <w:tcPr>
            <w:tcW w:w="1530" w:type="dxa"/>
            <w:tcBorders>
              <w:top w:val="nil"/>
              <w:left w:val="nil"/>
              <w:bottom w:val="single" w:sz="4" w:space="0" w:color="auto"/>
              <w:right w:val="single" w:sz="4" w:space="0" w:color="auto"/>
            </w:tcBorders>
            <w:shd w:val="clear" w:color="auto" w:fill="auto"/>
            <w:noWrap/>
            <w:vAlign w:val="bottom"/>
            <w:hideMark/>
          </w:tcPr>
          <w:p w14:paraId="09676481" w14:textId="77777777" w:rsidR="00AF1A90" w:rsidRPr="00410E56" w:rsidRDefault="00AF1A90" w:rsidP="008A2738">
            <w:pPr>
              <w:keepNext/>
              <w:keepLines/>
              <w:spacing w:before="20" w:after="20"/>
              <w:ind w:right="144"/>
              <w:jc w:val="right"/>
              <w:rPr>
                <w:rFonts w:eastAsia="Times New Roman" w:cstheme="minorHAnsi"/>
                <w:color w:val="000000"/>
                <w:sz w:val="20"/>
                <w:szCs w:val="20"/>
              </w:rPr>
            </w:pPr>
            <w:r w:rsidRPr="00410E56">
              <w:rPr>
                <w:rFonts w:eastAsia="Times New Roman" w:cstheme="minorHAnsi"/>
                <w:color w:val="000000"/>
                <w:sz w:val="20"/>
                <w:szCs w:val="20"/>
              </w:rPr>
              <w:t>218,564</w:t>
            </w:r>
          </w:p>
        </w:tc>
        <w:tc>
          <w:tcPr>
            <w:tcW w:w="1530" w:type="dxa"/>
            <w:tcBorders>
              <w:top w:val="single" w:sz="4" w:space="0" w:color="auto"/>
              <w:left w:val="nil"/>
              <w:bottom w:val="single" w:sz="4" w:space="0" w:color="auto"/>
              <w:right w:val="single" w:sz="4" w:space="0" w:color="auto"/>
            </w:tcBorders>
            <w:vAlign w:val="center"/>
          </w:tcPr>
          <w:p w14:paraId="5E876EEB"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9.67</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CB72735" w14:textId="5257702E" w:rsidR="00AF1A90" w:rsidRPr="00410E56" w:rsidRDefault="00AF1A90" w:rsidP="003374F5">
            <w:pPr>
              <w:keepNext/>
              <w:keepLines/>
              <w:spacing w:before="20" w:after="20"/>
              <w:ind w:right="288"/>
              <w:jc w:val="right"/>
              <w:rPr>
                <w:rFonts w:eastAsia="Times New Roman" w:cstheme="minorHAnsi"/>
                <w:color w:val="000000"/>
                <w:sz w:val="20"/>
                <w:szCs w:val="20"/>
              </w:rPr>
            </w:pPr>
            <w:r w:rsidRPr="00410E56">
              <w:rPr>
                <w:rFonts w:eastAsia="Times New Roman" w:cstheme="minorHAnsi"/>
                <w:color w:val="000000"/>
                <w:sz w:val="20"/>
                <w:szCs w:val="20"/>
              </w:rPr>
              <w:t>1,418,311</w:t>
            </w:r>
          </w:p>
        </w:tc>
        <w:tc>
          <w:tcPr>
            <w:tcW w:w="1355" w:type="dxa"/>
            <w:tcBorders>
              <w:top w:val="nil"/>
              <w:left w:val="single" w:sz="4" w:space="0" w:color="auto"/>
              <w:bottom w:val="single" w:sz="4" w:space="0" w:color="auto"/>
              <w:right w:val="single" w:sz="4" w:space="0" w:color="auto"/>
            </w:tcBorders>
            <w:vAlign w:val="bottom"/>
          </w:tcPr>
          <w:p w14:paraId="6967DD11"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3.66</w:t>
            </w:r>
          </w:p>
        </w:tc>
      </w:tr>
      <w:tr w:rsidR="00AF1A90" w:rsidRPr="00410E56" w14:paraId="09F52910" w14:textId="77777777" w:rsidTr="008A2738">
        <w:trPr>
          <w:trHeight w:val="18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0D2E563D" w14:textId="77777777" w:rsidR="00AF1A90" w:rsidRPr="00410E56" w:rsidRDefault="00AF1A90" w:rsidP="008A2738">
            <w:pPr>
              <w:keepNext/>
              <w:keepLines/>
              <w:spacing w:before="20" w:after="20"/>
              <w:rPr>
                <w:rFonts w:eastAsia="Times New Roman" w:cstheme="minorHAnsi"/>
                <w:color w:val="000000"/>
                <w:sz w:val="20"/>
                <w:szCs w:val="20"/>
              </w:rPr>
            </w:pPr>
            <w:r w:rsidRPr="00410E56">
              <w:rPr>
                <w:rFonts w:eastAsia="Times New Roman" w:cstheme="minorHAnsi"/>
                <w:color w:val="000000"/>
                <w:sz w:val="20"/>
                <w:szCs w:val="20"/>
              </w:rPr>
              <w:t>10 to 15</w:t>
            </w:r>
          </w:p>
        </w:tc>
        <w:tc>
          <w:tcPr>
            <w:tcW w:w="1530" w:type="dxa"/>
            <w:tcBorders>
              <w:top w:val="nil"/>
              <w:left w:val="nil"/>
              <w:bottom w:val="single" w:sz="4" w:space="0" w:color="auto"/>
              <w:right w:val="single" w:sz="4" w:space="0" w:color="auto"/>
            </w:tcBorders>
            <w:shd w:val="clear" w:color="auto" w:fill="auto"/>
            <w:noWrap/>
            <w:vAlign w:val="bottom"/>
            <w:hideMark/>
          </w:tcPr>
          <w:p w14:paraId="45AF2658" w14:textId="77777777" w:rsidR="00AF1A90" w:rsidRPr="00410E56" w:rsidRDefault="00AF1A90" w:rsidP="008A2738">
            <w:pPr>
              <w:keepNext/>
              <w:keepLines/>
              <w:spacing w:before="20" w:after="20"/>
              <w:ind w:right="144"/>
              <w:jc w:val="right"/>
              <w:rPr>
                <w:rFonts w:eastAsia="Times New Roman" w:cstheme="minorHAnsi"/>
                <w:color w:val="000000"/>
                <w:sz w:val="20"/>
                <w:szCs w:val="20"/>
              </w:rPr>
            </w:pPr>
            <w:r w:rsidRPr="00410E56">
              <w:rPr>
                <w:rFonts w:eastAsia="Times New Roman" w:cstheme="minorHAnsi"/>
                <w:color w:val="000000"/>
                <w:sz w:val="20"/>
                <w:szCs w:val="20"/>
              </w:rPr>
              <w:t>81,937</w:t>
            </w:r>
          </w:p>
        </w:tc>
        <w:tc>
          <w:tcPr>
            <w:tcW w:w="1530" w:type="dxa"/>
            <w:tcBorders>
              <w:top w:val="single" w:sz="4" w:space="0" w:color="auto"/>
              <w:left w:val="nil"/>
              <w:bottom w:val="single" w:sz="4" w:space="0" w:color="auto"/>
              <w:right w:val="single" w:sz="4" w:space="0" w:color="auto"/>
            </w:tcBorders>
            <w:vAlign w:val="center"/>
          </w:tcPr>
          <w:p w14:paraId="6B5EE30B"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3.62</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2391E79" w14:textId="549DEF60" w:rsidR="00AF1A90" w:rsidRPr="00410E56" w:rsidRDefault="00AF1A90" w:rsidP="003374F5">
            <w:pPr>
              <w:keepNext/>
              <w:keepLines/>
              <w:spacing w:before="20" w:after="20"/>
              <w:ind w:right="288"/>
              <w:jc w:val="right"/>
              <w:rPr>
                <w:rFonts w:eastAsia="Times New Roman" w:cstheme="minorHAnsi"/>
                <w:color w:val="000000"/>
                <w:sz w:val="20"/>
                <w:szCs w:val="20"/>
              </w:rPr>
            </w:pPr>
            <w:r w:rsidRPr="00410E56">
              <w:rPr>
                <w:rFonts w:eastAsia="Times New Roman" w:cstheme="minorHAnsi"/>
                <w:color w:val="000000"/>
                <w:sz w:val="20"/>
                <w:szCs w:val="20"/>
              </w:rPr>
              <w:t>595,696</w:t>
            </w:r>
          </w:p>
        </w:tc>
        <w:tc>
          <w:tcPr>
            <w:tcW w:w="1355" w:type="dxa"/>
            <w:tcBorders>
              <w:top w:val="nil"/>
              <w:left w:val="single" w:sz="4" w:space="0" w:color="auto"/>
              <w:bottom w:val="single" w:sz="4" w:space="0" w:color="auto"/>
              <w:right w:val="single" w:sz="4" w:space="0" w:color="auto"/>
            </w:tcBorders>
            <w:vAlign w:val="bottom"/>
          </w:tcPr>
          <w:p w14:paraId="5452DD00"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1.54</w:t>
            </w:r>
          </w:p>
        </w:tc>
      </w:tr>
      <w:tr w:rsidR="00AF1A90" w:rsidRPr="00410E56" w14:paraId="267F6C23" w14:textId="77777777" w:rsidTr="008A2738">
        <w:trPr>
          <w:trHeight w:val="18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1D34F90C" w14:textId="77777777" w:rsidR="00AF1A90" w:rsidRPr="00410E56" w:rsidRDefault="00AF1A90" w:rsidP="008A2738">
            <w:pPr>
              <w:keepNext/>
              <w:keepLines/>
              <w:spacing w:before="20" w:after="20"/>
              <w:rPr>
                <w:rFonts w:eastAsia="Times New Roman" w:cstheme="minorHAnsi"/>
                <w:color w:val="000000"/>
                <w:sz w:val="20"/>
                <w:szCs w:val="20"/>
              </w:rPr>
            </w:pPr>
            <w:r w:rsidRPr="00410E56">
              <w:rPr>
                <w:rFonts w:eastAsia="Times New Roman" w:cstheme="minorHAnsi"/>
                <w:color w:val="000000"/>
                <w:sz w:val="20"/>
                <w:szCs w:val="20"/>
              </w:rPr>
              <w:t>15 to 20</w:t>
            </w:r>
          </w:p>
        </w:tc>
        <w:tc>
          <w:tcPr>
            <w:tcW w:w="1530" w:type="dxa"/>
            <w:tcBorders>
              <w:top w:val="nil"/>
              <w:left w:val="nil"/>
              <w:bottom w:val="single" w:sz="4" w:space="0" w:color="auto"/>
              <w:right w:val="single" w:sz="4" w:space="0" w:color="auto"/>
            </w:tcBorders>
            <w:shd w:val="clear" w:color="auto" w:fill="auto"/>
            <w:noWrap/>
            <w:vAlign w:val="bottom"/>
            <w:hideMark/>
          </w:tcPr>
          <w:p w14:paraId="1442F79C" w14:textId="77777777" w:rsidR="00AF1A90" w:rsidRPr="00410E56" w:rsidRDefault="00AF1A90" w:rsidP="008A2738">
            <w:pPr>
              <w:keepNext/>
              <w:keepLines/>
              <w:spacing w:before="20" w:after="20"/>
              <w:ind w:right="144"/>
              <w:jc w:val="right"/>
              <w:rPr>
                <w:rFonts w:eastAsia="Times New Roman" w:cstheme="minorHAnsi"/>
                <w:color w:val="000000"/>
                <w:sz w:val="20"/>
                <w:szCs w:val="20"/>
              </w:rPr>
            </w:pPr>
            <w:r w:rsidRPr="00410E56">
              <w:rPr>
                <w:rFonts w:eastAsia="Times New Roman" w:cstheme="minorHAnsi"/>
                <w:color w:val="000000"/>
                <w:sz w:val="20"/>
                <w:szCs w:val="20"/>
              </w:rPr>
              <w:t>36,337</w:t>
            </w:r>
          </w:p>
        </w:tc>
        <w:tc>
          <w:tcPr>
            <w:tcW w:w="1530" w:type="dxa"/>
            <w:tcBorders>
              <w:top w:val="single" w:sz="4" w:space="0" w:color="auto"/>
              <w:left w:val="nil"/>
              <w:bottom w:val="single" w:sz="4" w:space="0" w:color="auto"/>
              <w:right w:val="single" w:sz="4" w:space="0" w:color="auto"/>
            </w:tcBorders>
            <w:vAlign w:val="center"/>
          </w:tcPr>
          <w:p w14:paraId="6821E2A0"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1.61</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70014D9" w14:textId="06B710CE" w:rsidR="00AF1A90" w:rsidRPr="00410E56" w:rsidRDefault="00AF1A90" w:rsidP="003374F5">
            <w:pPr>
              <w:keepNext/>
              <w:keepLines/>
              <w:spacing w:before="20" w:after="20"/>
              <w:ind w:right="288"/>
              <w:jc w:val="right"/>
              <w:rPr>
                <w:rFonts w:eastAsia="Times New Roman" w:cstheme="minorHAnsi"/>
                <w:color w:val="000000"/>
                <w:sz w:val="20"/>
                <w:szCs w:val="20"/>
              </w:rPr>
            </w:pPr>
            <w:r w:rsidRPr="00410E56">
              <w:rPr>
                <w:rFonts w:eastAsia="Times New Roman" w:cstheme="minorHAnsi"/>
                <w:color w:val="000000"/>
                <w:sz w:val="20"/>
                <w:szCs w:val="20"/>
              </w:rPr>
              <w:t>595,696</w:t>
            </w:r>
          </w:p>
        </w:tc>
        <w:tc>
          <w:tcPr>
            <w:tcW w:w="1355" w:type="dxa"/>
            <w:tcBorders>
              <w:top w:val="nil"/>
              <w:left w:val="single" w:sz="4" w:space="0" w:color="auto"/>
              <w:bottom w:val="single" w:sz="4" w:space="0" w:color="auto"/>
              <w:right w:val="single" w:sz="4" w:space="0" w:color="auto"/>
            </w:tcBorders>
            <w:vAlign w:val="bottom"/>
          </w:tcPr>
          <w:p w14:paraId="592CCB48"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1.54</w:t>
            </w:r>
          </w:p>
        </w:tc>
      </w:tr>
      <w:tr w:rsidR="00AF1A90" w:rsidRPr="00410E56" w14:paraId="54D8EBD9" w14:textId="77777777" w:rsidTr="008A2738">
        <w:trPr>
          <w:trHeight w:val="18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01645289" w14:textId="77777777" w:rsidR="00AF1A90" w:rsidRPr="00410E56" w:rsidRDefault="00AF1A90" w:rsidP="008A2738">
            <w:pPr>
              <w:keepNext/>
              <w:keepLines/>
              <w:spacing w:before="20" w:after="20"/>
              <w:rPr>
                <w:rFonts w:eastAsia="Times New Roman" w:cstheme="minorHAnsi"/>
                <w:color w:val="000000"/>
                <w:sz w:val="20"/>
                <w:szCs w:val="20"/>
              </w:rPr>
            </w:pPr>
            <w:r w:rsidRPr="00410E56">
              <w:rPr>
                <w:rFonts w:eastAsia="Times New Roman" w:cstheme="minorHAnsi"/>
                <w:color w:val="000000"/>
                <w:sz w:val="20"/>
                <w:szCs w:val="20"/>
              </w:rPr>
              <w:t>20 to 100</w:t>
            </w:r>
          </w:p>
        </w:tc>
        <w:tc>
          <w:tcPr>
            <w:tcW w:w="1530" w:type="dxa"/>
            <w:tcBorders>
              <w:top w:val="nil"/>
              <w:left w:val="nil"/>
              <w:bottom w:val="single" w:sz="4" w:space="0" w:color="auto"/>
              <w:right w:val="single" w:sz="4" w:space="0" w:color="auto"/>
            </w:tcBorders>
            <w:shd w:val="clear" w:color="auto" w:fill="auto"/>
            <w:noWrap/>
            <w:vAlign w:val="bottom"/>
            <w:hideMark/>
          </w:tcPr>
          <w:p w14:paraId="00BF00C1" w14:textId="77777777" w:rsidR="00AF1A90" w:rsidRPr="00410E56" w:rsidRDefault="00AF1A90" w:rsidP="008A2738">
            <w:pPr>
              <w:keepNext/>
              <w:keepLines/>
              <w:spacing w:before="20" w:after="20"/>
              <w:ind w:right="144"/>
              <w:jc w:val="right"/>
              <w:rPr>
                <w:rFonts w:eastAsia="Times New Roman" w:cstheme="minorHAnsi"/>
                <w:color w:val="000000"/>
                <w:sz w:val="20"/>
                <w:szCs w:val="20"/>
              </w:rPr>
            </w:pPr>
            <w:r w:rsidRPr="00410E56">
              <w:rPr>
                <w:rFonts w:eastAsia="Times New Roman" w:cstheme="minorHAnsi"/>
                <w:color w:val="000000"/>
                <w:sz w:val="20"/>
                <w:szCs w:val="20"/>
              </w:rPr>
              <w:t>98,798</w:t>
            </w:r>
          </w:p>
        </w:tc>
        <w:tc>
          <w:tcPr>
            <w:tcW w:w="1530" w:type="dxa"/>
            <w:tcBorders>
              <w:top w:val="single" w:sz="4" w:space="0" w:color="auto"/>
              <w:left w:val="nil"/>
              <w:bottom w:val="single" w:sz="4" w:space="0" w:color="auto"/>
              <w:right w:val="single" w:sz="4" w:space="0" w:color="auto"/>
            </w:tcBorders>
            <w:vAlign w:val="center"/>
          </w:tcPr>
          <w:p w14:paraId="3A8C9B52"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4.37</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F2F6866" w14:textId="6020DE43" w:rsidR="00AF1A90" w:rsidRPr="00410E56" w:rsidRDefault="00AF1A90" w:rsidP="003374F5">
            <w:pPr>
              <w:keepNext/>
              <w:keepLines/>
              <w:spacing w:before="20" w:after="20"/>
              <w:ind w:right="288"/>
              <w:jc w:val="right"/>
              <w:rPr>
                <w:rFonts w:eastAsia="Times New Roman" w:cstheme="minorHAnsi"/>
                <w:color w:val="000000"/>
                <w:sz w:val="20"/>
                <w:szCs w:val="20"/>
              </w:rPr>
            </w:pPr>
            <w:r w:rsidRPr="00410E56">
              <w:rPr>
                <w:rFonts w:eastAsia="Times New Roman" w:cstheme="minorHAnsi"/>
                <w:color w:val="000000"/>
                <w:sz w:val="20"/>
                <w:szCs w:val="20"/>
              </w:rPr>
              <w:t>3,692,04</w:t>
            </w:r>
            <w:r w:rsidR="003374F5" w:rsidRPr="00410E56">
              <w:rPr>
                <w:rFonts w:eastAsia="Times New Roman" w:cstheme="minorHAnsi"/>
                <w:color w:val="000000"/>
                <w:sz w:val="20"/>
                <w:szCs w:val="20"/>
              </w:rPr>
              <w:t>2</w:t>
            </w:r>
          </w:p>
        </w:tc>
        <w:tc>
          <w:tcPr>
            <w:tcW w:w="1355" w:type="dxa"/>
            <w:tcBorders>
              <w:top w:val="nil"/>
              <w:left w:val="single" w:sz="4" w:space="0" w:color="auto"/>
              <w:bottom w:val="single" w:sz="4" w:space="0" w:color="auto"/>
              <w:right w:val="single" w:sz="4" w:space="0" w:color="auto"/>
            </w:tcBorders>
            <w:vAlign w:val="bottom"/>
          </w:tcPr>
          <w:p w14:paraId="18C4E6DA"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9.53</w:t>
            </w:r>
          </w:p>
        </w:tc>
      </w:tr>
      <w:tr w:rsidR="00AF1A90" w:rsidRPr="00410E56" w14:paraId="70C5A36A" w14:textId="77777777" w:rsidTr="008A2738">
        <w:trPr>
          <w:trHeight w:val="18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20DCB595" w14:textId="77777777" w:rsidR="00AF1A90" w:rsidRPr="00410E56" w:rsidRDefault="00AF1A90" w:rsidP="008A2738">
            <w:pPr>
              <w:keepNext/>
              <w:keepLines/>
              <w:spacing w:before="20" w:after="20"/>
              <w:rPr>
                <w:rFonts w:eastAsia="Times New Roman" w:cstheme="minorHAnsi"/>
                <w:color w:val="000000"/>
                <w:sz w:val="20"/>
                <w:szCs w:val="20"/>
              </w:rPr>
            </w:pPr>
            <w:r w:rsidRPr="00410E56">
              <w:rPr>
                <w:rFonts w:eastAsia="Times New Roman" w:cstheme="minorHAnsi"/>
                <w:color w:val="000000"/>
                <w:sz w:val="20"/>
                <w:szCs w:val="20"/>
              </w:rPr>
              <w:t xml:space="preserve">&gt; 100 </w:t>
            </w:r>
          </w:p>
        </w:tc>
        <w:tc>
          <w:tcPr>
            <w:tcW w:w="1530" w:type="dxa"/>
            <w:tcBorders>
              <w:top w:val="nil"/>
              <w:left w:val="nil"/>
              <w:bottom w:val="single" w:sz="4" w:space="0" w:color="auto"/>
              <w:right w:val="single" w:sz="4" w:space="0" w:color="auto"/>
            </w:tcBorders>
            <w:shd w:val="clear" w:color="auto" w:fill="auto"/>
            <w:noWrap/>
            <w:vAlign w:val="bottom"/>
            <w:hideMark/>
          </w:tcPr>
          <w:p w14:paraId="4E2ECF1F" w14:textId="77777777" w:rsidR="00AF1A90" w:rsidRPr="00410E56" w:rsidRDefault="00AF1A90" w:rsidP="008A2738">
            <w:pPr>
              <w:keepNext/>
              <w:keepLines/>
              <w:spacing w:before="20" w:after="20"/>
              <w:ind w:right="144"/>
              <w:jc w:val="right"/>
              <w:rPr>
                <w:rFonts w:eastAsia="Times New Roman" w:cstheme="minorHAnsi"/>
                <w:color w:val="000000"/>
                <w:sz w:val="20"/>
                <w:szCs w:val="20"/>
              </w:rPr>
            </w:pPr>
            <w:r w:rsidRPr="00410E56">
              <w:rPr>
                <w:rFonts w:eastAsia="Times New Roman" w:cstheme="minorHAnsi"/>
                <w:color w:val="000000"/>
                <w:sz w:val="20"/>
                <w:szCs w:val="20"/>
              </w:rPr>
              <w:t>23,455</w:t>
            </w:r>
          </w:p>
        </w:tc>
        <w:tc>
          <w:tcPr>
            <w:tcW w:w="1530" w:type="dxa"/>
            <w:tcBorders>
              <w:top w:val="single" w:sz="4" w:space="0" w:color="auto"/>
              <w:left w:val="nil"/>
              <w:bottom w:val="single" w:sz="4" w:space="0" w:color="auto"/>
              <w:right w:val="single" w:sz="4" w:space="0" w:color="auto"/>
            </w:tcBorders>
            <w:vAlign w:val="center"/>
          </w:tcPr>
          <w:p w14:paraId="74CCC8BA"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1.04</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F3D7A0F" w14:textId="042040F1" w:rsidR="00AF1A90" w:rsidRPr="00410E56" w:rsidRDefault="00AF1A90" w:rsidP="003374F5">
            <w:pPr>
              <w:keepNext/>
              <w:keepLines/>
              <w:spacing w:before="20" w:after="20"/>
              <w:ind w:right="288"/>
              <w:jc w:val="right"/>
              <w:rPr>
                <w:rFonts w:eastAsia="Times New Roman" w:cstheme="minorHAnsi"/>
                <w:color w:val="000000"/>
                <w:sz w:val="20"/>
                <w:szCs w:val="20"/>
              </w:rPr>
            </w:pPr>
            <w:r w:rsidRPr="00410E56">
              <w:rPr>
                <w:rFonts w:eastAsia="Times New Roman" w:cstheme="minorHAnsi"/>
                <w:color w:val="000000"/>
                <w:sz w:val="20"/>
                <w:szCs w:val="20"/>
              </w:rPr>
              <w:t>29,841,28</w:t>
            </w:r>
            <w:r w:rsidR="003374F5" w:rsidRPr="00410E56">
              <w:rPr>
                <w:rFonts w:eastAsia="Times New Roman" w:cstheme="minorHAnsi"/>
                <w:color w:val="000000"/>
                <w:sz w:val="20"/>
                <w:szCs w:val="20"/>
              </w:rPr>
              <w:t>1</w:t>
            </w:r>
          </w:p>
        </w:tc>
        <w:tc>
          <w:tcPr>
            <w:tcW w:w="1355" w:type="dxa"/>
            <w:tcBorders>
              <w:top w:val="nil"/>
              <w:left w:val="single" w:sz="4" w:space="0" w:color="auto"/>
              <w:bottom w:val="single" w:sz="4" w:space="0" w:color="auto"/>
              <w:right w:val="single" w:sz="4" w:space="0" w:color="auto"/>
            </w:tcBorders>
            <w:vAlign w:val="bottom"/>
          </w:tcPr>
          <w:p w14:paraId="24808045"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cstheme="minorHAnsi"/>
                <w:color w:val="000000"/>
                <w:sz w:val="20"/>
                <w:szCs w:val="20"/>
              </w:rPr>
              <w:t>77.02</w:t>
            </w:r>
          </w:p>
        </w:tc>
      </w:tr>
      <w:tr w:rsidR="00AF1A90" w:rsidRPr="00410E56" w14:paraId="1A1061D7" w14:textId="77777777" w:rsidTr="008A2738">
        <w:trPr>
          <w:trHeight w:val="18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691B1D3B" w14:textId="77777777" w:rsidR="00AF1A90" w:rsidRPr="00410E56" w:rsidRDefault="00AF1A90" w:rsidP="008A2738">
            <w:pPr>
              <w:keepNext/>
              <w:keepLines/>
              <w:spacing w:before="20" w:after="20"/>
              <w:rPr>
                <w:rFonts w:eastAsia="Times New Roman" w:cstheme="minorHAnsi"/>
                <w:color w:val="000000"/>
                <w:sz w:val="20"/>
                <w:szCs w:val="20"/>
              </w:rPr>
            </w:pPr>
            <w:r w:rsidRPr="00410E56">
              <w:rPr>
                <w:rFonts w:eastAsia="Times New Roman" w:cstheme="minorHAnsi"/>
                <w:color w:val="000000"/>
                <w:sz w:val="20"/>
                <w:szCs w:val="20"/>
              </w:rPr>
              <w:t>TOTAL</w:t>
            </w:r>
          </w:p>
        </w:tc>
        <w:tc>
          <w:tcPr>
            <w:tcW w:w="1530" w:type="dxa"/>
            <w:tcBorders>
              <w:top w:val="nil"/>
              <w:left w:val="nil"/>
              <w:bottom w:val="single" w:sz="4" w:space="0" w:color="auto"/>
              <w:right w:val="single" w:sz="4" w:space="0" w:color="auto"/>
            </w:tcBorders>
            <w:shd w:val="clear" w:color="auto" w:fill="auto"/>
            <w:noWrap/>
            <w:vAlign w:val="bottom"/>
            <w:hideMark/>
          </w:tcPr>
          <w:p w14:paraId="503D46DC" w14:textId="77777777" w:rsidR="00AF1A90" w:rsidRPr="00410E56" w:rsidRDefault="00AF1A90" w:rsidP="008A2738">
            <w:pPr>
              <w:keepNext/>
              <w:keepLines/>
              <w:spacing w:before="20" w:after="20"/>
              <w:ind w:right="144"/>
              <w:jc w:val="right"/>
              <w:rPr>
                <w:rFonts w:eastAsia="Times New Roman" w:cstheme="minorHAnsi"/>
                <w:color w:val="000000"/>
                <w:sz w:val="20"/>
                <w:szCs w:val="20"/>
              </w:rPr>
            </w:pPr>
            <w:r w:rsidRPr="00410E56">
              <w:rPr>
                <w:rFonts w:eastAsia="Times New Roman" w:cstheme="minorHAnsi"/>
                <w:color w:val="000000"/>
                <w:sz w:val="20"/>
                <w:szCs w:val="20"/>
              </w:rPr>
              <w:t>2,260,973</w:t>
            </w:r>
          </w:p>
        </w:tc>
        <w:tc>
          <w:tcPr>
            <w:tcW w:w="1530" w:type="dxa"/>
            <w:tcBorders>
              <w:top w:val="single" w:sz="4" w:space="0" w:color="auto"/>
              <w:left w:val="nil"/>
              <w:bottom w:val="single" w:sz="4" w:space="0" w:color="auto"/>
              <w:right w:val="single" w:sz="4" w:space="0" w:color="auto"/>
            </w:tcBorders>
          </w:tcPr>
          <w:p w14:paraId="59D44B60"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eastAsia="Times New Roman" w:cstheme="minorHAnsi"/>
                <w:color w:val="000000"/>
                <w:sz w:val="20"/>
                <w:szCs w:val="20"/>
              </w:rPr>
              <w:t>100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05C7977" w14:textId="5447835B" w:rsidR="00AF1A90" w:rsidRPr="00410E56" w:rsidRDefault="00AF1A90" w:rsidP="003374F5">
            <w:pPr>
              <w:keepNext/>
              <w:keepLines/>
              <w:spacing w:before="20" w:after="20"/>
              <w:ind w:right="288"/>
              <w:jc w:val="right"/>
              <w:rPr>
                <w:rFonts w:eastAsia="Times New Roman" w:cstheme="minorHAnsi"/>
                <w:color w:val="000000"/>
                <w:sz w:val="20"/>
                <w:szCs w:val="20"/>
              </w:rPr>
            </w:pPr>
            <w:r w:rsidRPr="00410E56">
              <w:rPr>
                <w:rFonts w:eastAsia="Times New Roman" w:cstheme="minorHAnsi"/>
                <w:color w:val="000000"/>
                <w:sz w:val="20"/>
                <w:szCs w:val="20"/>
              </w:rPr>
              <w:t>38,742,465</w:t>
            </w:r>
          </w:p>
        </w:tc>
        <w:tc>
          <w:tcPr>
            <w:tcW w:w="1355" w:type="dxa"/>
            <w:tcBorders>
              <w:top w:val="nil"/>
              <w:left w:val="single" w:sz="4" w:space="0" w:color="auto"/>
              <w:bottom w:val="single" w:sz="4" w:space="0" w:color="auto"/>
              <w:right w:val="single" w:sz="4" w:space="0" w:color="auto"/>
            </w:tcBorders>
          </w:tcPr>
          <w:p w14:paraId="36ACB108" w14:textId="77777777" w:rsidR="00AF1A90" w:rsidRPr="00410E56" w:rsidRDefault="00AF1A90" w:rsidP="008A2738">
            <w:pPr>
              <w:keepNext/>
              <w:keepLines/>
              <w:spacing w:before="20" w:after="20"/>
              <w:ind w:right="432"/>
              <w:jc w:val="right"/>
              <w:rPr>
                <w:rFonts w:eastAsia="Times New Roman" w:cstheme="minorHAnsi"/>
                <w:color w:val="000000"/>
                <w:sz w:val="20"/>
                <w:szCs w:val="20"/>
              </w:rPr>
            </w:pPr>
            <w:r w:rsidRPr="00410E56">
              <w:rPr>
                <w:rFonts w:eastAsia="Times New Roman" w:cstheme="minorHAnsi"/>
                <w:color w:val="000000"/>
                <w:sz w:val="20"/>
                <w:szCs w:val="20"/>
              </w:rPr>
              <w:t>100</w:t>
            </w:r>
          </w:p>
        </w:tc>
      </w:tr>
    </w:tbl>
    <w:p w14:paraId="01863818" w14:textId="77777777" w:rsidR="00AF1A90" w:rsidRPr="000F3F88" w:rsidRDefault="00AF1A90" w:rsidP="00835493">
      <w:pPr>
        <w:pStyle w:val="Source"/>
        <w:ind w:right="288"/>
      </w:pPr>
      <w:r w:rsidRPr="000F3F88">
        <w:t>Source: Based on INEI, VI Censo Nacional Agropecuario 2012</w:t>
      </w:r>
    </w:p>
    <w:p w14:paraId="1522B309" w14:textId="77777777" w:rsidR="00AF1A90" w:rsidRDefault="00AF1A90" w:rsidP="00AF1A90"/>
    <w:p w14:paraId="6F3B0A3A" w14:textId="19F6B5DB" w:rsidR="00AF1A90" w:rsidRDefault="00AF1A90" w:rsidP="008F75A0">
      <w:pPr>
        <w:pStyle w:val="Numberedparagraph"/>
        <w:rPr>
          <w:rFonts w:eastAsia="Times New Roman"/>
        </w:rPr>
      </w:pPr>
      <w:r>
        <w:rPr>
          <w:rFonts w:eastAsia="Times New Roman"/>
        </w:rPr>
        <w:t>The main driver of</w:t>
      </w:r>
      <w:r w:rsidRPr="009E4C5C">
        <w:rPr>
          <w:rFonts w:eastAsia="Times New Roman"/>
        </w:rPr>
        <w:t xml:space="preserve"> land</w:t>
      </w:r>
      <w:r w:rsidRPr="001B6615">
        <w:rPr>
          <w:rFonts w:eastAsia="Times New Roman"/>
        </w:rPr>
        <w:t xml:space="preserve"> fragmentation can be found in </w:t>
      </w:r>
      <w:r>
        <w:rPr>
          <w:rFonts w:eastAsia="Times New Roman"/>
        </w:rPr>
        <w:t xml:space="preserve">census </w:t>
      </w:r>
      <w:r w:rsidRPr="001B6615">
        <w:rPr>
          <w:rFonts w:eastAsia="Times New Roman"/>
        </w:rPr>
        <w:t>data</w:t>
      </w:r>
      <w:r>
        <w:rPr>
          <w:rFonts w:eastAsia="Times New Roman"/>
        </w:rPr>
        <w:t>:</w:t>
      </w:r>
      <w:r w:rsidRPr="001B6615">
        <w:rPr>
          <w:rFonts w:eastAsia="Times New Roman"/>
        </w:rPr>
        <w:t xml:space="preserve"> 59</w:t>
      </w:r>
      <w:r w:rsidRPr="003553BE">
        <w:rPr>
          <w:rFonts w:eastAsia="Times New Roman"/>
        </w:rPr>
        <w:t xml:space="preserve"> percent of </w:t>
      </w:r>
      <w:r>
        <w:rPr>
          <w:rFonts w:eastAsia="Times New Roman"/>
        </w:rPr>
        <w:t xml:space="preserve">all </w:t>
      </w:r>
      <w:r w:rsidRPr="003553BE">
        <w:rPr>
          <w:rFonts w:eastAsia="Times New Roman"/>
        </w:rPr>
        <w:t xml:space="preserve">farms in </w:t>
      </w:r>
      <w:r>
        <w:rPr>
          <w:rFonts w:eastAsia="Times New Roman"/>
        </w:rPr>
        <w:t>Peru</w:t>
      </w:r>
      <w:r w:rsidRPr="003553BE">
        <w:rPr>
          <w:rFonts w:eastAsia="Times New Roman"/>
        </w:rPr>
        <w:t xml:space="preserve"> have been acquired through </w:t>
      </w:r>
      <w:r w:rsidRPr="00D1724E">
        <w:rPr>
          <w:rFonts w:eastAsia="Times New Roman"/>
        </w:rPr>
        <w:t>inheritance</w:t>
      </w:r>
      <w:r w:rsidRPr="009E4C5C">
        <w:rPr>
          <w:rFonts w:eastAsia="Times New Roman"/>
        </w:rPr>
        <w:t xml:space="preserve"> </w:t>
      </w:r>
      <w:r>
        <w:rPr>
          <w:rFonts w:eastAsia="Times New Roman"/>
        </w:rPr>
        <w:t>(including</w:t>
      </w:r>
      <w:r w:rsidRPr="009E4C5C">
        <w:rPr>
          <w:rFonts w:eastAsia="Times New Roman"/>
        </w:rPr>
        <w:t xml:space="preserve"> 66 percent in </w:t>
      </w:r>
      <w:r>
        <w:rPr>
          <w:rFonts w:eastAsia="Times New Roman"/>
        </w:rPr>
        <w:t xml:space="preserve">the </w:t>
      </w:r>
      <w:r w:rsidRPr="009E4C5C">
        <w:rPr>
          <w:rFonts w:eastAsia="Times New Roman"/>
        </w:rPr>
        <w:t>Sierra</w:t>
      </w:r>
      <w:r w:rsidR="00A85CEE">
        <w:rPr>
          <w:rFonts w:eastAsia="Times New Roman"/>
        </w:rPr>
        <w:t xml:space="preserve"> region</w:t>
      </w:r>
      <w:r w:rsidRPr="009E4C5C">
        <w:rPr>
          <w:rFonts w:eastAsia="Times New Roman"/>
        </w:rPr>
        <w:t>, 45 percent</w:t>
      </w:r>
      <w:r w:rsidRPr="001B6615">
        <w:rPr>
          <w:rFonts w:eastAsia="Times New Roman"/>
        </w:rPr>
        <w:t xml:space="preserve"> in </w:t>
      </w:r>
      <w:r>
        <w:rPr>
          <w:rFonts w:eastAsia="Times New Roman"/>
        </w:rPr>
        <w:t xml:space="preserve">the </w:t>
      </w:r>
      <w:r w:rsidRPr="001B6615">
        <w:rPr>
          <w:rFonts w:eastAsia="Times New Roman"/>
        </w:rPr>
        <w:t>Costa</w:t>
      </w:r>
      <w:r w:rsidR="00A85CEE">
        <w:rPr>
          <w:rFonts w:eastAsia="Times New Roman"/>
        </w:rPr>
        <w:t xml:space="preserve"> region</w:t>
      </w:r>
      <w:r>
        <w:rPr>
          <w:rFonts w:eastAsia="Times New Roman"/>
        </w:rPr>
        <w:t>,</w:t>
      </w:r>
      <w:r w:rsidRPr="001B6615">
        <w:rPr>
          <w:rFonts w:eastAsia="Times New Roman"/>
        </w:rPr>
        <w:t xml:space="preserve"> and 29 percent in </w:t>
      </w:r>
      <w:r>
        <w:rPr>
          <w:rFonts w:eastAsia="Times New Roman"/>
        </w:rPr>
        <w:t xml:space="preserve">the </w:t>
      </w:r>
      <w:r w:rsidRPr="001B6615">
        <w:rPr>
          <w:rFonts w:eastAsia="Times New Roman"/>
        </w:rPr>
        <w:t>Selva</w:t>
      </w:r>
      <w:r w:rsidR="00A85CEE">
        <w:rPr>
          <w:rFonts w:eastAsia="Times New Roman"/>
        </w:rPr>
        <w:t xml:space="preserve"> region</w:t>
      </w:r>
      <w:r>
        <w:rPr>
          <w:rFonts w:eastAsia="Times New Roman"/>
        </w:rPr>
        <w:t>)</w:t>
      </w:r>
      <w:r w:rsidRPr="001B6615">
        <w:rPr>
          <w:rFonts w:eastAsia="Times New Roman"/>
        </w:rPr>
        <w:t xml:space="preserve">. Farmers </w:t>
      </w:r>
      <w:r>
        <w:rPr>
          <w:rFonts w:eastAsia="Times New Roman"/>
        </w:rPr>
        <w:t xml:space="preserve">traditionally bequeath their </w:t>
      </w:r>
      <w:r w:rsidRPr="001B6615">
        <w:rPr>
          <w:rFonts w:eastAsia="Times New Roman"/>
        </w:rPr>
        <w:t xml:space="preserve">land </w:t>
      </w:r>
      <w:r>
        <w:rPr>
          <w:rFonts w:eastAsia="Times New Roman"/>
        </w:rPr>
        <w:t>to</w:t>
      </w:r>
      <w:r w:rsidRPr="001B6615">
        <w:rPr>
          <w:rFonts w:eastAsia="Times New Roman"/>
        </w:rPr>
        <w:t xml:space="preserve"> </w:t>
      </w:r>
      <w:r>
        <w:rPr>
          <w:rFonts w:eastAsia="Times New Roman"/>
        </w:rPr>
        <w:t>their</w:t>
      </w:r>
      <w:r w:rsidRPr="001B6615">
        <w:rPr>
          <w:rFonts w:eastAsia="Times New Roman"/>
        </w:rPr>
        <w:t xml:space="preserve"> children, who end up </w:t>
      </w:r>
      <w:r>
        <w:rPr>
          <w:rFonts w:eastAsia="Times New Roman"/>
        </w:rPr>
        <w:t>with</w:t>
      </w:r>
      <w:r w:rsidRPr="001B6615">
        <w:rPr>
          <w:rFonts w:eastAsia="Times New Roman"/>
        </w:rPr>
        <w:t xml:space="preserve"> ever smaller </w:t>
      </w:r>
      <w:r>
        <w:rPr>
          <w:rFonts w:eastAsia="Times New Roman"/>
        </w:rPr>
        <w:t>landholdings</w:t>
      </w:r>
      <w:r w:rsidRPr="001B6615">
        <w:rPr>
          <w:rFonts w:eastAsia="Times New Roman"/>
        </w:rPr>
        <w:t xml:space="preserve">. </w:t>
      </w:r>
      <w:r>
        <w:rPr>
          <w:rFonts w:eastAsia="Times New Roman"/>
        </w:rPr>
        <w:t xml:space="preserve">Consolidation of small landholdings into large units is uncommon, reflecting in part the lack of alternative livelihood sources for many rural households, but </w:t>
      </w:r>
      <w:r w:rsidRPr="003553BE">
        <w:rPr>
          <w:rFonts w:eastAsia="Times New Roman"/>
        </w:rPr>
        <w:t>indicat</w:t>
      </w:r>
      <w:r>
        <w:rPr>
          <w:rFonts w:eastAsia="Times New Roman"/>
        </w:rPr>
        <w:t xml:space="preserve">ing also the lack of functioning </w:t>
      </w:r>
      <w:r w:rsidRPr="003553BE">
        <w:rPr>
          <w:rFonts w:eastAsia="Times New Roman"/>
        </w:rPr>
        <w:t>land markets</w:t>
      </w:r>
      <w:r>
        <w:rPr>
          <w:rFonts w:eastAsia="Times New Roman"/>
        </w:rPr>
        <w:t xml:space="preserve"> in many rural areas. As discussed elsewhere in this report, the difficulty of acquiring access to agricultural land</w:t>
      </w:r>
      <w:r w:rsidRPr="003553BE">
        <w:rPr>
          <w:rFonts w:eastAsia="Times New Roman"/>
        </w:rPr>
        <w:t xml:space="preserve">, </w:t>
      </w:r>
      <w:r>
        <w:rPr>
          <w:rFonts w:eastAsia="Times New Roman"/>
        </w:rPr>
        <w:t>either through purchase or through</w:t>
      </w:r>
      <w:r w:rsidRPr="003553BE">
        <w:rPr>
          <w:rFonts w:eastAsia="Times New Roman"/>
        </w:rPr>
        <w:t xml:space="preserve"> rent</w:t>
      </w:r>
      <w:r>
        <w:rPr>
          <w:rFonts w:eastAsia="Times New Roman"/>
        </w:rPr>
        <w:t>al</w:t>
      </w:r>
      <w:r w:rsidRPr="003553BE">
        <w:rPr>
          <w:rFonts w:eastAsia="Times New Roman"/>
        </w:rPr>
        <w:t xml:space="preserve">, </w:t>
      </w:r>
      <w:r>
        <w:rPr>
          <w:rFonts w:eastAsia="Times New Roman"/>
        </w:rPr>
        <w:t xml:space="preserve">has </w:t>
      </w:r>
      <w:r w:rsidRPr="003553BE">
        <w:rPr>
          <w:rFonts w:eastAsia="Times New Roman"/>
        </w:rPr>
        <w:t xml:space="preserve">important implications </w:t>
      </w:r>
      <w:r>
        <w:rPr>
          <w:rFonts w:eastAsia="Times New Roman"/>
        </w:rPr>
        <w:t xml:space="preserve">for productivity. </w:t>
      </w:r>
    </w:p>
    <w:p w14:paraId="5727AAEF" w14:textId="27ABAD2B" w:rsidR="009B184F" w:rsidRDefault="009B184F" w:rsidP="008F75A0">
      <w:pPr>
        <w:pStyle w:val="Numberedparagraph"/>
      </w:pPr>
      <w:r>
        <w:t>In an effort to address the fragmentation problem, in the mid-1990s the government (with support from IDB) launched Programa Especial de Titulación de Tierras (PETT), a program designed to accelerate the titling of agricultural land.</w:t>
      </w:r>
      <w:r>
        <w:rPr>
          <w:rStyle w:val="FootnoteReference"/>
        </w:rPr>
        <w:footnoteReference w:id="6"/>
      </w:r>
      <w:r>
        <w:t xml:space="preserve"> When PETT started, it was estimated that more than 80 percent of agricultural plots lacked titles. The program was mostly concentrated in the Costa region, but some areas in the Sierra </w:t>
      </w:r>
      <w:r w:rsidR="00A85CEE">
        <w:t xml:space="preserve">region </w:t>
      </w:r>
      <w:r>
        <w:t xml:space="preserve">and to a lesser extent the Selva </w:t>
      </w:r>
      <w:r w:rsidR="00A85CEE">
        <w:t xml:space="preserve">region </w:t>
      </w:r>
      <w:r>
        <w:t xml:space="preserve">were also covered. </w:t>
      </w:r>
      <w:r w:rsidR="00D03F40">
        <w:t xml:space="preserve">Between 1996 and 2003, </w:t>
      </w:r>
      <w:r>
        <w:t xml:space="preserve">PETT spent more than US$ 100 million </w:t>
      </w:r>
      <w:r w:rsidR="00D03F40">
        <w:t>providing</w:t>
      </w:r>
      <w:r>
        <w:t xml:space="preserve"> </w:t>
      </w:r>
      <w:r w:rsidR="00D03F40">
        <w:t xml:space="preserve">free </w:t>
      </w:r>
      <w:r>
        <w:t>titl</w:t>
      </w:r>
      <w:r w:rsidR="00D03F40">
        <w:t>ing</w:t>
      </w:r>
      <w:r>
        <w:t xml:space="preserve"> and registration </w:t>
      </w:r>
      <w:r w:rsidR="00D03F40">
        <w:t>services</w:t>
      </w:r>
      <w:r>
        <w:t xml:space="preserve">. </w:t>
      </w:r>
      <w:r w:rsidR="00D03F40">
        <w:t xml:space="preserve">More recently, land titling services have been provided at a more modest scale through programs implemented by the </w:t>
      </w:r>
      <w:r>
        <w:t xml:space="preserve">Agency for the </w:t>
      </w:r>
      <w:r w:rsidR="00D03F40">
        <w:t>F</w:t>
      </w:r>
      <w:r>
        <w:t xml:space="preserve">ormalization of </w:t>
      </w:r>
      <w:r w:rsidR="00D03F40">
        <w:t>I</w:t>
      </w:r>
      <w:r>
        <w:t xml:space="preserve">nformal </w:t>
      </w:r>
      <w:r w:rsidR="00D03F40">
        <w:t>P</w:t>
      </w:r>
      <w:r>
        <w:t>roperty</w:t>
      </w:r>
      <w:r w:rsidR="00D03F40">
        <w:t xml:space="preserve"> (</w:t>
      </w:r>
      <w:r>
        <w:t>COFOPRI</w:t>
      </w:r>
      <w:r w:rsidR="00D03F40">
        <w:t>)</w:t>
      </w:r>
      <w:r>
        <w:t xml:space="preserve"> and </w:t>
      </w:r>
      <w:r w:rsidR="00D03F40">
        <w:t>by</w:t>
      </w:r>
      <w:r>
        <w:t xml:space="preserve"> regional </w:t>
      </w:r>
      <w:r w:rsidR="00D03F40">
        <w:t>and local governments</w:t>
      </w:r>
      <w:r>
        <w:t xml:space="preserve">. </w:t>
      </w:r>
      <w:r w:rsidR="00D03F40">
        <w:t>These programs have left a legacy of uneven territorial coverage when it comes to land titling; the 2015 ENA</w:t>
      </w:r>
      <w:r>
        <w:t xml:space="preserve"> </w:t>
      </w:r>
      <w:r w:rsidR="00D03F40">
        <w:t>determined that</w:t>
      </w:r>
      <w:r>
        <w:t xml:space="preserve"> </w:t>
      </w:r>
      <w:r w:rsidR="00D03F40">
        <w:t xml:space="preserve">land titles are held by </w:t>
      </w:r>
      <w:r>
        <w:t>48</w:t>
      </w:r>
      <w:r w:rsidR="00D03F40">
        <w:t xml:space="preserve"> percent</w:t>
      </w:r>
      <w:r>
        <w:t xml:space="preserve"> of farmers the Costa</w:t>
      </w:r>
      <w:r w:rsidR="00D03F40">
        <w:t xml:space="preserve"> region</w:t>
      </w:r>
      <w:r>
        <w:t>, 17</w:t>
      </w:r>
      <w:r w:rsidR="00D03F40">
        <w:t xml:space="preserve"> percent of farmers in the</w:t>
      </w:r>
      <w:r>
        <w:t xml:space="preserve"> Sierra</w:t>
      </w:r>
      <w:r w:rsidR="00D03F40">
        <w:t xml:space="preserve"> region</w:t>
      </w:r>
      <w:r>
        <w:t>, and 23</w:t>
      </w:r>
      <w:r w:rsidR="00D03F40">
        <w:t xml:space="preserve"> percent of farmers in the</w:t>
      </w:r>
      <w:r>
        <w:t xml:space="preserve"> Selva</w:t>
      </w:r>
      <w:r w:rsidR="00D03F40">
        <w:t xml:space="preserve"> region.</w:t>
      </w:r>
    </w:p>
    <w:p w14:paraId="5CD9AF56" w14:textId="77777777" w:rsidR="006911D0" w:rsidRDefault="006911D0" w:rsidP="0087623E">
      <w:pPr>
        <w:spacing w:after="240"/>
      </w:pPr>
    </w:p>
    <w:tbl>
      <w:tblPr>
        <w:tblStyle w:val="TableGrid"/>
        <w:tblpPr w:leftFromText="180" w:rightFromText="180" w:vertAnchor="text" w:tblpY="1"/>
        <w:tblOverlap w:val="never"/>
        <w:tblW w:w="0" w:type="auto"/>
        <w:tblLook w:val="04A0" w:firstRow="1" w:lastRow="0" w:firstColumn="1" w:lastColumn="0" w:noHBand="0" w:noVBand="1"/>
      </w:tblPr>
      <w:tblGrid>
        <w:gridCol w:w="8630"/>
      </w:tblGrid>
      <w:tr w:rsidR="00274307" w14:paraId="011C047D" w14:textId="77777777" w:rsidTr="00821C50">
        <w:tc>
          <w:tcPr>
            <w:tcW w:w="8630" w:type="dxa"/>
          </w:tcPr>
          <w:p w14:paraId="26E8A1F7" w14:textId="6DD7C1B9" w:rsidR="00D30B6F" w:rsidRPr="007D443E" w:rsidRDefault="007D443E" w:rsidP="00821C50">
            <w:pPr>
              <w:pStyle w:val="Caption"/>
              <w:spacing w:after="120"/>
              <w:rPr>
                <w:sz w:val="20"/>
              </w:rPr>
            </w:pPr>
            <w:bookmarkStart w:id="72" w:name="_Toc486000211"/>
            <w:r w:rsidRPr="007D443E">
              <w:rPr>
                <w:sz w:val="20"/>
              </w:rPr>
              <w:t xml:space="preserve">Box </w:t>
            </w:r>
            <w:r w:rsidRPr="007D443E">
              <w:rPr>
                <w:sz w:val="20"/>
              </w:rPr>
              <w:fldChar w:fldCharType="begin"/>
            </w:r>
            <w:r w:rsidRPr="007D443E">
              <w:rPr>
                <w:sz w:val="20"/>
              </w:rPr>
              <w:instrText xml:space="preserve"> SEQ Box \* ARABIC </w:instrText>
            </w:r>
            <w:r w:rsidRPr="007D443E">
              <w:rPr>
                <w:sz w:val="20"/>
              </w:rPr>
              <w:fldChar w:fldCharType="separate"/>
            </w:r>
            <w:r w:rsidR="00356F89">
              <w:rPr>
                <w:noProof/>
                <w:sz w:val="20"/>
              </w:rPr>
              <w:t>3</w:t>
            </w:r>
            <w:r w:rsidRPr="007D443E">
              <w:rPr>
                <w:sz w:val="20"/>
              </w:rPr>
              <w:fldChar w:fldCharType="end"/>
            </w:r>
            <w:r w:rsidRPr="007D443E">
              <w:rPr>
                <w:sz w:val="20"/>
              </w:rPr>
              <w:t xml:space="preserve">. </w:t>
            </w:r>
            <w:r w:rsidR="00D30B6F" w:rsidRPr="007D443E">
              <w:rPr>
                <w:sz w:val="20"/>
              </w:rPr>
              <w:t>Evoluti</w:t>
            </w:r>
            <w:r w:rsidRPr="007D443E">
              <w:rPr>
                <w:sz w:val="20"/>
              </w:rPr>
              <w:t>on of land policies in support of export agriculture, Peru</w:t>
            </w:r>
            <w:bookmarkEnd w:id="72"/>
          </w:p>
          <w:p w14:paraId="729B4ED5" w14:textId="582FC3B2" w:rsidR="00274307" w:rsidRDefault="00D30B6F" w:rsidP="00821C50">
            <w:pPr>
              <w:keepNext/>
              <w:keepLines/>
              <w:spacing w:after="60"/>
              <w:ind w:left="144" w:right="144"/>
              <w:rPr>
                <w:sz w:val="20"/>
                <w:szCs w:val="20"/>
              </w:rPr>
            </w:pPr>
            <w:r>
              <w:rPr>
                <w:sz w:val="20"/>
                <w:szCs w:val="20"/>
              </w:rPr>
              <w:t>Following</w:t>
            </w:r>
            <w:r w:rsidR="00274307" w:rsidRPr="00D30B6F">
              <w:rPr>
                <w:sz w:val="20"/>
                <w:szCs w:val="20"/>
              </w:rPr>
              <w:t xml:space="preserve"> the land reform of 1969, land</w:t>
            </w:r>
            <w:r>
              <w:rPr>
                <w:sz w:val="20"/>
                <w:szCs w:val="20"/>
              </w:rPr>
              <w:t xml:space="preserve"> ownership in Peru became highly fragmented</w:t>
            </w:r>
            <w:r w:rsidR="00274307" w:rsidRPr="00D30B6F">
              <w:rPr>
                <w:sz w:val="20"/>
                <w:szCs w:val="20"/>
              </w:rPr>
              <w:t xml:space="preserve"> as agrarian cooperatives and collective enterprises dissolved </w:t>
            </w:r>
            <w:r w:rsidR="000F0144">
              <w:rPr>
                <w:sz w:val="20"/>
                <w:szCs w:val="20"/>
              </w:rPr>
              <w:t>under pressure from</w:t>
            </w:r>
            <w:r w:rsidR="00274307" w:rsidRPr="00D30B6F">
              <w:rPr>
                <w:sz w:val="20"/>
                <w:szCs w:val="20"/>
              </w:rPr>
              <w:t xml:space="preserve"> </w:t>
            </w:r>
            <w:r w:rsidR="000F0144">
              <w:rPr>
                <w:sz w:val="20"/>
                <w:szCs w:val="20"/>
              </w:rPr>
              <w:t>a series of</w:t>
            </w:r>
            <w:r w:rsidR="00274307" w:rsidRPr="00D30B6F">
              <w:rPr>
                <w:sz w:val="20"/>
                <w:szCs w:val="20"/>
              </w:rPr>
              <w:t xml:space="preserve"> economic crises and recurrent rural violence. Constitutional changes </w:t>
            </w:r>
            <w:r>
              <w:rPr>
                <w:sz w:val="20"/>
                <w:szCs w:val="20"/>
              </w:rPr>
              <w:t xml:space="preserve">introduced </w:t>
            </w:r>
            <w:r w:rsidR="00274307" w:rsidRPr="00D30B6F">
              <w:rPr>
                <w:sz w:val="20"/>
                <w:szCs w:val="20"/>
              </w:rPr>
              <w:t xml:space="preserve">in the early 1990s under </w:t>
            </w:r>
            <w:r>
              <w:rPr>
                <w:sz w:val="20"/>
                <w:szCs w:val="20"/>
              </w:rPr>
              <w:t xml:space="preserve">the </w:t>
            </w:r>
            <w:r w:rsidR="00274307" w:rsidRPr="00D30B6F">
              <w:rPr>
                <w:sz w:val="20"/>
                <w:szCs w:val="20"/>
              </w:rPr>
              <w:t>Fujimori government removed restrictions to private ownership</w:t>
            </w:r>
            <w:r>
              <w:rPr>
                <w:sz w:val="20"/>
                <w:szCs w:val="20"/>
              </w:rPr>
              <w:t xml:space="preserve"> of land</w:t>
            </w:r>
            <w:r w:rsidR="00274307" w:rsidRPr="00D30B6F">
              <w:rPr>
                <w:sz w:val="20"/>
                <w:szCs w:val="20"/>
              </w:rPr>
              <w:t xml:space="preserve">, </w:t>
            </w:r>
            <w:r>
              <w:rPr>
                <w:sz w:val="20"/>
                <w:szCs w:val="20"/>
              </w:rPr>
              <w:t>liberalized</w:t>
            </w:r>
            <w:r w:rsidR="00274307" w:rsidRPr="00D30B6F">
              <w:rPr>
                <w:sz w:val="20"/>
                <w:szCs w:val="20"/>
              </w:rPr>
              <w:t xml:space="preserve"> land markets, </w:t>
            </w:r>
            <w:r>
              <w:rPr>
                <w:sz w:val="20"/>
                <w:szCs w:val="20"/>
              </w:rPr>
              <w:t>weakened</w:t>
            </w:r>
            <w:r w:rsidR="00274307" w:rsidRPr="00D30B6F">
              <w:rPr>
                <w:sz w:val="20"/>
                <w:szCs w:val="20"/>
              </w:rPr>
              <w:t xml:space="preserve"> land ownership rights </w:t>
            </w:r>
            <w:r>
              <w:rPr>
                <w:sz w:val="20"/>
                <w:szCs w:val="20"/>
              </w:rPr>
              <w:t>of</w:t>
            </w:r>
            <w:r w:rsidR="00274307" w:rsidRPr="00D30B6F">
              <w:rPr>
                <w:sz w:val="20"/>
                <w:szCs w:val="20"/>
              </w:rPr>
              <w:t xml:space="preserve"> communities</w:t>
            </w:r>
            <w:r>
              <w:rPr>
                <w:sz w:val="20"/>
                <w:szCs w:val="20"/>
              </w:rPr>
              <w:t>,</w:t>
            </w:r>
            <w:r w:rsidR="00274307" w:rsidRPr="00D30B6F">
              <w:rPr>
                <w:sz w:val="20"/>
                <w:szCs w:val="20"/>
              </w:rPr>
              <w:t xml:space="preserve"> and </w:t>
            </w:r>
            <w:r>
              <w:rPr>
                <w:sz w:val="20"/>
                <w:szCs w:val="20"/>
              </w:rPr>
              <w:t>incentivized</w:t>
            </w:r>
            <w:r w:rsidR="00274307" w:rsidRPr="00D30B6F">
              <w:rPr>
                <w:sz w:val="20"/>
                <w:szCs w:val="20"/>
              </w:rPr>
              <w:t xml:space="preserve"> private acquisition of land in </w:t>
            </w:r>
            <w:r>
              <w:rPr>
                <w:sz w:val="20"/>
                <w:szCs w:val="20"/>
              </w:rPr>
              <w:t>the Costa region</w:t>
            </w:r>
            <w:r w:rsidR="00274307" w:rsidRPr="00D30B6F">
              <w:rPr>
                <w:sz w:val="20"/>
                <w:szCs w:val="20"/>
              </w:rPr>
              <w:t xml:space="preserve">. </w:t>
            </w:r>
            <w:r w:rsidR="000F0144">
              <w:rPr>
                <w:sz w:val="20"/>
                <w:szCs w:val="20"/>
              </w:rPr>
              <w:t>These measures were reinforced i</w:t>
            </w:r>
            <w:r w:rsidR="00274307" w:rsidRPr="00D30B6F">
              <w:rPr>
                <w:sz w:val="20"/>
                <w:szCs w:val="20"/>
              </w:rPr>
              <w:t xml:space="preserve">n 1994 </w:t>
            </w:r>
            <w:r w:rsidR="000F0144">
              <w:rPr>
                <w:sz w:val="20"/>
                <w:szCs w:val="20"/>
              </w:rPr>
              <w:t>by the enactment of the l</w:t>
            </w:r>
            <w:r w:rsidR="000F0144" w:rsidRPr="000F0144">
              <w:rPr>
                <w:sz w:val="20"/>
                <w:szCs w:val="20"/>
              </w:rPr>
              <w:t>aw for the promotion of private investments in State enterpris</w:t>
            </w:r>
            <w:r w:rsidR="000F0144">
              <w:rPr>
                <w:sz w:val="20"/>
                <w:szCs w:val="20"/>
              </w:rPr>
              <w:t>es (</w:t>
            </w:r>
            <w:r w:rsidR="00274307" w:rsidRPr="00D30B6F">
              <w:rPr>
                <w:sz w:val="20"/>
                <w:szCs w:val="20"/>
              </w:rPr>
              <w:t>Law 674</w:t>
            </w:r>
            <w:r w:rsidR="000F0144">
              <w:rPr>
                <w:sz w:val="20"/>
                <w:szCs w:val="20"/>
              </w:rPr>
              <w:t>)</w:t>
            </w:r>
            <w:r w:rsidR="00274307" w:rsidRPr="00D30B6F">
              <w:rPr>
                <w:sz w:val="20"/>
                <w:szCs w:val="20"/>
              </w:rPr>
              <w:t xml:space="preserve">, </w:t>
            </w:r>
            <w:r w:rsidR="000F0144">
              <w:rPr>
                <w:sz w:val="20"/>
                <w:szCs w:val="20"/>
              </w:rPr>
              <w:t xml:space="preserve">which created </w:t>
            </w:r>
            <w:r w:rsidR="00274307" w:rsidRPr="00D30B6F">
              <w:rPr>
                <w:sz w:val="20"/>
                <w:szCs w:val="20"/>
              </w:rPr>
              <w:t xml:space="preserve">the legal framework </w:t>
            </w:r>
            <w:r w:rsidR="000F0144">
              <w:rPr>
                <w:sz w:val="20"/>
                <w:szCs w:val="20"/>
              </w:rPr>
              <w:t>that</w:t>
            </w:r>
            <w:r w:rsidR="00274307" w:rsidRPr="00D30B6F">
              <w:rPr>
                <w:sz w:val="20"/>
                <w:szCs w:val="20"/>
              </w:rPr>
              <w:t xml:space="preserve"> allowed COPRI (Commission of Promotion for the Private </w:t>
            </w:r>
            <w:r w:rsidR="00274307" w:rsidRPr="00D30B6F">
              <w:rPr>
                <w:rFonts w:cs="Minion-Regular"/>
                <w:sz w:val="20"/>
                <w:szCs w:val="20"/>
              </w:rPr>
              <w:t>Investment</w:t>
            </w:r>
            <w:r w:rsidR="000F0144">
              <w:rPr>
                <w:rFonts w:cs="Minion-Regular"/>
                <w:sz w:val="20"/>
                <w:szCs w:val="20"/>
              </w:rPr>
              <w:t>)</w:t>
            </w:r>
            <w:r w:rsidR="00274307" w:rsidRPr="00D30B6F">
              <w:rPr>
                <w:sz w:val="20"/>
                <w:szCs w:val="20"/>
              </w:rPr>
              <w:t>, today’s PROINVERSION</w:t>
            </w:r>
            <w:r w:rsidR="000F0144">
              <w:rPr>
                <w:sz w:val="20"/>
                <w:szCs w:val="20"/>
              </w:rPr>
              <w:t xml:space="preserve"> (</w:t>
            </w:r>
            <w:r w:rsidR="00274307" w:rsidRPr="00D30B6F">
              <w:rPr>
                <w:sz w:val="20"/>
                <w:szCs w:val="20"/>
              </w:rPr>
              <w:t>Private Investment Promotion Agency) to s</w:t>
            </w:r>
            <w:r w:rsidR="000F0144">
              <w:rPr>
                <w:sz w:val="20"/>
                <w:szCs w:val="20"/>
              </w:rPr>
              <w:t>ell</w:t>
            </w:r>
            <w:r w:rsidR="00274307" w:rsidRPr="00D30B6F">
              <w:rPr>
                <w:sz w:val="20"/>
                <w:szCs w:val="20"/>
              </w:rPr>
              <w:t xml:space="preserve"> public firms and public assets. </w:t>
            </w:r>
          </w:p>
          <w:p w14:paraId="5E4F1AD7" w14:textId="1127F772" w:rsidR="000F0144" w:rsidRPr="004111A2" w:rsidRDefault="00022464" w:rsidP="00821C50">
            <w:pPr>
              <w:keepNext/>
              <w:keepLines/>
              <w:spacing w:after="60"/>
              <w:ind w:left="144" w:right="144"/>
              <w:rPr>
                <w:sz w:val="20"/>
                <w:szCs w:val="20"/>
              </w:rPr>
            </w:pPr>
            <w:r>
              <w:rPr>
                <w:rFonts w:cs="NewBaskerville-Roman"/>
                <w:i/>
                <w:noProof/>
                <w:sz w:val="20"/>
                <w:szCs w:val="20"/>
              </w:rPr>
              <w:drawing>
                <wp:anchor distT="0" distB="0" distL="114300" distR="114300" simplePos="0" relativeHeight="251665408" behindDoc="0" locked="0" layoutInCell="1" allowOverlap="1" wp14:anchorId="4F557917" wp14:editId="6F095618">
                  <wp:simplePos x="0" y="0"/>
                  <wp:positionH relativeFrom="column">
                    <wp:posOffset>87671</wp:posOffset>
                  </wp:positionH>
                  <wp:positionV relativeFrom="paragraph">
                    <wp:posOffset>88265</wp:posOffset>
                  </wp:positionV>
                  <wp:extent cx="2743200" cy="1545336"/>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1545336"/>
                          </a:xfrm>
                          <a:prstGeom prst="rect">
                            <a:avLst/>
                          </a:prstGeom>
                          <a:noFill/>
                        </pic:spPr>
                      </pic:pic>
                    </a:graphicData>
                  </a:graphic>
                </wp:anchor>
              </w:drawing>
            </w:r>
            <w:r w:rsidR="00274307" w:rsidRPr="004111A2">
              <w:rPr>
                <w:sz w:val="20"/>
                <w:szCs w:val="20"/>
              </w:rPr>
              <w:t xml:space="preserve">With the legal framework in place, the </w:t>
            </w:r>
            <w:r w:rsidR="00D30B6F">
              <w:rPr>
                <w:sz w:val="20"/>
                <w:szCs w:val="20"/>
              </w:rPr>
              <w:t xml:space="preserve">government </w:t>
            </w:r>
            <w:r w:rsidR="00274307" w:rsidRPr="004111A2">
              <w:rPr>
                <w:sz w:val="20"/>
                <w:szCs w:val="20"/>
              </w:rPr>
              <w:t>embarked in a series of public auctions</w:t>
            </w:r>
            <w:r w:rsidR="00274307">
              <w:rPr>
                <w:sz w:val="20"/>
                <w:szCs w:val="20"/>
              </w:rPr>
              <w:t>,</w:t>
            </w:r>
            <w:r w:rsidR="00274307" w:rsidRPr="004111A2">
              <w:rPr>
                <w:sz w:val="20"/>
                <w:szCs w:val="20"/>
              </w:rPr>
              <w:t xml:space="preserve"> transferring ownership </w:t>
            </w:r>
            <w:r w:rsidR="000F0144">
              <w:rPr>
                <w:sz w:val="20"/>
                <w:szCs w:val="20"/>
              </w:rPr>
              <w:t xml:space="preserve">of much public land </w:t>
            </w:r>
            <w:r w:rsidR="00274307" w:rsidRPr="004111A2">
              <w:rPr>
                <w:sz w:val="20"/>
                <w:szCs w:val="20"/>
              </w:rPr>
              <w:t xml:space="preserve">to the private sector. </w:t>
            </w:r>
            <w:r w:rsidR="000F0144">
              <w:rPr>
                <w:sz w:val="20"/>
                <w:szCs w:val="20"/>
              </w:rPr>
              <w:t>P</w:t>
            </w:r>
            <w:r w:rsidR="00274307" w:rsidRPr="004111A2">
              <w:rPr>
                <w:sz w:val="20"/>
                <w:szCs w:val="20"/>
              </w:rPr>
              <w:t xml:space="preserve">rivate interest </w:t>
            </w:r>
            <w:r w:rsidR="00D30B6F">
              <w:rPr>
                <w:sz w:val="20"/>
                <w:szCs w:val="20"/>
              </w:rPr>
              <w:t>i</w:t>
            </w:r>
            <w:r w:rsidR="00274307" w:rsidRPr="004111A2">
              <w:rPr>
                <w:sz w:val="20"/>
                <w:szCs w:val="20"/>
              </w:rPr>
              <w:t>n land acquisition</w:t>
            </w:r>
            <w:r w:rsidR="000F0144">
              <w:rPr>
                <w:sz w:val="20"/>
                <w:szCs w:val="20"/>
              </w:rPr>
              <w:t xml:space="preserve"> was stimulated by two large</w:t>
            </w:r>
            <w:r w:rsidR="00274307" w:rsidRPr="004111A2">
              <w:rPr>
                <w:sz w:val="20"/>
                <w:szCs w:val="20"/>
              </w:rPr>
              <w:t xml:space="preserve"> irrigation project</w:t>
            </w:r>
            <w:r w:rsidR="000F0144">
              <w:rPr>
                <w:sz w:val="20"/>
                <w:szCs w:val="20"/>
              </w:rPr>
              <w:t>s</w:t>
            </w:r>
            <w:r w:rsidR="00274307" w:rsidRPr="004111A2">
              <w:rPr>
                <w:sz w:val="20"/>
                <w:szCs w:val="20"/>
              </w:rPr>
              <w:t xml:space="preserve"> </w:t>
            </w:r>
            <w:r w:rsidR="000F0144">
              <w:rPr>
                <w:sz w:val="20"/>
                <w:szCs w:val="20"/>
              </w:rPr>
              <w:t xml:space="preserve">in </w:t>
            </w:r>
            <w:r w:rsidR="00274307" w:rsidRPr="004111A2">
              <w:rPr>
                <w:sz w:val="20"/>
                <w:szCs w:val="20"/>
              </w:rPr>
              <w:t>the Cost</w:t>
            </w:r>
            <w:r w:rsidR="000F0144">
              <w:rPr>
                <w:sz w:val="20"/>
                <w:szCs w:val="20"/>
              </w:rPr>
              <w:t>a</w:t>
            </w:r>
            <w:r w:rsidR="00274307" w:rsidRPr="004111A2">
              <w:rPr>
                <w:sz w:val="20"/>
                <w:szCs w:val="20"/>
              </w:rPr>
              <w:t xml:space="preserve"> </w:t>
            </w:r>
            <w:r w:rsidR="005206BA">
              <w:rPr>
                <w:sz w:val="20"/>
                <w:szCs w:val="20"/>
              </w:rPr>
              <w:t>region</w:t>
            </w:r>
            <w:r w:rsidR="00274307" w:rsidRPr="004111A2">
              <w:rPr>
                <w:sz w:val="20"/>
                <w:szCs w:val="20"/>
              </w:rPr>
              <w:t xml:space="preserve">. </w:t>
            </w:r>
            <w:r w:rsidR="000F0144">
              <w:rPr>
                <w:rFonts w:cs="Minion-Regular"/>
                <w:color w:val="231F20"/>
                <w:sz w:val="20"/>
                <w:szCs w:val="20"/>
              </w:rPr>
              <w:t>In the years that followed (</w:t>
            </w:r>
            <w:r w:rsidR="000F0144" w:rsidRPr="004111A2">
              <w:rPr>
                <w:rFonts w:cs="Minion-Regular"/>
                <w:color w:val="231F20"/>
                <w:sz w:val="20"/>
                <w:szCs w:val="20"/>
              </w:rPr>
              <w:t>1997-2008</w:t>
            </w:r>
            <w:r w:rsidR="000F0144">
              <w:rPr>
                <w:rFonts w:cs="Minion-Regular"/>
                <w:color w:val="231F20"/>
                <w:sz w:val="20"/>
                <w:szCs w:val="20"/>
              </w:rPr>
              <w:t>), almost 68,000 ha</w:t>
            </w:r>
            <w:r w:rsidR="000F0144" w:rsidRPr="004111A2">
              <w:rPr>
                <w:rFonts w:cs="Minion-Regular"/>
                <w:color w:val="231F20"/>
                <w:sz w:val="20"/>
                <w:szCs w:val="20"/>
              </w:rPr>
              <w:t xml:space="preserve"> in the </w:t>
            </w:r>
            <w:r w:rsidR="000F0144">
              <w:rPr>
                <w:rFonts w:cs="Minion-Regular"/>
                <w:color w:val="231F20"/>
                <w:sz w:val="20"/>
                <w:szCs w:val="20"/>
              </w:rPr>
              <w:t>Costa region</w:t>
            </w:r>
            <w:r w:rsidR="000F0144" w:rsidRPr="004111A2">
              <w:rPr>
                <w:rFonts w:cs="Minion-Regular"/>
                <w:color w:val="231F20"/>
                <w:sz w:val="20"/>
                <w:szCs w:val="20"/>
              </w:rPr>
              <w:t xml:space="preserve"> </w:t>
            </w:r>
            <w:r w:rsidR="000F0144">
              <w:rPr>
                <w:rFonts w:cs="Minion-Regular"/>
                <w:color w:val="231F20"/>
                <w:sz w:val="20"/>
                <w:szCs w:val="20"/>
              </w:rPr>
              <w:t xml:space="preserve">were sold </w:t>
            </w:r>
            <w:r w:rsidR="000F0144" w:rsidRPr="004111A2">
              <w:rPr>
                <w:rFonts w:cs="Minion-Regular"/>
                <w:color w:val="231F20"/>
                <w:sz w:val="20"/>
                <w:szCs w:val="20"/>
              </w:rPr>
              <w:t>via more than 30 auctions</w:t>
            </w:r>
            <w:r w:rsidR="000F0144">
              <w:rPr>
                <w:rFonts w:cs="Minion-Regular"/>
                <w:color w:val="231F20"/>
                <w:sz w:val="20"/>
                <w:szCs w:val="20"/>
              </w:rPr>
              <w:t>,</w:t>
            </w:r>
            <w:r w:rsidR="000F0144" w:rsidRPr="004111A2">
              <w:rPr>
                <w:rFonts w:cs="Minion-Regular"/>
                <w:color w:val="231F20"/>
                <w:sz w:val="20"/>
                <w:szCs w:val="20"/>
              </w:rPr>
              <w:t xml:space="preserve"> and more than 120 companies invested in agriculture for exports.</w:t>
            </w:r>
            <w:r w:rsidR="000F0144" w:rsidRPr="004111A2">
              <w:rPr>
                <w:sz w:val="20"/>
                <w:szCs w:val="20"/>
              </w:rPr>
              <w:t xml:space="preserve"> </w:t>
            </w:r>
            <w:r w:rsidR="000F0144" w:rsidRPr="004111A2">
              <w:rPr>
                <w:rFonts w:cs="Minion-Regular"/>
                <w:color w:val="231F20"/>
                <w:sz w:val="20"/>
                <w:szCs w:val="20"/>
              </w:rPr>
              <w:t xml:space="preserve">Large plots of lands were transferred to the private </w:t>
            </w:r>
            <w:r w:rsidR="000F0144" w:rsidRPr="00D30B6F">
              <w:rPr>
                <w:rFonts w:cs="Minion-Regular"/>
                <w:sz w:val="20"/>
                <w:szCs w:val="20"/>
              </w:rPr>
              <w:t>sector</w:t>
            </w:r>
            <w:r w:rsidR="000F0144" w:rsidRPr="004111A2">
              <w:rPr>
                <w:rFonts w:cs="Minion-Regular"/>
                <w:color w:val="231F20"/>
                <w:sz w:val="20"/>
                <w:szCs w:val="20"/>
              </w:rPr>
              <w:t xml:space="preserve">: the average size of sold land was 350 hectares, </w:t>
            </w:r>
            <w:r w:rsidR="000F0144">
              <w:rPr>
                <w:rFonts w:cs="Minion-Regular"/>
                <w:color w:val="231F20"/>
                <w:sz w:val="20"/>
                <w:szCs w:val="20"/>
              </w:rPr>
              <w:t>100 times larger than</w:t>
            </w:r>
            <w:r w:rsidR="000F0144" w:rsidRPr="004111A2">
              <w:rPr>
                <w:rFonts w:cs="Minion-Regular"/>
                <w:color w:val="231F20"/>
                <w:sz w:val="20"/>
                <w:szCs w:val="20"/>
              </w:rPr>
              <w:t xml:space="preserve"> the average </w:t>
            </w:r>
            <w:r w:rsidR="000F0144">
              <w:rPr>
                <w:rFonts w:cs="Minion-Regular"/>
                <w:color w:val="231F20"/>
                <w:sz w:val="20"/>
                <w:szCs w:val="20"/>
              </w:rPr>
              <w:t>landholding in</w:t>
            </w:r>
            <w:r w:rsidR="000F0144" w:rsidRPr="004111A2">
              <w:rPr>
                <w:rFonts w:cs="Minion-Regular"/>
                <w:color w:val="231F20"/>
                <w:sz w:val="20"/>
                <w:szCs w:val="20"/>
              </w:rPr>
              <w:t xml:space="preserve"> the region of 3.5 hectares in 1997. The income </w:t>
            </w:r>
            <w:r w:rsidR="000F0144">
              <w:rPr>
                <w:rFonts w:cs="Minion-Regular"/>
                <w:color w:val="231F20"/>
                <w:sz w:val="20"/>
                <w:szCs w:val="20"/>
              </w:rPr>
              <w:t xml:space="preserve">for the state </w:t>
            </w:r>
            <w:r w:rsidR="000F0144" w:rsidRPr="004111A2">
              <w:rPr>
                <w:rFonts w:cs="Minion-Regular"/>
                <w:color w:val="231F20"/>
                <w:sz w:val="20"/>
                <w:szCs w:val="20"/>
              </w:rPr>
              <w:t>generated from the sale</w:t>
            </w:r>
            <w:r w:rsidR="000F0144">
              <w:rPr>
                <w:rFonts w:cs="Minion-Regular"/>
                <w:color w:val="231F20"/>
                <w:sz w:val="20"/>
                <w:szCs w:val="20"/>
              </w:rPr>
              <w:t>s was modest (only about US$</w:t>
            </w:r>
            <w:r w:rsidR="0087623E">
              <w:rPr>
                <w:rFonts w:cs="Minion-Regular"/>
                <w:color w:val="231F20"/>
                <w:sz w:val="20"/>
                <w:szCs w:val="20"/>
              </w:rPr>
              <w:t xml:space="preserve"> </w:t>
            </w:r>
            <w:r w:rsidR="000F0144">
              <w:rPr>
                <w:rFonts w:cs="Minion-Regular"/>
                <w:color w:val="231F20"/>
                <w:sz w:val="20"/>
                <w:szCs w:val="20"/>
              </w:rPr>
              <w:t>45 million for the 6</w:t>
            </w:r>
            <w:r w:rsidR="000F0144" w:rsidRPr="004111A2">
              <w:rPr>
                <w:rFonts w:cs="Minion-Regular"/>
                <w:color w:val="231F20"/>
                <w:sz w:val="20"/>
                <w:szCs w:val="20"/>
              </w:rPr>
              <w:t>7,000 h</w:t>
            </w:r>
            <w:r w:rsidR="000F0144">
              <w:rPr>
                <w:rFonts w:cs="Minion-Regular"/>
                <w:color w:val="231F20"/>
                <w:sz w:val="20"/>
                <w:szCs w:val="20"/>
              </w:rPr>
              <w:t xml:space="preserve">a), but the sales were considered successful because they </w:t>
            </w:r>
            <w:r w:rsidR="000F0144" w:rsidRPr="004111A2">
              <w:rPr>
                <w:rFonts w:cs="Minion-Regular"/>
                <w:color w:val="231F20"/>
                <w:sz w:val="20"/>
                <w:szCs w:val="20"/>
              </w:rPr>
              <w:t>stimulat</w:t>
            </w:r>
            <w:r w:rsidR="000F0144">
              <w:rPr>
                <w:rFonts w:cs="Minion-Regular"/>
                <w:color w:val="231F20"/>
                <w:sz w:val="20"/>
                <w:szCs w:val="20"/>
              </w:rPr>
              <w:t>ed</w:t>
            </w:r>
            <w:r w:rsidR="000F0144" w:rsidRPr="004111A2">
              <w:rPr>
                <w:rFonts w:cs="Minion-Regular"/>
                <w:color w:val="231F20"/>
                <w:sz w:val="20"/>
                <w:szCs w:val="20"/>
              </w:rPr>
              <w:t xml:space="preserve"> private investment </w:t>
            </w:r>
            <w:r w:rsidR="000F0144">
              <w:rPr>
                <w:rFonts w:cs="Minion-Regular"/>
                <w:color w:val="231F20"/>
                <w:sz w:val="20"/>
                <w:szCs w:val="20"/>
              </w:rPr>
              <w:t>in irrigation infrastructure, estimated at</w:t>
            </w:r>
            <w:r w:rsidR="000F0144" w:rsidRPr="004111A2">
              <w:rPr>
                <w:rFonts w:cs="Minion-Regular"/>
                <w:color w:val="231F20"/>
                <w:sz w:val="20"/>
                <w:szCs w:val="20"/>
              </w:rPr>
              <w:t xml:space="preserve"> </w:t>
            </w:r>
            <w:r w:rsidR="000F0144">
              <w:rPr>
                <w:rFonts w:cs="Minion-Regular"/>
                <w:color w:val="231F20"/>
                <w:sz w:val="20"/>
                <w:szCs w:val="20"/>
              </w:rPr>
              <w:t>US</w:t>
            </w:r>
            <w:r w:rsidR="000F0144" w:rsidRPr="004111A2">
              <w:rPr>
                <w:rFonts w:cs="Minion-Regular"/>
                <w:color w:val="231F20"/>
                <w:sz w:val="20"/>
                <w:szCs w:val="20"/>
              </w:rPr>
              <w:t>$</w:t>
            </w:r>
            <w:r w:rsidR="0087623E">
              <w:rPr>
                <w:rFonts w:cs="Minion-Regular"/>
                <w:color w:val="231F20"/>
                <w:sz w:val="20"/>
                <w:szCs w:val="20"/>
              </w:rPr>
              <w:t xml:space="preserve"> </w:t>
            </w:r>
            <w:r w:rsidR="000F0144" w:rsidRPr="004111A2">
              <w:rPr>
                <w:rFonts w:cs="Minion-Regular"/>
                <w:color w:val="231F20"/>
                <w:sz w:val="20"/>
                <w:szCs w:val="20"/>
              </w:rPr>
              <w:t xml:space="preserve">500 million. </w:t>
            </w:r>
          </w:p>
          <w:p w14:paraId="1F5150F6" w14:textId="26BD6308" w:rsidR="00274307" w:rsidRPr="00B433E5" w:rsidRDefault="00223B5E" w:rsidP="00821C50">
            <w:pPr>
              <w:keepNext/>
              <w:keepLines/>
              <w:autoSpaceDE w:val="0"/>
              <w:autoSpaceDN w:val="0"/>
              <w:adjustRightInd w:val="0"/>
              <w:spacing w:after="60"/>
              <w:ind w:left="144"/>
              <w:rPr>
                <w:sz w:val="20"/>
                <w:szCs w:val="20"/>
              </w:rPr>
            </w:pPr>
            <w:r>
              <w:rPr>
                <w:rFonts w:cs="NewBaskerville-Roman"/>
                <w:b/>
                <w:i/>
                <w:sz w:val="20"/>
                <w:szCs w:val="20"/>
              </w:rPr>
              <w:t>Fro</w:t>
            </w:r>
            <w:r w:rsidR="00274307" w:rsidRPr="004111A2">
              <w:rPr>
                <w:rFonts w:cs="NewBaskerville-Roman"/>
                <w:b/>
                <w:i/>
                <w:sz w:val="20"/>
                <w:szCs w:val="20"/>
              </w:rPr>
              <w:t>m public investments to PPPs</w:t>
            </w:r>
          </w:p>
          <w:p w14:paraId="0D9BB78D" w14:textId="5EEF9172" w:rsidR="00274307" w:rsidRPr="004111A2" w:rsidRDefault="00274307" w:rsidP="00821C50">
            <w:pPr>
              <w:keepNext/>
              <w:keepLines/>
              <w:spacing w:after="60"/>
              <w:ind w:left="144" w:right="144"/>
              <w:rPr>
                <w:sz w:val="20"/>
                <w:szCs w:val="20"/>
              </w:rPr>
            </w:pPr>
            <w:r w:rsidRPr="004111A2">
              <w:rPr>
                <w:rFonts w:cs="NewBaskerville-Roman"/>
                <w:sz w:val="20"/>
                <w:szCs w:val="20"/>
              </w:rPr>
              <w:t>In the early 2000s, Peru introduced a series of reforms to promote decentralization. Law 28059</w:t>
            </w:r>
            <w:r w:rsidR="00223B5E">
              <w:rPr>
                <w:rFonts w:cs="NewBaskerville-Roman"/>
                <w:sz w:val="20"/>
                <w:szCs w:val="20"/>
              </w:rPr>
              <w:t>,</w:t>
            </w:r>
            <w:r w:rsidRPr="004111A2">
              <w:rPr>
                <w:rFonts w:cs="NewBaskerville-Roman"/>
                <w:sz w:val="20"/>
                <w:szCs w:val="20"/>
              </w:rPr>
              <w:t xml:space="preserve"> enacted </w:t>
            </w:r>
            <w:r w:rsidR="00223B5E">
              <w:rPr>
                <w:rFonts w:cs="NewBaskerville-Roman"/>
                <w:sz w:val="20"/>
                <w:szCs w:val="20"/>
              </w:rPr>
              <w:t xml:space="preserve">in 2002 </w:t>
            </w:r>
            <w:r w:rsidRPr="004111A2">
              <w:rPr>
                <w:rFonts w:cs="NewBaskerville-Roman"/>
                <w:sz w:val="20"/>
                <w:szCs w:val="20"/>
              </w:rPr>
              <w:t>to promote private investment in infrastructure in a decentralized manner</w:t>
            </w:r>
            <w:r w:rsidR="00223B5E">
              <w:rPr>
                <w:rFonts w:cs="NewBaskerville-Roman"/>
                <w:sz w:val="20"/>
                <w:szCs w:val="20"/>
              </w:rPr>
              <w:t>, in</w:t>
            </w:r>
            <w:r w:rsidRPr="004111A2">
              <w:rPr>
                <w:rFonts w:cs="NewBaskerville-Roman"/>
                <w:sz w:val="20"/>
                <w:szCs w:val="20"/>
              </w:rPr>
              <w:t>troduce</w:t>
            </w:r>
            <w:r w:rsidR="00223B5E">
              <w:rPr>
                <w:rFonts w:cs="NewBaskerville-Roman"/>
                <w:sz w:val="20"/>
                <w:szCs w:val="20"/>
              </w:rPr>
              <w:t>d</w:t>
            </w:r>
            <w:r w:rsidRPr="004111A2">
              <w:rPr>
                <w:rFonts w:cs="NewBaskerville-Roman"/>
                <w:sz w:val="20"/>
                <w:szCs w:val="20"/>
              </w:rPr>
              <w:t xml:space="preserve"> </w:t>
            </w:r>
            <w:r w:rsidR="00DD04B8">
              <w:rPr>
                <w:rFonts w:cs="NewBaskerville-Roman"/>
                <w:sz w:val="20"/>
                <w:szCs w:val="20"/>
              </w:rPr>
              <w:t>a</w:t>
            </w:r>
            <w:r w:rsidR="00223B5E">
              <w:rPr>
                <w:rFonts w:cs="NewBaskerville-Roman"/>
                <w:sz w:val="20"/>
                <w:szCs w:val="20"/>
              </w:rPr>
              <w:t xml:space="preserve"> more direct</w:t>
            </w:r>
            <w:r w:rsidRPr="004111A2">
              <w:rPr>
                <w:rFonts w:cs="NewBaskerville-Roman"/>
                <w:sz w:val="20"/>
                <w:szCs w:val="20"/>
              </w:rPr>
              <w:t xml:space="preserve"> mechanism for land acquisition </w:t>
            </w:r>
            <w:r w:rsidR="00223B5E">
              <w:rPr>
                <w:rFonts w:cs="NewBaskerville-Roman"/>
                <w:sz w:val="20"/>
                <w:szCs w:val="20"/>
              </w:rPr>
              <w:t>by t</w:t>
            </w:r>
            <w:r w:rsidRPr="004111A2">
              <w:rPr>
                <w:rFonts w:cs="NewBaskerville-Roman"/>
                <w:sz w:val="20"/>
                <w:szCs w:val="20"/>
              </w:rPr>
              <w:t xml:space="preserve">he private sector. </w:t>
            </w:r>
            <w:r w:rsidR="00223B5E">
              <w:rPr>
                <w:rFonts w:cs="Minion-Regular"/>
                <w:color w:val="231F20"/>
                <w:sz w:val="20"/>
                <w:szCs w:val="20"/>
              </w:rPr>
              <w:t>Tw</w:t>
            </w:r>
            <w:r w:rsidRPr="004111A2">
              <w:rPr>
                <w:rFonts w:cs="NewBaskerville-Roman"/>
                <w:sz w:val="20"/>
                <w:szCs w:val="20"/>
              </w:rPr>
              <w:t xml:space="preserve">o subsequent decrees </w:t>
            </w:r>
            <w:r w:rsidR="00223B5E">
              <w:rPr>
                <w:rFonts w:cs="NewBaskerville-Roman"/>
                <w:sz w:val="20"/>
                <w:szCs w:val="20"/>
              </w:rPr>
              <w:t xml:space="preserve">aligned with Law 28509 </w:t>
            </w:r>
            <w:r>
              <w:rPr>
                <w:rFonts w:cs="NewBaskerville-Roman"/>
                <w:sz w:val="20"/>
                <w:szCs w:val="20"/>
              </w:rPr>
              <w:t xml:space="preserve">were particularly relevant </w:t>
            </w:r>
            <w:r w:rsidR="00223B5E">
              <w:rPr>
                <w:rFonts w:cs="NewBaskerville-Roman"/>
                <w:sz w:val="20"/>
                <w:szCs w:val="20"/>
              </w:rPr>
              <w:t>for</w:t>
            </w:r>
            <w:r w:rsidRPr="004111A2">
              <w:rPr>
                <w:rFonts w:cs="NewBaskerville-Roman"/>
                <w:sz w:val="20"/>
                <w:szCs w:val="20"/>
              </w:rPr>
              <w:t xml:space="preserve"> allowing </w:t>
            </w:r>
            <w:r>
              <w:rPr>
                <w:rFonts w:cs="NewBaskerville-Roman"/>
                <w:sz w:val="20"/>
                <w:szCs w:val="20"/>
              </w:rPr>
              <w:t>access to</w:t>
            </w:r>
            <w:r w:rsidRPr="004111A2">
              <w:rPr>
                <w:rFonts w:cs="NewBaskerville-Roman"/>
                <w:sz w:val="20"/>
                <w:szCs w:val="20"/>
              </w:rPr>
              <w:t xml:space="preserve"> land by private entities: </w:t>
            </w:r>
            <w:r w:rsidR="00223B5E">
              <w:rPr>
                <w:rFonts w:cs="NewBaskerville-Roman"/>
                <w:sz w:val="20"/>
                <w:szCs w:val="20"/>
              </w:rPr>
              <w:t>(</w:t>
            </w:r>
            <w:r w:rsidRPr="004111A2">
              <w:rPr>
                <w:sz w:val="20"/>
                <w:szCs w:val="20"/>
              </w:rPr>
              <w:t xml:space="preserve">i) Legislative Decree 994 </w:t>
            </w:r>
            <w:r w:rsidR="00223B5E">
              <w:rPr>
                <w:sz w:val="20"/>
                <w:szCs w:val="20"/>
              </w:rPr>
              <w:t xml:space="preserve">which </w:t>
            </w:r>
            <w:r w:rsidRPr="004111A2">
              <w:rPr>
                <w:sz w:val="20"/>
                <w:szCs w:val="20"/>
              </w:rPr>
              <w:t xml:space="preserve">authorized the </w:t>
            </w:r>
            <w:r w:rsidR="00223B5E">
              <w:rPr>
                <w:sz w:val="20"/>
                <w:szCs w:val="20"/>
              </w:rPr>
              <w:t>sale</w:t>
            </w:r>
            <w:r w:rsidRPr="004111A2">
              <w:rPr>
                <w:sz w:val="20"/>
                <w:szCs w:val="20"/>
              </w:rPr>
              <w:t xml:space="preserve"> of uncultivated </w:t>
            </w:r>
            <w:r w:rsidR="00223B5E">
              <w:rPr>
                <w:sz w:val="20"/>
                <w:szCs w:val="20"/>
              </w:rPr>
              <w:t>public land</w:t>
            </w:r>
            <w:r w:rsidRPr="004111A2">
              <w:rPr>
                <w:sz w:val="20"/>
                <w:szCs w:val="20"/>
              </w:rPr>
              <w:t xml:space="preserve"> to private entities for </w:t>
            </w:r>
            <w:r w:rsidR="00223B5E">
              <w:rPr>
                <w:sz w:val="20"/>
                <w:szCs w:val="20"/>
              </w:rPr>
              <w:t>agricultural purposes</w:t>
            </w:r>
            <w:r w:rsidRPr="004111A2">
              <w:rPr>
                <w:rFonts w:cs="Trebuchet MS"/>
                <w:sz w:val="20"/>
                <w:szCs w:val="20"/>
              </w:rPr>
              <w:t>;</w:t>
            </w:r>
            <w:r w:rsidR="00223B5E">
              <w:rPr>
                <w:rFonts w:cs="Trebuchet MS"/>
                <w:sz w:val="20"/>
                <w:szCs w:val="20"/>
              </w:rPr>
              <w:t xml:space="preserve"> and (</w:t>
            </w:r>
            <w:r w:rsidRPr="004111A2">
              <w:rPr>
                <w:rFonts w:cs="Trebuchet MS"/>
                <w:sz w:val="20"/>
                <w:szCs w:val="20"/>
              </w:rPr>
              <w:t xml:space="preserve">ii) Legislative </w:t>
            </w:r>
            <w:r w:rsidRPr="004111A2">
              <w:rPr>
                <w:sz w:val="20"/>
                <w:szCs w:val="20"/>
              </w:rPr>
              <w:t xml:space="preserve">Decree 1089 </w:t>
            </w:r>
            <w:r w:rsidR="00223B5E">
              <w:rPr>
                <w:sz w:val="20"/>
                <w:szCs w:val="20"/>
              </w:rPr>
              <w:t>which removed</w:t>
            </w:r>
            <w:r w:rsidRPr="004111A2">
              <w:rPr>
                <w:sz w:val="20"/>
                <w:szCs w:val="20"/>
              </w:rPr>
              <w:t xml:space="preserve"> legal barriers to </w:t>
            </w:r>
            <w:r w:rsidR="00223B5E">
              <w:rPr>
                <w:sz w:val="20"/>
                <w:szCs w:val="20"/>
              </w:rPr>
              <w:t xml:space="preserve">granting of </w:t>
            </w:r>
            <w:r w:rsidRPr="004111A2">
              <w:rPr>
                <w:sz w:val="20"/>
                <w:szCs w:val="20"/>
              </w:rPr>
              <w:t xml:space="preserve">land ownership </w:t>
            </w:r>
            <w:r w:rsidR="00223B5E">
              <w:rPr>
                <w:sz w:val="20"/>
                <w:szCs w:val="20"/>
              </w:rPr>
              <w:t xml:space="preserve">rights </w:t>
            </w:r>
            <w:r w:rsidRPr="004111A2">
              <w:rPr>
                <w:sz w:val="20"/>
                <w:szCs w:val="20"/>
              </w:rPr>
              <w:t xml:space="preserve">by the titling national authority (COFOPRI). The impacts of </w:t>
            </w:r>
            <w:r w:rsidR="00223B5E">
              <w:rPr>
                <w:sz w:val="20"/>
                <w:szCs w:val="20"/>
              </w:rPr>
              <w:t>these legal reforms</w:t>
            </w:r>
            <w:r w:rsidRPr="004111A2">
              <w:rPr>
                <w:sz w:val="20"/>
                <w:szCs w:val="20"/>
              </w:rPr>
              <w:t xml:space="preserve"> have been </w:t>
            </w:r>
            <w:r w:rsidR="00223B5E">
              <w:rPr>
                <w:sz w:val="20"/>
                <w:szCs w:val="20"/>
              </w:rPr>
              <w:t>ver</w:t>
            </w:r>
            <w:r w:rsidRPr="004111A2">
              <w:rPr>
                <w:sz w:val="20"/>
                <w:szCs w:val="20"/>
              </w:rPr>
              <w:t xml:space="preserve">y visible. </w:t>
            </w:r>
            <w:r w:rsidR="00DD04B8">
              <w:rPr>
                <w:sz w:val="20"/>
                <w:szCs w:val="20"/>
              </w:rPr>
              <w:t>L</w:t>
            </w:r>
            <w:r w:rsidR="00223B5E">
              <w:rPr>
                <w:sz w:val="20"/>
                <w:szCs w:val="20"/>
              </w:rPr>
              <w:t>eading up to</w:t>
            </w:r>
            <w:r w:rsidRPr="004111A2">
              <w:rPr>
                <w:sz w:val="20"/>
                <w:szCs w:val="20"/>
              </w:rPr>
              <w:t xml:space="preserve"> 1997, the </w:t>
            </w:r>
            <w:r w:rsidR="00223B5E">
              <w:rPr>
                <w:sz w:val="20"/>
                <w:szCs w:val="20"/>
              </w:rPr>
              <w:t xml:space="preserve">government </w:t>
            </w:r>
            <w:r w:rsidR="00DD04B8">
              <w:rPr>
                <w:sz w:val="20"/>
                <w:szCs w:val="20"/>
              </w:rPr>
              <w:t xml:space="preserve">had </w:t>
            </w:r>
            <w:r w:rsidR="00223B5E">
              <w:rPr>
                <w:sz w:val="20"/>
                <w:szCs w:val="20"/>
              </w:rPr>
              <w:t>succeeded in launching a number of</w:t>
            </w:r>
            <w:r w:rsidRPr="004111A2">
              <w:rPr>
                <w:sz w:val="20"/>
                <w:szCs w:val="20"/>
              </w:rPr>
              <w:t xml:space="preserve"> </w:t>
            </w:r>
            <w:r w:rsidR="00223B5E">
              <w:rPr>
                <w:sz w:val="20"/>
                <w:szCs w:val="20"/>
              </w:rPr>
              <w:t xml:space="preserve">important </w:t>
            </w:r>
            <w:r w:rsidRPr="004111A2">
              <w:rPr>
                <w:sz w:val="20"/>
                <w:szCs w:val="20"/>
              </w:rPr>
              <w:t>irrigation projects (</w:t>
            </w:r>
            <w:r w:rsidR="00223B5E">
              <w:rPr>
                <w:sz w:val="20"/>
                <w:szCs w:val="20"/>
              </w:rPr>
              <w:t xml:space="preserve">including </w:t>
            </w:r>
            <w:r w:rsidRPr="004111A2">
              <w:rPr>
                <w:sz w:val="20"/>
                <w:szCs w:val="20"/>
              </w:rPr>
              <w:t xml:space="preserve">Chira-Piura, Tinajones, Chavimochicy I and II, Majes-Siguas), </w:t>
            </w:r>
            <w:r w:rsidR="00223B5E">
              <w:rPr>
                <w:sz w:val="20"/>
                <w:szCs w:val="20"/>
              </w:rPr>
              <w:t>which brought about</w:t>
            </w:r>
            <w:r w:rsidRPr="004111A2">
              <w:rPr>
                <w:sz w:val="20"/>
                <w:szCs w:val="20"/>
              </w:rPr>
              <w:t xml:space="preserve"> 40,000 h</w:t>
            </w:r>
            <w:r w:rsidR="00223B5E">
              <w:rPr>
                <w:sz w:val="20"/>
                <w:szCs w:val="20"/>
              </w:rPr>
              <w:t>a under irrigation at a cost of about US$15 million</w:t>
            </w:r>
            <w:r w:rsidRPr="004111A2">
              <w:rPr>
                <w:sz w:val="20"/>
                <w:szCs w:val="20"/>
              </w:rPr>
              <w:t xml:space="preserve">. </w:t>
            </w:r>
            <w:r w:rsidR="00223B5E">
              <w:rPr>
                <w:sz w:val="20"/>
                <w:szCs w:val="20"/>
              </w:rPr>
              <w:t>Since then</w:t>
            </w:r>
            <w:r w:rsidRPr="004111A2">
              <w:rPr>
                <w:sz w:val="20"/>
                <w:szCs w:val="20"/>
              </w:rPr>
              <w:t xml:space="preserve">, </w:t>
            </w:r>
            <w:r w:rsidR="00223B5E">
              <w:rPr>
                <w:sz w:val="20"/>
                <w:szCs w:val="20"/>
              </w:rPr>
              <w:t xml:space="preserve">using mainly </w:t>
            </w:r>
            <w:r w:rsidRPr="004111A2">
              <w:rPr>
                <w:sz w:val="20"/>
                <w:szCs w:val="20"/>
              </w:rPr>
              <w:t xml:space="preserve">Public-Private Partnerships (PPP), </w:t>
            </w:r>
            <w:r w:rsidR="00223B5E">
              <w:rPr>
                <w:sz w:val="20"/>
                <w:szCs w:val="20"/>
              </w:rPr>
              <w:t>the government has</w:t>
            </w:r>
            <w:r w:rsidR="000A4303">
              <w:rPr>
                <w:sz w:val="20"/>
                <w:szCs w:val="20"/>
              </w:rPr>
              <w:t xml:space="preserve"> signed</w:t>
            </w:r>
            <w:r w:rsidRPr="004111A2">
              <w:rPr>
                <w:sz w:val="20"/>
                <w:szCs w:val="20"/>
              </w:rPr>
              <w:t xml:space="preserve"> contracts for three large irrigation projects: Olmos (2004-currently operating); Majes-Siguas (2010, under construction); and Chavimochic III (2013, under construction). These </w:t>
            </w:r>
            <w:r w:rsidR="000A4303">
              <w:rPr>
                <w:sz w:val="20"/>
                <w:szCs w:val="20"/>
              </w:rPr>
              <w:t>projects are</w:t>
            </w:r>
            <w:r>
              <w:rPr>
                <w:sz w:val="20"/>
                <w:szCs w:val="20"/>
              </w:rPr>
              <w:t xml:space="preserve"> expected</w:t>
            </w:r>
            <w:r w:rsidRPr="004111A2">
              <w:rPr>
                <w:sz w:val="20"/>
                <w:szCs w:val="20"/>
              </w:rPr>
              <w:t xml:space="preserve"> to </w:t>
            </w:r>
            <w:r w:rsidR="000A4303">
              <w:rPr>
                <w:sz w:val="20"/>
                <w:szCs w:val="20"/>
              </w:rPr>
              <w:t>bring</w:t>
            </w:r>
            <w:r w:rsidRPr="004111A2">
              <w:rPr>
                <w:sz w:val="20"/>
                <w:szCs w:val="20"/>
              </w:rPr>
              <w:t xml:space="preserve"> 140,000 </w:t>
            </w:r>
            <w:r w:rsidR="000A4303">
              <w:rPr>
                <w:sz w:val="20"/>
                <w:szCs w:val="20"/>
              </w:rPr>
              <w:t xml:space="preserve">ha under irrigation and </w:t>
            </w:r>
            <w:r w:rsidRPr="004111A2">
              <w:rPr>
                <w:sz w:val="20"/>
                <w:szCs w:val="20"/>
              </w:rPr>
              <w:t>generate more than 300,000 jobs</w:t>
            </w:r>
            <w:r w:rsidR="000A4303">
              <w:rPr>
                <w:sz w:val="20"/>
                <w:szCs w:val="20"/>
              </w:rPr>
              <w:t>, for a cost approaching US$500 million</w:t>
            </w:r>
            <w:r w:rsidRPr="004111A2">
              <w:rPr>
                <w:sz w:val="20"/>
                <w:szCs w:val="20"/>
              </w:rPr>
              <w:t>.</w:t>
            </w:r>
          </w:p>
          <w:p w14:paraId="29DD48F5" w14:textId="77777777" w:rsidR="00274307" w:rsidRPr="004111A2" w:rsidRDefault="00274307" w:rsidP="00821C50">
            <w:pPr>
              <w:keepNext/>
              <w:keepLines/>
              <w:autoSpaceDE w:val="0"/>
              <w:autoSpaceDN w:val="0"/>
              <w:adjustRightInd w:val="0"/>
              <w:spacing w:after="60"/>
              <w:ind w:left="144"/>
              <w:rPr>
                <w:b/>
                <w:i/>
                <w:sz w:val="20"/>
                <w:szCs w:val="20"/>
              </w:rPr>
            </w:pPr>
            <w:r w:rsidRPr="004111A2">
              <w:rPr>
                <w:b/>
                <w:i/>
                <w:sz w:val="20"/>
                <w:szCs w:val="20"/>
              </w:rPr>
              <w:t xml:space="preserve">Large </w:t>
            </w:r>
            <w:r w:rsidRPr="00A426D8">
              <w:rPr>
                <w:rFonts w:cs="NewBaskerville-Roman"/>
                <w:b/>
                <w:i/>
                <w:sz w:val="20"/>
                <w:szCs w:val="20"/>
              </w:rPr>
              <w:t>agribusiness</w:t>
            </w:r>
            <w:r w:rsidRPr="004111A2">
              <w:rPr>
                <w:b/>
                <w:i/>
                <w:sz w:val="20"/>
                <w:szCs w:val="20"/>
              </w:rPr>
              <w:t xml:space="preserve"> expansion and land consolidation</w:t>
            </w:r>
          </w:p>
          <w:p w14:paraId="2944A357" w14:textId="657B0421" w:rsidR="00274307" w:rsidRPr="00274307" w:rsidRDefault="00274307" w:rsidP="00821C50">
            <w:pPr>
              <w:keepNext/>
              <w:keepLines/>
              <w:spacing w:after="60"/>
              <w:ind w:left="144" w:right="144"/>
              <w:rPr>
                <w:sz w:val="20"/>
                <w:szCs w:val="20"/>
              </w:rPr>
            </w:pPr>
            <w:r w:rsidRPr="00274307">
              <w:rPr>
                <w:sz w:val="20"/>
                <w:szCs w:val="20"/>
              </w:rPr>
              <w:t xml:space="preserve">The land transferred through the Chavimochic, Chinecas y Olmos projects has </w:t>
            </w:r>
            <w:r w:rsidR="00DD04B8">
              <w:rPr>
                <w:sz w:val="20"/>
                <w:szCs w:val="20"/>
              </w:rPr>
              <w:t>accelerated</w:t>
            </w:r>
            <w:r w:rsidRPr="00274307">
              <w:rPr>
                <w:sz w:val="20"/>
                <w:szCs w:val="20"/>
              </w:rPr>
              <w:t xml:space="preserve"> land concentration. </w:t>
            </w:r>
            <w:r w:rsidR="00DD04B8">
              <w:rPr>
                <w:sz w:val="20"/>
                <w:szCs w:val="20"/>
              </w:rPr>
              <w:t xml:space="preserve">Today in the Costa region, around </w:t>
            </w:r>
            <w:r w:rsidRPr="00274307">
              <w:rPr>
                <w:sz w:val="20"/>
                <w:szCs w:val="20"/>
              </w:rPr>
              <w:t>30 companies control about 36</w:t>
            </w:r>
            <w:r w:rsidR="00DD04B8">
              <w:rPr>
                <w:sz w:val="20"/>
                <w:szCs w:val="20"/>
              </w:rPr>
              <w:t xml:space="preserve">5,000 </w:t>
            </w:r>
            <w:r w:rsidRPr="00274307">
              <w:rPr>
                <w:sz w:val="20"/>
                <w:szCs w:val="20"/>
              </w:rPr>
              <w:t xml:space="preserve">ha. </w:t>
            </w:r>
            <w:r w:rsidR="00DD04B8">
              <w:rPr>
                <w:sz w:val="20"/>
                <w:szCs w:val="20"/>
              </w:rPr>
              <w:t xml:space="preserve">The legal reforms implemented over the years have </w:t>
            </w:r>
            <w:r w:rsidR="008B4E5A">
              <w:rPr>
                <w:sz w:val="20"/>
                <w:szCs w:val="20"/>
              </w:rPr>
              <w:t>facilitated the process by allowing land transfers</w:t>
            </w:r>
            <w:r w:rsidRPr="00274307">
              <w:rPr>
                <w:sz w:val="20"/>
                <w:szCs w:val="20"/>
              </w:rPr>
              <w:t xml:space="preserve"> via auctions, but </w:t>
            </w:r>
            <w:r w:rsidR="008B4E5A">
              <w:rPr>
                <w:sz w:val="20"/>
                <w:szCs w:val="20"/>
              </w:rPr>
              <w:t xml:space="preserve">other factors have contributed as well, </w:t>
            </w:r>
            <w:r w:rsidRPr="00274307">
              <w:rPr>
                <w:sz w:val="20"/>
                <w:szCs w:val="20"/>
              </w:rPr>
              <w:t xml:space="preserve">such as the privatization of </w:t>
            </w:r>
            <w:r w:rsidR="008B4E5A">
              <w:rPr>
                <w:sz w:val="20"/>
                <w:szCs w:val="20"/>
              </w:rPr>
              <w:t>producer cooperatives</w:t>
            </w:r>
            <w:r w:rsidRPr="00274307">
              <w:rPr>
                <w:sz w:val="20"/>
                <w:szCs w:val="20"/>
              </w:rPr>
              <w:t xml:space="preserve"> in the sugar industry, and </w:t>
            </w:r>
            <w:r w:rsidR="008B4E5A">
              <w:rPr>
                <w:sz w:val="20"/>
                <w:szCs w:val="20"/>
              </w:rPr>
              <w:t>rise of the</w:t>
            </w:r>
            <w:r w:rsidRPr="00274307">
              <w:rPr>
                <w:sz w:val="20"/>
                <w:szCs w:val="20"/>
              </w:rPr>
              <w:t xml:space="preserve"> bio</w:t>
            </w:r>
            <w:r w:rsidR="008B4E5A">
              <w:rPr>
                <w:sz w:val="20"/>
                <w:szCs w:val="20"/>
              </w:rPr>
              <w:t>fuels</w:t>
            </w:r>
            <w:r w:rsidRPr="00274307">
              <w:rPr>
                <w:sz w:val="20"/>
                <w:szCs w:val="20"/>
              </w:rPr>
              <w:t xml:space="preserve"> industry, which </w:t>
            </w:r>
            <w:r w:rsidR="008B4E5A">
              <w:rPr>
                <w:sz w:val="20"/>
                <w:szCs w:val="20"/>
              </w:rPr>
              <w:t xml:space="preserve">encourage acquisition of land for the large-scale production of biodiesel crops, in the Costa </w:t>
            </w:r>
            <w:r w:rsidR="005206BA">
              <w:rPr>
                <w:sz w:val="20"/>
                <w:szCs w:val="20"/>
              </w:rPr>
              <w:t xml:space="preserve">region </w:t>
            </w:r>
            <w:r w:rsidR="008B4E5A">
              <w:rPr>
                <w:sz w:val="20"/>
                <w:szCs w:val="20"/>
              </w:rPr>
              <w:t>and also in the Selva</w:t>
            </w:r>
            <w:r w:rsidR="005206BA">
              <w:rPr>
                <w:sz w:val="20"/>
                <w:szCs w:val="20"/>
              </w:rPr>
              <w:t xml:space="preserve"> region</w:t>
            </w:r>
            <w:r w:rsidRPr="00274307">
              <w:rPr>
                <w:sz w:val="20"/>
                <w:szCs w:val="20"/>
              </w:rPr>
              <w:t xml:space="preserve">. </w:t>
            </w:r>
          </w:p>
          <w:p w14:paraId="6B5D9B4F" w14:textId="23EECDF9" w:rsidR="00274307" w:rsidRPr="003D5347" w:rsidRDefault="00274307" w:rsidP="00821C50">
            <w:pPr>
              <w:pStyle w:val="Default"/>
              <w:keepNext/>
              <w:keepLines/>
              <w:spacing w:before="120" w:after="120"/>
              <w:ind w:right="144"/>
              <w:jc w:val="right"/>
              <w:rPr>
                <w:rFonts w:asciiTheme="minorHAnsi" w:hAnsiTheme="minorHAnsi"/>
                <w:sz w:val="18"/>
                <w:szCs w:val="18"/>
                <w:lang w:val="en-US"/>
              </w:rPr>
            </w:pPr>
            <w:r w:rsidRPr="003D5347">
              <w:rPr>
                <w:rFonts w:asciiTheme="minorHAnsi" w:hAnsiTheme="minorHAnsi"/>
                <w:sz w:val="18"/>
                <w:szCs w:val="18"/>
                <w:lang w:val="en-US"/>
              </w:rPr>
              <w:t xml:space="preserve">Source: ProInversion 2010, Proinversion 2016, Escobedo 2015, </w:t>
            </w:r>
            <w:r w:rsidRPr="003D5347">
              <w:rPr>
                <w:rFonts w:asciiTheme="minorHAnsi" w:hAnsiTheme="minorHAnsi"/>
                <w:iCs/>
                <w:sz w:val="18"/>
                <w:szCs w:val="18"/>
                <w:lang w:val="en-US"/>
              </w:rPr>
              <w:t xml:space="preserve">Bourliaud and Eresue, </w:t>
            </w:r>
            <w:r w:rsidRPr="003D5347">
              <w:rPr>
                <w:rFonts w:asciiTheme="minorHAnsi" w:hAnsiTheme="minorHAnsi"/>
                <w:sz w:val="18"/>
                <w:szCs w:val="18"/>
                <w:lang w:val="en-US"/>
              </w:rPr>
              <w:t>2015</w:t>
            </w:r>
            <w:r w:rsidRPr="003D5347">
              <w:rPr>
                <w:iCs/>
                <w:sz w:val="18"/>
                <w:szCs w:val="18"/>
                <w:lang w:val="en-US"/>
              </w:rPr>
              <w:t xml:space="preserve"> </w:t>
            </w:r>
          </w:p>
        </w:tc>
      </w:tr>
    </w:tbl>
    <w:p w14:paraId="51649156" w14:textId="5E6EF9FE" w:rsidR="00274307" w:rsidRDefault="00274307" w:rsidP="008F75A0">
      <w:pPr>
        <w:pStyle w:val="Numberedparagraph"/>
        <w:numPr>
          <w:ilvl w:val="0"/>
          <w:numId w:val="0"/>
        </w:numPr>
        <w:rPr>
          <w:rFonts w:eastAsia="Times New Roman"/>
        </w:rPr>
      </w:pPr>
    </w:p>
    <w:p w14:paraId="6C80D35B" w14:textId="741D30FD" w:rsidR="003714C4" w:rsidRPr="00E009EE" w:rsidRDefault="001F729F" w:rsidP="00E009EE">
      <w:pPr>
        <w:rPr>
          <w:b/>
        </w:rPr>
      </w:pPr>
      <w:r w:rsidRPr="00E009EE">
        <w:rPr>
          <w:b/>
        </w:rPr>
        <w:t>Irrigation</w:t>
      </w:r>
    </w:p>
    <w:p w14:paraId="09E8B9EF" w14:textId="07508800" w:rsidR="00401676" w:rsidRDefault="00CA42D8" w:rsidP="008F75A0">
      <w:pPr>
        <w:pStyle w:val="Numberedparagraph"/>
      </w:pPr>
      <w:r>
        <w:t>In Peru as in every country, a</w:t>
      </w:r>
      <w:r w:rsidR="0097622C">
        <w:t xml:space="preserve">griculture is dependent on the availability of water. Without reliable availability of water, production of crops and raising of livestock becomes difficult if not impossible. When water is scarce or the supply of water is unreliable, irrigation development therefore becomes necessary. </w:t>
      </w:r>
      <w:r w:rsidR="00362FAC">
        <w:t>This is a critical consideration in Peru, as significant parts of the national territory receive little or no rainfall on average.</w:t>
      </w:r>
      <w:r w:rsidR="00703A37">
        <w:t xml:space="preserve"> </w:t>
      </w:r>
      <w:r w:rsidR="00401676">
        <w:t>In the Costa</w:t>
      </w:r>
      <w:r w:rsidR="00B23176">
        <w:t xml:space="preserve"> region</w:t>
      </w:r>
      <w:r w:rsidR="00401676">
        <w:t>, there is almost no rainfall throughout the year, so agriculture in this region is heavily dependent on irrigation. In the Sierra</w:t>
      </w:r>
      <w:r w:rsidR="00B23176">
        <w:t xml:space="preserve"> region</w:t>
      </w:r>
      <w:r w:rsidR="00401676">
        <w:t>, precipitation is concentrated between the months of December to March, and there is generally a large water deficit between the months of April and November; agriculture therefore depends on irrigation during the dry months and also benefits from supplementary irrigation applied during the rainy season. In the Selva region, abundant rainfall falls virtually throughout the year, in most cases meeting if not exceeding the water needed for agriculture. In a few areas or relatively low rainfall, for example the Ceja de Selva and the Selva Alta, supplementary irrigation is sometimes used.</w:t>
      </w:r>
    </w:p>
    <w:p w14:paraId="3C75AE04" w14:textId="5062B342" w:rsidR="002C1CD0" w:rsidRPr="00B61F17" w:rsidRDefault="00C47CB7" w:rsidP="008F75A0">
      <w:pPr>
        <w:pStyle w:val="Numberedparagraph"/>
      </w:pPr>
      <w:r>
        <w:t>The area developed for i</w:t>
      </w:r>
      <w:r w:rsidR="002C1CD0" w:rsidRPr="00B61F17">
        <w:t>rrigat</w:t>
      </w:r>
      <w:r>
        <w:t>ion</w:t>
      </w:r>
      <w:r w:rsidR="002C1CD0" w:rsidRPr="00B61F17">
        <w:t xml:space="preserve"> </w:t>
      </w:r>
      <w:r w:rsidR="00703A37">
        <w:t xml:space="preserve">in Peru </w:t>
      </w:r>
      <w:r w:rsidR="002C1CD0" w:rsidRPr="00B61F17">
        <w:t xml:space="preserve">has increased </w:t>
      </w:r>
      <w:r w:rsidR="002C1CD0">
        <w:t>steadily over time</w:t>
      </w:r>
      <w:r>
        <w:t>, reflecting robust public and private investment (</w:t>
      </w:r>
      <w:r>
        <w:fldChar w:fldCharType="begin"/>
      </w:r>
      <w:r>
        <w:instrText xml:space="preserve"> REF _Ref481507259 \h </w:instrText>
      </w:r>
      <w:r>
        <w:fldChar w:fldCharType="separate"/>
      </w:r>
      <w:r w:rsidR="00356F89" w:rsidRPr="002C1CD0">
        <w:t xml:space="preserve">Figure </w:t>
      </w:r>
      <w:r w:rsidR="00356F89">
        <w:rPr>
          <w:noProof/>
        </w:rPr>
        <w:t>23</w:t>
      </w:r>
      <w:r>
        <w:fldChar w:fldCharType="end"/>
      </w:r>
      <w:r>
        <w:t>)</w:t>
      </w:r>
      <w:r w:rsidR="002C1CD0">
        <w:t xml:space="preserve">. </w:t>
      </w:r>
      <w:r>
        <w:t>The most accurate measurements are taken periodically at the time of the agricultural census. At the time the most recent agricultural c</w:t>
      </w:r>
      <w:r w:rsidR="002C1CD0" w:rsidRPr="0047317C">
        <w:t>ensus</w:t>
      </w:r>
      <w:r>
        <w:t xml:space="preserve"> was taken in 2012</w:t>
      </w:r>
      <w:r w:rsidR="002C1CD0" w:rsidRPr="0047317C">
        <w:t xml:space="preserve">, </w:t>
      </w:r>
      <w:r>
        <w:t>it was estimated that approximately</w:t>
      </w:r>
      <w:r w:rsidR="002C1CD0" w:rsidRPr="0047317C">
        <w:t xml:space="preserve"> 2</w:t>
      </w:r>
      <w:r>
        <w:t>.6 million h</w:t>
      </w:r>
      <w:r w:rsidR="002C1CD0" w:rsidRPr="0047317C">
        <w:t xml:space="preserve">a </w:t>
      </w:r>
      <w:r>
        <w:t>had been developed for</w:t>
      </w:r>
      <w:r w:rsidR="002C1CD0" w:rsidRPr="0047317C">
        <w:t xml:space="preserve"> irrigation</w:t>
      </w:r>
      <w:r>
        <w:t xml:space="preserve">, representing </w:t>
      </w:r>
      <w:r w:rsidR="002C1CD0" w:rsidRPr="0047317C">
        <w:t>36.2</w:t>
      </w:r>
      <w:r>
        <w:t xml:space="preserve"> percent</w:t>
      </w:r>
      <w:r w:rsidR="002C1CD0" w:rsidRPr="0047317C">
        <w:t xml:space="preserve"> of the </w:t>
      </w:r>
      <w:r>
        <w:t xml:space="preserve">country’s total </w:t>
      </w:r>
      <w:r w:rsidR="002C1CD0" w:rsidRPr="0047317C">
        <w:t>agricultural area.</w:t>
      </w:r>
    </w:p>
    <w:p w14:paraId="1EED4D61" w14:textId="0492510A" w:rsidR="001F729F" w:rsidRDefault="001F729F" w:rsidP="008F75A0">
      <w:pPr>
        <w:pStyle w:val="Numberedparagraph"/>
        <w:numPr>
          <w:ilvl w:val="0"/>
          <w:numId w:val="0"/>
        </w:numPr>
      </w:pPr>
    </w:p>
    <w:p w14:paraId="7C3BA473" w14:textId="38E498E1" w:rsidR="002C1CD0" w:rsidRPr="002C1CD0" w:rsidRDefault="002C1CD0" w:rsidP="00762FED">
      <w:pPr>
        <w:pStyle w:val="Caption"/>
      </w:pPr>
      <w:bookmarkStart w:id="73" w:name="_Ref481507259"/>
      <w:bookmarkStart w:id="74" w:name="_Toc486000166"/>
      <w:r w:rsidRPr="002C1CD0">
        <w:t xml:space="preserve">Figure </w:t>
      </w:r>
      <w:fldSimple w:instr=" SEQ Figure \* ARABIC ">
        <w:r w:rsidR="005206BA">
          <w:rPr>
            <w:noProof/>
          </w:rPr>
          <w:t>23</w:t>
        </w:r>
      </w:fldSimple>
      <w:bookmarkEnd w:id="73"/>
      <w:r w:rsidRPr="002C1CD0">
        <w:t>. Growth in in irrigated area, Peru, 1961-2012</w:t>
      </w:r>
      <w:bookmarkEnd w:id="74"/>
    </w:p>
    <w:p w14:paraId="4429E2B8" w14:textId="168D216D" w:rsidR="002C1CD0" w:rsidRDefault="00703A37" w:rsidP="00E009EE">
      <w:pPr>
        <w:jc w:val="center"/>
      </w:pPr>
      <w:r>
        <w:rPr>
          <w:noProof/>
        </w:rPr>
        <w:drawing>
          <wp:inline distT="0" distB="0" distL="0" distR="0" wp14:anchorId="2F22E5BC" wp14:editId="22B457A9">
            <wp:extent cx="3200400" cy="1764792"/>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0400" cy="1764792"/>
                    </a:xfrm>
                    <a:prstGeom prst="rect">
                      <a:avLst/>
                    </a:prstGeom>
                    <a:noFill/>
                  </pic:spPr>
                </pic:pic>
              </a:graphicData>
            </a:graphic>
          </wp:inline>
        </w:drawing>
      </w:r>
    </w:p>
    <w:p w14:paraId="7EC50B99" w14:textId="236E01AD" w:rsidR="002C1CD0" w:rsidRPr="00A114FA" w:rsidRDefault="00651194" w:rsidP="005D6F88">
      <w:pPr>
        <w:pStyle w:val="Source"/>
        <w:ind w:right="1728"/>
      </w:pPr>
      <w:r w:rsidRPr="00A114FA">
        <w:t>Source:</w:t>
      </w:r>
      <w:r w:rsidR="00A114FA" w:rsidRPr="00A114FA">
        <w:t xml:space="preserve"> Agricultural Census, 1961, 1972, 1994, 2012</w:t>
      </w:r>
      <w:r w:rsidRPr="00A114FA">
        <w:t xml:space="preserve"> </w:t>
      </w:r>
    </w:p>
    <w:p w14:paraId="1A6B443F" w14:textId="77777777" w:rsidR="002C1CD0" w:rsidRDefault="002C1CD0" w:rsidP="008F75A0">
      <w:pPr>
        <w:pStyle w:val="Numberedparagraph"/>
        <w:numPr>
          <w:ilvl w:val="0"/>
          <w:numId w:val="0"/>
        </w:numPr>
      </w:pPr>
    </w:p>
    <w:p w14:paraId="7CFFF34F" w14:textId="620C59BE" w:rsidR="002C1CD0" w:rsidRPr="00C326C0" w:rsidRDefault="0097622C" w:rsidP="008F75A0">
      <w:pPr>
        <w:pStyle w:val="Numberedparagraph"/>
      </w:pPr>
      <w:r w:rsidRPr="00C326C0">
        <w:t>Consistent with the extreme variability in regional precipitation patterns, t</w:t>
      </w:r>
      <w:r w:rsidR="002C1CD0" w:rsidRPr="00C326C0">
        <w:t>he importance of irrigation varies significantly between the three natural r</w:t>
      </w:r>
      <w:r w:rsidR="00CD12DE" w:rsidRPr="00C326C0">
        <w:t>e</w:t>
      </w:r>
      <w:r w:rsidR="002C1CD0" w:rsidRPr="00C326C0">
        <w:t>gions</w:t>
      </w:r>
      <w:r w:rsidR="00C47CB7" w:rsidRPr="00C326C0">
        <w:t xml:space="preserve"> (</w:t>
      </w:r>
      <w:r w:rsidR="00254861">
        <w:fldChar w:fldCharType="begin"/>
      </w:r>
      <w:r w:rsidR="00254861">
        <w:instrText xml:space="preserve"> REF _Ref482961277 \h </w:instrText>
      </w:r>
      <w:r w:rsidR="00254861">
        <w:fldChar w:fldCharType="separate"/>
      </w:r>
      <w:r w:rsidR="00356F89" w:rsidRPr="00784C98">
        <w:t xml:space="preserve">Figure </w:t>
      </w:r>
      <w:r w:rsidR="00356F89">
        <w:rPr>
          <w:noProof/>
        </w:rPr>
        <w:t>24</w:t>
      </w:r>
      <w:r w:rsidR="00254861">
        <w:fldChar w:fldCharType="end"/>
      </w:r>
      <w:r w:rsidR="00784C98">
        <w:t>a</w:t>
      </w:r>
      <w:r w:rsidR="00C47CB7" w:rsidRPr="00C326C0">
        <w:t>)</w:t>
      </w:r>
      <w:r w:rsidR="002C1CD0" w:rsidRPr="00C326C0">
        <w:t>.</w:t>
      </w:r>
      <w:r w:rsidR="00513390" w:rsidRPr="00C326C0">
        <w:t xml:space="preserve"> In the Costa</w:t>
      </w:r>
      <w:r w:rsidR="00B23176">
        <w:t xml:space="preserve"> region</w:t>
      </w:r>
      <w:r w:rsidR="00513390" w:rsidRPr="00C326C0">
        <w:t>, just under 1.5 million hectares are irrigated, representing 87 percent of total cultivated area in that region. In the Sierra</w:t>
      </w:r>
      <w:r w:rsidR="00B23176">
        <w:t xml:space="preserve"> region</w:t>
      </w:r>
      <w:r w:rsidR="00513390" w:rsidRPr="00C326C0">
        <w:t>, approximately 990</w:t>
      </w:r>
      <w:r w:rsidR="00B23176">
        <w:t>,000</w:t>
      </w:r>
      <w:r w:rsidR="00513390" w:rsidRPr="00C326C0">
        <w:t xml:space="preserve"> ha are irrigated, representing 30 percent of total cultivated area in that region. In the Selva</w:t>
      </w:r>
      <w:r w:rsidR="00B23176">
        <w:t xml:space="preserve"> region</w:t>
      </w:r>
      <w:r w:rsidR="00513390" w:rsidRPr="00C326C0">
        <w:t>, about 121</w:t>
      </w:r>
      <w:r w:rsidR="00B23176">
        <w:t>,000</w:t>
      </w:r>
      <w:r w:rsidR="00513390" w:rsidRPr="00C326C0">
        <w:t xml:space="preserve"> ha are irrigated, representing only 6 percent of total cultivated area in that region. </w:t>
      </w:r>
      <w:r w:rsidR="00784C98" w:rsidRPr="00C326C0">
        <w:t>Gravity systems are by far the most prevalent, accounting for more than 90 percent of the irrigated area in the country (</w:t>
      </w:r>
      <w:r w:rsidR="00784C98">
        <w:fldChar w:fldCharType="begin"/>
      </w:r>
      <w:r w:rsidR="00784C98">
        <w:instrText xml:space="preserve"> REF _Ref482961277 \h </w:instrText>
      </w:r>
      <w:r w:rsidR="00784C98">
        <w:fldChar w:fldCharType="separate"/>
      </w:r>
      <w:r w:rsidR="00356F89" w:rsidRPr="00784C98">
        <w:t xml:space="preserve">Figure </w:t>
      </w:r>
      <w:r w:rsidR="00356F89">
        <w:rPr>
          <w:noProof/>
        </w:rPr>
        <w:t>24</w:t>
      </w:r>
      <w:r w:rsidR="00784C98">
        <w:fldChar w:fldCharType="end"/>
      </w:r>
      <w:r w:rsidR="00784C98">
        <w:t>b)</w:t>
      </w:r>
      <w:r w:rsidR="00784C98" w:rsidRPr="00C326C0">
        <w:t>. More efficient drip systems and sprinkler systems have gained in popularity in recent years, but expansion is constrained by relatively high capital investment costs. It is important to note that a significant share of the area developed for irrigation is not cultivated in any given year.</w:t>
      </w:r>
    </w:p>
    <w:p w14:paraId="5A4ECFD7" w14:textId="57A5F4B1" w:rsidR="0097622C" w:rsidRDefault="0097622C" w:rsidP="008F75A0">
      <w:pPr>
        <w:pStyle w:val="Numberedparagraph"/>
        <w:numPr>
          <w:ilvl w:val="0"/>
          <w:numId w:val="0"/>
        </w:numPr>
      </w:pPr>
    </w:p>
    <w:p w14:paraId="14A91CCB" w14:textId="105AD246" w:rsidR="00707A14" w:rsidRPr="00784C98" w:rsidRDefault="00784C98" w:rsidP="00762FED">
      <w:pPr>
        <w:pStyle w:val="Caption"/>
      </w:pPr>
      <w:bookmarkStart w:id="75" w:name="_Ref482961277"/>
      <w:bookmarkStart w:id="76" w:name="_Toc486000167"/>
      <w:r w:rsidRPr="00784C98">
        <w:t xml:space="preserve">Figure </w:t>
      </w:r>
      <w:fldSimple w:instr=" SEQ Figure \* ARABIC ">
        <w:r w:rsidR="005206BA">
          <w:rPr>
            <w:noProof/>
          </w:rPr>
          <w:t>24</w:t>
        </w:r>
      </w:fldSimple>
      <w:bookmarkEnd w:id="75"/>
      <w:r w:rsidRPr="00784C98">
        <w:t>. Characteristics of irrigation in Peru, 2012</w:t>
      </w:r>
      <w:bookmarkEnd w:id="7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707A14" w14:paraId="1C2EB4D6" w14:textId="77777777" w:rsidTr="00010BC5">
        <w:trPr>
          <w:jc w:val="center"/>
        </w:trPr>
        <w:tc>
          <w:tcPr>
            <w:tcW w:w="4536" w:type="dxa"/>
            <w:vAlign w:val="center"/>
          </w:tcPr>
          <w:p w14:paraId="68B71178" w14:textId="4CF6506E" w:rsidR="00707A14" w:rsidRDefault="00707A14" w:rsidP="00784C98">
            <w:r>
              <w:rPr>
                <w:noProof/>
              </w:rPr>
              <w:drawing>
                <wp:inline distT="0" distB="0" distL="0" distR="0" wp14:anchorId="20787563" wp14:editId="6491E334">
                  <wp:extent cx="2651760" cy="141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1760" cy="1417320"/>
                          </a:xfrm>
                          <a:prstGeom prst="rect">
                            <a:avLst/>
                          </a:prstGeom>
                          <a:noFill/>
                        </pic:spPr>
                      </pic:pic>
                    </a:graphicData>
                  </a:graphic>
                </wp:inline>
              </w:drawing>
            </w:r>
          </w:p>
        </w:tc>
        <w:tc>
          <w:tcPr>
            <w:tcW w:w="4094" w:type="dxa"/>
            <w:vAlign w:val="center"/>
          </w:tcPr>
          <w:p w14:paraId="5226238D" w14:textId="203B6ADA" w:rsidR="00707A14" w:rsidRDefault="00010BC5" w:rsidP="00784C98">
            <w:r>
              <w:rPr>
                <w:noProof/>
              </w:rPr>
              <w:drawing>
                <wp:inline distT="0" distB="0" distL="0" distR="0" wp14:anchorId="23EB655D" wp14:editId="3E2E69C4">
                  <wp:extent cx="2651760" cy="138074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1760" cy="1380744"/>
                          </a:xfrm>
                          <a:prstGeom prst="rect">
                            <a:avLst/>
                          </a:prstGeom>
                          <a:noFill/>
                        </pic:spPr>
                      </pic:pic>
                    </a:graphicData>
                  </a:graphic>
                </wp:inline>
              </w:drawing>
            </w:r>
          </w:p>
        </w:tc>
      </w:tr>
      <w:tr w:rsidR="00707A14" w14:paraId="5B6ACD6A" w14:textId="77777777" w:rsidTr="00010BC5">
        <w:trPr>
          <w:jc w:val="center"/>
        </w:trPr>
        <w:tc>
          <w:tcPr>
            <w:tcW w:w="4536" w:type="dxa"/>
            <w:vAlign w:val="center"/>
          </w:tcPr>
          <w:p w14:paraId="46DC3CB3" w14:textId="024074C9" w:rsidR="00707A14" w:rsidRPr="00784C98" w:rsidRDefault="00707A14" w:rsidP="00784C98">
            <w:pPr>
              <w:spacing w:before="120"/>
              <w:jc w:val="center"/>
              <w:rPr>
                <w:b/>
              </w:rPr>
            </w:pPr>
            <w:r w:rsidRPr="00784C98">
              <w:rPr>
                <w:b/>
                <w:sz w:val="20"/>
              </w:rPr>
              <w:t>(a) Importance of irrigation, by natural region</w:t>
            </w:r>
          </w:p>
        </w:tc>
        <w:tc>
          <w:tcPr>
            <w:tcW w:w="4094" w:type="dxa"/>
            <w:vAlign w:val="center"/>
          </w:tcPr>
          <w:p w14:paraId="0A117965" w14:textId="47457DF2" w:rsidR="00707A14" w:rsidRPr="00784C98" w:rsidRDefault="00707A14" w:rsidP="00784C98">
            <w:pPr>
              <w:spacing w:before="120"/>
              <w:jc w:val="center"/>
              <w:rPr>
                <w:b/>
                <w:sz w:val="20"/>
              </w:rPr>
            </w:pPr>
            <w:r w:rsidRPr="00784C98">
              <w:rPr>
                <w:b/>
                <w:sz w:val="20"/>
              </w:rPr>
              <w:t>(b) Area under different types of irrigation</w:t>
            </w:r>
          </w:p>
        </w:tc>
      </w:tr>
    </w:tbl>
    <w:p w14:paraId="5449B91C" w14:textId="0AF02C22" w:rsidR="00784C98" w:rsidRDefault="00784C98" w:rsidP="00784C98">
      <w:pPr>
        <w:pStyle w:val="Source"/>
      </w:pPr>
      <w:r w:rsidRPr="006B5BE4">
        <w:t>Source: CENAGRO IV 2012</w:t>
      </w:r>
    </w:p>
    <w:p w14:paraId="3AD9BE89" w14:textId="77777777" w:rsidR="00784C98" w:rsidRPr="006B5BE4" w:rsidRDefault="00784C98" w:rsidP="00784C98"/>
    <w:p w14:paraId="6E163566" w14:textId="657944DC" w:rsidR="001F729F" w:rsidRPr="00E009EE" w:rsidRDefault="001F729F" w:rsidP="00E009EE">
      <w:pPr>
        <w:rPr>
          <w:b/>
        </w:rPr>
      </w:pPr>
      <w:r w:rsidRPr="00E009EE">
        <w:rPr>
          <w:b/>
        </w:rPr>
        <w:t>Input use</w:t>
      </w:r>
    </w:p>
    <w:p w14:paraId="749DBDA7" w14:textId="645313B0" w:rsidR="009E54A0" w:rsidRPr="009E54A0" w:rsidRDefault="00707A14" w:rsidP="008F75A0">
      <w:pPr>
        <w:pStyle w:val="Numberedparagraph"/>
      </w:pPr>
      <w:r>
        <w:t xml:space="preserve">Input use </w:t>
      </w:r>
      <w:r w:rsidR="00D30499">
        <w:t xml:space="preserve">in agriculture </w:t>
      </w:r>
      <w:r>
        <w:t xml:space="preserve">varies by natural region, reflecting the </w:t>
      </w:r>
      <w:r w:rsidR="001F7604">
        <w:t>prevailing</w:t>
      </w:r>
      <w:r>
        <w:t xml:space="preserve"> differences in farm types and production systems. </w:t>
      </w:r>
      <w:r w:rsidR="001F7604">
        <w:t>The national average fertilizer application</w:t>
      </w:r>
      <w:r w:rsidR="003F7B22">
        <w:t xml:space="preserve"> </w:t>
      </w:r>
      <w:r w:rsidR="001F7604">
        <w:t>rate of 112 kg/ha is lower than average application rates in many regional comparators (</w:t>
      </w:r>
      <w:r w:rsidR="001F7604">
        <w:fldChar w:fldCharType="begin"/>
      </w:r>
      <w:r w:rsidR="001F7604">
        <w:instrText xml:space="preserve"> REF _Ref482963971 \h </w:instrText>
      </w:r>
      <w:r w:rsidR="001F7604">
        <w:fldChar w:fldCharType="separate"/>
      </w:r>
      <w:r w:rsidR="00356F89" w:rsidRPr="00A1720F">
        <w:t xml:space="preserve">Figure </w:t>
      </w:r>
      <w:r w:rsidR="00356F89">
        <w:rPr>
          <w:noProof/>
        </w:rPr>
        <w:t>25</w:t>
      </w:r>
      <w:r w:rsidR="001F7604">
        <w:fldChar w:fldCharType="end"/>
      </w:r>
      <w:r w:rsidR="00D813CA">
        <w:t>a</w:t>
      </w:r>
      <w:r w:rsidR="001F7604">
        <w:t>). Moreover, the national average application rate conceals important regional variability</w:t>
      </w:r>
      <w:r w:rsidR="00D813CA">
        <w:t>, both in terms of the proportion of farmers who use fertilizer and in terms of application rates</w:t>
      </w:r>
      <w:r w:rsidR="001F7604">
        <w:t xml:space="preserve">. The incidence of fertilizer use is highest in the Costa </w:t>
      </w:r>
      <w:r w:rsidR="00B23176">
        <w:t xml:space="preserve">region </w:t>
      </w:r>
      <w:r w:rsidR="001F7604">
        <w:t>and lowest in the Selva</w:t>
      </w:r>
      <w:r w:rsidR="00B23176">
        <w:t xml:space="preserve"> region</w:t>
      </w:r>
      <w:r w:rsidR="001F7604">
        <w:t xml:space="preserve">, with the Sierra </w:t>
      </w:r>
      <w:r w:rsidR="00B23176">
        <w:t xml:space="preserve">region </w:t>
      </w:r>
      <w:r w:rsidR="001F7604">
        <w:t>falling in between the two extremes</w:t>
      </w:r>
      <w:r w:rsidR="00D813CA">
        <w:t xml:space="preserve"> (</w:t>
      </w:r>
      <w:r w:rsidR="00D813CA">
        <w:fldChar w:fldCharType="begin"/>
      </w:r>
      <w:r w:rsidR="00D813CA">
        <w:instrText xml:space="preserve"> REF _Ref482963971 \h </w:instrText>
      </w:r>
      <w:r w:rsidR="00D813CA">
        <w:fldChar w:fldCharType="separate"/>
      </w:r>
      <w:r w:rsidR="00356F89" w:rsidRPr="00A1720F">
        <w:t xml:space="preserve">Figure </w:t>
      </w:r>
      <w:r w:rsidR="00356F89">
        <w:rPr>
          <w:noProof/>
        </w:rPr>
        <w:t>25</w:t>
      </w:r>
      <w:r w:rsidR="00D813CA">
        <w:fldChar w:fldCharType="end"/>
      </w:r>
      <w:r w:rsidR="00D813CA">
        <w:t>b)</w:t>
      </w:r>
      <w:r w:rsidR="001F7604">
        <w:t>. Nationwide, it is estimated that 44 percent of farmers were using fertilizer in 2012</w:t>
      </w:r>
      <w:r w:rsidR="00D813CA">
        <w:t>, but t</w:t>
      </w:r>
      <w:r w:rsidR="001F7604">
        <w:t>he majority of those who used fertilizer did not do so optimally</w:t>
      </w:r>
      <w:r w:rsidR="00D813CA">
        <w:t>; only about 11 percent of all farmers applied sufficient quantities (</w:t>
      </w:r>
      <w:r w:rsidR="00D813CA">
        <w:fldChar w:fldCharType="begin"/>
      </w:r>
      <w:r w:rsidR="00D813CA">
        <w:instrText xml:space="preserve"> REF _Ref482963971 \h </w:instrText>
      </w:r>
      <w:r w:rsidR="00D813CA">
        <w:fldChar w:fldCharType="separate"/>
      </w:r>
      <w:r w:rsidR="00356F89" w:rsidRPr="00A1720F">
        <w:t xml:space="preserve">Figure </w:t>
      </w:r>
      <w:r w:rsidR="00356F89">
        <w:rPr>
          <w:noProof/>
        </w:rPr>
        <w:t>25</w:t>
      </w:r>
      <w:r w:rsidR="00D813CA">
        <w:fldChar w:fldCharType="end"/>
      </w:r>
      <w:r w:rsidR="00D813CA">
        <w:t>c)</w:t>
      </w:r>
      <w:r w:rsidR="001F7604">
        <w:t xml:space="preserve">. </w:t>
      </w:r>
      <w:r w:rsidR="00D813CA">
        <w:t>Use of certified seed</w:t>
      </w:r>
      <w:r w:rsidR="00D9190E">
        <w:t xml:space="preserve"> and seedlings is lower than use of fertilizer, once again with significant regional variability (</w:t>
      </w:r>
      <w:r w:rsidR="00D9190E">
        <w:fldChar w:fldCharType="begin"/>
      </w:r>
      <w:r w:rsidR="00D9190E">
        <w:instrText xml:space="preserve"> REF _Ref482963971 \h </w:instrText>
      </w:r>
      <w:r w:rsidR="00D9190E">
        <w:fldChar w:fldCharType="separate"/>
      </w:r>
      <w:r w:rsidR="00356F89" w:rsidRPr="00A1720F">
        <w:t xml:space="preserve">Figure </w:t>
      </w:r>
      <w:r w:rsidR="00356F89">
        <w:rPr>
          <w:noProof/>
        </w:rPr>
        <w:t>25</w:t>
      </w:r>
      <w:r w:rsidR="00D9190E">
        <w:fldChar w:fldCharType="end"/>
      </w:r>
      <w:r w:rsidR="00D9190E">
        <w:t>d).</w:t>
      </w:r>
    </w:p>
    <w:p w14:paraId="41A8715B" w14:textId="5269C5FC" w:rsidR="00784C98" w:rsidRDefault="00784C98" w:rsidP="00784C98"/>
    <w:p w14:paraId="3EDD252C" w14:textId="4FA17460" w:rsidR="00784C98" w:rsidRPr="00A1720F" w:rsidRDefault="00A1720F" w:rsidP="00762FED">
      <w:pPr>
        <w:pStyle w:val="Caption"/>
      </w:pPr>
      <w:bookmarkStart w:id="77" w:name="_Ref482963971"/>
      <w:bookmarkStart w:id="78" w:name="_Toc486000168"/>
      <w:r w:rsidRPr="00A1720F">
        <w:t xml:space="preserve">Figure </w:t>
      </w:r>
      <w:fldSimple w:instr=" SEQ Figure \* ARABIC ">
        <w:r w:rsidR="005206BA">
          <w:rPr>
            <w:noProof/>
          </w:rPr>
          <w:t>25</w:t>
        </w:r>
      </w:fldSimple>
      <w:bookmarkEnd w:id="77"/>
      <w:r w:rsidRPr="00A1720F">
        <w:t xml:space="preserve">. </w:t>
      </w:r>
      <w:r w:rsidR="00D813CA">
        <w:t>Use of</w:t>
      </w:r>
      <w:r w:rsidRPr="00A1720F">
        <w:t xml:space="preserve"> </w:t>
      </w:r>
      <w:r w:rsidR="00D813CA">
        <w:t>f</w:t>
      </w:r>
      <w:r w:rsidRPr="00A1720F">
        <w:t>ertilizer</w:t>
      </w:r>
      <w:r w:rsidR="00D813CA">
        <w:t xml:space="preserve"> and</w:t>
      </w:r>
      <w:r w:rsidRPr="00A1720F">
        <w:t xml:space="preserve"> certified seed, Peru, 2012</w:t>
      </w:r>
      <w:bookmarkEnd w:id="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2"/>
      </w:tblGrid>
      <w:tr w:rsidR="00784C98" w14:paraId="19214543" w14:textId="77777777" w:rsidTr="00A1720F">
        <w:tc>
          <w:tcPr>
            <w:tcW w:w="4390" w:type="dxa"/>
          </w:tcPr>
          <w:p w14:paraId="4F05ED43" w14:textId="0DAFC2A5" w:rsidR="00784C98" w:rsidRDefault="00654D5D" w:rsidP="00496962">
            <w:pPr>
              <w:keepNext/>
              <w:keepLines/>
              <w:jc w:val="center"/>
            </w:pPr>
            <w:r>
              <w:rPr>
                <w:noProof/>
              </w:rPr>
              <w:drawing>
                <wp:inline distT="0" distB="0" distL="0" distR="0" wp14:anchorId="46FA0105" wp14:editId="70DE9C11">
                  <wp:extent cx="2425148" cy="16090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7360" cy="1610558"/>
                          </a:xfrm>
                          <a:prstGeom prst="rect">
                            <a:avLst/>
                          </a:prstGeom>
                          <a:noFill/>
                        </pic:spPr>
                      </pic:pic>
                    </a:graphicData>
                  </a:graphic>
                </wp:inline>
              </w:drawing>
            </w:r>
          </w:p>
        </w:tc>
        <w:tc>
          <w:tcPr>
            <w:tcW w:w="4250" w:type="dxa"/>
          </w:tcPr>
          <w:p w14:paraId="316C0C51" w14:textId="090B4B5F" w:rsidR="00784C98" w:rsidRDefault="00186643" w:rsidP="00496962">
            <w:pPr>
              <w:keepNext/>
              <w:keepLines/>
              <w:jc w:val="center"/>
            </w:pPr>
            <w:r>
              <w:rPr>
                <w:noProof/>
              </w:rPr>
              <w:drawing>
                <wp:inline distT="0" distB="0" distL="0" distR="0" wp14:anchorId="17563ADF" wp14:editId="322E2C30">
                  <wp:extent cx="2583490" cy="1669774"/>
                  <wp:effectExtent l="0" t="0" r="762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7647" cy="1678924"/>
                          </a:xfrm>
                          <a:prstGeom prst="rect">
                            <a:avLst/>
                          </a:prstGeom>
                          <a:noFill/>
                        </pic:spPr>
                      </pic:pic>
                    </a:graphicData>
                  </a:graphic>
                </wp:inline>
              </w:drawing>
            </w:r>
          </w:p>
        </w:tc>
      </w:tr>
      <w:tr w:rsidR="00654D5D" w:rsidRPr="00186643" w14:paraId="340573CA" w14:textId="77777777" w:rsidTr="00B04049">
        <w:trPr>
          <w:trHeight w:hRule="exact" w:val="576"/>
        </w:trPr>
        <w:tc>
          <w:tcPr>
            <w:tcW w:w="4390" w:type="dxa"/>
          </w:tcPr>
          <w:p w14:paraId="2C6AD9E8" w14:textId="54591513" w:rsidR="00784C98" w:rsidRDefault="00A1720F" w:rsidP="00496962">
            <w:pPr>
              <w:keepNext/>
              <w:keepLines/>
              <w:spacing w:after="120"/>
              <w:jc w:val="center"/>
            </w:pPr>
            <w:r w:rsidRPr="00186643">
              <w:rPr>
                <w:b/>
                <w:sz w:val="20"/>
              </w:rPr>
              <w:t>(</w:t>
            </w:r>
            <w:r>
              <w:rPr>
                <w:b/>
                <w:sz w:val="20"/>
              </w:rPr>
              <w:t>a</w:t>
            </w:r>
            <w:r w:rsidRPr="00186643">
              <w:rPr>
                <w:b/>
                <w:sz w:val="20"/>
              </w:rPr>
              <w:t xml:space="preserve">) </w:t>
            </w:r>
            <w:r>
              <w:rPr>
                <w:b/>
                <w:sz w:val="20"/>
              </w:rPr>
              <w:t>F</w:t>
            </w:r>
            <w:r w:rsidRPr="00186643">
              <w:rPr>
                <w:b/>
                <w:sz w:val="20"/>
              </w:rPr>
              <w:t>ertilizer</w:t>
            </w:r>
            <w:r>
              <w:rPr>
                <w:b/>
                <w:sz w:val="20"/>
              </w:rPr>
              <w:t xml:space="preserve"> use, Peru vs comparators</w:t>
            </w:r>
          </w:p>
        </w:tc>
        <w:tc>
          <w:tcPr>
            <w:tcW w:w="4250" w:type="dxa"/>
          </w:tcPr>
          <w:p w14:paraId="1A366676" w14:textId="1067884A" w:rsidR="00784C98" w:rsidRPr="00186643" w:rsidRDefault="00186643" w:rsidP="00496962">
            <w:pPr>
              <w:keepNext/>
              <w:keepLines/>
              <w:spacing w:after="120"/>
              <w:jc w:val="center"/>
              <w:rPr>
                <w:b/>
                <w:sz w:val="20"/>
              </w:rPr>
            </w:pPr>
            <w:r w:rsidRPr="00186643">
              <w:rPr>
                <w:b/>
                <w:sz w:val="20"/>
              </w:rPr>
              <w:t xml:space="preserve">(b) </w:t>
            </w:r>
            <w:r w:rsidR="00A1720F">
              <w:rPr>
                <w:b/>
                <w:sz w:val="20"/>
              </w:rPr>
              <w:t>F</w:t>
            </w:r>
            <w:r w:rsidRPr="00186643">
              <w:rPr>
                <w:b/>
                <w:sz w:val="20"/>
              </w:rPr>
              <w:t>armers using fertilizer</w:t>
            </w:r>
            <w:r w:rsidR="00A1720F">
              <w:rPr>
                <w:b/>
                <w:sz w:val="20"/>
              </w:rPr>
              <w:t>, by department</w:t>
            </w:r>
          </w:p>
        </w:tc>
      </w:tr>
      <w:tr w:rsidR="00654D5D" w14:paraId="6A4B96A5" w14:textId="77777777" w:rsidTr="00A1720F">
        <w:tc>
          <w:tcPr>
            <w:tcW w:w="4390" w:type="dxa"/>
          </w:tcPr>
          <w:p w14:paraId="5037EBB1" w14:textId="661C8EA4" w:rsidR="00784C98" w:rsidRDefault="00B04049" w:rsidP="00496962">
            <w:pPr>
              <w:keepNext/>
              <w:keepLines/>
              <w:jc w:val="right"/>
            </w:pPr>
            <w:r>
              <w:rPr>
                <w:noProof/>
              </w:rPr>
              <w:drawing>
                <wp:inline distT="0" distB="0" distL="0" distR="0" wp14:anchorId="24F18296" wp14:editId="30662A71">
                  <wp:extent cx="2287529" cy="148689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91382" cy="1489399"/>
                          </a:xfrm>
                          <a:prstGeom prst="rect">
                            <a:avLst/>
                          </a:prstGeom>
                          <a:noFill/>
                        </pic:spPr>
                      </pic:pic>
                    </a:graphicData>
                  </a:graphic>
                </wp:inline>
              </w:drawing>
            </w:r>
          </w:p>
        </w:tc>
        <w:tc>
          <w:tcPr>
            <w:tcW w:w="4250" w:type="dxa"/>
          </w:tcPr>
          <w:p w14:paraId="0C59C0F1" w14:textId="1519815D" w:rsidR="00784C98" w:rsidRDefault="00186643" w:rsidP="00496962">
            <w:pPr>
              <w:keepNext/>
              <w:keepLines/>
              <w:jc w:val="center"/>
            </w:pPr>
            <w:r>
              <w:rPr>
                <w:noProof/>
              </w:rPr>
              <w:drawing>
                <wp:inline distT="0" distB="0" distL="0" distR="0" wp14:anchorId="6E448DD8" wp14:editId="7C37F66A">
                  <wp:extent cx="2651760" cy="15819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1760" cy="1581912"/>
                          </a:xfrm>
                          <a:prstGeom prst="rect">
                            <a:avLst/>
                          </a:prstGeom>
                          <a:noFill/>
                        </pic:spPr>
                      </pic:pic>
                    </a:graphicData>
                  </a:graphic>
                </wp:inline>
              </w:drawing>
            </w:r>
          </w:p>
        </w:tc>
      </w:tr>
      <w:tr w:rsidR="00186643" w14:paraId="2DEF6E37" w14:textId="77777777" w:rsidTr="00A1720F">
        <w:tc>
          <w:tcPr>
            <w:tcW w:w="4390" w:type="dxa"/>
          </w:tcPr>
          <w:p w14:paraId="5738BDDC" w14:textId="18EBCEAA" w:rsidR="00186643" w:rsidRDefault="00A1720F" w:rsidP="00496962">
            <w:pPr>
              <w:keepNext/>
              <w:keepLines/>
              <w:jc w:val="center"/>
            </w:pPr>
            <w:r>
              <w:rPr>
                <w:b/>
                <w:sz w:val="20"/>
              </w:rPr>
              <w:t>(c</w:t>
            </w:r>
            <w:r w:rsidRPr="00186643">
              <w:rPr>
                <w:b/>
                <w:sz w:val="20"/>
              </w:rPr>
              <w:t xml:space="preserve">) </w:t>
            </w:r>
            <w:r w:rsidR="00B04049">
              <w:rPr>
                <w:b/>
                <w:sz w:val="20"/>
              </w:rPr>
              <w:t>Adequacy of fertilizer use</w:t>
            </w:r>
          </w:p>
        </w:tc>
        <w:tc>
          <w:tcPr>
            <w:tcW w:w="4250" w:type="dxa"/>
          </w:tcPr>
          <w:p w14:paraId="36D89596" w14:textId="6A91D301" w:rsidR="00186643" w:rsidRPr="00186643" w:rsidRDefault="00186643" w:rsidP="00496962">
            <w:pPr>
              <w:keepNext/>
              <w:keepLines/>
              <w:jc w:val="center"/>
              <w:rPr>
                <w:sz w:val="20"/>
              </w:rPr>
            </w:pPr>
            <w:r w:rsidRPr="00186643">
              <w:rPr>
                <w:b/>
                <w:sz w:val="20"/>
              </w:rPr>
              <w:t xml:space="preserve">(d) </w:t>
            </w:r>
            <w:r w:rsidR="00A1720F">
              <w:rPr>
                <w:b/>
                <w:sz w:val="20"/>
              </w:rPr>
              <w:t>F</w:t>
            </w:r>
            <w:r w:rsidRPr="00186643">
              <w:rPr>
                <w:b/>
                <w:sz w:val="20"/>
              </w:rPr>
              <w:t>armers using certified seed</w:t>
            </w:r>
            <w:r w:rsidR="00A1720F">
              <w:rPr>
                <w:b/>
                <w:sz w:val="20"/>
              </w:rPr>
              <w:t>, by department</w:t>
            </w:r>
          </w:p>
        </w:tc>
      </w:tr>
    </w:tbl>
    <w:p w14:paraId="1D5C8FAC" w14:textId="72AA2DC9" w:rsidR="00A1720F" w:rsidRDefault="00A1720F" w:rsidP="00541CBE">
      <w:pPr>
        <w:pStyle w:val="Source"/>
        <w:ind w:right="144"/>
      </w:pPr>
      <w:r w:rsidRPr="006B5BE4">
        <w:t xml:space="preserve">Source: </w:t>
      </w:r>
      <w:r>
        <w:t>WDI</w:t>
      </w:r>
    </w:p>
    <w:p w14:paraId="79467A9F" w14:textId="64B54DFE" w:rsidR="00784C98" w:rsidRDefault="00784C98" w:rsidP="00784C98"/>
    <w:p w14:paraId="20471202" w14:textId="7D86662B" w:rsidR="00D813CA" w:rsidRDefault="00D813CA" w:rsidP="008F75A0">
      <w:pPr>
        <w:pStyle w:val="Numberedparagraph"/>
      </w:pPr>
      <w:r>
        <w:t xml:space="preserve">Machinery use in Peruvian agriculture is still limited. </w:t>
      </w:r>
      <w:r w:rsidRPr="009E54A0">
        <w:t xml:space="preserve">According to 2012 </w:t>
      </w:r>
      <w:r>
        <w:t>c</w:t>
      </w:r>
      <w:r w:rsidRPr="009E54A0">
        <w:t>ensus data, only 22.7</w:t>
      </w:r>
      <w:r>
        <w:t xml:space="preserve"> percent</w:t>
      </w:r>
      <w:r w:rsidRPr="009E54A0">
        <w:t xml:space="preserve"> of farmers use tractors</w:t>
      </w:r>
      <w:r>
        <w:t xml:space="preserve">. </w:t>
      </w:r>
      <w:r w:rsidR="00CE3D55">
        <w:t>Similar to the case of fertilizer and certified seed,</w:t>
      </w:r>
      <w:r>
        <w:t xml:space="preserve"> large disparities are evident across the three </w:t>
      </w:r>
      <w:r w:rsidRPr="009E54A0">
        <w:t xml:space="preserve"> regions. </w:t>
      </w:r>
      <w:r>
        <w:t>M</w:t>
      </w:r>
      <w:r w:rsidRPr="009E54A0">
        <w:t>ore than 50</w:t>
      </w:r>
      <w:r>
        <w:t xml:space="preserve"> percent of farmers in the Costa </w:t>
      </w:r>
      <w:r w:rsidR="00B23176">
        <w:t xml:space="preserve">region </w:t>
      </w:r>
      <w:r>
        <w:t>use</w:t>
      </w:r>
      <w:r w:rsidRPr="009E54A0">
        <w:t xml:space="preserve"> tractor</w:t>
      </w:r>
      <w:r>
        <w:t>s</w:t>
      </w:r>
      <w:r w:rsidRPr="009E54A0">
        <w:t xml:space="preserve">, </w:t>
      </w:r>
      <w:r>
        <w:t>compared to 21 percent</w:t>
      </w:r>
      <w:r w:rsidRPr="009E54A0">
        <w:t xml:space="preserve"> of farmers in the Sierra </w:t>
      </w:r>
      <w:r w:rsidR="00B23176">
        <w:t xml:space="preserve">region </w:t>
      </w:r>
      <w:r w:rsidRPr="009E54A0">
        <w:t xml:space="preserve">and </w:t>
      </w:r>
      <w:r w:rsidR="00CE3D55">
        <w:t xml:space="preserve">only </w:t>
      </w:r>
      <w:r w:rsidRPr="009E54A0">
        <w:t>3.5</w:t>
      </w:r>
      <w:r>
        <w:t xml:space="preserve"> percent of farmers</w:t>
      </w:r>
      <w:r w:rsidRPr="009E54A0">
        <w:t xml:space="preserve"> in the Selva</w:t>
      </w:r>
      <w:r w:rsidR="00B23176">
        <w:t xml:space="preserve"> region</w:t>
      </w:r>
      <w:r w:rsidRPr="009E54A0">
        <w:t xml:space="preserve">. </w:t>
      </w:r>
      <w:r>
        <w:t>Most tractor services are hired; fewer than 10 percent</w:t>
      </w:r>
      <w:r w:rsidRPr="009E54A0">
        <w:t xml:space="preserve"> of farmers own the tractors they use. </w:t>
      </w:r>
    </w:p>
    <w:p w14:paraId="445152D2" w14:textId="03C851CF" w:rsidR="00B4374B" w:rsidRPr="00B4374B" w:rsidRDefault="009C65F6" w:rsidP="003868A1">
      <w:pPr>
        <w:pStyle w:val="Heading2"/>
      </w:pPr>
      <w:bookmarkStart w:id="79" w:name="_Toc479854966"/>
      <w:bookmarkStart w:id="80" w:name="_Toc486000118"/>
      <w:r>
        <w:rPr>
          <w:rStyle w:val="SubtleEmphasis"/>
          <w:rFonts w:eastAsiaTheme="majorEastAsia"/>
          <w:i w:val="0"/>
          <w:iCs w:val="0"/>
          <w:color w:val="2F5496" w:themeColor="accent5" w:themeShade="BF"/>
        </w:rPr>
        <w:t>Climate c</w:t>
      </w:r>
      <w:r w:rsidR="00B4374B" w:rsidRPr="00B4374B">
        <w:rPr>
          <w:rStyle w:val="SubtleEmphasis"/>
          <w:rFonts w:eastAsiaTheme="majorEastAsia"/>
          <w:i w:val="0"/>
          <w:iCs w:val="0"/>
          <w:color w:val="2F5496" w:themeColor="accent5" w:themeShade="BF"/>
        </w:rPr>
        <w:t xml:space="preserve">hange and </w:t>
      </w:r>
      <w:r>
        <w:rPr>
          <w:rStyle w:val="SubtleEmphasis"/>
          <w:rFonts w:eastAsiaTheme="majorEastAsia"/>
          <w:i w:val="0"/>
          <w:iCs w:val="0"/>
          <w:color w:val="2F5496" w:themeColor="accent5" w:themeShade="BF"/>
        </w:rPr>
        <w:t>a</w:t>
      </w:r>
      <w:r w:rsidR="00B4374B" w:rsidRPr="00B4374B">
        <w:rPr>
          <w:rStyle w:val="SubtleEmphasis"/>
          <w:rFonts w:eastAsiaTheme="majorEastAsia"/>
          <w:i w:val="0"/>
          <w:iCs w:val="0"/>
          <w:color w:val="2F5496" w:themeColor="accent5" w:themeShade="BF"/>
        </w:rPr>
        <w:t>griculture</w:t>
      </w:r>
      <w:bookmarkEnd w:id="79"/>
      <w:bookmarkEnd w:id="80"/>
    </w:p>
    <w:p w14:paraId="45C64E1D" w14:textId="199543FD" w:rsidR="00224220" w:rsidRDefault="00B4374B" w:rsidP="008F75A0">
      <w:pPr>
        <w:pStyle w:val="Numberedparagraph"/>
      </w:pPr>
      <w:r>
        <w:t>Peru</w:t>
      </w:r>
      <w:r w:rsidR="007A7A6A">
        <w:t>’s agriculture sector is</w:t>
      </w:r>
      <w:r>
        <w:t xml:space="preserve"> highly vulnerable to climate change. </w:t>
      </w:r>
      <w:r w:rsidR="00224220" w:rsidRPr="00224220">
        <w:t>The main climatic hazards affecting agricultural activity are droughts, floods, frost</w:t>
      </w:r>
      <w:r w:rsidR="00224220">
        <w:t>,</w:t>
      </w:r>
      <w:r w:rsidR="00224220" w:rsidRPr="00224220">
        <w:t xml:space="preserve"> and cold waves (PLANGRACC-A, 2012). </w:t>
      </w:r>
      <w:r w:rsidR="00224220">
        <w:t xml:space="preserve">The </w:t>
      </w:r>
      <w:r w:rsidR="00C345B5">
        <w:t xml:space="preserve">negative </w:t>
      </w:r>
      <w:r w:rsidR="00224220">
        <w:t>impacts of these hazards are likely to increase over time, as it is projected that</w:t>
      </w:r>
      <w:r w:rsidR="00224220" w:rsidRPr="00224220">
        <w:t xml:space="preserve"> </w:t>
      </w:r>
      <w:r w:rsidR="00E019E3">
        <w:t xml:space="preserve">climate change will cause </w:t>
      </w:r>
      <w:r w:rsidR="00224220" w:rsidRPr="00224220">
        <w:t xml:space="preserve">the </w:t>
      </w:r>
      <w:r w:rsidR="007A7A6A">
        <w:t xml:space="preserve">El </w:t>
      </w:r>
      <w:r w:rsidR="00224220" w:rsidRPr="00224220">
        <w:t xml:space="preserve">Niño </w:t>
      </w:r>
      <w:r w:rsidR="007A7A6A">
        <w:t xml:space="preserve">– Southern Oscillation (ENSO) </w:t>
      </w:r>
      <w:r w:rsidR="00224220" w:rsidRPr="00224220">
        <w:t xml:space="preserve">phenomenon </w:t>
      </w:r>
      <w:r w:rsidR="00E019E3">
        <w:t>to</w:t>
      </w:r>
      <w:r w:rsidR="00224220" w:rsidRPr="00224220">
        <w:t xml:space="preserve"> increase i</w:t>
      </w:r>
      <w:r w:rsidR="00224220">
        <w:t>n</w:t>
      </w:r>
      <w:r w:rsidR="00224220" w:rsidRPr="00224220">
        <w:t xml:space="preserve"> frequency and/or intensity. </w:t>
      </w:r>
      <w:r w:rsidR="007A7A6A">
        <w:t>ENSO,</w:t>
      </w:r>
      <w:r w:rsidR="007A7A6A" w:rsidRPr="00E60A09">
        <w:t xml:space="preserve"> a major climate disruption triggered by e</w:t>
      </w:r>
      <w:r w:rsidR="007A7A6A">
        <w:t xml:space="preserve">levated sea-water temperatures, directly affects precipitation patterns in Peru. In years when ENSO is pronounced, the resulting extreme weather events typically cause </w:t>
      </w:r>
      <w:r w:rsidR="007A7A6A" w:rsidRPr="00E60A09">
        <w:t>significant flooding</w:t>
      </w:r>
      <w:r w:rsidR="007A7A6A">
        <w:t xml:space="preserve"> and destructive landslides</w:t>
      </w:r>
      <w:r w:rsidR="007A7A6A" w:rsidRPr="00E60A09">
        <w:t xml:space="preserve">, primarily in the </w:t>
      </w:r>
      <w:r w:rsidR="007A7A6A">
        <w:t>northern coastal regions of the country.</w:t>
      </w:r>
    </w:p>
    <w:p w14:paraId="24BCB22B" w14:textId="7D5B01B5" w:rsidR="00224220" w:rsidRPr="00224220" w:rsidRDefault="00224220" w:rsidP="008F75A0">
      <w:pPr>
        <w:pStyle w:val="Numberedparagraph"/>
      </w:pPr>
      <w:r>
        <w:t>Extreme weather events are already having major impacts on the agricultural sector. During the first quarter of</w:t>
      </w:r>
      <w:r w:rsidRPr="00224220">
        <w:t xml:space="preserve"> 2017, </w:t>
      </w:r>
      <w:r>
        <w:t>extremely high</w:t>
      </w:r>
      <w:r w:rsidRPr="00224220">
        <w:t xml:space="preserve"> rainfall </w:t>
      </w:r>
      <w:r>
        <w:t>attributed to</w:t>
      </w:r>
      <w:r w:rsidRPr="00224220">
        <w:t xml:space="preserve"> the </w:t>
      </w:r>
      <w:r w:rsidR="000518EF">
        <w:t>ENSO</w:t>
      </w:r>
      <w:r w:rsidRPr="00224220">
        <w:t xml:space="preserve"> phenomenon </w:t>
      </w:r>
      <w:r>
        <w:t>caused</w:t>
      </w:r>
      <w:r w:rsidRPr="00224220">
        <w:t xml:space="preserve"> agricultural production </w:t>
      </w:r>
      <w:r>
        <w:t>to fall by an estimated</w:t>
      </w:r>
      <w:r w:rsidRPr="00224220">
        <w:t xml:space="preserve"> 2</w:t>
      </w:r>
      <w:r>
        <w:t xml:space="preserve"> percent, with losses totaling more than US$ 380 million</w:t>
      </w:r>
      <w:r w:rsidRPr="00224220">
        <w:t xml:space="preserve"> (</w:t>
      </w:r>
      <w:r w:rsidR="00AA627A">
        <w:t>Imedia</w:t>
      </w:r>
      <w:r w:rsidR="0097211B">
        <w:t>, 2017</w:t>
      </w:r>
      <w:r w:rsidRPr="00224220">
        <w:t xml:space="preserve">). </w:t>
      </w:r>
      <w:r w:rsidR="00874A31">
        <w:t>In addition to widespread damage caused to irrigation infrastructure, a</w:t>
      </w:r>
      <w:r>
        <w:t xml:space="preserve">pproximately </w:t>
      </w:r>
      <w:r w:rsidR="00874A31">
        <w:t xml:space="preserve">100,000 ha of crops were lost to flooding, and an additional </w:t>
      </w:r>
      <w:r>
        <w:t xml:space="preserve">90,000 ha </w:t>
      </w:r>
      <w:r w:rsidR="00874A31">
        <w:t xml:space="preserve">of crops </w:t>
      </w:r>
      <w:r>
        <w:t xml:space="preserve">were </w:t>
      </w:r>
      <w:r w:rsidR="00874A31">
        <w:t>negatively impacted</w:t>
      </w:r>
      <w:r>
        <w:t xml:space="preserve">, </w:t>
      </w:r>
      <w:r w:rsidR="00874A31">
        <w:t>affecting</w:t>
      </w:r>
      <w:r>
        <w:t xml:space="preserve"> an estimated 1.5 million farmers </w:t>
      </w:r>
      <w:r w:rsidRPr="00224220">
        <w:t>(La Republica, 2017)</w:t>
      </w:r>
      <w:r w:rsidR="00E019E3">
        <w:t>.</w:t>
      </w:r>
      <w:r w:rsidR="000518EF">
        <w:t xml:space="preserve"> </w:t>
      </w:r>
      <w:r w:rsidR="003F3EFA">
        <w:t>Tree crops were most severely affected, suffering nearly 67 percent of total agricultural losses in value terms. Rice, banana, maize, potatoes accounted much of the remainder.</w:t>
      </w:r>
      <w:r w:rsidR="003F3EFA" w:rsidRPr="003F3EFA">
        <w:rPr>
          <w:rStyle w:val="FootnoteReference"/>
        </w:rPr>
        <w:t xml:space="preserve"> </w:t>
      </w:r>
      <w:r w:rsidR="003F3EFA">
        <w:rPr>
          <w:rStyle w:val="FootnoteReference"/>
        </w:rPr>
        <w:footnoteReference w:id="7"/>
      </w:r>
      <w:r w:rsidR="003F3EFA">
        <w:t xml:space="preserve"> </w:t>
      </w:r>
      <w:r w:rsidR="002E06EE">
        <w:t>L</w:t>
      </w:r>
      <w:r w:rsidR="000518EF">
        <w:t xml:space="preserve">osses </w:t>
      </w:r>
      <w:r w:rsidR="002E06EE">
        <w:t xml:space="preserve">of this magnitude </w:t>
      </w:r>
      <w:r w:rsidR="000518EF">
        <w:t>were hardly unprecedented, and in fact greater losses have been suffered in the past. For example, in 1997-98 the ENSO phenomenon caused agricultural losses estimated at around US$ 612 million, and in 1982-83 it caused agricultural losses estimated at US$ 1.1 billion (Galarza and Kamiche, 2012).</w:t>
      </w:r>
    </w:p>
    <w:p w14:paraId="56C339A6" w14:textId="5194F05C" w:rsidR="00B4374B" w:rsidRDefault="00224220" w:rsidP="008F75A0">
      <w:pPr>
        <w:pStyle w:val="Numberedparagraph"/>
      </w:pPr>
      <w:r>
        <w:t>Looking to the future, c</w:t>
      </w:r>
      <w:r w:rsidR="00B4374B">
        <w:t xml:space="preserve">limate change is expected to </w:t>
      </w:r>
      <w:r w:rsidR="00C345B5">
        <w:t>cause</w:t>
      </w:r>
      <w:r w:rsidR="00B4374B">
        <w:t xml:space="preserve"> </w:t>
      </w:r>
      <w:r w:rsidR="00C345B5">
        <w:t>important</w:t>
      </w:r>
      <w:r w:rsidR="00B4374B">
        <w:t xml:space="preserve"> shifts in agricultural </w:t>
      </w:r>
      <w:r w:rsidR="001F798B">
        <w:t xml:space="preserve">production patterns in Peru. These will particularly affect </w:t>
      </w:r>
      <w:r w:rsidR="00B4374B">
        <w:t xml:space="preserve">the rural poor, </w:t>
      </w:r>
      <w:r w:rsidR="001F798B">
        <w:t xml:space="preserve">many of whom are extremely </w:t>
      </w:r>
      <w:r w:rsidR="00B4374B">
        <w:t>exposed to the potential impact</w:t>
      </w:r>
      <w:r w:rsidR="001F798B">
        <w:t>s</w:t>
      </w:r>
      <w:r w:rsidR="00B4374B">
        <w:t xml:space="preserve"> of climate change. Climate change projections suggest that average precipitation and average temperatures will increase nationwide with slight variations across </w:t>
      </w:r>
      <w:r w:rsidR="001F798B">
        <w:t>natural</w:t>
      </w:r>
      <w:r w:rsidR="00B4374B">
        <w:t xml:space="preserve"> regions (BID and CEPAL, 2014). Under different climate scenarios, it is expected that average annual precipitation will increase between 2 to 8 percent.</w:t>
      </w:r>
      <w:r w:rsidR="00B4374B">
        <w:rPr>
          <w:rStyle w:val="FootnoteReference"/>
        </w:rPr>
        <w:footnoteReference w:id="8"/>
      </w:r>
      <w:r w:rsidR="00B4374B">
        <w:t xml:space="preserve"> </w:t>
      </w:r>
      <w:r w:rsidR="001F798B">
        <w:t>In</w:t>
      </w:r>
      <w:r w:rsidR="00B4374B">
        <w:t xml:space="preserve"> some areas of the country, </w:t>
      </w:r>
      <w:r w:rsidR="001F798B">
        <w:t>rainfall</w:t>
      </w:r>
      <w:r w:rsidR="00B4374B">
        <w:t xml:space="preserve"> is expected </w:t>
      </w:r>
      <w:r w:rsidR="001F798B">
        <w:t>to</w:t>
      </w:r>
      <w:r w:rsidR="00B4374B">
        <w:t xml:space="preserve"> decrease </w:t>
      </w:r>
      <w:r w:rsidR="001F798B">
        <w:t>in some</w:t>
      </w:r>
      <w:r w:rsidR="00B4374B">
        <w:t xml:space="preserve"> months </w:t>
      </w:r>
      <w:r w:rsidR="001F798B">
        <w:t xml:space="preserve">and significantly </w:t>
      </w:r>
      <w:r w:rsidR="00B4374B">
        <w:t>increase</w:t>
      </w:r>
      <w:r w:rsidR="001F798B">
        <w:t xml:space="preserve"> in other months</w:t>
      </w:r>
      <w:r w:rsidR="00B4374B">
        <w:t>. In other areas</w:t>
      </w:r>
      <w:r w:rsidR="00C345B5">
        <w:t>,</w:t>
      </w:r>
      <w:r w:rsidR="00B4374B">
        <w:t xml:space="preserve"> there would be constant increases in </w:t>
      </w:r>
      <w:r w:rsidR="00C345B5">
        <w:t>rainfall</w:t>
      </w:r>
      <w:r w:rsidR="00B4374B">
        <w:t xml:space="preserve"> throughout the year. </w:t>
      </w:r>
      <w:r w:rsidR="00C345B5">
        <w:t>Meanwhile,</w:t>
      </w:r>
      <w:r w:rsidR="00B4374B">
        <w:t xml:space="preserve"> </w:t>
      </w:r>
      <w:r w:rsidR="00C345B5">
        <w:t xml:space="preserve">average </w:t>
      </w:r>
      <w:r w:rsidR="00B4374B">
        <w:t>temperature</w:t>
      </w:r>
      <w:r w:rsidR="00C345B5">
        <w:t>s</w:t>
      </w:r>
      <w:r w:rsidR="00B4374B">
        <w:t xml:space="preserve"> </w:t>
      </w:r>
      <w:r w:rsidR="001F798B">
        <w:t xml:space="preserve">are projected </w:t>
      </w:r>
      <w:r w:rsidR="00C345B5">
        <w:t xml:space="preserve">to rise by </w:t>
      </w:r>
      <w:r w:rsidR="00B4374B">
        <w:t>1 to 3 degree</w:t>
      </w:r>
      <w:r w:rsidR="001F798B">
        <w:t>s</w:t>
      </w:r>
      <w:r w:rsidR="00B4374B">
        <w:t xml:space="preserve"> Celsius, </w:t>
      </w:r>
      <w:r w:rsidR="001F798B">
        <w:t>affecting all parts of the country more or less equally</w:t>
      </w:r>
      <w:r w:rsidR="00B4374B">
        <w:t xml:space="preserve"> (BID and CEPAL, 2014).</w:t>
      </w:r>
    </w:p>
    <w:p w14:paraId="21342176" w14:textId="5EA9ED75" w:rsidR="006411E6" w:rsidRDefault="00D345E6" w:rsidP="008F75A0">
      <w:pPr>
        <w:pStyle w:val="Numberedparagraph"/>
      </w:pPr>
      <w:r>
        <w:t>C</w:t>
      </w:r>
      <w:r w:rsidR="00B4374B">
        <w:t xml:space="preserve">limate change </w:t>
      </w:r>
      <w:r>
        <w:t xml:space="preserve">will particularly </w:t>
      </w:r>
      <w:r w:rsidR="00EA425E">
        <w:t>impa</w:t>
      </w:r>
      <w:r>
        <w:t>ct</w:t>
      </w:r>
      <w:r w:rsidR="00B4374B">
        <w:t xml:space="preserve"> agriculture </w:t>
      </w:r>
      <w:r w:rsidR="00EA425E">
        <w:t>in Peru by affecting</w:t>
      </w:r>
      <w:r w:rsidR="00B4374B">
        <w:t xml:space="preserve"> water availability. </w:t>
      </w:r>
      <w:r w:rsidR="00EA425E">
        <w:t>W</w:t>
      </w:r>
      <w:r w:rsidR="00B4374B">
        <w:t xml:space="preserve">ater availability </w:t>
      </w:r>
      <w:r w:rsidR="00B13807">
        <w:t xml:space="preserve">will </w:t>
      </w:r>
      <w:r w:rsidR="006556CF">
        <w:t xml:space="preserve">be reduced </w:t>
      </w:r>
      <w:r w:rsidR="00B4374B">
        <w:t>mainly in low</w:t>
      </w:r>
      <w:r w:rsidR="006556CF">
        <w:t>-lying</w:t>
      </w:r>
      <w:r w:rsidR="00B4374B">
        <w:t xml:space="preserve"> </w:t>
      </w:r>
      <w:r w:rsidR="006556CF">
        <w:t>environment</w:t>
      </w:r>
      <w:r w:rsidR="00B4374B">
        <w:t>s</w:t>
      </w:r>
      <w:r w:rsidR="00EA425E">
        <w:t xml:space="preserve"> such as</w:t>
      </w:r>
      <w:r w:rsidR="00B4374B">
        <w:t xml:space="preserve"> </w:t>
      </w:r>
      <w:r w:rsidR="006556CF">
        <w:t xml:space="preserve">the Costa </w:t>
      </w:r>
      <w:r w:rsidR="005206BA">
        <w:t xml:space="preserve">region </w:t>
      </w:r>
      <w:r w:rsidR="006556CF">
        <w:t>and lowland Selva</w:t>
      </w:r>
      <w:r w:rsidR="005206BA">
        <w:t xml:space="preserve"> region</w:t>
      </w:r>
      <w:r w:rsidR="00EA425E">
        <w:t xml:space="preserve">—areas in which </w:t>
      </w:r>
      <w:r w:rsidR="00B4374B">
        <w:t xml:space="preserve">agriculture is </w:t>
      </w:r>
      <w:r w:rsidR="00EA425E">
        <w:t>very</w:t>
      </w:r>
      <w:r w:rsidR="00B4374B">
        <w:t xml:space="preserve"> productive and </w:t>
      </w:r>
      <w:r w:rsidR="00EA425E">
        <w:t>highly</w:t>
      </w:r>
      <w:r w:rsidR="00B4374B">
        <w:t xml:space="preserve"> market oriented. </w:t>
      </w:r>
      <w:r w:rsidR="006556CF">
        <w:t>Reduced</w:t>
      </w:r>
      <w:r w:rsidR="00B4374B">
        <w:t xml:space="preserve"> water availability </w:t>
      </w:r>
      <w:r w:rsidR="006556CF">
        <w:t xml:space="preserve">will result from </w:t>
      </w:r>
      <w:r w:rsidR="00B4374B">
        <w:t>higher temperatures (BID and CEPAL, 2014)</w:t>
      </w:r>
      <w:r w:rsidR="00B13807">
        <w:t xml:space="preserve">, which are expected not only to reduce rainfall levels but </w:t>
      </w:r>
      <w:r w:rsidR="006556CF">
        <w:t>also to</w:t>
      </w:r>
      <w:r w:rsidR="00B13807">
        <w:t xml:space="preserve"> </w:t>
      </w:r>
      <w:r w:rsidR="006556CF">
        <w:t>reduc</w:t>
      </w:r>
      <w:r w:rsidR="00B13807">
        <w:t xml:space="preserve">e </w:t>
      </w:r>
      <w:r w:rsidR="00EA425E">
        <w:t xml:space="preserve">the </w:t>
      </w:r>
      <w:r w:rsidR="006556CF">
        <w:t xml:space="preserve">size of </w:t>
      </w:r>
      <w:r w:rsidR="00B13807">
        <w:t xml:space="preserve">the </w:t>
      </w:r>
      <w:r w:rsidR="006411E6" w:rsidRPr="00B13807">
        <w:rPr>
          <w:rFonts w:eastAsia="Times New Roman"/>
        </w:rPr>
        <w:t xml:space="preserve">glaciers that </w:t>
      </w:r>
      <w:r w:rsidR="00B13807">
        <w:rPr>
          <w:rFonts w:eastAsia="Times New Roman"/>
        </w:rPr>
        <w:t xml:space="preserve">serve as </w:t>
      </w:r>
      <w:r w:rsidR="006411E6" w:rsidRPr="00B13807">
        <w:rPr>
          <w:rFonts w:eastAsia="Times New Roman"/>
        </w:rPr>
        <w:t xml:space="preserve">natural storage </w:t>
      </w:r>
      <w:r w:rsidR="00B13807">
        <w:rPr>
          <w:rFonts w:eastAsia="Times New Roman"/>
        </w:rPr>
        <w:t>reservoirs</w:t>
      </w:r>
      <w:r w:rsidR="006556CF">
        <w:rPr>
          <w:rFonts w:eastAsia="Times New Roman"/>
        </w:rPr>
        <w:t>. With the storage capacity of the glaciers reduced,</w:t>
      </w:r>
      <w:r w:rsidR="006411E6" w:rsidRPr="00B13807">
        <w:rPr>
          <w:rFonts w:eastAsia="Times New Roman"/>
        </w:rPr>
        <w:t xml:space="preserve"> </w:t>
      </w:r>
      <w:r w:rsidR="006556CF">
        <w:rPr>
          <w:rFonts w:eastAsia="Times New Roman"/>
        </w:rPr>
        <w:t xml:space="preserve">flows of many rivers will decrease during the dry season </w:t>
      </w:r>
      <w:r w:rsidR="006411E6" w:rsidRPr="00B13807">
        <w:rPr>
          <w:rFonts w:eastAsia="Times New Roman"/>
        </w:rPr>
        <w:t>(</w:t>
      </w:r>
      <w:r w:rsidR="006556CF">
        <w:rPr>
          <w:rFonts w:eastAsia="Times New Roman"/>
        </w:rPr>
        <w:t>increasing the frequency and severity of droughts</w:t>
      </w:r>
      <w:r w:rsidR="006411E6" w:rsidRPr="00B13807">
        <w:rPr>
          <w:rFonts w:eastAsia="Times New Roman"/>
        </w:rPr>
        <w:t>) and increas</w:t>
      </w:r>
      <w:r w:rsidR="006556CF">
        <w:rPr>
          <w:rFonts w:eastAsia="Times New Roman"/>
        </w:rPr>
        <w:t>e</w:t>
      </w:r>
      <w:r w:rsidR="006411E6" w:rsidRPr="00B13807">
        <w:rPr>
          <w:rFonts w:eastAsia="Times New Roman"/>
        </w:rPr>
        <w:t xml:space="preserve"> during the rainy season (</w:t>
      </w:r>
      <w:r w:rsidR="006556CF">
        <w:rPr>
          <w:rFonts w:eastAsia="Times New Roman"/>
        </w:rPr>
        <w:t>increasing the frequency and severity of</w:t>
      </w:r>
      <w:r w:rsidR="006411E6" w:rsidRPr="00B13807">
        <w:rPr>
          <w:rFonts w:eastAsia="Times New Roman"/>
        </w:rPr>
        <w:t xml:space="preserve"> flooding). Climate change </w:t>
      </w:r>
      <w:r w:rsidR="006556CF">
        <w:rPr>
          <w:rFonts w:eastAsia="Times New Roman"/>
        </w:rPr>
        <w:t xml:space="preserve">thus </w:t>
      </w:r>
      <w:r w:rsidR="006411E6" w:rsidRPr="00B13807">
        <w:rPr>
          <w:rFonts w:eastAsia="Times New Roman"/>
        </w:rPr>
        <w:t xml:space="preserve">will increase hydrological uncertainty, making planning and designing </w:t>
      </w:r>
      <w:r w:rsidR="006556CF">
        <w:rPr>
          <w:rFonts w:eastAsia="Times New Roman"/>
        </w:rPr>
        <w:t>of</w:t>
      </w:r>
      <w:r w:rsidR="006411E6" w:rsidRPr="00B13807">
        <w:rPr>
          <w:rFonts w:eastAsia="Times New Roman"/>
        </w:rPr>
        <w:t xml:space="preserve"> hydraulic infrastructure more difficult.</w:t>
      </w:r>
    </w:p>
    <w:p w14:paraId="1A07BD30" w14:textId="6C57DA40" w:rsidR="00264528" w:rsidRDefault="00264528" w:rsidP="008F75A0">
      <w:pPr>
        <w:pStyle w:val="Numberedparagraph"/>
      </w:pPr>
      <w:r>
        <w:t xml:space="preserve">Reduced water availability will </w:t>
      </w:r>
      <w:r w:rsidR="00EA425E">
        <w:t>impact</w:t>
      </w:r>
      <w:r>
        <w:t xml:space="preserve"> not only agricultural areas</w:t>
      </w:r>
      <w:r w:rsidR="00A10530">
        <w:t>,</w:t>
      </w:r>
      <w:r>
        <w:t xml:space="preserve"> but also urban centers</w:t>
      </w:r>
      <w:r w:rsidR="00F230DA">
        <w:t xml:space="preserve">, many of which </w:t>
      </w:r>
      <w:r>
        <w:t xml:space="preserve">face </w:t>
      </w:r>
      <w:r w:rsidRPr="00D8299D">
        <w:t xml:space="preserve">large and </w:t>
      </w:r>
      <w:r>
        <w:t>rapidly</w:t>
      </w:r>
      <w:r w:rsidRPr="00D8299D">
        <w:t xml:space="preserve"> increasing water deficit</w:t>
      </w:r>
      <w:r w:rsidR="00F230DA">
        <w:t>s</w:t>
      </w:r>
      <w:r w:rsidRPr="00D8299D">
        <w:t xml:space="preserve">. One third of Peru’s population </w:t>
      </w:r>
      <w:r>
        <w:t>lives in the</w:t>
      </w:r>
      <w:r w:rsidRPr="00D8299D">
        <w:t xml:space="preserve"> Lima</w:t>
      </w:r>
      <w:r>
        <w:t xml:space="preserve"> metropolitan area</w:t>
      </w:r>
      <w:r w:rsidRPr="00D8299D">
        <w:t xml:space="preserve">, </w:t>
      </w:r>
      <w:r>
        <w:t xml:space="preserve">which is </w:t>
      </w:r>
      <w:r w:rsidRPr="00D8299D">
        <w:t>essentially a desert with little rainfall</w:t>
      </w:r>
      <w:r>
        <w:t>,</w:t>
      </w:r>
      <w:r w:rsidRPr="00D8299D">
        <w:t xml:space="preserve"> </w:t>
      </w:r>
      <w:r>
        <w:t xml:space="preserve">so the population relies </w:t>
      </w:r>
      <w:r w:rsidRPr="00D8299D">
        <w:t xml:space="preserve">heavily on water from glacial melt. SEDAPAL, the municipal water company, </w:t>
      </w:r>
      <w:r w:rsidR="00114E10">
        <w:t xml:space="preserve">is already </w:t>
      </w:r>
      <w:r>
        <w:t>struggl</w:t>
      </w:r>
      <w:r w:rsidR="00114E10">
        <w:t>ing</w:t>
      </w:r>
      <w:r>
        <w:t xml:space="preserve"> to confront regular</w:t>
      </w:r>
      <w:r w:rsidRPr="00D8299D">
        <w:t xml:space="preserve"> water shortages</w:t>
      </w:r>
      <w:r w:rsidR="00EA425E">
        <w:t>;</w:t>
      </w:r>
      <w:r w:rsidRPr="00D8299D">
        <w:t xml:space="preserve"> </w:t>
      </w:r>
      <w:r>
        <w:t>these will only become more severe</w:t>
      </w:r>
      <w:r w:rsidRPr="00D8299D">
        <w:t xml:space="preserve"> </w:t>
      </w:r>
      <w:r>
        <w:t>as the population of Lima grows and demand for water increases</w:t>
      </w:r>
      <w:r w:rsidRPr="00D8299D">
        <w:t>.</w:t>
      </w:r>
      <w:r>
        <w:t xml:space="preserve"> Improving the efficiency of water use in urban areas </w:t>
      </w:r>
      <w:r w:rsidR="00F230DA">
        <w:t>thus will be needed as well.</w:t>
      </w:r>
    </w:p>
    <w:p w14:paraId="0B4E526D" w14:textId="3DCB937F" w:rsidR="009B265C" w:rsidRDefault="00B4374B" w:rsidP="008F75A0">
      <w:pPr>
        <w:pStyle w:val="Numberedparagraph"/>
      </w:pPr>
      <w:r>
        <w:t xml:space="preserve">Recent </w:t>
      </w:r>
      <w:r w:rsidR="006F03B2">
        <w:t>analysis</w:t>
      </w:r>
      <w:r>
        <w:t xml:space="preserve"> </w:t>
      </w:r>
      <w:r w:rsidR="006F03B2">
        <w:t xml:space="preserve">suggests that the </w:t>
      </w:r>
      <w:r>
        <w:t>relation</w:t>
      </w:r>
      <w:r w:rsidR="006F03B2">
        <w:t>ship</w:t>
      </w:r>
      <w:r>
        <w:t xml:space="preserve"> between temperature and agricultural yields </w:t>
      </w:r>
      <w:r w:rsidR="006F03B2">
        <w:t>is non-linear</w:t>
      </w:r>
      <w:r>
        <w:t xml:space="preserve">. Temperature </w:t>
      </w:r>
      <w:r w:rsidR="006F03B2">
        <w:t xml:space="preserve">has a positive effect on yields </w:t>
      </w:r>
      <w:r>
        <w:t xml:space="preserve">up to certain threshold, above which </w:t>
      </w:r>
      <w:r w:rsidR="006F03B2">
        <w:t xml:space="preserve">further increases in temperature </w:t>
      </w:r>
      <w:r>
        <w:t xml:space="preserve">become harmful. </w:t>
      </w:r>
      <w:r w:rsidR="006F03B2">
        <w:t>A</w:t>
      </w:r>
      <w:r>
        <w:t xml:space="preserve">n increase of 1 degree Celsius </w:t>
      </w:r>
      <w:r w:rsidR="006F03B2">
        <w:t>above the optimal level i</w:t>
      </w:r>
      <w:r>
        <w:t xml:space="preserve">n the average growing season temperature </w:t>
      </w:r>
      <w:r w:rsidR="006F03B2">
        <w:t>would be expected to</w:t>
      </w:r>
      <w:r>
        <w:t xml:space="preserve"> decrease agricultural yields by more than 10</w:t>
      </w:r>
      <w:r w:rsidR="006F03B2">
        <w:t xml:space="preserve"> percent</w:t>
      </w:r>
      <w:r>
        <w:t xml:space="preserve"> in the </w:t>
      </w:r>
      <w:r w:rsidR="009B265C">
        <w:t>Sierra</w:t>
      </w:r>
      <w:r>
        <w:t xml:space="preserve"> </w:t>
      </w:r>
      <w:r w:rsidR="00B23176">
        <w:t xml:space="preserve">region </w:t>
      </w:r>
      <w:r>
        <w:t xml:space="preserve">and </w:t>
      </w:r>
      <w:r w:rsidR="006F03B2">
        <w:t>by nearly</w:t>
      </w:r>
      <w:r>
        <w:t xml:space="preserve"> 20</w:t>
      </w:r>
      <w:r w:rsidR="006F03B2">
        <w:t xml:space="preserve"> percent</w:t>
      </w:r>
      <w:r>
        <w:t xml:space="preserve"> </w:t>
      </w:r>
      <w:r w:rsidR="009B265C">
        <w:t>in the Costa</w:t>
      </w:r>
      <w:r>
        <w:t xml:space="preserve"> </w:t>
      </w:r>
      <w:r w:rsidR="00B23176">
        <w:t xml:space="preserve">region </w:t>
      </w:r>
      <w:r>
        <w:t xml:space="preserve">(Aragon, Oteiza, </w:t>
      </w:r>
      <w:r w:rsidR="00E019E3">
        <w:t xml:space="preserve">and </w:t>
      </w:r>
      <w:r>
        <w:t xml:space="preserve">Rud, 2017). </w:t>
      </w:r>
    </w:p>
    <w:p w14:paraId="565AD120" w14:textId="1E4AC17D" w:rsidR="00B4374B" w:rsidRDefault="00B4374B" w:rsidP="008F75A0">
      <w:pPr>
        <w:pStyle w:val="Numberedparagraph"/>
      </w:pPr>
      <w:r>
        <w:t xml:space="preserve">If climate change </w:t>
      </w:r>
      <w:r w:rsidR="006F03B2">
        <w:t>ends up</w:t>
      </w:r>
      <w:r>
        <w:t xml:space="preserve"> increas</w:t>
      </w:r>
      <w:r w:rsidR="006F03B2">
        <w:t>ing</w:t>
      </w:r>
      <w:r>
        <w:t xml:space="preserve"> </w:t>
      </w:r>
      <w:r w:rsidR="006F03B2">
        <w:t xml:space="preserve">average </w:t>
      </w:r>
      <w:r>
        <w:t>temperature</w:t>
      </w:r>
      <w:r w:rsidR="006F03B2">
        <w:t>s</w:t>
      </w:r>
      <w:r>
        <w:t xml:space="preserve"> </w:t>
      </w:r>
      <w:r w:rsidR="0029363C">
        <w:t xml:space="preserve">in Peru </w:t>
      </w:r>
      <w:r>
        <w:t xml:space="preserve">by </w:t>
      </w:r>
      <w:r w:rsidR="00C6607E">
        <w:t>even</w:t>
      </w:r>
      <w:r>
        <w:t xml:space="preserve"> 1 degree Celsius</w:t>
      </w:r>
      <w:r w:rsidR="00B23176">
        <w:t xml:space="preserve"> (</w:t>
      </w:r>
      <w:r w:rsidR="00C6607E">
        <w:t>a</w:t>
      </w:r>
      <w:r w:rsidR="00B23176">
        <w:t>n</w:t>
      </w:r>
      <w:r w:rsidR="00C6607E">
        <w:t xml:space="preserve"> optimistic scenario given current projections</w:t>
      </w:r>
      <w:r w:rsidR="00B23176">
        <w:t>)</w:t>
      </w:r>
      <w:r w:rsidR="00C6607E">
        <w:t xml:space="preserve">, </w:t>
      </w:r>
      <w:r w:rsidR="006F03B2">
        <w:t>the</w:t>
      </w:r>
      <w:r>
        <w:t xml:space="preserve"> impacts in the agricultural sector </w:t>
      </w:r>
      <w:r w:rsidR="001C7B8C">
        <w:t>could</w:t>
      </w:r>
      <w:r>
        <w:t xml:space="preserve"> be devastating.</w:t>
      </w:r>
      <w:r w:rsidR="009B265C">
        <w:t xml:space="preserve"> </w:t>
      </w:r>
      <w:r>
        <w:t xml:space="preserve">At national level, </w:t>
      </w:r>
      <w:r w:rsidR="00E019E3">
        <w:t>production of many</w:t>
      </w:r>
      <w:r>
        <w:t xml:space="preserve"> important agricultural products</w:t>
      </w:r>
      <w:r w:rsidR="009B265C">
        <w:t xml:space="preserve"> would likely decrease</w:t>
      </w:r>
      <w:r w:rsidR="00E019E3">
        <w:t xml:space="preserve">, including </w:t>
      </w:r>
      <w:r>
        <w:t xml:space="preserve">rice, </w:t>
      </w:r>
      <w:r w:rsidR="0029363C">
        <w:t>maize</w:t>
      </w:r>
      <w:r>
        <w:t xml:space="preserve">, </w:t>
      </w:r>
      <w:r w:rsidR="0029363C">
        <w:t xml:space="preserve">potato, and </w:t>
      </w:r>
      <w:r>
        <w:t xml:space="preserve">sugar cane. </w:t>
      </w:r>
      <w:r w:rsidR="00C6607E">
        <w:t>C</w:t>
      </w:r>
      <w:r>
        <w:t xml:space="preserve">umulative losses </w:t>
      </w:r>
      <w:r w:rsidR="00C6607E">
        <w:t xml:space="preserve">resulting from a 1 degree rise in average temperature </w:t>
      </w:r>
      <w:r w:rsidR="00E019E3">
        <w:t>could approach</w:t>
      </w:r>
      <w:r>
        <w:t xml:space="preserve"> 5</w:t>
      </w:r>
      <w:r w:rsidR="00E019E3">
        <w:t>,</w:t>
      </w:r>
      <w:r>
        <w:t>000 million soles</w:t>
      </w:r>
      <w:r w:rsidR="00E019E3">
        <w:t>,</w:t>
      </w:r>
      <w:r>
        <w:t xml:space="preserve"> </w:t>
      </w:r>
      <w:r w:rsidR="00E019E3">
        <w:t xml:space="preserve">equivalent to </w:t>
      </w:r>
      <w:r>
        <w:t>24 percent of agricultural GDP.</w:t>
      </w:r>
      <w:r w:rsidR="00C6607E">
        <w:t xml:space="preserve"> Projections through 2094 suggest that rice would be affected the most; production of rice would likely decrease by 15 to 30 percent. Maize would also be severely affected; production of maize would fall by approximately 10 percent. Potato and sugar cane would suffer production losses of around 5 percent each. </w:t>
      </w:r>
      <w:r w:rsidR="00516E04">
        <w:t xml:space="preserve">Interestingly, the impacts of increasing average temperature on </w:t>
      </w:r>
      <w:r w:rsidR="0029363C">
        <w:t>some crops would be more mixed</w:t>
      </w:r>
      <w:r w:rsidR="00516E04">
        <w:t xml:space="preserve">: </w:t>
      </w:r>
      <w:r w:rsidR="0029363C">
        <w:t xml:space="preserve">in the case of coffee, for example, </w:t>
      </w:r>
      <w:r w:rsidR="00C6607E">
        <w:t xml:space="preserve">production </w:t>
      </w:r>
      <w:r w:rsidR="00516E04">
        <w:t>would increase</w:t>
      </w:r>
      <w:r w:rsidR="0029363C">
        <w:t xml:space="preserve"> during an initial period</w:t>
      </w:r>
      <w:r w:rsidR="00516E04">
        <w:t xml:space="preserve">, before </w:t>
      </w:r>
      <w:r w:rsidR="0029363C">
        <w:t>de</w:t>
      </w:r>
      <w:r w:rsidR="00516E04">
        <w:t xml:space="preserve">clining slightly </w:t>
      </w:r>
      <w:r w:rsidR="0029363C">
        <w:t>after the temperature rise becomes more pronounced</w:t>
      </w:r>
      <w:r w:rsidR="00C6607E">
        <w:t xml:space="preserve"> (BID and CEPAL, 2014).</w:t>
      </w:r>
    </w:p>
    <w:p w14:paraId="599A9A24" w14:textId="0084D5F7" w:rsidR="00B4374B" w:rsidRDefault="00E019E3" w:rsidP="008F75A0">
      <w:pPr>
        <w:pStyle w:val="Numberedparagraph"/>
      </w:pPr>
      <w:r>
        <w:t xml:space="preserve">Changes in production caused by climate change in turn </w:t>
      </w:r>
      <w:r w:rsidR="009B265C">
        <w:t>would</w:t>
      </w:r>
      <w:r>
        <w:t xml:space="preserve"> affect</w:t>
      </w:r>
      <w:r w:rsidR="00B4374B">
        <w:t xml:space="preserve"> prices. Saldarriaga (2016) </w:t>
      </w:r>
      <w:r>
        <w:t>estimates</w:t>
      </w:r>
      <w:r w:rsidR="00B4374B">
        <w:t xml:space="preserve"> that an increase of one standard deviation above the historical average temperature </w:t>
      </w:r>
      <w:r w:rsidR="009B265C">
        <w:t xml:space="preserve">would </w:t>
      </w:r>
      <w:r>
        <w:t>depress</w:t>
      </w:r>
      <w:r w:rsidR="00B4374B">
        <w:t xml:space="preserve"> prices of </w:t>
      </w:r>
      <w:r w:rsidR="002E2298">
        <w:t>Peru’s</w:t>
      </w:r>
      <w:r w:rsidR="00B4374B">
        <w:t xml:space="preserve"> </w:t>
      </w:r>
      <w:r w:rsidR="009B265C">
        <w:t>principal</w:t>
      </w:r>
      <w:r w:rsidR="00B4374B">
        <w:t xml:space="preserve"> agricultural products between 3.5 </w:t>
      </w:r>
      <w:r>
        <w:t xml:space="preserve">and </w:t>
      </w:r>
      <w:r w:rsidR="00B4374B">
        <w:t xml:space="preserve">4 percent, </w:t>
      </w:r>
      <w:r>
        <w:t>reducing</w:t>
      </w:r>
      <w:r w:rsidR="00B4374B">
        <w:t xml:space="preserve"> </w:t>
      </w:r>
      <w:r>
        <w:t>net profits earned by producers</w:t>
      </w:r>
      <w:r w:rsidR="00B4374B">
        <w:t xml:space="preserve"> by 10</w:t>
      </w:r>
      <w:r>
        <w:t xml:space="preserve"> to</w:t>
      </w:r>
      <w:r w:rsidR="00B4374B">
        <w:t xml:space="preserve"> 11 percent</w:t>
      </w:r>
      <w:r>
        <w:t xml:space="preserve">. </w:t>
      </w:r>
      <w:r w:rsidR="009B265C">
        <w:t>Impacts of such magnitude would</w:t>
      </w:r>
      <w:r w:rsidR="00B4374B">
        <w:t xml:space="preserve"> </w:t>
      </w:r>
      <w:r>
        <w:t xml:space="preserve">undermine </w:t>
      </w:r>
      <w:r w:rsidR="00B4374B">
        <w:t xml:space="preserve">food insecurity and </w:t>
      </w:r>
      <w:r>
        <w:t xml:space="preserve">disproportionately </w:t>
      </w:r>
      <w:r w:rsidR="009B265C">
        <w:t>harm</w:t>
      </w:r>
      <w:r w:rsidR="00B4374B">
        <w:t xml:space="preserve"> poor households </w:t>
      </w:r>
      <w:r>
        <w:t xml:space="preserve">that spend a </w:t>
      </w:r>
      <w:r w:rsidR="00B4374B">
        <w:t xml:space="preserve">high proportion of </w:t>
      </w:r>
      <w:r w:rsidR="009B265C">
        <w:t xml:space="preserve">their </w:t>
      </w:r>
      <w:r w:rsidR="00B4374B">
        <w:t>income on food.</w:t>
      </w:r>
    </w:p>
    <w:p w14:paraId="10F86AD4" w14:textId="5C681F3A" w:rsidR="009C5B56" w:rsidRPr="009C5B56" w:rsidRDefault="002E2298" w:rsidP="009801B6">
      <w:pPr>
        <w:pStyle w:val="Numberedparagraph"/>
      </w:pPr>
      <w:r>
        <w:t>The</w:t>
      </w:r>
      <w:r w:rsidR="009C5B56" w:rsidRPr="009C5B56">
        <w:t xml:space="preserve"> negative impacts on agriculture</w:t>
      </w:r>
      <w:r>
        <w:t xml:space="preserve"> resulting from climate change</w:t>
      </w:r>
      <w:r w:rsidR="009C5B56" w:rsidRPr="009C5B56">
        <w:t xml:space="preserve"> </w:t>
      </w:r>
      <w:r>
        <w:t>c</w:t>
      </w:r>
      <w:r w:rsidR="00987883">
        <w:t>ould</w:t>
      </w:r>
      <w:r>
        <w:t xml:space="preserve"> potentially be mitigated through </w:t>
      </w:r>
      <w:r w:rsidR="006A317C">
        <w:t>human actions</w:t>
      </w:r>
      <w:r w:rsidR="009801B6">
        <w:t xml:space="preserve">. One such </w:t>
      </w:r>
      <w:r w:rsidR="006A317C">
        <w:t>action</w:t>
      </w:r>
      <w:r w:rsidR="009801B6">
        <w:t xml:space="preserve"> will be to shift the location of production in response to rising temperatures and evolving rainfall patterns. </w:t>
      </w:r>
      <w:r w:rsidR="009C5B56" w:rsidRPr="009C5B56">
        <w:t xml:space="preserve">For example, </w:t>
      </w:r>
      <w:r w:rsidR="00987883">
        <w:t xml:space="preserve">in the Sierra </w:t>
      </w:r>
      <w:r w:rsidR="00241DB4">
        <w:t xml:space="preserve">region </w:t>
      </w:r>
      <w:r w:rsidR="00987883">
        <w:t xml:space="preserve">production of </w:t>
      </w:r>
      <w:r w:rsidR="009801B6">
        <w:t xml:space="preserve">commercial </w:t>
      </w:r>
      <w:r w:rsidR="009C5B56" w:rsidRPr="009C5B56">
        <w:t>potatoes</w:t>
      </w:r>
      <w:r w:rsidR="009801B6">
        <w:t>, maize, and beans</w:t>
      </w:r>
      <w:r w:rsidR="009C5B56" w:rsidRPr="009C5B56">
        <w:t xml:space="preserve"> </w:t>
      </w:r>
      <w:r w:rsidR="00987883">
        <w:t>c</w:t>
      </w:r>
      <w:r w:rsidR="009C5B56" w:rsidRPr="009C5B56">
        <w:t xml:space="preserve">ould </w:t>
      </w:r>
      <w:r w:rsidR="009801B6">
        <w:t>shift</w:t>
      </w:r>
      <w:r w:rsidR="009C5B56" w:rsidRPr="009C5B56">
        <w:t xml:space="preserve"> to higher </w:t>
      </w:r>
      <w:r w:rsidR="00987883">
        <w:t>altitudes,</w:t>
      </w:r>
      <w:r w:rsidR="009C5B56" w:rsidRPr="009C5B56">
        <w:t xml:space="preserve"> </w:t>
      </w:r>
      <w:r w:rsidR="00987883">
        <w:t xml:space="preserve">moving </w:t>
      </w:r>
      <w:r w:rsidR="009801B6">
        <w:t>onto land</w:t>
      </w:r>
      <w:r w:rsidR="00987883">
        <w:t xml:space="preserve"> currently planted to native potatoes or used for grazing animals</w:t>
      </w:r>
      <w:r w:rsidR="009801B6">
        <w:t>. Such changes would</w:t>
      </w:r>
      <w:r w:rsidR="00987883">
        <w:t xml:space="preserve"> </w:t>
      </w:r>
      <w:r w:rsidR="009801B6">
        <w:t>likely have to be supported by a plant breeding effort, as it would depend on the availability of</w:t>
      </w:r>
      <w:r w:rsidR="00987883">
        <w:t xml:space="preserve"> </w:t>
      </w:r>
      <w:r w:rsidR="009C5B56" w:rsidRPr="009C5B56">
        <w:t xml:space="preserve">varieties </w:t>
      </w:r>
      <w:r w:rsidR="00987883">
        <w:t xml:space="preserve">adapted to new </w:t>
      </w:r>
      <w:r w:rsidR="009801B6">
        <w:t xml:space="preserve">sets of </w:t>
      </w:r>
      <w:r w:rsidR="00987883">
        <w:t>agro-climatic conditions</w:t>
      </w:r>
      <w:r w:rsidR="009C5B56" w:rsidRPr="009C5B56">
        <w:t xml:space="preserve">. </w:t>
      </w:r>
      <w:r w:rsidR="009801B6">
        <w:t xml:space="preserve">Similarly, in the Selva </w:t>
      </w:r>
      <w:r w:rsidR="00241DB4">
        <w:t xml:space="preserve">region </w:t>
      </w:r>
      <w:r w:rsidR="009801B6">
        <w:t xml:space="preserve">production of </w:t>
      </w:r>
      <w:r w:rsidR="009C5B56" w:rsidRPr="009C5B56">
        <w:t>cacao and coffee</w:t>
      </w:r>
      <w:r w:rsidR="009801B6">
        <w:t xml:space="preserve"> could become unattractive in many </w:t>
      </w:r>
      <w:r w:rsidR="009C5B56" w:rsidRPr="009C5B56">
        <w:t>current production areas</w:t>
      </w:r>
      <w:r w:rsidR="009801B6">
        <w:t>,</w:t>
      </w:r>
      <w:r w:rsidR="009C5B56" w:rsidRPr="009C5B56">
        <w:t xml:space="preserve"> </w:t>
      </w:r>
      <w:r w:rsidR="009801B6">
        <w:t xml:space="preserve">leading to the replacement of these two crops </w:t>
      </w:r>
      <w:r w:rsidR="009C5B56" w:rsidRPr="009C5B56">
        <w:t>by alternatives</w:t>
      </w:r>
      <w:r w:rsidR="009801B6">
        <w:t xml:space="preserve"> that are better adapted to higher temperatures</w:t>
      </w:r>
      <w:r w:rsidR="009C5B56" w:rsidRPr="009C5B56">
        <w:t>, such as banana or cassava (World Bank, CIAT, CATIE, 2015).</w:t>
      </w:r>
    </w:p>
    <w:p w14:paraId="252702CF" w14:textId="1BECB313" w:rsidR="009C5B56" w:rsidRPr="009C5B56" w:rsidRDefault="00595B05" w:rsidP="009C5B56">
      <w:pPr>
        <w:pStyle w:val="Numberedparagraph"/>
      </w:pPr>
      <w:r>
        <w:t>In addition to shifting the location of production, Peru</w:t>
      </w:r>
      <w:r w:rsidR="00EA425E">
        <w:t>vian producers</w:t>
      </w:r>
      <w:r>
        <w:t xml:space="preserve"> will also have to adjust </w:t>
      </w:r>
      <w:r w:rsidR="00ED10A8">
        <w:t xml:space="preserve">their </w:t>
      </w:r>
      <w:r>
        <w:t xml:space="preserve">management practices. </w:t>
      </w:r>
      <w:r w:rsidR="00235283">
        <w:t xml:space="preserve">Evolving rainfall patterns attributable to climate change—particularly the reduced rainfall projected for many zones and/or more extended periods of drought—will require </w:t>
      </w:r>
      <w:r w:rsidR="00ED10A8">
        <w:t xml:space="preserve">that </w:t>
      </w:r>
      <w:r w:rsidR="00235283">
        <w:t xml:space="preserve">increased attention </w:t>
      </w:r>
      <w:r w:rsidR="00ED10A8">
        <w:t xml:space="preserve">be paid </w:t>
      </w:r>
      <w:r w:rsidR="00235283">
        <w:t xml:space="preserve">to water management. One obvious avenue to pursue is investing in irrigation infrastructure. </w:t>
      </w:r>
      <w:r w:rsidR="009C5B56" w:rsidRPr="009C5B56">
        <w:t xml:space="preserve">Currently, </w:t>
      </w:r>
      <w:r w:rsidR="00235283">
        <w:t>about 36 percent of all cropland is irrigated, including about</w:t>
      </w:r>
      <w:r w:rsidR="009C5B56" w:rsidRPr="009C5B56">
        <w:t xml:space="preserve"> 52 percent of the </w:t>
      </w:r>
      <w:r w:rsidR="00235283">
        <w:t>crop land situated in the Costa</w:t>
      </w:r>
      <w:r w:rsidR="00241DB4">
        <w:t xml:space="preserve"> region</w:t>
      </w:r>
      <w:r w:rsidR="009C5B56" w:rsidRPr="009C5B56">
        <w:t xml:space="preserve">. </w:t>
      </w:r>
      <w:r w:rsidR="00235283">
        <w:t xml:space="preserve">Expanding the area under irrigation would certainly help protect agriculture from climate change, but the cost of irrigation infrastructure is often extremely high, which limits the rate at which expansion will take place. Alternative water harvesting and water conservation techniques may offer more attractive opportunities for improving water use efficiency in the short run, along with the use of more </w:t>
      </w:r>
      <w:r w:rsidR="009C5B56" w:rsidRPr="009C5B56">
        <w:t>water-efficient crop</w:t>
      </w:r>
      <w:r w:rsidR="00235283">
        <w:t>s and</w:t>
      </w:r>
      <w:r w:rsidR="009C5B56" w:rsidRPr="009C5B56">
        <w:t xml:space="preserve"> varieties.</w:t>
      </w:r>
    </w:p>
    <w:p w14:paraId="4C2FCC2E" w14:textId="1F5107A1" w:rsidR="006A317C" w:rsidRDefault="00EA425E" w:rsidP="009C5B56">
      <w:pPr>
        <w:pStyle w:val="Numberedparagraph"/>
      </w:pPr>
      <w:r>
        <w:t>T</w:t>
      </w:r>
      <w:r w:rsidR="009C5B56">
        <w:t xml:space="preserve">echnologies and practices </w:t>
      </w:r>
      <w:r>
        <w:t xml:space="preserve">designed to enhance resilience in the face of climate change </w:t>
      </w:r>
      <w:r w:rsidR="009C5B56">
        <w:t xml:space="preserve">are </w:t>
      </w:r>
      <w:r w:rsidR="00913B52">
        <w:t xml:space="preserve">being </w:t>
      </w:r>
      <w:r w:rsidR="009C5B56">
        <w:t xml:space="preserve">used in </w:t>
      </w:r>
      <w:r w:rsidR="00C65319">
        <w:t>Peru</w:t>
      </w:r>
      <w:r w:rsidR="009C5B56">
        <w:t xml:space="preserve">, </w:t>
      </w:r>
      <w:r w:rsidR="00913B52">
        <w:t>but</w:t>
      </w:r>
      <w:r w:rsidR="009C5B56">
        <w:t xml:space="preserve"> </w:t>
      </w:r>
      <w:r w:rsidR="00C65319">
        <w:t xml:space="preserve">many </w:t>
      </w:r>
      <w:r w:rsidR="009C5B56">
        <w:t xml:space="preserve">have </w:t>
      </w:r>
      <w:r w:rsidR="00C65319">
        <w:t xml:space="preserve">not </w:t>
      </w:r>
      <w:r>
        <w:t xml:space="preserve">yet </w:t>
      </w:r>
      <w:r w:rsidR="00C65319">
        <w:t>been extensively adopted. Low rates of</w:t>
      </w:r>
      <w:r w:rsidR="009C5B56">
        <w:t xml:space="preserve"> adoption </w:t>
      </w:r>
      <w:r w:rsidR="002173F5">
        <w:t xml:space="preserve">may be due in part to </w:t>
      </w:r>
      <w:r w:rsidR="009C5B56">
        <w:t xml:space="preserve">institutional </w:t>
      </w:r>
      <w:r w:rsidR="00ED10A8">
        <w:t>constraints</w:t>
      </w:r>
      <w:r w:rsidR="002173F5">
        <w:t xml:space="preserve">, as </w:t>
      </w:r>
      <w:r w:rsidR="006A317C">
        <w:t>t</w:t>
      </w:r>
      <w:r w:rsidR="002173F5">
        <w:t xml:space="preserve">he policies and programs </w:t>
      </w:r>
      <w:r w:rsidR="00ED10A8">
        <w:t>charged with</w:t>
      </w:r>
      <w:r w:rsidR="002173F5">
        <w:t xml:space="preserve"> develop</w:t>
      </w:r>
      <w:r w:rsidR="00ED10A8">
        <w:t>ing</w:t>
      </w:r>
      <w:r w:rsidR="002173F5">
        <w:t xml:space="preserve"> and deliver</w:t>
      </w:r>
      <w:r w:rsidR="00ED10A8">
        <w:t>ing</w:t>
      </w:r>
      <w:r w:rsidR="002173F5">
        <w:t xml:space="preserve"> these technologies and practices </w:t>
      </w:r>
      <w:r w:rsidR="006A317C">
        <w:t>tend to be</w:t>
      </w:r>
      <w:r w:rsidR="002173F5">
        <w:t xml:space="preserve"> poorly coordinated and underfunded</w:t>
      </w:r>
      <w:r w:rsidR="009C5B56">
        <w:t xml:space="preserve">. </w:t>
      </w:r>
      <w:r w:rsidR="002173F5">
        <w:t xml:space="preserve">At the same time, financial incentives are often lacking for producers to take up </w:t>
      </w:r>
      <w:r w:rsidR="002A695E">
        <w:t>technologies and practices</w:t>
      </w:r>
      <w:r w:rsidR="00ED10A8">
        <w:t xml:space="preserve"> that can enhance resilience in the face of climate change</w:t>
      </w:r>
      <w:r w:rsidR="002A695E">
        <w:t xml:space="preserve">. </w:t>
      </w:r>
    </w:p>
    <w:p w14:paraId="24162789" w14:textId="492DB0CA" w:rsidR="009C5B56" w:rsidRDefault="002A695E" w:rsidP="009C5B56">
      <w:pPr>
        <w:pStyle w:val="Numberedparagraph"/>
      </w:pPr>
      <w:r>
        <w:t xml:space="preserve">Global experience suggests that </w:t>
      </w:r>
      <w:r w:rsidR="005107B9">
        <w:t xml:space="preserve">systematic approaches can dramatically accelerate </w:t>
      </w:r>
      <w:r>
        <w:t>a</w:t>
      </w:r>
      <w:r w:rsidR="009C5B56">
        <w:t>daptation to climate change in the agricultural sector</w:t>
      </w:r>
      <w:r w:rsidR="005107B9">
        <w:t xml:space="preserve"> by raising awareness of the potential benefits of</w:t>
      </w:r>
      <w:r w:rsidR="00ED10A8">
        <w:t xml:space="preserve"> </w:t>
      </w:r>
      <w:r w:rsidR="00EA425E">
        <w:t>so-called “</w:t>
      </w:r>
      <w:r w:rsidR="00ED10A8">
        <w:t>climate-smart</w:t>
      </w:r>
      <w:r w:rsidR="00EA425E">
        <w:t>”</w:t>
      </w:r>
      <w:r w:rsidR="00ED10A8">
        <w:t xml:space="preserve"> technologies and practices</w:t>
      </w:r>
      <w:r w:rsidR="005107B9">
        <w:t xml:space="preserve"> </w:t>
      </w:r>
      <w:r w:rsidR="00683F55">
        <w:t xml:space="preserve">and </w:t>
      </w:r>
      <w:r w:rsidR="00EA425E">
        <w:t xml:space="preserve">by </w:t>
      </w:r>
      <w:r w:rsidR="00683F55">
        <w:t>strengthening the</w:t>
      </w:r>
      <w:r w:rsidR="005107B9">
        <w:t xml:space="preserve"> incentives to adopt</w:t>
      </w:r>
      <w:r w:rsidR="009C5B56">
        <w:t>.</w:t>
      </w:r>
      <w:r w:rsidR="00C66E2E">
        <w:t xml:space="preserve"> </w:t>
      </w:r>
      <w:r w:rsidR="00683F55">
        <w:t>A systematic approach</w:t>
      </w:r>
      <w:r w:rsidR="00ED10A8">
        <w:t xml:space="preserve"> </w:t>
      </w:r>
      <w:r w:rsidR="00683F55">
        <w:t xml:space="preserve">does </w:t>
      </w:r>
      <w:r w:rsidR="00ED10A8">
        <w:t xml:space="preserve">not </w:t>
      </w:r>
      <w:r w:rsidR="005107B9">
        <w:t>yet</w:t>
      </w:r>
      <w:r w:rsidR="00ED10A8">
        <w:t xml:space="preserve"> </w:t>
      </w:r>
      <w:r w:rsidR="005107B9">
        <w:t>exist</w:t>
      </w:r>
      <w:r w:rsidR="00ED10A8">
        <w:t xml:space="preserve"> in Peru, although </w:t>
      </w:r>
      <w:r w:rsidR="00683F55">
        <w:t>there are signs th</w:t>
      </w:r>
      <w:r w:rsidR="00EA425E">
        <w:t>e situation</w:t>
      </w:r>
      <w:r w:rsidR="00683F55">
        <w:t xml:space="preserve"> is now changing—for example, M</w:t>
      </w:r>
      <w:r w:rsidR="00ED10A8">
        <w:t xml:space="preserve">INAGRI </w:t>
      </w:r>
      <w:r w:rsidR="00683F55">
        <w:t>is one of several line ministries that have</w:t>
      </w:r>
      <w:r w:rsidR="00ED10A8">
        <w:t xml:space="preserve"> launched initiative</w:t>
      </w:r>
      <w:r w:rsidR="00683F55">
        <w:t>s</w:t>
      </w:r>
      <w:r w:rsidR="00ED10A8">
        <w:t xml:space="preserve"> to climate-proof </w:t>
      </w:r>
      <w:r w:rsidR="008D73C6">
        <w:t xml:space="preserve">their </w:t>
      </w:r>
      <w:r w:rsidR="00ED10A8">
        <w:t xml:space="preserve">investment programs. </w:t>
      </w:r>
      <w:r w:rsidR="001C44A3">
        <w:t>Meanwhile</w:t>
      </w:r>
      <w:r w:rsidR="00ED10A8">
        <w:t xml:space="preserve">, </w:t>
      </w:r>
      <w:r w:rsidR="001C44A3">
        <w:t xml:space="preserve">even though </w:t>
      </w:r>
      <w:r w:rsidR="00ED10A8">
        <w:t>f</w:t>
      </w:r>
      <w:r w:rsidR="00C66E2E">
        <w:t>inancial instruments for managing climate risk are not yet widely available to most Peruvian farmers, some innovative products have appeared in the market in recent years and are beginning to attract attention</w:t>
      </w:r>
      <w:r w:rsidR="00C66E2E">
        <w:rPr>
          <w:rStyle w:val="FootnoteReference"/>
        </w:rPr>
        <w:footnoteReference w:id="9"/>
      </w:r>
      <w:r w:rsidR="00C66E2E">
        <w:t xml:space="preserve"> (</w:t>
      </w:r>
      <w:r w:rsidR="00C66E2E" w:rsidRPr="004D10B6">
        <w:t>World Bank</w:t>
      </w:r>
      <w:r w:rsidR="00C66E2E">
        <w:t xml:space="preserve">, </w:t>
      </w:r>
      <w:r w:rsidR="00C66E2E" w:rsidRPr="004D10B6">
        <w:t>CIAT</w:t>
      </w:r>
      <w:r w:rsidR="00C66E2E">
        <w:t xml:space="preserve">, </w:t>
      </w:r>
      <w:r w:rsidR="00C66E2E" w:rsidRPr="004D10B6">
        <w:t>CATIE</w:t>
      </w:r>
      <w:r w:rsidR="00C66E2E">
        <w:t>,</w:t>
      </w:r>
      <w:r w:rsidR="00C66E2E" w:rsidRPr="004D10B6">
        <w:t xml:space="preserve"> 2015</w:t>
      </w:r>
      <w:r w:rsidR="00C66E2E">
        <w:t>).</w:t>
      </w:r>
    </w:p>
    <w:p w14:paraId="41DA35DF" w14:textId="221F8F92" w:rsidR="00A60211" w:rsidRPr="004A3A99" w:rsidRDefault="00C108BB" w:rsidP="00802792">
      <w:pPr>
        <w:pStyle w:val="Heading1"/>
        <w:ind w:left="0" w:firstLine="0"/>
      </w:pPr>
      <w:bookmarkStart w:id="81" w:name="_Toc486000119"/>
      <w:r>
        <w:t>Rethinking the c</w:t>
      </w:r>
      <w:r w:rsidR="00EF1675" w:rsidRPr="004A3A99">
        <w:t>ontribution of</w:t>
      </w:r>
      <w:r w:rsidR="00A60211" w:rsidRPr="004A3A99">
        <w:t xml:space="preserve"> agriculture</w:t>
      </w:r>
      <w:bookmarkEnd w:id="81"/>
      <w:r w:rsidR="00A60211" w:rsidRPr="004A3A99">
        <w:t xml:space="preserve"> </w:t>
      </w:r>
    </w:p>
    <w:p w14:paraId="4C4B3542" w14:textId="3A3D9E1F" w:rsidR="002F256E" w:rsidRDefault="002F256E" w:rsidP="003868A1">
      <w:pPr>
        <w:pStyle w:val="Heading2"/>
      </w:pPr>
      <w:bookmarkStart w:id="82" w:name="_Toc486000120"/>
      <w:r>
        <w:t>Introduction</w:t>
      </w:r>
      <w:bookmarkEnd w:id="82"/>
    </w:p>
    <w:p w14:paraId="2F931C0F" w14:textId="54C672FB" w:rsidR="000106BE" w:rsidRDefault="000106BE" w:rsidP="008F75A0">
      <w:pPr>
        <w:pStyle w:val="Numberedparagraph"/>
      </w:pPr>
      <w:r w:rsidRPr="004A3A99">
        <w:t xml:space="preserve">The importance of agriculture in a country’s economy is </w:t>
      </w:r>
      <w:r w:rsidR="00EF01E1">
        <w:t>traditionally</w:t>
      </w:r>
      <w:r w:rsidRPr="004A3A99">
        <w:t xml:space="preserve"> measured as the direct </w:t>
      </w:r>
      <w:r w:rsidRPr="00BB0D6D">
        <w:t>contribution</w:t>
      </w:r>
      <w:r w:rsidRPr="004A3A99">
        <w:t xml:space="preserve"> of primary </w:t>
      </w:r>
      <w:r w:rsidR="00CE6682">
        <w:t>production activities</w:t>
      </w:r>
      <w:r w:rsidRPr="004A3A99">
        <w:t xml:space="preserve"> to overall GDP.</w:t>
      </w:r>
      <w:r w:rsidR="00CE6682">
        <w:rPr>
          <w:rStyle w:val="FootnoteReference"/>
        </w:rPr>
        <w:footnoteReference w:id="10"/>
      </w:r>
      <w:r w:rsidRPr="004A3A99">
        <w:t xml:space="preserve"> </w:t>
      </w:r>
      <w:r>
        <w:t xml:space="preserve">While national accounts measure the value added of </w:t>
      </w:r>
      <w:r w:rsidR="00CE6682">
        <w:t>primary production activities</w:t>
      </w:r>
      <w:r>
        <w:t xml:space="preserve">, any contributions of the sector extending beyond primary production, in particular through the agro-food industry, are captured in the VA of other sectors including manufacturing, trade and services. </w:t>
      </w:r>
    </w:p>
    <w:p w14:paraId="2D3FC35F" w14:textId="1C273BF0" w:rsidR="00EF01E1" w:rsidRDefault="00E77FFE" w:rsidP="008F75A0">
      <w:pPr>
        <w:pStyle w:val="Numberedparagraph"/>
      </w:pPr>
      <w:r w:rsidRPr="00E77FFE">
        <w:t xml:space="preserve">Many analysts believe that the national accounts method of measuring the importance of the agriculture sector downplays the larger role </w:t>
      </w:r>
      <w:r>
        <w:t xml:space="preserve">of </w:t>
      </w:r>
      <w:r w:rsidRPr="00E77FFE">
        <w:t>the sector in the economy</w:t>
      </w:r>
      <w:r>
        <w:t xml:space="preserve">, especially in countries in which </w:t>
      </w:r>
      <w:r w:rsidRPr="00E77FFE">
        <w:t xml:space="preserve">the overall food </w:t>
      </w:r>
      <w:r>
        <w:t>and</w:t>
      </w:r>
      <w:r w:rsidRPr="00E77FFE">
        <w:t xml:space="preserve"> farming </w:t>
      </w:r>
      <w:r>
        <w:t xml:space="preserve">system </w:t>
      </w:r>
      <w:r w:rsidRPr="00E77FFE">
        <w:t xml:space="preserve">has become more sophisticated and </w:t>
      </w:r>
      <w:r>
        <w:t xml:space="preserve">more </w:t>
      </w:r>
      <w:r w:rsidRPr="00E77FFE">
        <w:t xml:space="preserve">integrated. </w:t>
      </w:r>
      <w:r w:rsidR="00EF01E1" w:rsidRPr="00E77FFE">
        <w:t xml:space="preserve"> The past century</w:t>
      </w:r>
      <w:r w:rsidR="00EF01E1" w:rsidRPr="004A3A99">
        <w:t xml:space="preserve"> has witnessed a profound transformation in the way food is produced and consumed.</w:t>
      </w:r>
      <w:r w:rsidR="00EF01E1" w:rsidRPr="004A3A99">
        <w:rPr>
          <w:vertAlign w:val="superscript"/>
        </w:rPr>
        <w:footnoteReference w:id="11"/>
      </w:r>
      <w:r w:rsidR="00EF01E1" w:rsidRPr="004A3A99">
        <w:t xml:space="preserve"> For thousands of years after the emergence of agriculture, most food was produced and consumed within the same household. Today, food moves from specialized surplus-producing farms to non-farming consumers, it is subjected to numerous value adding activities such as transportation, storage, processing, packaging, and retailing, the importance of which has increased over the years in response to changing consumer demand. In industrialized countries, a large and growing share of food consumption expenditures now go to highly processed manufactured foods (including meals consumed outside the home) whose prices include a small share of primary product and a large share of </w:t>
      </w:r>
      <w:r>
        <w:t xml:space="preserve">non-farm </w:t>
      </w:r>
      <w:r w:rsidR="00EF01E1" w:rsidRPr="004A3A99">
        <w:t xml:space="preserve">value-adding activities. Yet when the time comes to compile national income accounts, most post-harvest value-adding activities are not considered agricultural activity; rather, they are classified as manufacturing or services, </w:t>
      </w:r>
      <w:r>
        <w:t>which—when translated into official statistics—obscures their link to</w:t>
      </w:r>
      <w:r w:rsidRPr="004A3A99">
        <w:t xml:space="preserve"> the food system and </w:t>
      </w:r>
      <w:r>
        <w:t xml:space="preserve">their dependence on </w:t>
      </w:r>
      <w:r w:rsidRPr="004A3A99">
        <w:t>agriculture</w:t>
      </w:r>
      <w:r w:rsidR="00EF01E1" w:rsidRPr="004A3A99">
        <w:t xml:space="preserve">. While </w:t>
      </w:r>
      <w:r>
        <w:t>a similar</w:t>
      </w:r>
      <w:r w:rsidR="00EF01E1" w:rsidRPr="004A3A99">
        <w:t xml:space="preserve"> argument can be made for all primary production sectors, agriculture </w:t>
      </w:r>
      <w:r>
        <w:t xml:space="preserve">typically </w:t>
      </w:r>
      <w:r w:rsidR="00EF01E1" w:rsidRPr="004A3A99">
        <w:t xml:space="preserve">generates a much larger set of linkages, both backward (by stimulating demand for </w:t>
      </w:r>
      <w:r w:rsidR="00AE5CD8">
        <w:t xml:space="preserve">production inputs such as </w:t>
      </w:r>
      <w:r w:rsidR="00EF01E1" w:rsidRPr="004A3A99">
        <w:t>seed, fertilizer, agricultural chemicals, and machinery) and forward (by providing the raw material needed by manufacturers and services providers to meet the rapidly growing demand for healthy, nutritious, safe, and good-tasting food and beverage products).</w:t>
      </w:r>
    </w:p>
    <w:p w14:paraId="0360A8A2" w14:textId="19FEC97B" w:rsidR="000106BE" w:rsidRDefault="000106BE" w:rsidP="008F75A0">
      <w:pPr>
        <w:pStyle w:val="Numberedparagraph"/>
      </w:pPr>
      <w:r>
        <w:t xml:space="preserve">Contributions both in labor and value terms of any productive activities occurring beyond the farm gate, </w:t>
      </w:r>
      <w:r w:rsidR="00602B3B">
        <w:t>for example</w:t>
      </w:r>
      <w:r>
        <w:t xml:space="preserve"> in the food industry, are measured as non-farm labor and production in other sectors. In the case of Peru, activities </w:t>
      </w:r>
      <w:r w:rsidR="00602B3B">
        <w:t>such as</w:t>
      </w:r>
      <w:r>
        <w:t xml:space="preserve"> processing and preservation of meats, fish, fruits and vegetables</w:t>
      </w:r>
      <w:r w:rsidR="00602B3B">
        <w:t>;</w:t>
      </w:r>
      <w:r>
        <w:t xml:space="preserve"> manufacture of dairy products</w:t>
      </w:r>
      <w:r w:rsidR="00602B3B">
        <w:t>;</w:t>
      </w:r>
      <w:r>
        <w:t xml:space="preserve"> processing and refining of sugar</w:t>
      </w:r>
      <w:r w:rsidR="00602B3B">
        <w:t>;</w:t>
      </w:r>
      <w:r>
        <w:t xml:space="preserve"> production of wines, beer and other alcoholic beverages</w:t>
      </w:r>
      <w:r w:rsidR="00602B3B">
        <w:t>;</w:t>
      </w:r>
      <w:r>
        <w:t xml:space="preserve"> </w:t>
      </w:r>
      <w:r w:rsidR="00602B3B">
        <w:t xml:space="preserve">and </w:t>
      </w:r>
      <w:r>
        <w:t>prepar</w:t>
      </w:r>
      <w:r w:rsidR="00602B3B">
        <w:t>ation of</w:t>
      </w:r>
      <w:r>
        <w:t xml:space="preserve"> animal feed all </w:t>
      </w:r>
      <w:r w:rsidR="00602B3B">
        <w:t xml:space="preserve">are </w:t>
      </w:r>
      <w:r>
        <w:t xml:space="preserve">considered </w:t>
      </w:r>
      <w:r w:rsidR="00602B3B">
        <w:t>to be</w:t>
      </w:r>
      <w:r>
        <w:t xml:space="preserve"> part of manufacturing</w:t>
      </w:r>
      <w:r w:rsidR="00602B3B">
        <w:t>,</w:t>
      </w:r>
      <w:r>
        <w:t xml:space="preserve"> despite the significant share of the</w:t>
      </w:r>
      <w:r w:rsidR="00602B3B">
        <w:t>se</w:t>
      </w:r>
      <w:r>
        <w:t xml:space="preserve"> products</w:t>
      </w:r>
      <w:r w:rsidR="00602B3B">
        <w:t>’</w:t>
      </w:r>
      <w:r>
        <w:t xml:space="preserve"> </w:t>
      </w:r>
      <w:r w:rsidR="00602B3B">
        <w:t>value added</w:t>
      </w:r>
      <w:r>
        <w:t xml:space="preserve"> that comes </w:t>
      </w:r>
      <w:r w:rsidR="00602B3B">
        <w:t xml:space="preserve">in the form of inputs </w:t>
      </w:r>
      <w:r>
        <w:t xml:space="preserve">from </w:t>
      </w:r>
      <w:r w:rsidR="00602B3B">
        <w:t>agriculture</w:t>
      </w:r>
      <w:r>
        <w:t xml:space="preserve">. </w:t>
      </w:r>
      <w:r w:rsidR="004F6163">
        <w:t>Similarly,</w:t>
      </w:r>
      <w:r>
        <w:t xml:space="preserve"> many products serving as input</w:t>
      </w:r>
      <w:r w:rsidR="00602B3B">
        <w:t>s</w:t>
      </w:r>
      <w:r>
        <w:t xml:space="preserve"> into agriculture, </w:t>
      </w:r>
      <w:r w:rsidR="00602B3B">
        <w:t>such as</w:t>
      </w:r>
      <w:r>
        <w:t xml:space="preserve"> animal feed, fertilizer, insecticides and pesticides, fuel and transportation</w:t>
      </w:r>
      <w:r w:rsidR="00602B3B">
        <w:t>,</w:t>
      </w:r>
      <w:r>
        <w:t xml:space="preserve"> are all listed as non-farm </w:t>
      </w:r>
      <w:r w:rsidR="00602B3B">
        <w:t>value added</w:t>
      </w:r>
      <w:r>
        <w:t xml:space="preserve">. </w:t>
      </w:r>
      <w:r w:rsidR="00E77FFE">
        <w:t>These accounting conventions lead to underestimation of the size of the farm sector and its contribution to growth, which reduces the apparent urgency to focus on developing the sector. Agriculture would appear to be less important than what its true role in the economy would otherwise suggest. Recent evidence from Latin America, however, shows that when an expanded measure is used that takes into account forward and backward linkages, the size of the agricultural sector and its contribution to growth and poverty reduction are much larger than is conventionally believed</w:t>
      </w:r>
      <w:r>
        <w:t xml:space="preserve"> (</w:t>
      </w:r>
      <w:r w:rsidR="00602B3B">
        <w:t xml:space="preserve">see for example </w:t>
      </w:r>
      <w:r>
        <w:t xml:space="preserve">de Ferranti et al., 2005; </w:t>
      </w:r>
      <w:r w:rsidR="00602B3B">
        <w:t xml:space="preserve">Bravo-Ortega &amp; Lederman, 2005; </w:t>
      </w:r>
      <w:r>
        <w:t xml:space="preserve">Foster &amp; Valdes, 2015; World Bank, 2015).  </w:t>
      </w:r>
    </w:p>
    <w:p w14:paraId="19EBE3CB" w14:textId="1951224C" w:rsidR="002F256E" w:rsidRDefault="00660F02" w:rsidP="003868A1">
      <w:pPr>
        <w:pStyle w:val="Heading2"/>
      </w:pPr>
      <w:bookmarkStart w:id="83" w:name="_Toc486000121"/>
      <w:r>
        <w:t>Methodology</w:t>
      </w:r>
      <w:bookmarkEnd w:id="83"/>
    </w:p>
    <w:p w14:paraId="5CA2C085" w14:textId="7929947D" w:rsidR="00660F02" w:rsidRDefault="00AE5CD8" w:rsidP="008F75A0">
      <w:pPr>
        <w:pStyle w:val="Numberedparagraph"/>
      </w:pPr>
      <w:r>
        <w:t xml:space="preserve">What is the </w:t>
      </w:r>
      <w:r w:rsidR="00301D49">
        <w:t>“</w:t>
      </w:r>
      <w:r>
        <w:t>real</w:t>
      </w:r>
      <w:r w:rsidR="00301D49">
        <w:t>”</w:t>
      </w:r>
      <w:r>
        <w:t xml:space="preserve"> size of </w:t>
      </w:r>
      <w:r w:rsidR="00A242B9">
        <w:t>Peru’s</w:t>
      </w:r>
      <w:r>
        <w:t xml:space="preserve"> </w:t>
      </w:r>
      <w:r w:rsidR="00A242B9">
        <w:t>agriculture sector</w:t>
      </w:r>
      <w:r>
        <w:t xml:space="preserve">? To answer this question, an expanded measure of agriculture </w:t>
      </w:r>
      <w:r w:rsidR="00706268">
        <w:t>value added was calculated</w:t>
      </w:r>
      <w:r>
        <w:t xml:space="preserve"> tak</w:t>
      </w:r>
      <w:r w:rsidR="00706268">
        <w:t>ing</w:t>
      </w:r>
      <w:r>
        <w:t xml:space="preserve"> into account intersectoral linkages in </w:t>
      </w:r>
      <w:r w:rsidR="00706268">
        <w:t>markets for</w:t>
      </w:r>
      <w:r>
        <w:t xml:space="preserve"> intermediate goods. Capturing the multiplier effects </w:t>
      </w:r>
      <w:r w:rsidR="00706268">
        <w:t>associated with</w:t>
      </w:r>
      <w:r>
        <w:t xml:space="preserve"> primary production </w:t>
      </w:r>
      <w:r w:rsidR="00706268">
        <w:t xml:space="preserve">activities </w:t>
      </w:r>
      <w:r>
        <w:t xml:space="preserve">is important for estimating the </w:t>
      </w:r>
      <w:r w:rsidR="00706268">
        <w:t>total</w:t>
      </w:r>
      <w:r>
        <w:t xml:space="preserve"> contribution of agriculture to growth</w:t>
      </w:r>
      <w:r w:rsidR="00706268">
        <w:t xml:space="preserve"> and poverty reduction,</w:t>
      </w:r>
      <w:r>
        <w:t xml:space="preserve"> </w:t>
      </w:r>
      <w:r w:rsidR="00706268">
        <w:t>because</w:t>
      </w:r>
      <w:r>
        <w:t xml:space="preserve"> the sector is </w:t>
      </w:r>
      <w:r w:rsidR="00706268">
        <w:t>often</w:t>
      </w:r>
      <w:r>
        <w:t xml:space="preserve"> viewed </w:t>
      </w:r>
      <w:r w:rsidR="00706268">
        <w:t>as</w:t>
      </w:r>
      <w:r>
        <w:t xml:space="preserve"> not being a key contributor as economies develop. </w:t>
      </w:r>
      <w:r w:rsidR="00706268">
        <w:t>A</w:t>
      </w:r>
      <w:r>
        <w:t xml:space="preserve">n input-output matrix of national accounts </w:t>
      </w:r>
      <w:r w:rsidR="00706268">
        <w:t xml:space="preserve">was used </w:t>
      </w:r>
      <w:r>
        <w:t xml:space="preserve">to create an expanded measure of agriculture </w:t>
      </w:r>
      <w:r w:rsidR="00706268">
        <w:t>value added that takes into account</w:t>
      </w:r>
      <w:r>
        <w:t xml:space="preserve"> the sector’s forward and backward </w:t>
      </w:r>
      <w:r w:rsidRPr="00E77FFE">
        <w:t>linkages.</w:t>
      </w:r>
      <w:r w:rsidR="00436242">
        <w:rPr>
          <w:rStyle w:val="FootnoteReference"/>
        </w:rPr>
        <w:footnoteReference w:id="12"/>
      </w:r>
      <w:r w:rsidRPr="00E77FFE">
        <w:t xml:space="preserve"> </w:t>
      </w:r>
      <w:r w:rsidR="00E77FFE" w:rsidRPr="00E77FFE">
        <w:t>The strength of these linkages is proportion</w:t>
      </w:r>
      <w:r w:rsidR="00E77FFE">
        <w:t>al</w:t>
      </w:r>
      <w:r w:rsidR="00E77FFE" w:rsidRPr="00E77FFE">
        <w:t xml:space="preserve"> to the sector’s participation in intermediate inputs used by other sectors and </w:t>
      </w:r>
      <w:r w:rsidR="00E77FFE">
        <w:t>to</w:t>
      </w:r>
      <w:r w:rsidR="00E77FFE" w:rsidRPr="00E77FFE">
        <w:t xml:space="preserve"> the sales of upstream industries supplying agriculture.</w:t>
      </w:r>
      <w:r w:rsidR="00E77FFE" w:rsidRPr="00E77FFE">
        <w:rPr>
          <w:rStyle w:val="FootnoteReference"/>
        </w:rPr>
        <w:footnoteReference w:id="13"/>
      </w:r>
      <w:r w:rsidR="00E77FFE" w:rsidRPr="00E77FFE">
        <w:t xml:space="preserve"> </w:t>
      </w:r>
      <w:r w:rsidR="00660F02">
        <w:t>(For a more detailed description of the methodology, see Appendix 1).</w:t>
      </w:r>
    </w:p>
    <w:p w14:paraId="114E0463" w14:textId="2A047E64" w:rsidR="00660F02" w:rsidRDefault="00660F02" w:rsidP="00660F02">
      <w:pPr>
        <w:pStyle w:val="Heading2"/>
      </w:pPr>
      <w:bookmarkStart w:id="84" w:name="_Toc486000122"/>
      <w:r>
        <w:t>Analysis and results</w:t>
      </w:r>
      <w:bookmarkEnd w:id="84"/>
    </w:p>
    <w:p w14:paraId="37FE8209" w14:textId="7A8F53C7" w:rsidR="00AE5CD8" w:rsidRDefault="00706268" w:rsidP="008F75A0">
      <w:pPr>
        <w:pStyle w:val="Numberedparagraph"/>
      </w:pPr>
      <w:r w:rsidRPr="00E77FFE">
        <w:t>When these linkages are included</w:t>
      </w:r>
      <w:r w:rsidR="00AE5CD8" w:rsidRPr="00E77FFE">
        <w:t xml:space="preserve">, </w:t>
      </w:r>
      <w:r w:rsidRPr="00E77FFE">
        <w:t xml:space="preserve">agricultural </w:t>
      </w:r>
      <w:r w:rsidR="00AE5CD8" w:rsidRPr="00E77FFE">
        <w:t xml:space="preserve">value added </w:t>
      </w:r>
      <w:r w:rsidRPr="00E77FFE">
        <w:t>increases significantly</w:t>
      </w:r>
      <w:r w:rsidR="00AE5CD8" w:rsidRPr="00E77FFE">
        <w:t>,</w:t>
      </w:r>
      <w:r w:rsidR="00AE5CD8">
        <w:t xml:space="preserve"> particularly through forward linkages. </w:t>
      </w:r>
      <w:r>
        <w:t xml:space="preserve">Using the traditional measure that focuses narrowly on primary production activities, the </w:t>
      </w:r>
      <w:r w:rsidR="00AE5CD8">
        <w:t xml:space="preserve">contribution of </w:t>
      </w:r>
      <w:r>
        <w:t xml:space="preserve">agriculture </w:t>
      </w:r>
      <w:r w:rsidR="00AE5CD8">
        <w:t xml:space="preserve">to </w:t>
      </w:r>
      <w:r>
        <w:t>GDP</w:t>
      </w:r>
      <w:r w:rsidR="00AE5CD8">
        <w:t xml:space="preserve"> </w:t>
      </w:r>
      <w:r>
        <w:t xml:space="preserve">in Peru </w:t>
      </w:r>
      <w:r w:rsidR="00AE5CD8">
        <w:t>is 7</w:t>
      </w:r>
      <w:r w:rsidR="008F044E">
        <w:t>.3</w:t>
      </w:r>
      <w:r w:rsidR="00AE5CD8">
        <w:t xml:space="preserve"> percent</w:t>
      </w:r>
      <w:r>
        <w:t xml:space="preserve">; using the expanded measure, the contribution </w:t>
      </w:r>
      <w:r w:rsidR="008F044E">
        <w:t>rises to</w:t>
      </w:r>
      <w:r>
        <w:t xml:space="preserve"> 11</w:t>
      </w:r>
      <w:r w:rsidR="008F044E">
        <w:t>.3</w:t>
      </w:r>
      <w:r>
        <w:t xml:space="preserve"> percent, </w:t>
      </w:r>
      <w:r w:rsidR="004170B9">
        <w:t>4 percentage points higher.</w:t>
      </w:r>
      <w:r w:rsidR="004170B9">
        <w:rPr>
          <w:rStyle w:val="FootnoteReference"/>
        </w:rPr>
        <w:footnoteReference w:id="14"/>
      </w:r>
    </w:p>
    <w:p w14:paraId="2E3205C7" w14:textId="4A92E3D5" w:rsidR="000106BE" w:rsidRDefault="00706268" w:rsidP="008F75A0">
      <w:pPr>
        <w:pStyle w:val="Numberedparagraph"/>
      </w:pPr>
      <w:r>
        <w:fldChar w:fldCharType="begin"/>
      </w:r>
      <w:r>
        <w:instrText xml:space="preserve"> REF _Ref481656164 \h </w:instrText>
      </w:r>
      <w:r>
        <w:fldChar w:fldCharType="separate"/>
      </w:r>
      <w:r w:rsidR="00B90E41" w:rsidRPr="00AE5CD8">
        <w:t xml:space="preserve">Table </w:t>
      </w:r>
      <w:r w:rsidR="00B90E41">
        <w:rPr>
          <w:noProof/>
        </w:rPr>
        <w:t>6</w:t>
      </w:r>
      <w:r>
        <w:fldChar w:fldCharType="end"/>
      </w:r>
      <w:r>
        <w:t xml:space="preserve"> shows t</w:t>
      </w:r>
      <w:r w:rsidR="000106BE">
        <w:t xml:space="preserve">he shares of total national </w:t>
      </w:r>
      <w:r>
        <w:t>value added</w:t>
      </w:r>
      <w:r w:rsidR="000106BE">
        <w:t xml:space="preserve"> coming from </w:t>
      </w:r>
      <w:r>
        <w:t xml:space="preserve">the </w:t>
      </w:r>
      <w:r w:rsidR="000106BE">
        <w:t>renewable primary sector</w:t>
      </w:r>
      <w:r w:rsidR="00E2646C">
        <w:t xml:space="preserve"> (farming, forestry and fisheries)</w:t>
      </w:r>
      <w:r w:rsidR="000106BE">
        <w:t xml:space="preserve">, as a whole and disaggregated, as well as contributions to </w:t>
      </w:r>
      <w:r>
        <w:t>value added</w:t>
      </w:r>
      <w:r w:rsidR="000106BE">
        <w:t xml:space="preserve"> from other sectors. </w:t>
      </w:r>
      <w:r w:rsidR="00E2646C">
        <w:t>As in any middle-income country, the contributions of manufacturing and services are significantly larger than that of primary agriculture and forestry alone.</w:t>
      </w:r>
      <w:r w:rsidR="000106BE">
        <w:t xml:space="preserve">  </w:t>
      </w:r>
    </w:p>
    <w:p w14:paraId="58AA9BDB" w14:textId="77777777" w:rsidR="0070593C" w:rsidRPr="0070593C" w:rsidRDefault="0070593C" w:rsidP="00802792"/>
    <w:p w14:paraId="50145C3D" w14:textId="7246DC0F" w:rsidR="000106BE" w:rsidRPr="00AE5CD8" w:rsidRDefault="00AE5CD8" w:rsidP="00762FED">
      <w:pPr>
        <w:pStyle w:val="Caption"/>
      </w:pPr>
      <w:bookmarkStart w:id="85" w:name="_Ref481656164"/>
      <w:bookmarkStart w:id="86" w:name="_Toc486000188"/>
      <w:r w:rsidRPr="00AE5CD8">
        <w:t xml:space="preserve">Table </w:t>
      </w:r>
      <w:fldSimple w:instr=" SEQ Table \* ARABIC ">
        <w:r w:rsidR="00B90E41">
          <w:rPr>
            <w:noProof/>
          </w:rPr>
          <w:t>6</w:t>
        </w:r>
      </w:fldSimple>
      <w:bookmarkEnd w:id="85"/>
      <w:r w:rsidRPr="00AE5CD8">
        <w:t xml:space="preserve">. </w:t>
      </w:r>
      <w:r w:rsidR="005D6F88">
        <w:t>S</w:t>
      </w:r>
      <w:r w:rsidR="000106BE" w:rsidRPr="00AE5CD8">
        <w:t xml:space="preserve">tructure of </w:t>
      </w:r>
      <w:r w:rsidR="0021321F">
        <w:t xml:space="preserve">the </w:t>
      </w:r>
      <w:r w:rsidR="000106BE" w:rsidRPr="00AE5CD8">
        <w:t>Peruvian</w:t>
      </w:r>
      <w:r w:rsidR="0021321F">
        <w:t xml:space="preserve"> economy</w:t>
      </w:r>
      <w:r w:rsidR="000106BE" w:rsidRPr="00AE5CD8">
        <w:t>: V</w:t>
      </w:r>
      <w:r w:rsidR="005D6F88">
        <w:t>alue added</w:t>
      </w:r>
      <w:r w:rsidR="000106BE" w:rsidRPr="00AE5CD8">
        <w:t xml:space="preserve"> by sector</w:t>
      </w:r>
      <w:r w:rsidR="0021321F">
        <w:t>,</w:t>
      </w:r>
      <w:r w:rsidR="000106BE" w:rsidRPr="00AE5CD8">
        <w:t xml:space="preserve"> 2007</w:t>
      </w:r>
      <w:bookmarkEnd w:id="86"/>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365"/>
        <w:gridCol w:w="1845"/>
      </w:tblGrid>
      <w:tr w:rsidR="000106BE" w:rsidRPr="00FD62D2" w14:paraId="46D5D277" w14:textId="77777777" w:rsidTr="005D3A22">
        <w:trPr>
          <w:trHeight w:val="647"/>
          <w:jc w:val="center"/>
        </w:trPr>
        <w:tc>
          <w:tcPr>
            <w:tcW w:w="1710" w:type="dxa"/>
            <w:shd w:val="clear" w:color="auto" w:fill="BDD6EE" w:themeFill="accent1" w:themeFillTint="66"/>
            <w:noWrap/>
            <w:vAlign w:val="center"/>
            <w:hideMark/>
          </w:tcPr>
          <w:p w14:paraId="38236BCC" w14:textId="77777777" w:rsidR="000106BE" w:rsidRPr="00FD62D2" w:rsidRDefault="000106BE" w:rsidP="00802792">
            <w:pPr>
              <w:keepNext/>
              <w:keepLines/>
              <w:spacing w:after="0"/>
              <w:jc w:val="left"/>
              <w:rPr>
                <w:rFonts w:eastAsia="Times New Roman" w:cstheme="minorHAnsi"/>
                <w:b/>
                <w:color w:val="000000"/>
                <w:sz w:val="20"/>
                <w:szCs w:val="20"/>
              </w:rPr>
            </w:pPr>
            <w:r w:rsidRPr="00FD62D2">
              <w:rPr>
                <w:rFonts w:eastAsia="Times New Roman" w:cstheme="minorHAnsi"/>
                <w:b/>
                <w:color w:val="000000"/>
                <w:sz w:val="20"/>
                <w:szCs w:val="20"/>
              </w:rPr>
              <w:t> </w:t>
            </w:r>
          </w:p>
        </w:tc>
        <w:tc>
          <w:tcPr>
            <w:tcW w:w="4365" w:type="dxa"/>
            <w:shd w:val="clear" w:color="auto" w:fill="BDD6EE" w:themeFill="accent1" w:themeFillTint="66"/>
            <w:noWrap/>
            <w:vAlign w:val="center"/>
            <w:hideMark/>
          </w:tcPr>
          <w:p w14:paraId="41EB5091" w14:textId="77777777" w:rsidR="000106BE" w:rsidRPr="00FD62D2" w:rsidRDefault="000106BE" w:rsidP="00802792">
            <w:pPr>
              <w:keepNext/>
              <w:keepLines/>
              <w:spacing w:after="0"/>
              <w:jc w:val="left"/>
              <w:rPr>
                <w:rFonts w:eastAsia="Times New Roman" w:cstheme="minorHAnsi"/>
                <w:b/>
                <w:color w:val="000000"/>
                <w:sz w:val="20"/>
                <w:szCs w:val="20"/>
              </w:rPr>
            </w:pPr>
            <w:r w:rsidRPr="00FD62D2">
              <w:rPr>
                <w:rFonts w:eastAsia="Times New Roman" w:cstheme="minorHAnsi"/>
                <w:b/>
                <w:color w:val="000000"/>
                <w:sz w:val="20"/>
                <w:szCs w:val="20"/>
              </w:rPr>
              <w:t>Activity description</w:t>
            </w:r>
          </w:p>
        </w:tc>
        <w:tc>
          <w:tcPr>
            <w:tcW w:w="1845" w:type="dxa"/>
            <w:shd w:val="clear" w:color="auto" w:fill="BDD6EE" w:themeFill="accent1" w:themeFillTint="66"/>
            <w:vAlign w:val="center"/>
            <w:hideMark/>
          </w:tcPr>
          <w:p w14:paraId="7B7EB43F" w14:textId="77777777" w:rsidR="000106BE" w:rsidRPr="00FD62D2" w:rsidRDefault="000106BE" w:rsidP="00802792">
            <w:pPr>
              <w:keepNext/>
              <w:keepLines/>
              <w:spacing w:after="0"/>
              <w:jc w:val="center"/>
              <w:rPr>
                <w:rFonts w:eastAsia="Times New Roman" w:cstheme="minorHAnsi"/>
                <w:b/>
                <w:color w:val="000000"/>
                <w:sz w:val="20"/>
                <w:szCs w:val="20"/>
              </w:rPr>
            </w:pPr>
            <w:r w:rsidRPr="00FD62D2">
              <w:rPr>
                <w:rFonts w:eastAsia="Times New Roman" w:cstheme="minorHAnsi"/>
                <w:b/>
                <w:color w:val="000000"/>
                <w:sz w:val="20"/>
                <w:szCs w:val="20"/>
              </w:rPr>
              <w:t>Participation</w:t>
            </w:r>
            <w:r w:rsidRPr="00FD62D2">
              <w:rPr>
                <w:rFonts w:eastAsia="Times New Roman" w:cstheme="minorHAnsi"/>
                <w:b/>
                <w:color w:val="000000"/>
                <w:sz w:val="20"/>
                <w:szCs w:val="20"/>
              </w:rPr>
              <w:br/>
              <w:t>(% total VA)</w:t>
            </w:r>
          </w:p>
        </w:tc>
      </w:tr>
      <w:tr w:rsidR="00744A35" w:rsidRPr="00FD62D2" w14:paraId="337B3FF7" w14:textId="77777777" w:rsidTr="00744A35">
        <w:trPr>
          <w:trHeight w:val="255"/>
          <w:jc w:val="center"/>
        </w:trPr>
        <w:tc>
          <w:tcPr>
            <w:tcW w:w="1710" w:type="dxa"/>
            <w:shd w:val="clear" w:color="auto" w:fill="auto"/>
            <w:noWrap/>
            <w:vAlign w:val="bottom"/>
          </w:tcPr>
          <w:p w14:paraId="2772E217" w14:textId="7A839243" w:rsidR="00744A35" w:rsidRPr="00744A35" w:rsidRDefault="00744A35" w:rsidP="00744A35">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1</w:t>
            </w:r>
          </w:p>
        </w:tc>
        <w:tc>
          <w:tcPr>
            <w:tcW w:w="4365" w:type="dxa"/>
            <w:shd w:val="clear" w:color="auto" w:fill="auto"/>
            <w:noWrap/>
            <w:vAlign w:val="bottom"/>
          </w:tcPr>
          <w:p w14:paraId="7D5858B4" w14:textId="56E8745A" w:rsidR="00744A35" w:rsidRPr="00744A35" w:rsidRDefault="00744A35" w:rsidP="00744A35">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Renewable Primary</w:t>
            </w:r>
          </w:p>
        </w:tc>
        <w:tc>
          <w:tcPr>
            <w:tcW w:w="1845" w:type="dxa"/>
            <w:shd w:val="clear" w:color="auto" w:fill="auto"/>
            <w:noWrap/>
            <w:vAlign w:val="bottom"/>
          </w:tcPr>
          <w:p w14:paraId="414FF51D" w14:textId="2EC47B23" w:rsidR="00744A35" w:rsidRPr="00744A35" w:rsidRDefault="00744A35" w:rsidP="00744A35">
            <w:pPr>
              <w:keepNext/>
              <w:keepLines/>
              <w:spacing w:after="0"/>
              <w:ind w:right="576"/>
              <w:jc w:val="right"/>
              <w:rPr>
                <w:rFonts w:eastAsia="Times New Roman" w:cstheme="minorHAnsi"/>
                <w:b/>
                <w:color w:val="000000"/>
                <w:sz w:val="20"/>
                <w:szCs w:val="20"/>
              </w:rPr>
            </w:pPr>
            <w:r w:rsidRPr="00744A35">
              <w:rPr>
                <w:rFonts w:eastAsia="Times New Roman" w:cstheme="minorHAnsi"/>
                <w:b/>
                <w:color w:val="000000"/>
                <w:sz w:val="20"/>
                <w:szCs w:val="20"/>
              </w:rPr>
              <w:t>7.31</w:t>
            </w:r>
          </w:p>
        </w:tc>
      </w:tr>
      <w:tr w:rsidR="000106BE" w:rsidRPr="00FD62D2" w14:paraId="6C06158F" w14:textId="77777777" w:rsidTr="00744A35">
        <w:trPr>
          <w:trHeight w:val="255"/>
          <w:jc w:val="center"/>
        </w:trPr>
        <w:tc>
          <w:tcPr>
            <w:tcW w:w="1710" w:type="dxa"/>
            <w:shd w:val="clear" w:color="auto" w:fill="auto"/>
            <w:noWrap/>
            <w:vAlign w:val="bottom"/>
            <w:hideMark/>
          </w:tcPr>
          <w:p w14:paraId="13F8098F"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1a</w:t>
            </w:r>
          </w:p>
        </w:tc>
        <w:tc>
          <w:tcPr>
            <w:tcW w:w="4365" w:type="dxa"/>
            <w:shd w:val="clear" w:color="auto" w:fill="auto"/>
            <w:noWrap/>
            <w:vAlign w:val="bottom"/>
            <w:hideMark/>
          </w:tcPr>
          <w:p w14:paraId="2D935CC3"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Agricultural crops</w:t>
            </w:r>
          </w:p>
        </w:tc>
        <w:tc>
          <w:tcPr>
            <w:tcW w:w="1845" w:type="dxa"/>
            <w:shd w:val="clear" w:color="auto" w:fill="auto"/>
            <w:noWrap/>
            <w:vAlign w:val="bottom"/>
            <w:hideMark/>
          </w:tcPr>
          <w:p w14:paraId="095A65F5" w14:textId="77777777" w:rsidR="000106BE" w:rsidRPr="00FD62D2" w:rsidRDefault="000106BE" w:rsidP="00802792">
            <w:pPr>
              <w:keepNext/>
              <w:keepLines/>
              <w:spacing w:after="0"/>
              <w:ind w:right="576"/>
              <w:jc w:val="right"/>
              <w:rPr>
                <w:rFonts w:eastAsia="Times New Roman" w:cstheme="minorHAnsi"/>
                <w:color w:val="000000"/>
                <w:sz w:val="20"/>
                <w:szCs w:val="20"/>
              </w:rPr>
            </w:pPr>
            <w:r w:rsidRPr="00FD62D2">
              <w:rPr>
                <w:rFonts w:eastAsia="Times New Roman" w:cstheme="minorHAnsi"/>
                <w:color w:val="000000"/>
                <w:sz w:val="20"/>
                <w:szCs w:val="20"/>
              </w:rPr>
              <w:t>4.37</w:t>
            </w:r>
          </w:p>
        </w:tc>
      </w:tr>
      <w:tr w:rsidR="000106BE" w:rsidRPr="00FD62D2" w14:paraId="5DE32EDB" w14:textId="77777777" w:rsidTr="00744A35">
        <w:trPr>
          <w:trHeight w:val="255"/>
          <w:jc w:val="center"/>
        </w:trPr>
        <w:tc>
          <w:tcPr>
            <w:tcW w:w="1710" w:type="dxa"/>
            <w:shd w:val="clear" w:color="auto" w:fill="auto"/>
            <w:noWrap/>
            <w:vAlign w:val="bottom"/>
            <w:hideMark/>
          </w:tcPr>
          <w:p w14:paraId="4075F993"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1b</w:t>
            </w:r>
          </w:p>
        </w:tc>
        <w:tc>
          <w:tcPr>
            <w:tcW w:w="4365" w:type="dxa"/>
            <w:shd w:val="clear" w:color="auto" w:fill="auto"/>
            <w:noWrap/>
            <w:vAlign w:val="bottom"/>
            <w:hideMark/>
          </w:tcPr>
          <w:p w14:paraId="08F4422A"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Animal husbandry</w:t>
            </w:r>
          </w:p>
        </w:tc>
        <w:tc>
          <w:tcPr>
            <w:tcW w:w="1845" w:type="dxa"/>
            <w:shd w:val="clear" w:color="auto" w:fill="auto"/>
            <w:noWrap/>
            <w:vAlign w:val="bottom"/>
            <w:hideMark/>
          </w:tcPr>
          <w:p w14:paraId="1D9AFCDB" w14:textId="77777777" w:rsidR="000106BE" w:rsidRPr="00FD62D2" w:rsidRDefault="000106BE" w:rsidP="00802792">
            <w:pPr>
              <w:keepNext/>
              <w:keepLines/>
              <w:spacing w:after="0"/>
              <w:ind w:right="576"/>
              <w:jc w:val="right"/>
              <w:rPr>
                <w:rFonts w:eastAsia="Times New Roman" w:cstheme="minorHAnsi"/>
                <w:color w:val="000000"/>
                <w:sz w:val="20"/>
                <w:szCs w:val="20"/>
              </w:rPr>
            </w:pPr>
            <w:r w:rsidRPr="00FD62D2">
              <w:rPr>
                <w:rFonts w:eastAsia="Times New Roman" w:cstheme="minorHAnsi"/>
                <w:color w:val="000000"/>
                <w:sz w:val="20"/>
                <w:szCs w:val="20"/>
              </w:rPr>
              <w:t>1.80</w:t>
            </w:r>
          </w:p>
        </w:tc>
      </w:tr>
      <w:tr w:rsidR="000106BE" w:rsidRPr="00FD62D2" w14:paraId="6E418AC6" w14:textId="77777777" w:rsidTr="00744A35">
        <w:trPr>
          <w:trHeight w:val="255"/>
          <w:jc w:val="center"/>
        </w:trPr>
        <w:tc>
          <w:tcPr>
            <w:tcW w:w="1710" w:type="dxa"/>
            <w:shd w:val="clear" w:color="auto" w:fill="auto"/>
            <w:noWrap/>
            <w:vAlign w:val="bottom"/>
            <w:hideMark/>
          </w:tcPr>
          <w:p w14:paraId="6F896478"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1c</w:t>
            </w:r>
          </w:p>
        </w:tc>
        <w:tc>
          <w:tcPr>
            <w:tcW w:w="4365" w:type="dxa"/>
            <w:shd w:val="clear" w:color="auto" w:fill="auto"/>
            <w:noWrap/>
            <w:vAlign w:val="bottom"/>
            <w:hideMark/>
          </w:tcPr>
          <w:p w14:paraId="04E0326E"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Hunting, forestry and logging</w:t>
            </w:r>
          </w:p>
        </w:tc>
        <w:tc>
          <w:tcPr>
            <w:tcW w:w="1845" w:type="dxa"/>
            <w:shd w:val="clear" w:color="auto" w:fill="auto"/>
            <w:noWrap/>
            <w:vAlign w:val="bottom"/>
            <w:hideMark/>
          </w:tcPr>
          <w:p w14:paraId="27FB498E" w14:textId="77777777" w:rsidR="000106BE" w:rsidRPr="00FD62D2" w:rsidRDefault="000106BE" w:rsidP="00802792">
            <w:pPr>
              <w:keepNext/>
              <w:keepLines/>
              <w:spacing w:after="0"/>
              <w:ind w:right="576"/>
              <w:jc w:val="right"/>
              <w:rPr>
                <w:rFonts w:eastAsia="Times New Roman" w:cstheme="minorHAnsi"/>
                <w:color w:val="000000"/>
                <w:sz w:val="20"/>
                <w:szCs w:val="20"/>
              </w:rPr>
            </w:pPr>
            <w:r w:rsidRPr="00FD62D2">
              <w:rPr>
                <w:rFonts w:eastAsia="Times New Roman" w:cstheme="minorHAnsi"/>
                <w:color w:val="000000"/>
                <w:sz w:val="20"/>
                <w:szCs w:val="20"/>
              </w:rPr>
              <w:t>0.29</w:t>
            </w:r>
          </w:p>
        </w:tc>
      </w:tr>
      <w:tr w:rsidR="000106BE" w:rsidRPr="00FD62D2" w14:paraId="2A73036B" w14:textId="77777777" w:rsidTr="00744A35">
        <w:trPr>
          <w:trHeight w:val="255"/>
          <w:jc w:val="center"/>
        </w:trPr>
        <w:tc>
          <w:tcPr>
            <w:tcW w:w="1710" w:type="dxa"/>
            <w:shd w:val="clear" w:color="auto" w:fill="auto"/>
            <w:noWrap/>
            <w:vAlign w:val="bottom"/>
            <w:hideMark/>
          </w:tcPr>
          <w:p w14:paraId="6375C4FD"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1d</w:t>
            </w:r>
          </w:p>
        </w:tc>
        <w:tc>
          <w:tcPr>
            <w:tcW w:w="4365" w:type="dxa"/>
            <w:shd w:val="clear" w:color="auto" w:fill="auto"/>
            <w:noWrap/>
            <w:vAlign w:val="bottom"/>
            <w:hideMark/>
          </w:tcPr>
          <w:p w14:paraId="38130FE0"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Agricultural and livestock services</w:t>
            </w:r>
          </w:p>
        </w:tc>
        <w:tc>
          <w:tcPr>
            <w:tcW w:w="1845" w:type="dxa"/>
            <w:shd w:val="clear" w:color="auto" w:fill="auto"/>
            <w:noWrap/>
            <w:vAlign w:val="bottom"/>
            <w:hideMark/>
          </w:tcPr>
          <w:p w14:paraId="4E54E8C7" w14:textId="77777777" w:rsidR="000106BE" w:rsidRPr="00FD62D2" w:rsidRDefault="000106BE" w:rsidP="00802792">
            <w:pPr>
              <w:keepNext/>
              <w:keepLines/>
              <w:spacing w:after="0"/>
              <w:ind w:right="576"/>
              <w:jc w:val="right"/>
              <w:rPr>
                <w:rFonts w:eastAsia="Times New Roman" w:cstheme="minorHAnsi"/>
                <w:color w:val="000000"/>
                <w:sz w:val="20"/>
                <w:szCs w:val="20"/>
              </w:rPr>
            </w:pPr>
            <w:r w:rsidRPr="00FD62D2">
              <w:rPr>
                <w:rFonts w:eastAsia="Times New Roman" w:cstheme="minorHAnsi"/>
                <w:color w:val="000000"/>
                <w:sz w:val="20"/>
                <w:szCs w:val="20"/>
              </w:rPr>
              <w:t>0.03</w:t>
            </w:r>
          </w:p>
        </w:tc>
      </w:tr>
      <w:tr w:rsidR="000106BE" w:rsidRPr="00FD62D2" w14:paraId="15D2EBBC" w14:textId="77777777" w:rsidTr="00744A35">
        <w:trPr>
          <w:trHeight w:val="255"/>
          <w:jc w:val="center"/>
        </w:trPr>
        <w:tc>
          <w:tcPr>
            <w:tcW w:w="1710" w:type="dxa"/>
            <w:shd w:val="clear" w:color="auto" w:fill="auto"/>
            <w:noWrap/>
            <w:vAlign w:val="bottom"/>
            <w:hideMark/>
          </w:tcPr>
          <w:p w14:paraId="1956F3A5"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1e</w:t>
            </w:r>
          </w:p>
        </w:tc>
        <w:tc>
          <w:tcPr>
            <w:tcW w:w="4365" w:type="dxa"/>
            <w:shd w:val="clear" w:color="auto" w:fill="auto"/>
            <w:noWrap/>
            <w:vAlign w:val="bottom"/>
            <w:hideMark/>
          </w:tcPr>
          <w:p w14:paraId="37CDB744"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Fisheries and aquaculture</w:t>
            </w:r>
          </w:p>
        </w:tc>
        <w:tc>
          <w:tcPr>
            <w:tcW w:w="1845" w:type="dxa"/>
            <w:shd w:val="clear" w:color="auto" w:fill="auto"/>
            <w:noWrap/>
            <w:vAlign w:val="bottom"/>
            <w:hideMark/>
          </w:tcPr>
          <w:p w14:paraId="69FC79A0" w14:textId="77777777" w:rsidR="000106BE" w:rsidRPr="00FD62D2" w:rsidRDefault="000106BE" w:rsidP="00802792">
            <w:pPr>
              <w:keepNext/>
              <w:keepLines/>
              <w:spacing w:after="0"/>
              <w:ind w:right="576"/>
              <w:jc w:val="right"/>
              <w:rPr>
                <w:rFonts w:eastAsia="Times New Roman" w:cstheme="minorHAnsi"/>
                <w:color w:val="000000"/>
                <w:sz w:val="20"/>
                <w:szCs w:val="20"/>
              </w:rPr>
            </w:pPr>
            <w:r w:rsidRPr="00FD62D2">
              <w:rPr>
                <w:rFonts w:eastAsia="Times New Roman" w:cstheme="minorHAnsi"/>
                <w:color w:val="000000"/>
                <w:sz w:val="20"/>
                <w:szCs w:val="20"/>
              </w:rPr>
              <w:t>0.81</w:t>
            </w:r>
          </w:p>
        </w:tc>
      </w:tr>
      <w:tr w:rsidR="000106BE" w:rsidRPr="00FD62D2" w14:paraId="062C1C91" w14:textId="77777777" w:rsidTr="00744A35">
        <w:trPr>
          <w:trHeight w:val="255"/>
          <w:jc w:val="center"/>
        </w:trPr>
        <w:tc>
          <w:tcPr>
            <w:tcW w:w="1710" w:type="dxa"/>
            <w:shd w:val="clear" w:color="auto" w:fill="auto"/>
            <w:noWrap/>
            <w:vAlign w:val="bottom"/>
            <w:hideMark/>
          </w:tcPr>
          <w:p w14:paraId="57AA4165"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Sum 1a-1b</w:t>
            </w:r>
          </w:p>
        </w:tc>
        <w:tc>
          <w:tcPr>
            <w:tcW w:w="4365" w:type="dxa"/>
            <w:shd w:val="clear" w:color="auto" w:fill="auto"/>
            <w:noWrap/>
            <w:vAlign w:val="bottom"/>
            <w:hideMark/>
          </w:tcPr>
          <w:p w14:paraId="399B9F13"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Agricultural</w:t>
            </w:r>
          </w:p>
        </w:tc>
        <w:tc>
          <w:tcPr>
            <w:tcW w:w="1845" w:type="dxa"/>
            <w:shd w:val="clear" w:color="auto" w:fill="auto"/>
            <w:noWrap/>
            <w:vAlign w:val="bottom"/>
            <w:hideMark/>
          </w:tcPr>
          <w:p w14:paraId="22327E83" w14:textId="77777777" w:rsidR="000106BE" w:rsidRPr="00FD62D2" w:rsidRDefault="000106BE" w:rsidP="00802792">
            <w:pPr>
              <w:keepNext/>
              <w:keepLines/>
              <w:spacing w:after="0"/>
              <w:ind w:right="576"/>
              <w:jc w:val="right"/>
              <w:rPr>
                <w:rFonts w:eastAsia="Times New Roman" w:cstheme="minorHAnsi"/>
                <w:color w:val="000000"/>
                <w:sz w:val="20"/>
                <w:szCs w:val="20"/>
              </w:rPr>
            </w:pPr>
            <w:r w:rsidRPr="00FD62D2">
              <w:rPr>
                <w:rFonts w:eastAsia="Times New Roman" w:cstheme="minorHAnsi"/>
                <w:color w:val="000000"/>
                <w:sz w:val="20"/>
                <w:szCs w:val="20"/>
              </w:rPr>
              <w:t>6.18</w:t>
            </w:r>
          </w:p>
        </w:tc>
      </w:tr>
      <w:tr w:rsidR="000106BE" w:rsidRPr="00FD62D2" w14:paraId="706B11F4" w14:textId="77777777" w:rsidTr="00744A35">
        <w:trPr>
          <w:trHeight w:val="255"/>
          <w:jc w:val="center"/>
        </w:trPr>
        <w:tc>
          <w:tcPr>
            <w:tcW w:w="1710" w:type="dxa"/>
            <w:shd w:val="clear" w:color="auto" w:fill="auto"/>
            <w:noWrap/>
            <w:vAlign w:val="bottom"/>
            <w:hideMark/>
          </w:tcPr>
          <w:p w14:paraId="6550AA42"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Sum 1a-1c</w:t>
            </w:r>
          </w:p>
        </w:tc>
        <w:tc>
          <w:tcPr>
            <w:tcW w:w="4365" w:type="dxa"/>
            <w:shd w:val="clear" w:color="auto" w:fill="auto"/>
            <w:noWrap/>
            <w:vAlign w:val="bottom"/>
            <w:hideMark/>
          </w:tcPr>
          <w:p w14:paraId="62A0A008" w14:textId="77777777" w:rsidR="000106BE" w:rsidRPr="00FD62D2" w:rsidRDefault="000106BE" w:rsidP="00744A35">
            <w:pPr>
              <w:keepNext/>
              <w:keepLines/>
              <w:spacing w:after="0"/>
              <w:ind w:left="144"/>
              <w:jc w:val="left"/>
              <w:rPr>
                <w:rFonts w:eastAsia="Times New Roman" w:cstheme="minorHAnsi"/>
                <w:color w:val="000000"/>
                <w:sz w:val="20"/>
                <w:szCs w:val="20"/>
              </w:rPr>
            </w:pPr>
            <w:r w:rsidRPr="00FD62D2">
              <w:rPr>
                <w:rFonts w:eastAsia="Times New Roman" w:cstheme="minorHAnsi"/>
                <w:color w:val="000000"/>
                <w:sz w:val="20"/>
                <w:szCs w:val="20"/>
              </w:rPr>
              <w:t>Agroforestry</w:t>
            </w:r>
          </w:p>
        </w:tc>
        <w:tc>
          <w:tcPr>
            <w:tcW w:w="1845" w:type="dxa"/>
            <w:shd w:val="clear" w:color="auto" w:fill="auto"/>
            <w:noWrap/>
            <w:vAlign w:val="bottom"/>
            <w:hideMark/>
          </w:tcPr>
          <w:p w14:paraId="47284EFD" w14:textId="77777777" w:rsidR="000106BE" w:rsidRPr="00FD62D2" w:rsidRDefault="000106BE" w:rsidP="00802792">
            <w:pPr>
              <w:keepNext/>
              <w:keepLines/>
              <w:spacing w:after="0"/>
              <w:ind w:right="576"/>
              <w:jc w:val="right"/>
              <w:rPr>
                <w:rFonts w:eastAsia="Times New Roman" w:cstheme="minorHAnsi"/>
                <w:color w:val="000000"/>
                <w:sz w:val="20"/>
                <w:szCs w:val="20"/>
              </w:rPr>
            </w:pPr>
            <w:r w:rsidRPr="00FD62D2">
              <w:rPr>
                <w:rFonts w:eastAsia="Times New Roman" w:cstheme="minorHAnsi"/>
                <w:color w:val="000000"/>
                <w:sz w:val="20"/>
                <w:szCs w:val="20"/>
              </w:rPr>
              <w:t>6.47</w:t>
            </w:r>
          </w:p>
        </w:tc>
      </w:tr>
      <w:tr w:rsidR="000106BE" w:rsidRPr="00FD62D2" w14:paraId="434EFB61" w14:textId="77777777" w:rsidTr="00744A35">
        <w:trPr>
          <w:trHeight w:val="255"/>
          <w:jc w:val="center"/>
        </w:trPr>
        <w:tc>
          <w:tcPr>
            <w:tcW w:w="1710" w:type="dxa"/>
            <w:shd w:val="clear" w:color="auto" w:fill="auto"/>
            <w:noWrap/>
            <w:vAlign w:val="bottom"/>
            <w:hideMark/>
          </w:tcPr>
          <w:p w14:paraId="74F93DE3" w14:textId="77777777" w:rsidR="000106BE" w:rsidRPr="00744A35" w:rsidRDefault="000106BE" w:rsidP="00802792">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2</w:t>
            </w:r>
          </w:p>
        </w:tc>
        <w:tc>
          <w:tcPr>
            <w:tcW w:w="4365" w:type="dxa"/>
            <w:shd w:val="clear" w:color="auto" w:fill="auto"/>
            <w:noWrap/>
            <w:vAlign w:val="bottom"/>
            <w:hideMark/>
          </w:tcPr>
          <w:p w14:paraId="18C82AAC" w14:textId="77777777" w:rsidR="000106BE" w:rsidRPr="00744A35" w:rsidRDefault="000106BE" w:rsidP="00802792">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Extractive industries (includes oil)</w:t>
            </w:r>
          </w:p>
        </w:tc>
        <w:tc>
          <w:tcPr>
            <w:tcW w:w="1845" w:type="dxa"/>
            <w:shd w:val="clear" w:color="auto" w:fill="auto"/>
            <w:noWrap/>
            <w:vAlign w:val="bottom"/>
            <w:hideMark/>
          </w:tcPr>
          <w:p w14:paraId="5219D00A" w14:textId="77777777" w:rsidR="000106BE" w:rsidRPr="00744A35" w:rsidRDefault="000106BE" w:rsidP="00802792">
            <w:pPr>
              <w:keepNext/>
              <w:keepLines/>
              <w:spacing w:after="0"/>
              <w:ind w:right="576"/>
              <w:jc w:val="right"/>
              <w:rPr>
                <w:rFonts w:eastAsia="Times New Roman" w:cstheme="minorHAnsi"/>
                <w:b/>
                <w:color w:val="000000"/>
                <w:sz w:val="20"/>
                <w:szCs w:val="20"/>
              </w:rPr>
            </w:pPr>
            <w:r w:rsidRPr="00744A35">
              <w:rPr>
                <w:rFonts w:eastAsia="Times New Roman" w:cstheme="minorHAnsi"/>
                <w:b/>
                <w:color w:val="000000"/>
                <w:sz w:val="20"/>
                <w:szCs w:val="20"/>
              </w:rPr>
              <w:t>15.65</w:t>
            </w:r>
          </w:p>
        </w:tc>
      </w:tr>
      <w:tr w:rsidR="000106BE" w:rsidRPr="00FD62D2" w14:paraId="4779AABF" w14:textId="77777777" w:rsidTr="00744A35">
        <w:trPr>
          <w:trHeight w:val="255"/>
          <w:jc w:val="center"/>
        </w:trPr>
        <w:tc>
          <w:tcPr>
            <w:tcW w:w="1710" w:type="dxa"/>
            <w:shd w:val="clear" w:color="auto" w:fill="auto"/>
            <w:noWrap/>
            <w:vAlign w:val="bottom"/>
            <w:hideMark/>
          </w:tcPr>
          <w:p w14:paraId="480E99B8" w14:textId="77777777" w:rsidR="000106BE" w:rsidRPr="00744A35" w:rsidRDefault="000106BE" w:rsidP="00802792">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3</w:t>
            </w:r>
          </w:p>
        </w:tc>
        <w:tc>
          <w:tcPr>
            <w:tcW w:w="4365" w:type="dxa"/>
            <w:shd w:val="clear" w:color="auto" w:fill="auto"/>
            <w:noWrap/>
            <w:vAlign w:val="bottom"/>
            <w:hideMark/>
          </w:tcPr>
          <w:p w14:paraId="732C0DBE" w14:textId="77777777" w:rsidR="000106BE" w:rsidRPr="00744A35" w:rsidRDefault="000106BE" w:rsidP="00802792">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Manufacturing</w:t>
            </w:r>
          </w:p>
        </w:tc>
        <w:tc>
          <w:tcPr>
            <w:tcW w:w="1845" w:type="dxa"/>
            <w:shd w:val="clear" w:color="auto" w:fill="auto"/>
            <w:noWrap/>
            <w:vAlign w:val="bottom"/>
            <w:hideMark/>
          </w:tcPr>
          <w:p w14:paraId="7C18336C" w14:textId="77777777" w:rsidR="000106BE" w:rsidRPr="00744A35" w:rsidRDefault="000106BE" w:rsidP="00802792">
            <w:pPr>
              <w:keepNext/>
              <w:keepLines/>
              <w:spacing w:after="0"/>
              <w:ind w:right="576"/>
              <w:jc w:val="right"/>
              <w:rPr>
                <w:rFonts w:eastAsia="Times New Roman" w:cstheme="minorHAnsi"/>
                <w:b/>
                <w:color w:val="000000"/>
                <w:sz w:val="20"/>
                <w:szCs w:val="20"/>
              </w:rPr>
            </w:pPr>
            <w:r w:rsidRPr="00744A35">
              <w:rPr>
                <w:rFonts w:eastAsia="Times New Roman" w:cstheme="minorHAnsi"/>
                <w:b/>
                <w:color w:val="000000"/>
                <w:sz w:val="20"/>
                <w:szCs w:val="20"/>
              </w:rPr>
              <w:t>18.01</w:t>
            </w:r>
          </w:p>
        </w:tc>
      </w:tr>
      <w:tr w:rsidR="000106BE" w:rsidRPr="00FD62D2" w14:paraId="726262C6" w14:textId="77777777" w:rsidTr="00744A35">
        <w:trPr>
          <w:trHeight w:val="255"/>
          <w:jc w:val="center"/>
        </w:trPr>
        <w:tc>
          <w:tcPr>
            <w:tcW w:w="1710" w:type="dxa"/>
            <w:shd w:val="clear" w:color="auto" w:fill="auto"/>
            <w:noWrap/>
            <w:vAlign w:val="bottom"/>
            <w:hideMark/>
          </w:tcPr>
          <w:p w14:paraId="21984C9C" w14:textId="77777777" w:rsidR="000106BE" w:rsidRPr="00744A35" w:rsidRDefault="000106BE" w:rsidP="00802792">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4</w:t>
            </w:r>
          </w:p>
        </w:tc>
        <w:tc>
          <w:tcPr>
            <w:tcW w:w="4365" w:type="dxa"/>
            <w:shd w:val="clear" w:color="auto" w:fill="auto"/>
            <w:noWrap/>
            <w:vAlign w:val="bottom"/>
            <w:hideMark/>
          </w:tcPr>
          <w:p w14:paraId="6ABFD3BC" w14:textId="77777777" w:rsidR="000106BE" w:rsidRPr="00744A35" w:rsidRDefault="000106BE" w:rsidP="00802792">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Electricity, gas and sewage</w:t>
            </w:r>
          </w:p>
        </w:tc>
        <w:tc>
          <w:tcPr>
            <w:tcW w:w="1845" w:type="dxa"/>
            <w:shd w:val="clear" w:color="auto" w:fill="auto"/>
            <w:noWrap/>
            <w:vAlign w:val="bottom"/>
            <w:hideMark/>
          </w:tcPr>
          <w:p w14:paraId="5C2AD60C" w14:textId="77777777" w:rsidR="000106BE" w:rsidRPr="00744A35" w:rsidRDefault="000106BE" w:rsidP="00802792">
            <w:pPr>
              <w:keepNext/>
              <w:keepLines/>
              <w:spacing w:after="0"/>
              <w:ind w:right="576"/>
              <w:jc w:val="right"/>
              <w:rPr>
                <w:rFonts w:eastAsia="Times New Roman" w:cstheme="minorHAnsi"/>
                <w:b/>
                <w:color w:val="000000"/>
                <w:sz w:val="20"/>
                <w:szCs w:val="20"/>
              </w:rPr>
            </w:pPr>
            <w:r w:rsidRPr="00744A35">
              <w:rPr>
                <w:rFonts w:eastAsia="Times New Roman" w:cstheme="minorHAnsi"/>
                <w:b/>
                <w:color w:val="000000"/>
                <w:sz w:val="20"/>
                <w:szCs w:val="20"/>
              </w:rPr>
              <w:t>1.88</w:t>
            </w:r>
          </w:p>
        </w:tc>
      </w:tr>
      <w:tr w:rsidR="000106BE" w:rsidRPr="00FD62D2" w14:paraId="712F0F36" w14:textId="77777777" w:rsidTr="00744A35">
        <w:trPr>
          <w:trHeight w:val="255"/>
          <w:jc w:val="center"/>
        </w:trPr>
        <w:tc>
          <w:tcPr>
            <w:tcW w:w="1710" w:type="dxa"/>
            <w:shd w:val="clear" w:color="auto" w:fill="auto"/>
            <w:noWrap/>
            <w:vAlign w:val="bottom"/>
            <w:hideMark/>
          </w:tcPr>
          <w:p w14:paraId="43742CA8" w14:textId="77777777" w:rsidR="000106BE" w:rsidRPr="00744A35" w:rsidRDefault="000106BE" w:rsidP="00802792">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5</w:t>
            </w:r>
          </w:p>
        </w:tc>
        <w:tc>
          <w:tcPr>
            <w:tcW w:w="4365" w:type="dxa"/>
            <w:shd w:val="clear" w:color="auto" w:fill="auto"/>
            <w:noWrap/>
            <w:vAlign w:val="bottom"/>
            <w:hideMark/>
          </w:tcPr>
          <w:p w14:paraId="5AE20411" w14:textId="77777777" w:rsidR="000106BE" w:rsidRPr="00744A35" w:rsidRDefault="000106BE" w:rsidP="00802792">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Construction</w:t>
            </w:r>
          </w:p>
        </w:tc>
        <w:tc>
          <w:tcPr>
            <w:tcW w:w="1845" w:type="dxa"/>
            <w:shd w:val="clear" w:color="auto" w:fill="auto"/>
            <w:noWrap/>
            <w:vAlign w:val="bottom"/>
            <w:hideMark/>
          </w:tcPr>
          <w:p w14:paraId="2BC2F49E" w14:textId="77777777" w:rsidR="000106BE" w:rsidRPr="00744A35" w:rsidRDefault="000106BE" w:rsidP="00802792">
            <w:pPr>
              <w:keepNext/>
              <w:keepLines/>
              <w:spacing w:after="0"/>
              <w:ind w:right="576"/>
              <w:jc w:val="right"/>
              <w:rPr>
                <w:rFonts w:eastAsia="Times New Roman" w:cstheme="minorHAnsi"/>
                <w:b/>
                <w:color w:val="000000"/>
                <w:sz w:val="20"/>
                <w:szCs w:val="20"/>
              </w:rPr>
            </w:pPr>
            <w:r w:rsidRPr="00744A35">
              <w:rPr>
                <w:rFonts w:eastAsia="Times New Roman" w:cstheme="minorHAnsi"/>
                <w:b/>
                <w:color w:val="000000"/>
                <w:sz w:val="20"/>
                <w:szCs w:val="20"/>
              </w:rPr>
              <w:t>5.57</w:t>
            </w:r>
          </w:p>
        </w:tc>
      </w:tr>
      <w:tr w:rsidR="000106BE" w:rsidRPr="00FD62D2" w14:paraId="1161827F" w14:textId="77777777" w:rsidTr="00744A35">
        <w:trPr>
          <w:trHeight w:val="255"/>
          <w:jc w:val="center"/>
        </w:trPr>
        <w:tc>
          <w:tcPr>
            <w:tcW w:w="1710" w:type="dxa"/>
            <w:shd w:val="clear" w:color="auto" w:fill="auto"/>
            <w:noWrap/>
            <w:vAlign w:val="bottom"/>
            <w:hideMark/>
          </w:tcPr>
          <w:p w14:paraId="35678533" w14:textId="77777777" w:rsidR="000106BE" w:rsidRPr="00744A35" w:rsidRDefault="000106BE" w:rsidP="00802792">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6</w:t>
            </w:r>
          </w:p>
        </w:tc>
        <w:tc>
          <w:tcPr>
            <w:tcW w:w="4365" w:type="dxa"/>
            <w:shd w:val="clear" w:color="auto" w:fill="auto"/>
            <w:noWrap/>
            <w:vAlign w:val="bottom"/>
            <w:hideMark/>
          </w:tcPr>
          <w:p w14:paraId="5F6DD5A9" w14:textId="77777777" w:rsidR="000106BE" w:rsidRPr="00744A35" w:rsidRDefault="000106BE" w:rsidP="00802792">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Commerce</w:t>
            </w:r>
          </w:p>
        </w:tc>
        <w:tc>
          <w:tcPr>
            <w:tcW w:w="1845" w:type="dxa"/>
            <w:shd w:val="clear" w:color="auto" w:fill="auto"/>
            <w:noWrap/>
            <w:vAlign w:val="bottom"/>
            <w:hideMark/>
          </w:tcPr>
          <w:p w14:paraId="13AA8FF6" w14:textId="77777777" w:rsidR="000106BE" w:rsidRPr="00744A35" w:rsidRDefault="000106BE" w:rsidP="00802792">
            <w:pPr>
              <w:keepNext/>
              <w:keepLines/>
              <w:spacing w:after="0"/>
              <w:ind w:right="576"/>
              <w:jc w:val="right"/>
              <w:rPr>
                <w:rFonts w:eastAsia="Times New Roman" w:cstheme="minorHAnsi"/>
                <w:b/>
                <w:color w:val="000000"/>
                <w:sz w:val="20"/>
                <w:szCs w:val="20"/>
              </w:rPr>
            </w:pPr>
            <w:r w:rsidRPr="00744A35">
              <w:rPr>
                <w:rFonts w:eastAsia="Times New Roman" w:cstheme="minorHAnsi"/>
                <w:b/>
                <w:color w:val="000000"/>
                <w:sz w:val="20"/>
                <w:szCs w:val="20"/>
              </w:rPr>
              <w:t>10.40</w:t>
            </w:r>
          </w:p>
        </w:tc>
      </w:tr>
      <w:tr w:rsidR="000106BE" w:rsidRPr="00FD62D2" w14:paraId="3CADB566" w14:textId="77777777" w:rsidTr="00744A35">
        <w:trPr>
          <w:trHeight w:val="255"/>
          <w:jc w:val="center"/>
        </w:trPr>
        <w:tc>
          <w:tcPr>
            <w:tcW w:w="1710" w:type="dxa"/>
            <w:shd w:val="clear" w:color="auto" w:fill="auto"/>
            <w:noWrap/>
            <w:vAlign w:val="bottom"/>
            <w:hideMark/>
          </w:tcPr>
          <w:p w14:paraId="64D80977" w14:textId="77777777" w:rsidR="000106BE" w:rsidRPr="00744A35" w:rsidRDefault="000106BE" w:rsidP="00802792">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7</w:t>
            </w:r>
          </w:p>
        </w:tc>
        <w:tc>
          <w:tcPr>
            <w:tcW w:w="4365" w:type="dxa"/>
            <w:shd w:val="clear" w:color="auto" w:fill="auto"/>
            <w:noWrap/>
            <w:vAlign w:val="bottom"/>
            <w:hideMark/>
          </w:tcPr>
          <w:p w14:paraId="4EF0176F" w14:textId="77777777" w:rsidR="000106BE" w:rsidRPr="00744A35" w:rsidRDefault="000106BE" w:rsidP="00802792">
            <w:pPr>
              <w:keepNext/>
              <w:keepLines/>
              <w:spacing w:after="0"/>
              <w:jc w:val="left"/>
              <w:rPr>
                <w:rFonts w:eastAsia="Times New Roman" w:cstheme="minorHAnsi"/>
                <w:b/>
                <w:color w:val="000000"/>
                <w:sz w:val="20"/>
                <w:szCs w:val="20"/>
              </w:rPr>
            </w:pPr>
            <w:r w:rsidRPr="00744A35">
              <w:rPr>
                <w:rFonts w:eastAsia="Times New Roman" w:cstheme="minorHAnsi"/>
                <w:b/>
                <w:color w:val="000000"/>
                <w:sz w:val="20"/>
                <w:szCs w:val="20"/>
              </w:rPr>
              <w:t>Services</w:t>
            </w:r>
          </w:p>
        </w:tc>
        <w:tc>
          <w:tcPr>
            <w:tcW w:w="1845" w:type="dxa"/>
            <w:shd w:val="clear" w:color="auto" w:fill="auto"/>
            <w:noWrap/>
            <w:vAlign w:val="bottom"/>
            <w:hideMark/>
          </w:tcPr>
          <w:p w14:paraId="6BBFEB2B" w14:textId="77777777" w:rsidR="000106BE" w:rsidRPr="00744A35" w:rsidRDefault="000106BE" w:rsidP="00802792">
            <w:pPr>
              <w:keepNext/>
              <w:keepLines/>
              <w:spacing w:after="0"/>
              <w:ind w:right="576"/>
              <w:jc w:val="right"/>
              <w:rPr>
                <w:rFonts w:eastAsia="Times New Roman" w:cstheme="minorHAnsi"/>
                <w:b/>
                <w:color w:val="000000"/>
                <w:sz w:val="20"/>
                <w:szCs w:val="20"/>
              </w:rPr>
            </w:pPr>
            <w:r w:rsidRPr="00744A35">
              <w:rPr>
                <w:rFonts w:eastAsia="Times New Roman" w:cstheme="minorHAnsi"/>
                <w:b/>
                <w:color w:val="000000"/>
                <w:sz w:val="20"/>
                <w:szCs w:val="20"/>
              </w:rPr>
              <w:t>41.18</w:t>
            </w:r>
          </w:p>
        </w:tc>
      </w:tr>
      <w:tr w:rsidR="00744A35" w:rsidRPr="00FD62D2" w14:paraId="4ECF446E" w14:textId="77777777" w:rsidTr="00744A35">
        <w:trPr>
          <w:trHeight w:val="255"/>
          <w:jc w:val="center"/>
        </w:trPr>
        <w:tc>
          <w:tcPr>
            <w:tcW w:w="1710" w:type="dxa"/>
            <w:shd w:val="clear" w:color="auto" w:fill="auto"/>
            <w:noWrap/>
            <w:vAlign w:val="bottom"/>
          </w:tcPr>
          <w:p w14:paraId="6ACA720F" w14:textId="5336CAB0" w:rsidR="00744A35" w:rsidRPr="00744A35" w:rsidRDefault="00744A35" w:rsidP="00802792">
            <w:pPr>
              <w:keepNext/>
              <w:keepLines/>
              <w:spacing w:after="0"/>
              <w:jc w:val="left"/>
              <w:rPr>
                <w:rFonts w:eastAsia="Times New Roman" w:cstheme="minorHAnsi"/>
                <w:b/>
                <w:color w:val="000000"/>
                <w:sz w:val="20"/>
                <w:szCs w:val="20"/>
              </w:rPr>
            </w:pPr>
            <w:r>
              <w:rPr>
                <w:rFonts w:eastAsia="Times New Roman" w:cstheme="minorHAnsi"/>
                <w:b/>
                <w:color w:val="000000"/>
                <w:sz w:val="20"/>
                <w:szCs w:val="20"/>
              </w:rPr>
              <w:t>Total</w:t>
            </w:r>
          </w:p>
        </w:tc>
        <w:tc>
          <w:tcPr>
            <w:tcW w:w="4365" w:type="dxa"/>
            <w:shd w:val="clear" w:color="auto" w:fill="auto"/>
            <w:noWrap/>
            <w:vAlign w:val="bottom"/>
          </w:tcPr>
          <w:p w14:paraId="738698DD" w14:textId="46CE34F2" w:rsidR="00744A35" w:rsidRPr="00744A35" w:rsidRDefault="00744A35" w:rsidP="00802792">
            <w:pPr>
              <w:keepNext/>
              <w:keepLines/>
              <w:spacing w:after="0"/>
              <w:jc w:val="left"/>
              <w:rPr>
                <w:rFonts w:eastAsia="Times New Roman" w:cstheme="minorHAnsi"/>
                <w:b/>
                <w:color w:val="000000"/>
                <w:sz w:val="20"/>
                <w:szCs w:val="20"/>
              </w:rPr>
            </w:pPr>
            <w:r>
              <w:rPr>
                <w:rFonts w:eastAsia="Times New Roman" w:cstheme="minorHAnsi"/>
                <w:b/>
                <w:color w:val="000000"/>
                <w:sz w:val="20"/>
                <w:szCs w:val="20"/>
              </w:rPr>
              <w:t>Sum 1 to 7</w:t>
            </w:r>
          </w:p>
        </w:tc>
        <w:tc>
          <w:tcPr>
            <w:tcW w:w="1845" w:type="dxa"/>
            <w:shd w:val="clear" w:color="auto" w:fill="auto"/>
            <w:noWrap/>
            <w:vAlign w:val="bottom"/>
          </w:tcPr>
          <w:p w14:paraId="0DA35A63" w14:textId="703B4ACD" w:rsidR="00744A35" w:rsidRPr="00744A35" w:rsidRDefault="00744A35" w:rsidP="00802792">
            <w:pPr>
              <w:keepNext/>
              <w:keepLines/>
              <w:spacing w:after="0"/>
              <w:ind w:right="576"/>
              <w:jc w:val="right"/>
              <w:rPr>
                <w:rFonts w:eastAsia="Times New Roman" w:cstheme="minorHAnsi"/>
                <w:b/>
                <w:color w:val="000000"/>
                <w:sz w:val="20"/>
                <w:szCs w:val="20"/>
              </w:rPr>
            </w:pPr>
            <w:r>
              <w:rPr>
                <w:rFonts w:eastAsia="Times New Roman" w:cstheme="minorHAnsi"/>
                <w:b/>
                <w:color w:val="000000"/>
                <w:sz w:val="20"/>
                <w:szCs w:val="20"/>
              </w:rPr>
              <w:t>100.00</w:t>
            </w:r>
          </w:p>
        </w:tc>
      </w:tr>
    </w:tbl>
    <w:p w14:paraId="6F14EFBB" w14:textId="77777777" w:rsidR="000106BE" w:rsidRPr="000D4408" w:rsidRDefault="000106BE" w:rsidP="00835493">
      <w:pPr>
        <w:pStyle w:val="Source"/>
        <w:ind w:right="288"/>
        <w:rPr>
          <w:lang w:val="es-ES"/>
        </w:rPr>
      </w:pPr>
      <w:r w:rsidRPr="000D4408">
        <w:rPr>
          <w:lang w:val="es-ES"/>
        </w:rPr>
        <w:tab/>
        <w:t>Source: Instituto Nacional de Estadística e Informática (INEI), Cuentas Nacionales, 2007</w:t>
      </w:r>
    </w:p>
    <w:p w14:paraId="113DC56F" w14:textId="77777777" w:rsidR="000106BE" w:rsidRPr="00F557A8" w:rsidRDefault="000106BE" w:rsidP="00802792">
      <w:pPr>
        <w:rPr>
          <w:lang w:val="es-US"/>
        </w:rPr>
      </w:pPr>
    </w:p>
    <w:p w14:paraId="79238724" w14:textId="60725408" w:rsidR="000106BE" w:rsidRDefault="00753D7C" w:rsidP="008F75A0">
      <w:pPr>
        <w:pStyle w:val="Numberedparagraph"/>
      </w:pPr>
      <w:r>
        <w:t>F</w:t>
      </w:r>
      <w:r w:rsidR="000106BE">
        <w:t>orward linkages between broad categories of activities in renewable primary and other sectors</w:t>
      </w:r>
      <w:r>
        <w:t xml:space="preserve"> are </w:t>
      </w:r>
      <w:r w:rsidR="00E2646C">
        <w:t>shown</w:t>
      </w:r>
      <w:r>
        <w:t xml:space="preserve"> in </w:t>
      </w:r>
      <w:r>
        <w:fldChar w:fldCharType="begin"/>
      </w:r>
      <w:r>
        <w:instrText xml:space="preserve"> REF _Ref481656232 \h </w:instrText>
      </w:r>
      <w:r>
        <w:fldChar w:fldCharType="separate"/>
      </w:r>
      <w:r w:rsidR="00B90E41" w:rsidRPr="00AE5CD8">
        <w:t xml:space="preserve">Table </w:t>
      </w:r>
      <w:r w:rsidR="00B90E41">
        <w:rPr>
          <w:noProof/>
        </w:rPr>
        <w:t>7</w:t>
      </w:r>
      <w:r>
        <w:fldChar w:fldCharType="end"/>
      </w:r>
      <w:r w:rsidR="000106BE">
        <w:t xml:space="preserve">. </w:t>
      </w:r>
      <w:r>
        <w:t>T</w:t>
      </w:r>
      <w:r w:rsidR="000106BE">
        <w:t xml:space="preserve">he largest contribution from primary production is to manufacturing and comes largely from intermediate inputs contributed from animals, agricultural crops, and fisheries. Collectively, the share of total value added </w:t>
      </w:r>
      <w:r>
        <w:t>generated via</w:t>
      </w:r>
      <w:r w:rsidR="000106BE">
        <w:t xml:space="preserve"> forward linkages from agriculture to manufacturing is 2.84 percent. Similarly, forward linkages between agriculture and services account for 0.76 percent of total </w:t>
      </w:r>
      <w:r>
        <w:t>value added</w:t>
      </w:r>
      <w:r w:rsidR="000106BE">
        <w:t xml:space="preserve"> in Peru’s economy. Forward linkages between the renewable primary sector and other sectors are significantly weaker, as expected. </w:t>
      </w:r>
    </w:p>
    <w:p w14:paraId="4FDEEEAD" w14:textId="77777777" w:rsidR="00753D7C" w:rsidRDefault="00753D7C" w:rsidP="00753D7C"/>
    <w:p w14:paraId="683E10AC" w14:textId="2AA2A65E" w:rsidR="000106BE" w:rsidRPr="00AE5CD8" w:rsidRDefault="00AE5CD8" w:rsidP="008F044E">
      <w:pPr>
        <w:pStyle w:val="Caption"/>
        <w:keepLines/>
      </w:pPr>
      <w:bookmarkStart w:id="87" w:name="_Ref481656232"/>
      <w:bookmarkStart w:id="88" w:name="_Toc486000189"/>
      <w:r w:rsidRPr="00AE5CD8">
        <w:t xml:space="preserve">Table </w:t>
      </w:r>
      <w:fldSimple w:instr=" SEQ Table \* ARABIC ">
        <w:r w:rsidR="00FA33B5">
          <w:rPr>
            <w:noProof/>
          </w:rPr>
          <w:t>7</w:t>
        </w:r>
      </w:fldSimple>
      <w:bookmarkEnd w:id="87"/>
      <w:r w:rsidRPr="00AE5CD8">
        <w:t xml:space="preserve">. </w:t>
      </w:r>
      <w:r w:rsidR="000106BE" w:rsidRPr="00AE5CD8">
        <w:t>Renewable primary sector forward linkages to other sectors, 2007</w:t>
      </w:r>
      <w:bookmarkEnd w:id="88"/>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3222"/>
        <w:gridCol w:w="1469"/>
        <w:gridCol w:w="1085"/>
      </w:tblGrid>
      <w:tr w:rsidR="00E2646C" w:rsidRPr="00C839CC" w14:paraId="4774D49A" w14:textId="77777777" w:rsidTr="005D3A22">
        <w:trPr>
          <w:jc w:val="center"/>
        </w:trPr>
        <w:tc>
          <w:tcPr>
            <w:tcW w:w="0" w:type="auto"/>
            <w:shd w:val="clear" w:color="auto" w:fill="BDD6EE" w:themeFill="accent1" w:themeFillTint="66"/>
            <w:vAlign w:val="center"/>
            <w:hideMark/>
          </w:tcPr>
          <w:p w14:paraId="6ECD3418" w14:textId="77777777" w:rsidR="00E2646C" w:rsidRPr="005D3A22" w:rsidRDefault="00E2646C" w:rsidP="008F044E">
            <w:pPr>
              <w:keepNext/>
              <w:keepLines/>
              <w:spacing w:before="40" w:after="40"/>
              <w:jc w:val="center"/>
              <w:rPr>
                <w:rFonts w:eastAsia="Times New Roman" w:cstheme="minorHAnsi"/>
                <w:b/>
                <w:color w:val="000000"/>
                <w:sz w:val="18"/>
                <w:szCs w:val="18"/>
              </w:rPr>
            </w:pPr>
            <w:r w:rsidRPr="005D3A22">
              <w:rPr>
                <w:rFonts w:eastAsia="Times New Roman" w:cstheme="minorHAnsi"/>
                <w:b/>
                <w:color w:val="000000"/>
                <w:sz w:val="18"/>
                <w:szCs w:val="18"/>
              </w:rPr>
              <w:t>Activity code</w:t>
            </w:r>
          </w:p>
        </w:tc>
        <w:tc>
          <w:tcPr>
            <w:tcW w:w="0" w:type="auto"/>
            <w:shd w:val="clear" w:color="auto" w:fill="BDD6EE" w:themeFill="accent1" w:themeFillTint="66"/>
            <w:noWrap/>
            <w:vAlign w:val="center"/>
            <w:hideMark/>
          </w:tcPr>
          <w:p w14:paraId="515461F2" w14:textId="77777777" w:rsidR="00E2646C" w:rsidRPr="005D3A22" w:rsidRDefault="00E2646C" w:rsidP="008F044E">
            <w:pPr>
              <w:keepNext/>
              <w:keepLines/>
              <w:spacing w:before="40" w:after="40"/>
              <w:jc w:val="center"/>
              <w:rPr>
                <w:rFonts w:eastAsia="Times New Roman" w:cstheme="minorHAnsi"/>
                <w:b/>
                <w:color w:val="000000"/>
                <w:sz w:val="18"/>
                <w:szCs w:val="18"/>
              </w:rPr>
            </w:pPr>
            <w:r w:rsidRPr="005D3A22">
              <w:rPr>
                <w:rFonts w:eastAsia="Times New Roman" w:cstheme="minorHAnsi"/>
                <w:b/>
                <w:color w:val="000000"/>
                <w:sz w:val="18"/>
                <w:szCs w:val="18"/>
              </w:rPr>
              <w:t>Activity Description</w:t>
            </w:r>
          </w:p>
        </w:tc>
        <w:tc>
          <w:tcPr>
            <w:tcW w:w="1469" w:type="dxa"/>
            <w:shd w:val="clear" w:color="auto" w:fill="BDD6EE" w:themeFill="accent1" w:themeFillTint="66"/>
            <w:vAlign w:val="center"/>
            <w:hideMark/>
          </w:tcPr>
          <w:p w14:paraId="2D3E6A0A" w14:textId="3D4B1CA8" w:rsidR="00E2646C" w:rsidRPr="005D3A22" w:rsidRDefault="00E2646C" w:rsidP="008F044E">
            <w:pPr>
              <w:keepNext/>
              <w:keepLines/>
              <w:spacing w:before="40" w:after="40"/>
              <w:jc w:val="center"/>
              <w:rPr>
                <w:rFonts w:eastAsia="Times New Roman" w:cstheme="minorHAnsi"/>
                <w:b/>
                <w:color w:val="000000"/>
                <w:sz w:val="18"/>
                <w:szCs w:val="18"/>
              </w:rPr>
            </w:pPr>
            <w:r w:rsidRPr="005D3A22">
              <w:rPr>
                <w:rFonts w:eastAsia="Times New Roman" w:cstheme="minorHAnsi"/>
                <w:b/>
                <w:color w:val="000000"/>
                <w:sz w:val="18"/>
                <w:szCs w:val="18"/>
              </w:rPr>
              <w:t>Manufacturing</w:t>
            </w:r>
          </w:p>
        </w:tc>
        <w:tc>
          <w:tcPr>
            <w:tcW w:w="1085" w:type="dxa"/>
            <w:shd w:val="clear" w:color="auto" w:fill="BDD6EE" w:themeFill="accent1" w:themeFillTint="66"/>
            <w:vAlign w:val="center"/>
            <w:hideMark/>
          </w:tcPr>
          <w:p w14:paraId="4E76D567" w14:textId="77777777" w:rsidR="00E2646C" w:rsidRPr="005D3A22" w:rsidRDefault="00E2646C" w:rsidP="008F044E">
            <w:pPr>
              <w:keepNext/>
              <w:keepLines/>
              <w:spacing w:before="40" w:after="40"/>
              <w:jc w:val="center"/>
              <w:rPr>
                <w:rFonts w:eastAsia="Times New Roman" w:cstheme="minorHAnsi"/>
                <w:b/>
                <w:color w:val="000000"/>
                <w:sz w:val="18"/>
                <w:szCs w:val="18"/>
              </w:rPr>
            </w:pPr>
            <w:r w:rsidRPr="005D3A22">
              <w:rPr>
                <w:rFonts w:eastAsia="Times New Roman" w:cstheme="minorHAnsi"/>
                <w:b/>
                <w:color w:val="000000"/>
                <w:sz w:val="18"/>
                <w:szCs w:val="18"/>
              </w:rPr>
              <w:t>Services</w:t>
            </w:r>
          </w:p>
        </w:tc>
      </w:tr>
      <w:tr w:rsidR="00E2646C" w:rsidRPr="00C839CC" w14:paraId="6AE637D9" w14:textId="77777777" w:rsidTr="00B20F34">
        <w:trPr>
          <w:jc w:val="center"/>
        </w:trPr>
        <w:tc>
          <w:tcPr>
            <w:tcW w:w="0" w:type="auto"/>
            <w:shd w:val="clear" w:color="auto" w:fill="auto"/>
            <w:noWrap/>
            <w:vAlign w:val="bottom"/>
            <w:hideMark/>
          </w:tcPr>
          <w:p w14:paraId="680CFAA0" w14:textId="77777777" w:rsidR="00E2646C" w:rsidRPr="00C839CC" w:rsidRDefault="00E2646C" w:rsidP="008F044E">
            <w:pPr>
              <w:keepNext/>
              <w:keepLines/>
              <w:spacing w:before="40" w:after="40"/>
              <w:jc w:val="center"/>
              <w:rPr>
                <w:rFonts w:eastAsia="Times New Roman" w:cstheme="minorHAnsi"/>
                <w:color w:val="000000"/>
                <w:sz w:val="18"/>
                <w:szCs w:val="18"/>
              </w:rPr>
            </w:pPr>
            <w:r w:rsidRPr="00C839CC">
              <w:rPr>
                <w:rFonts w:eastAsia="Times New Roman" w:cstheme="minorHAnsi"/>
                <w:color w:val="000000"/>
                <w:sz w:val="18"/>
                <w:szCs w:val="18"/>
              </w:rPr>
              <w:t>1001</w:t>
            </w:r>
          </w:p>
        </w:tc>
        <w:tc>
          <w:tcPr>
            <w:tcW w:w="0" w:type="auto"/>
            <w:shd w:val="clear" w:color="auto" w:fill="auto"/>
            <w:noWrap/>
            <w:vAlign w:val="bottom"/>
            <w:hideMark/>
          </w:tcPr>
          <w:p w14:paraId="54F7AE6E" w14:textId="77777777" w:rsidR="00E2646C" w:rsidRPr="00C839CC" w:rsidRDefault="00E2646C" w:rsidP="008F044E">
            <w:pPr>
              <w:keepNext/>
              <w:keepLines/>
              <w:spacing w:before="40" w:after="40"/>
              <w:jc w:val="left"/>
              <w:rPr>
                <w:rFonts w:eastAsia="Times New Roman" w:cstheme="minorHAnsi"/>
                <w:color w:val="000000"/>
                <w:sz w:val="18"/>
                <w:szCs w:val="18"/>
              </w:rPr>
            </w:pPr>
            <w:r w:rsidRPr="00C839CC">
              <w:rPr>
                <w:rFonts w:eastAsia="Times New Roman" w:cstheme="minorHAnsi"/>
                <w:color w:val="000000"/>
                <w:sz w:val="18"/>
                <w:szCs w:val="18"/>
              </w:rPr>
              <w:t>Agricultural crops</w:t>
            </w:r>
          </w:p>
        </w:tc>
        <w:tc>
          <w:tcPr>
            <w:tcW w:w="1469" w:type="dxa"/>
            <w:shd w:val="clear" w:color="auto" w:fill="auto"/>
            <w:noWrap/>
            <w:vAlign w:val="bottom"/>
            <w:hideMark/>
          </w:tcPr>
          <w:p w14:paraId="3CEB97CA" w14:textId="77777777" w:rsidR="00E2646C" w:rsidRPr="00C839CC" w:rsidRDefault="00E2646C" w:rsidP="008F044E">
            <w:pPr>
              <w:keepNext/>
              <w:keepLines/>
              <w:spacing w:before="40" w:after="40"/>
              <w:ind w:right="432"/>
              <w:jc w:val="right"/>
              <w:rPr>
                <w:rFonts w:eastAsia="Times New Roman" w:cstheme="minorHAnsi"/>
                <w:color w:val="000000"/>
                <w:sz w:val="18"/>
                <w:szCs w:val="18"/>
              </w:rPr>
            </w:pPr>
            <w:r w:rsidRPr="00C839CC">
              <w:rPr>
                <w:rFonts w:eastAsia="Times New Roman" w:cstheme="minorHAnsi"/>
                <w:color w:val="000000"/>
                <w:sz w:val="18"/>
                <w:szCs w:val="18"/>
              </w:rPr>
              <w:t>0.952</w:t>
            </w:r>
          </w:p>
        </w:tc>
        <w:tc>
          <w:tcPr>
            <w:tcW w:w="1085" w:type="dxa"/>
            <w:shd w:val="clear" w:color="auto" w:fill="auto"/>
            <w:noWrap/>
            <w:vAlign w:val="bottom"/>
            <w:hideMark/>
          </w:tcPr>
          <w:p w14:paraId="352AF474" w14:textId="77777777" w:rsidR="00E2646C" w:rsidRPr="00C839CC" w:rsidRDefault="00E2646C" w:rsidP="008F044E">
            <w:pPr>
              <w:keepNext/>
              <w:keepLines/>
              <w:spacing w:before="40" w:after="40"/>
              <w:ind w:right="144"/>
              <w:jc w:val="right"/>
              <w:rPr>
                <w:rFonts w:eastAsia="Times New Roman" w:cstheme="minorHAnsi"/>
                <w:color w:val="000000"/>
                <w:sz w:val="18"/>
                <w:szCs w:val="18"/>
              </w:rPr>
            </w:pPr>
            <w:r w:rsidRPr="00C839CC">
              <w:rPr>
                <w:rFonts w:eastAsia="Times New Roman" w:cstheme="minorHAnsi"/>
                <w:color w:val="000000"/>
                <w:sz w:val="18"/>
                <w:szCs w:val="18"/>
              </w:rPr>
              <w:t>0.603</w:t>
            </w:r>
          </w:p>
        </w:tc>
      </w:tr>
      <w:tr w:rsidR="00E2646C" w:rsidRPr="00C839CC" w14:paraId="2F70CBA9" w14:textId="77777777" w:rsidTr="00B20F34">
        <w:trPr>
          <w:jc w:val="center"/>
        </w:trPr>
        <w:tc>
          <w:tcPr>
            <w:tcW w:w="0" w:type="auto"/>
            <w:shd w:val="clear" w:color="auto" w:fill="auto"/>
            <w:noWrap/>
            <w:vAlign w:val="bottom"/>
            <w:hideMark/>
          </w:tcPr>
          <w:p w14:paraId="1CF965D0" w14:textId="77777777" w:rsidR="00E2646C" w:rsidRPr="00C839CC" w:rsidRDefault="00E2646C" w:rsidP="008F044E">
            <w:pPr>
              <w:keepNext/>
              <w:keepLines/>
              <w:spacing w:before="40" w:after="40"/>
              <w:jc w:val="center"/>
              <w:rPr>
                <w:rFonts w:eastAsia="Times New Roman" w:cstheme="minorHAnsi"/>
                <w:color w:val="000000"/>
                <w:sz w:val="18"/>
                <w:szCs w:val="18"/>
              </w:rPr>
            </w:pPr>
            <w:r w:rsidRPr="00C839CC">
              <w:rPr>
                <w:rFonts w:eastAsia="Times New Roman" w:cstheme="minorHAnsi"/>
                <w:color w:val="000000"/>
                <w:sz w:val="18"/>
                <w:szCs w:val="18"/>
              </w:rPr>
              <w:t>1002</w:t>
            </w:r>
          </w:p>
        </w:tc>
        <w:tc>
          <w:tcPr>
            <w:tcW w:w="0" w:type="auto"/>
            <w:shd w:val="clear" w:color="auto" w:fill="auto"/>
            <w:noWrap/>
            <w:vAlign w:val="bottom"/>
            <w:hideMark/>
          </w:tcPr>
          <w:p w14:paraId="26C39848" w14:textId="77777777" w:rsidR="00E2646C" w:rsidRPr="00C839CC" w:rsidRDefault="00E2646C" w:rsidP="008F044E">
            <w:pPr>
              <w:keepNext/>
              <w:keepLines/>
              <w:spacing w:before="40" w:after="40"/>
              <w:jc w:val="left"/>
              <w:rPr>
                <w:rFonts w:eastAsia="Times New Roman" w:cstheme="minorHAnsi"/>
                <w:color w:val="000000"/>
                <w:sz w:val="18"/>
                <w:szCs w:val="18"/>
              </w:rPr>
            </w:pPr>
            <w:r w:rsidRPr="00C839CC">
              <w:rPr>
                <w:rFonts w:eastAsia="Times New Roman" w:cstheme="minorHAnsi"/>
                <w:color w:val="000000"/>
                <w:sz w:val="18"/>
                <w:szCs w:val="18"/>
              </w:rPr>
              <w:t>Animal husbandry</w:t>
            </w:r>
          </w:p>
        </w:tc>
        <w:tc>
          <w:tcPr>
            <w:tcW w:w="1469" w:type="dxa"/>
            <w:shd w:val="clear" w:color="auto" w:fill="auto"/>
            <w:noWrap/>
            <w:vAlign w:val="bottom"/>
            <w:hideMark/>
          </w:tcPr>
          <w:p w14:paraId="38B5D314" w14:textId="77777777" w:rsidR="00E2646C" w:rsidRPr="00C839CC" w:rsidRDefault="00E2646C" w:rsidP="008F044E">
            <w:pPr>
              <w:keepNext/>
              <w:keepLines/>
              <w:spacing w:before="40" w:after="40"/>
              <w:ind w:right="432"/>
              <w:jc w:val="right"/>
              <w:rPr>
                <w:rFonts w:eastAsia="Times New Roman" w:cstheme="minorHAnsi"/>
                <w:color w:val="000000"/>
                <w:sz w:val="18"/>
                <w:szCs w:val="18"/>
              </w:rPr>
            </w:pPr>
            <w:r w:rsidRPr="00C839CC">
              <w:rPr>
                <w:rFonts w:eastAsia="Times New Roman" w:cstheme="minorHAnsi"/>
                <w:color w:val="000000"/>
                <w:sz w:val="18"/>
                <w:szCs w:val="18"/>
              </w:rPr>
              <w:t>1.098</w:t>
            </w:r>
          </w:p>
        </w:tc>
        <w:tc>
          <w:tcPr>
            <w:tcW w:w="1085" w:type="dxa"/>
            <w:shd w:val="clear" w:color="auto" w:fill="auto"/>
            <w:noWrap/>
            <w:vAlign w:val="bottom"/>
            <w:hideMark/>
          </w:tcPr>
          <w:p w14:paraId="326F86B3" w14:textId="77777777" w:rsidR="00E2646C" w:rsidRPr="00C839CC" w:rsidRDefault="00E2646C" w:rsidP="008F044E">
            <w:pPr>
              <w:keepNext/>
              <w:keepLines/>
              <w:spacing w:before="40" w:after="40"/>
              <w:ind w:right="144"/>
              <w:jc w:val="right"/>
              <w:rPr>
                <w:rFonts w:eastAsia="Times New Roman" w:cstheme="minorHAnsi"/>
                <w:color w:val="000000"/>
                <w:sz w:val="18"/>
                <w:szCs w:val="18"/>
              </w:rPr>
            </w:pPr>
            <w:r w:rsidRPr="00C839CC">
              <w:rPr>
                <w:rFonts w:eastAsia="Times New Roman" w:cstheme="minorHAnsi"/>
                <w:color w:val="000000"/>
                <w:sz w:val="18"/>
                <w:szCs w:val="18"/>
              </w:rPr>
              <w:t>0.072</w:t>
            </w:r>
          </w:p>
        </w:tc>
      </w:tr>
      <w:tr w:rsidR="00E2646C" w:rsidRPr="00C839CC" w14:paraId="79F8ACEC" w14:textId="77777777" w:rsidTr="00B20F34">
        <w:trPr>
          <w:jc w:val="center"/>
        </w:trPr>
        <w:tc>
          <w:tcPr>
            <w:tcW w:w="0" w:type="auto"/>
            <w:shd w:val="clear" w:color="auto" w:fill="auto"/>
            <w:noWrap/>
            <w:vAlign w:val="bottom"/>
            <w:hideMark/>
          </w:tcPr>
          <w:p w14:paraId="1541D8AE" w14:textId="77777777" w:rsidR="00E2646C" w:rsidRPr="00C839CC" w:rsidRDefault="00E2646C" w:rsidP="008F044E">
            <w:pPr>
              <w:keepNext/>
              <w:keepLines/>
              <w:spacing w:before="40" w:after="40"/>
              <w:jc w:val="center"/>
              <w:rPr>
                <w:rFonts w:eastAsia="Times New Roman" w:cstheme="minorHAnsi"/>
                <w:color w:val="000000"/>
                <w:sz w:val="18"/>
                <w:szCs w:val="18"/>
              </w:rPr>
            </w:pPr>
            <w:r w:rsidRPr="00C839CC">
              <w:rPr>
                <w:rFonts w:eastAsia="Times New Roman" w:cstheme="minorHAnsi"/>
                <w:color w:val="000000"/>
                <w:sz w:val="18"/>
                <w:szCs w:val="18"/>
              </w:rPr>
              <w:t>1003</w:t>
            </w:r>
          </w:p>
        </w:tc>
        <w:tc>
          <w:tcPr>
            <w:tcW w:w="0" w:type="auto"/>
            <w:shd w:val="clear" w:color="auto" w:fill="auto"/>
            <w:noWrap/>
            <w:vAlign w:val="bottom"/>
            <w:hideMark/>
          </w:tcPr>
          <w:p w14:paraId="1A224D3A" w14:textId="77777777" w:rsidR="00E2646C" w:rsidRPr="00C839CC" w:rsidRDefault="00E2646C" w:rsidP="008F044E">
            <w:pPr>
              <w:keepNext/>
              <w:keepLines/>
              <w:spacing w:before="40" w:after="40"/>
              <w:jc w:val="left"/>
              <w:rPr>
                <w:rFonts w:eastAsia="Times New Roman" w:cstheme="minorHAnsi"/>
                <w:color w:val="000000"/>
                <w:sz w:val="18"/>
                <w:szCs w:val="18"/>
              </w:rPr>
            </w:pPr>
            <w:r w:rsidRPr="00C839CC">
              <w:rPr>
                <w:rFonts w:eastAsia="Times New Roman" w:cstheme="minorHAnsi"/>
                <w:color w:val="000000"/>
                <w:sz w:val="18"/>
                <w:szCs w:val="18"/>
              </w:rPr>
              <w:t>Hunting, forestry and logging</w:t>
            </w:r>
          </w:p>
        </w:tc>
        <w:tc>
          <w:tcPr>
            <w:tcW w:w="1469" w:type="dxa"/>
            <w:shd w:val="clear" w:color="auto" w:fill="auto"/>
            <w:noWrap/>
            <w:vAlign w:val="bottom"/>
            <w:hideMark/>
          </w:tcPr>
          <w:p w14:paraId="30F95E85" w14:textId="77777777" w:rsidR="00E2646C" w:rsidRPr="00C839CC" w:rsidRDefault="00E2646C" w:rsidP="008F044E">
            <w:pPr>
              <w:keepNext/>
              <w:keepLines/>
              <w:spacing w:before="40" w:after="40"/>
              <w:ind w:right="432"/>
              <w:jc w:val="right"/>
              <w:rPr>
                <w:rFonts w:eastAsia="Times New Roman" w:cstheme="minorHAnsi"/>
                <w:color w:val="000000"/>
                <w:sz w:val="18"/>
                <w:szCs w:val="18"/>
              </w:rPr>
            </w:pPr>
            <w:r w:rsidRPr="00C839CC">
              <w:rPr>
                <w:rFonts w:eastAsia="Times New Roman" w:cstheme="minorHAnsi"/>
                <w:color w:val="000000"/>
                <w:sz w:val="18"/>
                <w:szCs w:val="18"/>
              </w:rPr>
              <w:t>0.152</w:t>
            </w:r>
          </w:p>
        </w:tc>
        <w:tc>
          <w:tcPr>
            <w:tcW w:w="1085" w:type="dxa"/>
            <w:shd w:val="clear" w:color="auto" w:fill="auto"/>
            <w:noWrap/>
            <w:vAlign w:val="bottom"/>
            <w:hideMark/>
          </w:tcPr>
          <w:p w14:paraId="69ABF3D9" w14:textId="77777777" w:rsidR="00E2646C" w:rsidRPr="00C839CC" w:rsidRDefault="00E2646C" w:rsidP="008F044E">
            <w:pPr>
              <w:keepNext/>
              <w:keepLines/>
              <w:spacing w:before="40" w:after="40"/>
              <w:ind w:right="144"/>
              <w:jc w:val="right"/>
              <w:rPr>
                <w:rFonts w:eastAsia="Times New Roman" w:cstheme="minorHAnsi"/>
                <w:color w:val="000000"/>
                <w:sz w:val="18"/>
                <w:szCs w:val="18"/>
              </w:rPr>
            </w:pPr>
            <w:r w:rsidRPr="00C839CC">
              <w:rPr>
                <w:rFonts w:eastAsia="Times New Roman" w:cstheme="minorHAnsi"/>
                <w:color w:val="000000"/>
                <w:sz w:val="18"/>
                <w:szCs w:val="18"/>
              </w:rPr>
              <w:t>0.002</w:t>
            </w:r>
          </w:p>
        </w:tc>
      </w:tr>
      <w:tr w:rsidR="00E2646C" w:rsidRPr="00C839CC" w14:paraId="4F2B8834" w14:textId="77777777" w:rsidTr="00B20F34">
        <w:trPr>
          <w:jc w:val="center"/>
        </w:trPr>
        <w:tc>
          <w:tcPr>
            <w:tcW w:w="0" w:type="auto"/>
            <w:shd w:val="clear" w:color="auto" w:fill="auto"/>
            <w:noWrap/>
            <w:vAlign w:val="bottom"/>
            <w:hideMark/>
          </w:tcPr>
          <w:p w14:paraId="540ED5E4" w14:textId="77777777" w:rsidR="00E2646C" w:rsidRPr="00C839CC" w:rsidRDefault="00E2646C" w:rsidP="008F044E">
            <w:pPr>
              <w:keepNext/>
              <w:keepLines/>
              <w:spacing w:before="40" w:after="40"/>
              <w:jc w:val="center"/>
              <w:rPr>
                <w:rFonts w:eastAsia="Times New Roman" w:cstheme="minorHAnsi"/>
                <w:color w:val="000000"/>
                <w:sz w:val="18"/>
                <w:szCs w:val="18"/>
              </w:rPr>
            </w:pPr>
            <w:r w:rsidRPr="00C839CC">
              <w:rPr>
                <w:rFonts w:eastAsia="Times New Roman" w:cstheme="minorHAnsi"/>
                <w:color w:val="000000"/>
                <w:sz w:val="18"/>
                <w:szCs w:val="18"/>
              </w:rPr>
              <w:t>1004</w:t>
            </w:r>
          </w:p>
        </w:tc>
        <w:tc>
          <w:tcPr>
            <w:tcW w:w="0" w:type="auto"/>
            <w:shd w:val="clear" w:color="auto" w:fill="auto"/>
            <w:noWrap/>
            <w:vAlign w:val="bottom"/>
            <w:hideMark/>
          </w:tcPr>
          <w:p w14:paraId="583064EB" w14:textId="77777777" w:rsidR="00E2646C" w:rsidRPr="00C839CC" w:rsidRDefault="00E2646C" w:rsidP="008F044E">
            <w:pPr>
              <w:keepNext/>
              <w:keepLines/>
              <w:spacing w:before="40" w:after="40"/>
              <w:jc w:val="left"/>
              <w:rPr>
                <w:rFonts w:eastAsia="Times New Roman" w:cstheme="minorHAnsi"/>
                <w:color w:val="000000"/>
                <w:sz w:val="18"/>
                <w:szCs w:val="18"/>
              </w:rPr>
            </w:pPr>
            <w:r w:rsidRPr="00C839CC">
              <w:rPr>
                <w:rFonts w:eastAsia="Times New Roman" w:cstheme="minorHAnsi"/>
                <w:color w:val="000000"/>
                <w:sz w:val="18"/>
                <w:szCs w:val="18"/>
              </w:rPr>
              <w:t>Agricultural and livestock services</w:t>
            </w:r>
          </w:p>
        </w:tc>
        <w:tc>
          <w:tcPr>
            <w:tcW w:w="1469" w:type="dxa"/>
            <w:shd w:val="clear" w:color="auto" w:fill="auto"/>
            <w:noWrap/>
            <w:vAlign w:val="bottom"/>
            <w:hideMark/>
          </w:tcPr>
          <w:p w14:paraId="539C6416" w14:textId="77777777" w:rsidR="00E2646C" w:rsidRPr="00C839CC" w:rsidRDefault="00E2646C" w:rsidP="008F044E">
            <w:pPr>
              <w:keepNext/>
              <w:keepLines/>
              <w:spacing w:before="40" w:after="40"/>
              <w:ind w:right="432"/>
              <w:jc w:val="right"/>
              <w:rPr>
                <w:rFonts w:eastAsia="Times New Roman" w:cstheme="minorHAnsi"/>
                <w:color w:val="000000"/>
                <w:sz w:val="18"/>
                <w:szCs w:val="18"/>
              </w:rPr>
            </w:pPr>
            <w:r w:rsidRPr="00C839CC">
              <w:rPr>
                <w:rFonts w:eastAsia="Times New Roman" w:cstheme="minorHAnsi"/>
                <w:color w:val="000000"/>
                <w:sz w:val="18"/>
                <w:szCs w:val="18"/>
              </w:rPr>
              <w:t>0.093</w:t>
            </w:r>
          </w:p>
        </w:tc>
        <w:tc>
          <w:tcPr>
            <w:tcW w:w="1085" w:type="dxa"/>
            <w:shd w:val="clear" w:color="auto" w:fill="auto"/>
            <w:noWrap/>
            <w:vAlign w:val="bottom"/>
            <w:hideMark/>
          </w:tcPr>
          <w:p w14:paraId="31B87C3B" w14:textId="77777777" w:rsidR="00E2646C" w:rsidRPr="00C839CC" w:rsidRDefault="00E2646C" w:rsidP="008F044E">
            <w:pPr>
              <w:keepNext/>
              <w:keepLines/>
              <w:spacing w:before="40" w:after="40"/>
              <w:ind w:right="144"/>
              <w:jc w:val="right"/>
              <w:rPr>
                <w:rFonts w:eastAsia="Times New Roman" w:cstheme="minorHAnsi"/>
                <w:color w:val="000000"/>
                <w:sz w:val="18"/>
                <w:szCs w:val="18"/>
              </w:rPr>
            </w:pPr>
            <w:r w:rsidRPr="00C839CC">
              <w:rPr>
                <w:rFonts w:eastAsia="Times New Roman" w:cstheme="minorHAnsi"/>
                <w:color w:val="000000"/>
                <w:sz w:val="18"/>
                <w:szCs w:val="18"/>
              </w:rPr>
              <w:t>0.000</w:t>
            </w:r>
          </w:p>
        </w:tc>
      </w:tr>
      <w:tr w:rsidR="00E2646C" w:rsidRPr="00C839CC" w14:paraId="034CD8C0" w14:textId="77777777" w:rsidTr="00B20F34">
        <w:trPr>
          <w:jc w:val="center"/>
        </w:trPr>
        <w:tc>
          <w:tcPr>
            <w:tcW w:w="0" w:type="auto"/>
            <w:shd w:val="clear" w:color="auto" w:fill="auto"/>
            <w:noWrap/>
            <w:vAlign w:val="bottom"/>
            <w:hideMark/>
          </w:tcPr>
          <w:p w14:paraId="541502FD" w14:textId="77777777" w:rsidR="00E2646C" w:rsidRPr="00C839CC" w:rsidRDefault="00E2646C" w:rsidP="008F044E">
            <w:pPr>
              <w:keepNext/>
              <w:keepLines/>
              <w:spacing w:before="40" w:after="40"/>
              <w:jc w:val="center"/>
              <w:rPr>
                <w:rFonts w:eastAsia="Times New Roman" w:cstheme="minorHAnsi"/>
                <w:color w:val="000000"/>
                <w:sz w:val="18"/>
                <w:szCs w:val="18"/>
              </w:rPr>
            </w:pPr>
            <w:r w:rsidRPr="00C839CC">
              <w:rPr>
                <w:rFonts w:eastAsia="Times New Roman" w:cstheme="minorHAnsi"/>
                <w:color w:val="000000"/>
                <w:sz w:val="18"/>
                <w:szCs w:val="18"/>
              </w:rPr>
              <w:t>2001</w:t>
            </w:r>
          </w:p>
        </w:tc>
        <w:tc>
          <w:tcPr>
            <w:tcW w:w="0" w:type="auto"/>
            <w:shd w:val="clear" w:color="auto" w:fill="auto"/>
            <w:noWrap/>
            <w:vAlign w:val="bottom"/>
            <w:hideMark/>
          </w:tcPr>
          <w:p w14:paraId="4520846B" w14:textId="77777777" w:rsidR="00E2646C" w:rsidRPr="00C839CC" w:rsidRDefault="00E2646C" w:rsidP="008F044E">
            <w:pPr>
              <w:keepNext/>
              <w:keepLines/>
              <w:spacing w:before="40" w:after="40"/>
              <w:jc w:val="left"/>
              <w:rPr>
                <w:rFonts w:eastAsia="Times New Roman" w:cstheme="minorHAnsi"/>
                <w:color w:val="000000"/>
                <w:sz w:val="18"/>
                <w:szCs w:val="18"/>
              </w:rPr>
            </w:pPr>
            <w:r w:rsidRPr="00C839CC">
              <w:rPr>
                <w:rFonts w:eastAsia="Times New Roman" w:cstheme="minorHAnsi"/>
                <w:color w:val="000000"/>
                <w:sz w:val="18"/>
                <w:szCs w:val="18"/>
              </w:rPr>
              <w:t>Fisheries and aquaculture</w:t>
            </w:r>
          </w:p>
        </w:tc>
        <w:tc>
          <w:tcPr>
            <w:tcW w:w="1469" w:type="dxa"/>
            <w:shd w:val="clear" w:color="auto" w:fill="auto"/>
            <w:noWrap/>
            <w:vAlign w:val="bottom"/>
            <w:hideMark/>
          </w:tcPr>
          <w:p w14:paraId="0B84D4EA" w14:textId="77777777" w:rsidR="00E2646C" w:rsidRPr="00C839CC" w:rsidRDefault="00E2646C" w:rsidP="008F044E">
            <w:pPr>
              <w:keepNext/>
              <w:keepLines/>
              <w:spacing w:before="40" w:after="40"/>
              <w:ind w:right="432"/>
              <w:jc w:val="right"/>
              <w:rPr>
                <w:rFonts w:eastAsia="Times New Roman" w:cstheme="minorHAnsi"/>
                <w:color w:val="000000"/>
                <w:sz w:val="18"/>
                <w:szCs w:val="18"/>
              </w:rPr>
            </w:pPr>
            <w:r w:rsidRPr="00C839CC">
              <w:rPr>
                <w:rFonts w:eastAsia="Times New Roman" w:cstheme="minorHAnsi"/>
                <w:color w:val="000000"/>
                <w:sz w:val="18"/>
                <w:szCs w:val="18"/>
              </w:rPr>
              <w:t>0.545</w:t>
            </w:r>
          </w:p>
        </w:tc>
        <w:tc>
          <w:tcPr>
            <w:tcW w:w="1085" w:type="dxa"/>
            <w:shd w:val="clear" w:color="auto" w:fill="auto"/>
            <w:noWrap/>
            <w:vAlign w:val="bottom"/>
            <w:hideMark/>
          </w:tcPr>
          <w:p w14:paraId="01E8D8E6" w14:textId="77777777" w:rsidR="00E2646C" w:rsidRPr="00C839CC" w:rsidRDefault="00E2646C" w:rsidP="008F044E">
            <w:pPr>
              <w:keepNext/>
              <w:keepLines/>
              <w:spacing w:before="40" w:after="40"/>
              <w:ind w:right="144"/>
              <w:jc w:val="right"/>
              <w:rPr>
                <w:rFonts w:eastAsia="Times New Roman" w:cstheme="minorHAnsi"/>
                <w:color w:val="000000"/>
                <w:sz w:val="18"/>
                <w:szCs w:val="18"/>
              </w:rPr>
            </w:pPr>
            <w:r w:rsidRPr="00C839CC">
              <w:rPr>
                <w:rFonts w:eastAsia="Times New Roman" w:cstheme="minorHAnsi"/>
                <w:color w:val="000000"/>
                <w:sz w:val="18"/>
                <w:szCs w:val="18"/>
              </w:rPr>
              <w:t>0.079</w:t>
            </w:r>
          </w:p>
        </w:tc>
      </w:tr>
      <w:tr w:rsidR="00E2646C" w:rsidRPr="00C839CC" w14:paraId="3AA51D80" w14:textId="77777777" w:rsidTr="00B20F34">
        <w:trPr>
          <w:jc w:val="center"/>
        </w:trPr>
        <w:tc>
          <w:tcPr>
            <w:tcW w:w="0" w:type="auto"/>
            <w:shd w:val="clear" w:color="auto" w:fill="auto"/>
            <w:noWrap/>
            <w:vAlign w:val="bottom"/>
            <w:hideMark/>
          </w:tcPr>
          <w:p w14:paraId="3623EC6E" w14:textId="4106380B" w:rsidR="00E2646C" w:rsidRPr="00C839CC" w:rsidRDefault="00E2646C" w:rsidP="008F044E">
            <w:pPr>
              <w:keepNext/>
              <w:keepLines/>
              <w:spacing w:before="40" w:after="40"/>
              <w:jc w:val="center"/>
              <w:rPr>
                <w:rFonts w:eastAsia="Times New Roman" w:cstheme="minorHAnsi"/>
                <w:color w:val="000000"/>
                <w:sz w:val="18"/>
                <w:szCs w:val="18"/>
              </w:rPr>
            </w:pPr>
          </w:p>
        </w:tc>
        <w:tc>
          <w:tcPr>
            <w:tcW w:w="0" w:type="auto"/>
            <w:shd w:val="clear" w:color="auto" w:fill="auto"/>
            <w:noWrap/>
            <w:vAlign w:val="bottom"/>
            <w:hideMark/>
          </w:tcPr>
          <w:p w14:paraId="1B321806" w14:textId="77777777" w:rsidR="00E2646C" w:rsidRPr="00C839CC" w:rsidRDefault="00E2646C" w:rsidP="008F044E">
            <w:pPr>
              <w:keepNext/>
              <w:keepLines/>
              <w:spacing w:before="40" w:after="40"/>
              <w:jc w:val="left"/>
              <w:rPr>
                <w:rFonts w:eastAsia="Times New Roman" w:cstheme="minorHAnsi"/>
                <w:color w:val="000000"/>
                <w:sz w:val="18"/>
                <w:szCs w:val="18"/>
              </w:rPr>
            </w:pPr>
            <w:r w:rsidRPr="00C839CC">
              <w:rPr>
                <w:rFonts w:eastAsia="Times New Roman" w:cstheme="minorHAnsi"/>
                <w:color w:val="000000"/>
                <w:sz w:val="18"/>
                <w:szCs w:val="18"/>
              </w:rPr>
              <w:t>Renewable Primary</w:t>
            </w:r>
          </w:p>
        </w:tc>
        <w:tc>
          <w:tcPr>
            <w:tcW w:w="1469" w:type="dxa"/>
            <w:shd w:val="clear" w:color="auto" w:fill="auto"/>
            <w:noWrap/>
            <w:vAlign w:val="bottom"/>
            <w:hideMark/>
          </w:tcPr>
          <w:p w14:paraId="6BD06369" w14:textId="77777777" w:rsidR="00E2646C" w:rsidRPr="00C839CC" w:rsidRDefault="00E2646C" w:rsidP="008F044E">
            <w:pPr>
              <w:keepNext/>
              <w:keepLines/>
              <w:spacing w:before="40" w:after="40"/>
              <w:ind w:right="432"/>
              <w:jc w:val="right"/>
              <w:rPr>
                <w:rFonts w:eastAsia="Times New Roman" w:cstheme="minorHAnsi"/>
                <w:color w:val="000000"/>
                <w:sz w:val="18"/>
                <w:szCs w:val="18"/>
              </w:rPr>
            </w:pPr>
            <w:r w:rsidRPr="00C839CC">
              <w:rPr>
                <w:rFonts w:eastAsia="Times New Roman" w:cstheme="minorHAnsi"/>
                <w:color w:val="000000"/>
                <w:sz w:val="18"/>
                <w:szCs w:val="18"/>
              </w:rPr>
              <w:t>2.840</w:t>
            </w:r>
          </w:p>
        </w:tc>
        <w:tc>
          <w:tcPr>
            <w:tcW w:w="1085" w:type="dxa"/>
            <w:shd w:val="clear" w:color="auto" w:fill="auto"/>
            <w:noWrap/>
            <w:vAlign w:val="bottom"/>
            <w:hideMark/>
          </w:tcPr>
          <w:p w14:paraId="3482AD0E" w14:textId="77777777" w:rsidR="00E2646C" w:rsidRPr="00C839CC" w:rsidRDefault="00E2646C" w:rsidP="008F044E">
            <w:pPr>
              <w:keepNext/>
              <w:keepLines/>
              <w:spacing w:before="40" w:after="40"/>
              <w:ind w:right="144"/>
              <w:jc w:val="right"/>
              <w:rPr>
                <w:rFonts w:eastAsia="Times New Roman" w:cstheme="minorHAnsi"/>
                <w:color w:val="000000"/>
                <w:sz w:val="18"/>
                <w:szCs w:val="18"/>
              </w:rPr>
            </w:pPr>
            <w:r w:rsidRPr="00C839CC">
              <w:rPr>
                <w:rFonts w:eastAsia="Times New Roman" w:cstheme="minorHAnsi"/>
                <w:color w:val="000000"/>
                <w:sz w:val="18"/>
                <w:szCs w:val="18"/>
              </w:rPr>
              <w:t>0.756</w:t>
            </w:r>
          </w:p>
        </w:tc>
      </w:tr>
    </w:tbl>
    <w:p w14:paraId="7C2E12B1" w14:textId="1FEB1394" w:rsidR="00E2646C" w:rsidRPr="00E2646C" w:rsidRDefault="00E2646C" w:rsidP="008F044E">
      <w:pPr>
        <w:pStyle w:val="Source"/>
        <w:spacing w:after="0"/>
        <w:ind w:left="720" w:right="720"/>
        <w:jc w:val="left"/>
        <w:rPr>
          <w:sz w:val="18"/>
        </w:rPr>
      </w:pPr>
      <w:r w:rsidRPr="00E2646C">
        <w:rPr>
          <w:sz w:val="18"/>
        </w:rPr>
        <w:t>Note: Forward linkages with other sectors including commerce, construction, electricity and gas, and extractives are trivial.</w:t>
      </w:r>
    </w:p>
    <w:p w14:paraId="4A82A4FD" w14:textId="53519781" w:rsidR="00753D7C" w:rsidRDefault="003D4A09" w:rsidP="008F044E">
      <w:pPr>
        <w:pStyle w:val="Source"/>
        <w:spacing w:before="0"/>
        <w:ind w:right="720"/>
      </w:pPr>
      <w:r>
        <w:t>Source: Authors’ calculations</w:t>
      </w:r>
    </w:p>
    <w:p w14:paraId="3C42B599" w14:textId="77777777" w:rsidR="003D4A09" w:rsidRDefault="003D4A09" w:rsidP="00753D7C"/>
    <w:p w14:paraId="7BFF30E7" w14:textId="646CB7E2" w:rsidR="00753D7C" w:rsidRDefault="00753D7C" w:rsidP="008F75A0">
      <w:pPr>
        <w:pStyle w:val="Numberedparagraph"/>
      </w:pPr>
      <w:r>
        <w:t xml:space="preserve">Backward linkages between activities in renewable primary sector and other sectors are </w:t>
      </w:r>
      <w:r w:rsidR="00C229CE">
        <w:t>shown</w:t>
      </w:r>
      <w:r>
        <w:t xml:space="preserve"> in </w:t>
      </w:r>
      <w:r>
        <w:fldChar w:fldCharType="begin"/>
      </w:r>
      <w:r>
        <w:instrText xml:space="preserve"> REF _Ref482629168 \h </w:instrText>
      </w:r>
      <w:r>
        <w:fldChar w:fldCharType="separate"/>
      </w:r>
      <w:r w:rsidR="00B90E41" w:rsidRPr="002F256E">
        <w:t xml:space="preserve">Table </w:t>
      </w:r>
      <w:r w:rsidR="00B90E41">
        <w:rPr>
          <w:noProof/>
        </w:rPr>
        <w:t>8</w:t>
      </w:r>
      <w:r>
        <w:fldChar w:fldCharType="end"/>
      </w:r>
      <w:r>
        <w:t xml:space="preserve">. The use of intermediate inputs in primary production comes mostly from the contributions of manufacturing to animal husbandry and fisheries. The magnitude of backward linkages even at the upper bound is significantly smaller than corresponding forward linkages. Backward linkages between manufacturing and the renewable primary sector range from 0.30, 0.21 and 0.19 percent, share of the total value added for Peru, at the upper bound, midpoint and lower bound respectively. From the data in </w:t>
      </w:r>
      <w:r>
        <w:fldChar w:fldCharType="begin"/>
      </w:r>
      <w:r>
        <w:instrText xml:space="preserve"> REF _Ref482629168 \h </w:instrText>
      </w:r>
      <w:r>
        <w:fldChar w:fldCharType="separate"/>
      </w:r>
      <w:r w:rsidR="00B90E41" w:rsidRPr="002F256E">
        <w:t xml:space="preserve">Table </w:t>
      </w:r>
      <w:r w:rsidR="00B90E41">
        <w:rPr>
          <w:noProof/>
        </w:rPr>
        <w:t>8</w:t>
      </w:r>
      <w:r>
        <w:fldChar w:fldCharType="end"/>
      </w:r>
      <w:r>
        <w:t xml:space="preserve"> it is also evident that some share of services is also used as an intermediate input into agriculture. At the midpoint, 0.18 percent of value added in primary production is through intermediate inputs from services. </w:t>
      </w:r>
      <w:r w:rsidR="00C229CE">
        <w:t xml:space="preserve">These results </w:t>
      </w:r>
      <w:r>
        <w:t xml:space="preserve">suggest that </w:t>
      </w:r>
      <w:r w:rsidR="003D4A09">
        <w:t xml:space="preserve">at least in the case of Peru, </w:t>
      </w:r>
      <w:r>
        <w:t>other sectors</w:t>
      </w:r>
      <w:r w:rsidR="003D4A09">
        <w:t>—p</w:t>
      </w:r>
      <w:r>
        <w:t>articularly manufacturing</w:t>
      </w:r>
      <w:r w:rsidR="003D4A09">
        <w:t>—r</w:t>
      </w:r>
      <w:r>
        <w:t xml:space="preserve">ely heavily on inputs from primary production, while the opposite is not necessarily true.    </w:t>
      </w:r>
    </w:p>
    <w:p w14:paraId="0803F82C" w14:textId="79F43958" w:rsidR="00753D7C" w:rsidRDefault="00753D7C" w:rsidP="00753D7C"/>
    <w:p w14:paraId="2BF68EAD" w14:textId="58FA5647" w:rsidR="000106BE" w:rsidRPr="002F256E" w:rsidRDefault="002F256E" w:rsidP="00762FED">
      <w:pPr>
        <w:pStyle w:val="Caption"/>
      </w:pPr>
      <w:bookmarkStart w:id="89" w:name="_Ref482629168"/>
      <w:bookmarkStart w:id="90" w:name="_Toc486000190"/>
      <w:r w:rsidRPr="002F256E">
        <w:t xml:space="preserve">Table </w:t>
      </w:r>
      <w:fldSimple w:instr=" SEQ Table \* ARABIC ">
        <w:r w:rsidR="00FA33B5">
          <w:rPr>
            <w:noProof/>
          </w:rPr>
          <w:t>8</w:t>
        </w:r>
      </w:fldSimple>
      <w:bookmarkEnd w:id="89"/>
      <w:r w:rsidRPr="002F256E">
        <w:t xml:space="preserve">. </w:t>
      </w:r>
      <w:r w:rsidR="000106BE" w:rsidRPr="002F256E">
        <w:t>Renewable primary sector backward linkages with other sectors, 2007</w:t>
      </w:r>
      <w:bookmarkEnd w:id="90"/>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3126"/>
        <w:gridCol w:w="1625"/>
        <w:gridCol w:w="999"/>
      </w:tblGrid>
      <w:tr w:rsidR="007C00A4" w:rsidRPr="007C00A4" w14:paraId="12EFA626" w14:textId="77777777" w:rsidTr="005D3A22">
        <w:trPr>
          <w:jc w:val="center"/>
        </w:trPr>
        <w:tc>
          <w:tcPr>
            <w:tcW w:w="0" w:type="auto"/>
            <w:gridSpan w:val="4"/>
            <w:shd w:val="clear" w:color="auto" w:fill="BDD6EE" w:themeFill="accent1" w:themeFillTint="66"/>
            <w:vAlign w:val="center"/>
          </w:tcPr>
          <w:p w14:paraId="4CD14277" w14:textId="173CC8EA" w:rsidR="007C00A4" w:rsidRPr="007C00A4" w:rsidRDefault="007C00A4" w:rsidP="003D4A09">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 xml:space="preserve">Backward linkages - Participation of other sectors in renewable primary </w:t>
            </w:r>
            <w:r w:rsidRPr="007C00A4">
              <w:rPr>
                <w:rFonts w:eastAsia="Times New Roman" w:cstheme="minorHAnsi"/>
                <w:b/>
                <w:color w:val="000000"/>
                <w:sz w:val="20"/>
                <w:szCs w:val="20"/>
              </w:rPr>
              <w:br/>
              <w:t>(% - share of VA)</w:t>
            </w:r>
          </w:p>
        </w:tc>
      </w:tr>
      <w:tr w:rsidR="007C00A4" w:rsidRPr="007C00A4" w14:paraId="63DDD810" w14:textId="77777777" w:rsidTr="005D3A22">
        <w:trPr>
          <w:jc w:val="center"/>
        </w:trPr>
        <w:tc>
          <w:tcPr>
            <w:tcW w:w="0" w:type="auto"/>
            <w:gridSpan w:val="4"/>
            <w:shd w:val="clear" w:color="auto" w:fill="DEEAF6" w:themeFill="accent1" w:themeFillTint="33"/>
            <w:vAlign w:val="center"/>
          </w:tcPr>
          <w:p w14:paraId="57BF604A" w14:textId="7D82F36D" w:rsidR="007C00A4" w:rsidRPr="007C00A4" w:rsidRDefault="007C00A4" w:rsidP="003D4A09">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Upper bound</w:t>
            </w:r>
          </w:p>
        </w:tc>
      </w:tr>
      <w:tr w:rsidR="00C229CE" w:rsidRPr="007C00A4" w14:paraId="60579F1A" w14:textId="77777777" w:rsidTr="008F044E">
        <w:trPr>
          <w:jc w:val="center"/>
        </w:trPr>
        <w:tc>
          <w:tcPr>
            <w:tcW w:w="0" w:type="auto"/>
            <w:shd w:val="clear" w:color="auto" w:fill="DEEAF6" w:themeFill="accent1" w:themeFillTint="33"/>
            <w:vAlign w:val="center"/>
            <w:hideMark/>
          </w:tcPr>
          <w:p w14:paraId="780A2B5E" w14:textId="77777777" w:rsidR="00C229CE" w:rsidRPr="007C00A4" w:rsidRDefault="00C229CE" w:rsidP="003D4A09">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Activity code</w:t>
            </w:r>
          </w:p>
        </w:tc>
        <w:tc>
          <w:tcPr>
            <w:tcW w:w="0" w:type="auto"/>
            <w:shd w:val="clear" w:color="auto" w:fill="DEEAF6" w:themeFill="accent1" w:themeFillTint="33"/>
            <w:noWrap/>
            <w:vAlign w:val="center"/>
            <w:hideMark/>
          </w:tcPr>
          <w:p w14:paraId="392EA085" w14:textId="77777777" w:rsidR="00C229CE" w:rsidRPr="007C00A4" w:rsidRDefault="00C229CE" w:rsidP="003D4A09">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Activity Description</w:t>
            </w:r>
          </w:p>
        </w:tc>
        <w:tc>
          <w:tcPr>
            <w:tcW w:w="0" w:type="auto"/>
            <w:shd w:val="clear" w:color="auto" w:fill="DEEAF6" w:themeFill="accent1" w:themeFillTint="33"/>
            <w:vAlign w:val="center"/>
            <w:hideMark/>
          </w:tcPr>
          <w:p w14:paraId="4CD0F365" w14:textId="0B84206D" w:rsidR="00C229CE" w:rsidRPr="007C00A4" w:rsidRDefault="00C229CE" w:rsidP="00C229CE">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Manufacturing</w:t>
            </w:r>
          </w:p>
        </w:tc>
        <w:tc>
          <w:tcPr>
            <w:tcW w:w="0" w:type="auto"/>
            <w:shd w:val="clear" w:color="auto" w:fill="DEEAF6" w:themeFill="accent1" w:themeFillTint="33"/>
            <w:vAlign w:val="center"/>
            <w:hideMark/>
          </w:tcPr>
          <w:p w14:paraId="071644CF" w14:textId="77777777" w:rsidR="00C229CE" w:rsidRPr="007C00A4" w:rsidRDefault="00C229CE" w:rsidP="003D4A09">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Services</w:t>
            </w:r>
          </w:p>
        </w:tc>
      </w:tr>
      <w:tr w:rsidR="00C229CE" w:rsidRPr="007C00A4" w14:paraId="30B58EE6" w14:textId="77777777" w:rsidTr="00C229CE">
        <w:trPr>
          <w:jc w:val="center"/>
        </w:trPr>
        <w:tc>
          <w:tcPr>
            <w:tcW w:w="0" w:type="auto"/>
            <w:shd w:val="clear" w:color="auto" w:fill="auto"/>
            <w:vAlign w:val="bottom"/>
            <w:hideMark/>
          </w:tcPr>
          <w:p w14:paraId="1C7F8390"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1001</w:t>
            </w:r>
          </w:p>
        </w:tc>
        <w:tc>
          <w:tcPr>
            <w:tcW w:w="0" w:type="auto"/>
            <w:shd w:val="clear" w:color="auto" w:fill="auto"/>
            <w:noWrap/>
            <w:vAlign w:val="bottom"/>
            <w:hideMark/>
          </w:tcPr>
          <w:p w14:paraId="62E6D9FE"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Agricultural crops</w:t>
            </w:r>
          </w:p>
        </w:tc>
        <w:tc>
          <w:tcPr>
            <w:tcW w:w="0" w:type="auto"/>
            <w:shd w:val="clear" w:color="auto" w:fill="auto"/>
            <w:noWrap/>
            <w:vAlign w:val="bottom"/>
            <w:hideMark/>
          </w:tcPr>
          <w:p w14:paraId="4D45C555"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0.040</w:t>
            </w:r>
          </w:p>
        </w:tc>
        <w:tc>
          <w:tcPr>
            <w:tcW w:w="0" w:type="auto"/>
            <w:shd w:val="clear" w:color="auto" w:fill="auto"/>
            <w:noWrap/>
            <w:vAlign w:val="bottom"/>
            <w:hideMark/>
          </w:tcPr>
          <w:p w14:paraId="08B0227A"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0.069</w:t>
            </w:r>
          </w:p>
        </w:tc>
      </w:tr>
      <w:tr w:rsidR="00C229CE" w:rsidRPr="007C00A4" w14:paraId="3E01CB34" w14:textId="77777777" w:rsidTr="00C229CE">
        <w:trPr>
          <w:jc w:val="center"/>
        </w:trPr>
        <w:tc>
          <w:tcPr>
            <w:tcW w:w="0" w:type="auto"/>
            <w:shd w:val="clear" w:color="auto" w:fill="auto"/>
            <w:vAlign w:val="bottom"/>
            <w:hideMark/>
          </w:tcPr>
          <w:p w14:paraId="4037DE67"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1002</w:t>
            </w:r>
          </w:p>
        </w:tc>
        <w:tc>
          <w:tcPr>
            <w:tcW w:w="0" w:type="auto"/>
            <w:shd w:val="clear" w:color="auto" w:fill="auto"/>
            <w:noWrap/>
            <w:vAlign w:val="bottom"/>
            <w:hideMark/>
          </w:tcPr>
          <w:p w14:paraId="3A5BEEE2"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Animal husbandry</w:t>
            </w:r>
          </w:p>
        </w:tc>
        <w:tc>
          <w:tcPr>
            <w:tcW w:w="0" w:type="auto"/>
            <w:shd w:val="clear" w:color="auto" w:fill="auto"/>
            <w:noWrap/>
            <w:vAlign w:val="bottom"/>
            <w:hideMark/>
          </w:tcPr>
          <w:p w14:paraId="73E8294B"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0.153</w:t>
            </w:r>
          </w:p>
        </w:tc>
        <w:tc>
          <w:tcPr>
            <w:tcW w:w="0" w:type="auto"/>
            <w:shd w:val="clear" w:color="auto" w:fill="auto"/>
            <w:noWrap/>
            <w:vAlign w:val="bottom"/>
            <w:hideMark/>
          </w:tcPr>
          <w:p w14:paraId="2C85103E"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0.054</w:t>
            </w:r>
          </w:p>
        </w:tc>
      </w:tr>
      <w:tr w:rsidR="00C229CE" w:rsidRPr="007C00A4" w14:paraId="0CDBFFF8" w14:textId="77777777" w:rsidTr="00C229CE">
        <w:trPr>
          <w:jc w:val="center"/>
        </w:trPr>
        <w:tc>
          <w:tcPr>
            <w:tcW w:w="0" w:type="auto"/>
            <w:shd w:val="clear" w:color="auto" w:fill="auto"/>
            <w:vAlign w:val="bottom"/>
            <w:hideMark/>
          </w:tcPr>
          <w:p w14:paraId="65DD6FF1"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1003</w:t>
            </w:r>
          </w:p>
        </w:tc>
        <w:tc>
          <w:tcPr>
            <w:tcW w:w="0" w:type="auto"/>
            <w:shd w:val="clear" w:color="auto" w:fill="auto"/>
            <w:noWrap/>
            <w:vAlign w:val="bottom"/>
            <w:hideMark/>
          </w:tcPr>
          <w:p w14:paraId="7B1C5986"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Hunting, forestry and logging</w:t>
            </w:r>
          </w:p>
        </w:tc>
        <w:tc>
          <w:tcPr>
            <w:tcW w:w="0" w:type="auto"/>
            <w:shd w:val="clear" w:color="auto" w:fill="auto"/>
            <w:noWrap/>
            <w:vAlign w:val="bottom"/>
            <w:hideMark/>
          </w:tcPr>
          <w:p w14:paraId="09A355E1"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0.009</w:t>
            </w:r>
          </w:p>
        </w:tc>
        <w:tc>
          <w:tcPr>
            <w:tcW w:w="0" w:type="auto"/>
            <w:shd w:val="clear" w:color="auto" w:fill="auto"/>
            <w:noWrap/>
            <w:vAlign w:val="bottom"/>
            <w:hideMark/>
          </w:tcPr>
          <w:p w14:paraId="5A22574D"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0.006</w:t>
            </w:r>
          </w:p>
        </w:tc>
      </w:tr>
      <w:tr w:rsidR="00C229CE" w:rsidRPr="007C00A4" w14:paraId="6155DF22" w14:textId="77777777" w:rsidTr="00C229CE">
        <w:trPr>
          <w:jc w:val="center"/>
        </w:trPr>
        <w:tc>
          <w:tcPr>
            <w:tcW w:w="0" w:type="auto"/>
            <w:shd w:val="clear" w:color="auto" w:fill="auto"/>
            <w:vAlign w:val="bottom"/>
            <w:hideMark/>
          </w:tcPr>
          <w:p w14:paraId="6EF790AD"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1004</w:t>
            </w:r>
          </w:p>
        </w:tc>
        <w:tc>
          <w:tcPr>
            <w:tcW w:w="0" w:type="auto"/>
            <w:shd w:val="clear" w:color="auto" w:fill="auto"/>
            <w:noWrap/>
            <w:vAlign w:val="bottom"/>
            <w:hideMark/>
          </w:tcPr>
          <w:p w14:paraId="2A7636E8" w14:textId="09F3B96F"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Agricultural &amp; livestock services</w:t>
            </w:r>
          </w:p>
        </w:tc>
        <w:tc>
          <w:tcPr>
            <w:tcW w:w="0" w:type="auto"/>
            <w:shd w:val="clear" w:color="auto" w:fill="auto"/>
            <w:noWrap/>
            <w:vAlign w:val="bottom"/>
            <w:hideMark/>
          </w:tcPr>
          <w:p w14:paraId="14253814"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0.000</w:t>
            </w:r>
          </w:p>
        </w:tc>
        <w:tc>
          <w:tcPr>
            <w:tcW w:w="0" w:type="auto"/>
            <w:shd w:val="clear" w:color="auto" w:fill="auto"/>
            <w:noWrap/>
            <w:vAlign w:val="bottom"/>
            <w:hideMark/>
          </w:tcPr>
          <w:p w14:paraId="72E509EA"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0.001</w:t>
            </w:r>
          </w:p>
        </w:tc>
      </w:tr>
      <w:tr w:rsidR="00C229CE" w:rsidRPr="007C00A4" w14:paraId="1D8DB720" w14:textId="77777777" w:rsidTr="00C229CE">
        <w:trPr>
          <w:jc w:val="center"/>
        </w:trPr>
        <w:tc>
          <w:tcPr>
            <w:tcW w:w="0" w:type="auto"/>
            <w:shd w:val="clear" w:color="auto" w:fill="auto"/>
            <w:vAlign w:val="bottom"/>
            <w:hideMark/>
          </w:tcPr>
          <w:p w14:paraId="365E0A79"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2001</w:t>
            </w:r>
          </w:p>
        </w:tc>
        <w:tc>
          <w:tcPr>
            <w:tcW w:w="0" w:type="auto"/>
            <w:shd w:val="clear" w:color="auto" w:fill="auto"/>
            <w:noWrap/>
            <w:vAlign w:val="bottom"/>
            <w:hideMark/>
          </w:tcPr>
          <w:p w14:paraId="50C485BE"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Fisheries and aquaculture</w:t>
            </w:r>
          </w:p>
        </w:tc>
        <w:tc>
          <w:tcPr>
            <w:tcW w:w="0" w:type="auto"/>
            <w:shd w:val="clear" w:color="auto" w:fill="auto"/>
            <w:noWrap/>
            <w:vAlign w:val="bottom"/>
            <w:hideMark/>
          </w:tcPr>
          <w:p w14:paraId="1E4BB64C"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0.098</w:t>
            </w:r>
          </w:p>
        </w:tc>
        <w:tc>
          <w:tcPr>
            <w:tcW w:w="0" w:type="auto"/>
            <w:shd w:val="clear" w:color="auto" w:fill="auto"/>
            <w:noWrap/>
            <w:vAlign w:val="bottom"/>
            <w:hideMark/>
          </w:tcPr>
          <w:p w14:paraId="599D4724"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0.058</w:t>
            </w:r>
          </w:p>
        </w:tc>
      </w:tr>
      <w:tr w:rsidR="00C229CE" w:rsidRPr="007C00A4" w14:paraId="755B1C57" w14:textId="77777777" w:rsidTr="00C229CE">
        <w:trPr>
          <w:jc w:val="center"/>
        </w:trPr>
        <w:tc>
          <w:tcPr>
            <w:tcW w:w="0" w:type="auto"/>
            <w:shd w:val="clear" w:color="auto" w:fill="auto"/>
            <w:vAlign w:val="bottom"/>
            <w:hideMark/>
          </w:tcPr>
          <w:p w14:paraId="60B6F90D" w14:textId="65790088" w:rsidR="00C229CE" w:rsidRPr="007C00A4" w:rsidRDefault="00C229CE" w:rsidP="007C00A4">
            <w:pPr>
              <w:keepNext/>
              <w:keepLines/>
              <w:spacing w:before="20" w:after="20"/>
              <w:jc w:val="center"/>
              <w:rPr>
                <w:rFonts w:eastAsia="Times New Roman" w:cstheme="minorHAnsi"/>
                <w:color w:val="000000"/>
                <w:sz w:val="20"/>
                <w:szCs w:val="20"/>
              </w:rPr>
            </w:pPr>
          </w:p>
        </w:tc>
        <w:tc>
          <w:tcPr>
            <w:tcW w:w="0" w:type="auto"/>
            <w:shd w:val="clear" w:color="auto" w:fill="auto"/>
            <w:noWrap/>
            <w:vAlign w:val="bottom"/>
            <w:hideMark/>
          </w:tcPr>
          <w:p w14:paraId="667D4AED"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Renewable Primary</w:t>
            </w:r>
          </w:p>
        </w:tc>
        <w:tc>
          <w:tcPr>
            <w:tcW w:w="0" w:type="auto"/>
            <w:shd w:val="clear" w:color="auto" w:fill="auto"/>
            <w:noWrap/>
            <w:vAlign w:val="bottom"/>
            <w:hideMark/>
          </w:tcPr>
          <w:p w14:paraId="6FB052D1"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0.300</w:t>
            </w:r>
          </w:p>
        </w:tc>
        <w:tc>
          <w:tcPr>
            <w:tcW w:w="0" w:type="auto"/>
            <w:shd w:val="clear" w:color="auto" w:fill="auto"/>
            <w:noWrap/>
            <w:vAlign w:val="bottom"/>
            <w:hideMark/>
          </w:tcPr>
          <w:p w14:paraId="5A660B45"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0.188</w:t>
            </w:r>
          </w:p>
        </w:tc>
      </w:tr>
      <w:tr w:rsidR="007C00A4" w:rsidRPr="007C00A4" w14:paraId="5E488ACC" w14:textId="77777777" w:rsidTr="005D3A22">
        <w:trPr>
          <w:jc w:val="center"/>
        </w:trPr>
        <w:tc>
          <w:tcPr>
            <w:tcW w:w="0" w:type="auto"/>
            <w:gridSpan w:val="4"/>
            <w:shd w:val="clear" w:color="auto" w:fill="DEEAF6" w:themeFill="accent1" w:themeFillTint="33"/>
            <w:vAlign w:val="center"/>
          </w:tcPr>
          <w:p w14:paraId="5A327F3F" w14:textId="1AEB9FF6" w:rsidR="007C00A4" w:rsidRPr="007C00A4" w:rsidRDefault="007C00A4" w:rsidP="003D4A09">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Mid-point</w:t>
            </w:r>
          </w:p>
        </w:tc>
      </w:tr>
      <w:tr w:rsidR="00C229CE" w:rsidRPr="007C00A4" w14:paraId="642AAC2F" w14:textId="77777777" w:rsidTr="005D3A22">
        <w:trPr>
          <w:jc w:val="center"/>
        </w:trPr>
        <w:tc>
          <w:tcPr>
            <w:tcW w:w="0" w:type="auto"/>
            <w:shd w:val="clear" w:color="auto" w:fill="DEEAF6" w:themeFill="accent1" w:themeFillTint="33"/>
            <w:vAlign w:val="center"/>
            <w:hideMark/>
          </w:tcPr>
          <w:p w14:paraId="3E019CBB" w14:textId="77777777" w:rsidR="00C229CE" w:rsidRPr="007C00A4" w:rsidRDefault="00C229CE" w:rsidP="003D4A09">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Activity code</w:t>
            </w:r>
          </w:p>
        </w:tc>
        <w:tc>
          <w:tcPr>
            <w:tcW w:w="0" w:type="auto"/>
            <w:shd w:val="clear" w:color="auto" w:fill="DEEAF6" w:themeFill="accent1" w:themeFillTint="33"/>
            <w:noWrap/>
            <w:vAlign w:val="center"/>
            <w:hideMark/>
          </w:tcPr>
          <w:p w14:paraId="5EE68853" w14:textId="77777777" w:rsidR="00C229CE" w:rsidRPr="007C00A4" w:rsidRDefault="00C229CE" w:rsidP="003D4A09">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Activity Description</w:t>
            </w:r>
          </w:p>
        </w:tc>
        <w:tc>
          <w:tcPr>
            <w:tcW w:w="0" w:type="auto"/>
            <w:shd w:val="clear" w:color="auto" w:fill="DEEAF6" w:themeFill="accent1" w:themeFillTint="33"/>
            <w:vAlign w:val="center"/>
            <w:hideMark/>
          </w:tcPr>
          <w:p w14:paraId="4D08C28D" w14:textId="63A50DD6" w:rsidR="00C229CE" w:rsidRPr="007C00A4" w:rsidRDefault="00C229CE" w:rsidP="00C229CE">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Manufacturing</w:t>
            </w:r>
          </w:p>
        </w:tc>
        <w:tc>
          <w:tcPr>
            <w:tcW w:w="0" w:type="auto"/>
            <w:shd w:val="clear" w:color="auto" w:fill="DEEAF6" w:themeFill="accent1" w:themeFillTint="33"/>
            <w:vAlign w:val="center"/>
            <w:hideMark/>
          </w:tcPr>
          <w:p w14:paraId="641C725D" w14:textId="77777777" w:rsidR="00C229CE" w:rsidRPr="007C00A4" w:rsidRDefault="00C229CE" w:rsidP="003D4A09">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Services</w:t>
            </w:r>
          </w:p>
        </w:tc>
      </w:tr>
      <w:tr w:rsidR="00C229CE" w:rsidRPr="007C00A4" w14:paraId="0C1EEE85" w14:textId="77777777" w:rsidTr="00C229CE">
        <w:trPr>
          <w:jc w:val="center"/>
        </w:trPr>
        <w:tc>
          <w:tcPr>
            <w:tcW w:w="0" w:type="auto"/>
            <w:shd w:val="clear" w:color="auto" w:fill="auto"/>
            <w:vAlign w:val="bottom"/>
            <w:hideMark/>
          </w:tcPr>
          <w:p w14:paraId="541C713F"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1001</w:t>
            </w:r>
          </w:p>
        </w:tc>
        <w:tc>
          <w:tcPr>
            <w:tcW w:w="0" w:type="auto"/>
            <w:shd w:val="clear" w:color="auto" w:fill="auto"/>
            <w:noWrap/>
            <w:vAlign w:val="bottom"/>
            <w:hideMark/>
          </w:tcPr>
          <w:p w14:paraId="6231667C"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Agricultural crops</w:t>
            </w:r>
          </w:p>
        </w:tc>
        <w:tc>
          <w:tcPr>
            <w:tcW w:w="0" w:type="auto"/>
            <w:shd w:val="clear" w:color="auto" w:fill="auto"/>
            <w:noWrap/>
            <w:vAlign w:val="bottom"/>
            <w:hideMark/>
          </w:tcPr>
          <w:p w14:paraId="1C3592C4"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0.028</w:t>
            </w:r>
          </w:p>
        </w:tc>
        <w:tc>
          <w:tcPr>
            <w:tcW w:w="0" w:type="auto"/>
            <w:shd w:val="clear" w:color="auto" w:fill="auto"/>
            <w:noWrap/>
            <w:vAlign w:val="bottom"/>
            <w:hideMark/>
          </w:tcPr>
          <w:p w14:paraId="4E4C3C5F"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0.065</w:t>
            </w:r>
          </w:p>
        </w:tc>
      </w:tr>
      <w:tr w:rsidR="00C229CE" w:rsidRPr="007C00A4" w14:paraId="2CD57CD3" w14:textId="77777777" w:rsidTr="00C229CE">
        <w:trPr>
          <w:jc w:val="center"/>
        </w:trPr>
        <w:tc>
          <w:tcPr>
            <w:tcW w:w="0" w:type="auto"/>
            <w:shd w:val="clear" w:color="auto" w:fill="auto"/>
            <w:vAlign w:val="bottom"/>
            <w:hideMark/>
          </w:tcPr>
          <w:p w14:paraId="19B12EDF"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1002</w:t>
            </w:r>
          </w:p>
        </w:tc>
        <w:tc>
          <w:tcPr>
            <w:tcW w:w="0" w:type="auto"/>
            <w:shd w:val="clear" w:color="auto" w:fill="auto"/>
            <w:noWrap/>
            <w:vAlign w:val="bottom"/>
            <w:hideMark/>
          </w:tcPr>
          <w:p w14:paraId="3D5FF096"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Animal husbandry</w:t>
            </w:r>
          </w:p>
        </w:tc>
        <w:tc>
          <w:tcPr>
            <w:tcW w:w="0" w:type="auto"/>
            <w:shd w:val="clear" w:color="auto" w:fill="auto"/>
            <w:noWrap/>
            <w:vAlign w:val="bottom"/>
            <w:hideMark/>
          </w:tcPr>
          <w:p w14:paraId="249D8096"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0.106</w:t>
            </w:r>
          </w:p>
        </w:tc>
        <w:tc>
          <w:tcPr>
            <w:tcW w:w="0" w:type="auto"/>
            <w:shd w:val="clear" w:color="auto" w:fill="auto"/>
            <w:noWrap/>
            <w:vAlign w:val="bottom"/>
            <w:hideMark/>
          </w:tcPr>
          <w:p w14:paraId="495AC904"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0.051</w:t>
            </w:r>
          </w:p>
        </w:tc>
      </w:tr>
      <w:tr w:rsidR="00C229CE" w:rsidRPr="007C00A4" w14:paraId="75C62CA5" w14:textId="77777777" w:rsidTr="00C229CE">
        <w:trPr>
          <w:jc w:val="center"/>
        </w:trPr>
        <w:tc>
          <w:tcPr>
            <w:tcW w:w="0" w:type="auto"/>
            <w:shd w:val="clear" w:color="auto" w:fill="auto"/>
            <w:vAlign w:val="bottom"/>
            <w:hideMark/>
          </w:tcPr>
          <w:p w14:paraId="15227D3A"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1003</w:t>
            </w:r>
          </w:p>
        </w:tc>
        <w:tc>
          <w:tcPr>
            <w:tcW w:w="0" w:type="auto"/>
            <w:shd w:val="clear" w:color="auto" w:fill="auto"/>
            <w:noWrap/>
            <w:vAlign w:val="bottom"/>
            <w:hideMark/>
          </w:tcPr>
          <w:p w14:paraId="672AD3FD"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Hunting, forestry and logging</w:t>
            </w:r>
          </w:p>
        </w:tc>
        <w:tc>
          <w:tcPr>
            <w:tcW w:w="0" w:type="auto"/>
            <w:shd w:val="clear" w:color="auto" w:fill="auto"/>
            <w:noWrap/>
            <w:vAlign w:val="bottom"/>
            <w:hideMark/>
          </w:tcPr>
          <w:p w14:paraId="71137A68"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0.006</w:t>
            </w:r>
          </w:p>
        </w:tc>
        <w:tc>
          <w:tcPr>
            <w:tcW w:w="0" w:type="auto"/>
            <w:shd w:val="clear" w:color="auto" w:fill="auto"/>
            <w:noWrap/>
            <w:vAlign w:val="bottom"/>
            <w:hideMark/>
          </w:tcPr>
          <w:p w14:paraId="134BDE65"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0.005</w:t>
            </w:r>
          </w:p>
        </w:tc>
      </w:tr>
      <w:tr w:rsidR="00C229CE" w:rsidRPr="007C00A4" w14:paraId="45928416" w14:textId="77777777" w:rsidTr="00C229CE">
        <w:trPr>
          <w:jc w:val="center"/>
        </w:trPr>
        <w:tc>
          <w:tcPr>
            <w:tcW w:w="0" w:type="auto"/>
            <w:shd w:val="clear" w:color="auto" w:fill="auto"/>
            <w:vAlign w:val="bottom"/>
            <w:hideMark/>
          </w:tcPr>
          <w:p w14:paraId="4EAB9EFE"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1004</w:t>
            </w:r>
          </w:p>
        </w:tc>
        <w:tc>
          <w:tcPr>
            <w:tcW w:w="0" w:type="auto"/>
            <w:shd w:val="clear" w:color="auto" w:fill="auto"/>
            <w:noWrap/>
            <w:vAlign w:val="bottom"/>
            <w:hideMark/>
          </w:tcPr>
          <w:p w14:paraId="28FF433A" w14:textId="19DE67EE"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Agricultural &amp; livestock services</w:t>
            </w:r>
          </w:p>
        </w:tc>
        <w:tc>
          <w:tcPr>
            <w:tcW w:w="0" w:type="auto"/>
            <w:shd w:val="clear" w:color="auto" w:fill="auto"/>
            <w:noWrap/>
            <w:vAlign w:val="bottom"/>
            <w:hideMark/>
          </w:tcPr>
          <w:p w14:paraId="63C2D073"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0.000</w:t>
            </w:r>
          </w:p>
        </w:tc>
        <w:tc>
          <w:tcPr>
            <w:tcW w:w="0" w:type="auto"/>
            <w:shd w:val="clear" w:color="auto" w:fill="auto"/>
            <w:noWrap/>
            <w:vAlign w:val="bottom"/>
            <w:hideMark/>
          </w:tcPr>
          <w:p w14:paraId="43C3B773"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0.001</w:t>
            </w:r>
          </w:p>
        </w:tc>
      </w:tr>
      <w:tr w:rsidR="00C229CE" w:rsidRPr="007C00A4" w14:paraId="042C612C" w14:textId="77777777" w:rsidTr="00C229CE">
        <w:trPr>
          <w:jc w:val="center"/>
        </w:trPr>
        <w:tc>
          <w:tcPr>
            <w:tcW w:w="0" w:type="auto"/>
            <w:shd w:val="clear" w:color="auto" w:fill="auto"/>
            <w:vAlign w:val="bottom"/>
            <w:hideMark/>
          </w:tcPr>
          <w:p w14:paraId="20E2194F"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2001</w:t>
            </w:r>
          </w:p>
        </w:tc>
        <w:tc>
          <w:tcPr>
            <w:tcW w:w="0" w:type="auto"/>
            <w:shd w:val="clear" w:color="auto" w:fill="auto"/>
            <w:noWrap/>
            <w:vAlign w:val="bottom"/>
            <w:hideMark/>
          </w:tcPr>
          <w:p w14:paraId="1CF1B2F5"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Fisheries and aquaculture</w:t>
            </w:r>
          </w:p>
        </w:tc>
        <w:tc>
          <w:tcPr>
            <w:tcW w:w="0" w:type="auto"/>
            <w:shd w:val="clear" w:color="auto" w:fill="auto"/>
            <w:noWrap/>
            <w:vAlign w:val="bottom"/>
            <w:hideMark/>
          </w:tcPr>
          <w:p w14:paraId="7F6B30E0"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0.068</w:t>
            </w:r>
          </w:p>
        </w:tc>
        <w:tc>
          <w:tcPr>
            <w:tcW w:w="0" w:type="auto"/>
            <w:shd w:val="clear" w:color="auto" w:fill="auto"/>
            <w:noWrap/>
            <w:vAlign w:val="bottom"/>
            <w:hideMark/>
          </w:tcPr>
          <w:p w14:paraId="4E3EF357"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0.055</w:t>
            </w:r>
          </w:p>
        </w:tc>
      </w:tr>
      <w:tr w:rsidR="00C229CE" w:rsidRPr="007C00A4" w14:paraId="0D2140E9" w14:textId="77777777" w:rsidTr="00C229CE">
        <w:trPr>
          <w:jc w:val="center"/>
        </w:trPr>
        <w:tc>
          <w:tcPr>
            <w:tcW w:w="0" w:type="auto"/>
            <w:shd w:val="clear" w:color="auto" w:fill="auto"/>
            <w:vAlign w:val="bottom"/>
            <w:hideMark/>
          </w:tcPr>
          <w:p w14:paraId="35988D8E" w14:textId="7CF01159" w:rsidR="00C229CE" w:rsidRPr="007C00A4" w:rsidRDefault="00C229CE" w:rsidP="007C00A4">
            <w:pPr>
              <w:keepNext/>
              <w:keepLines/>
              <w:spacing w:before="20" w:after="20"/>
              <w:jc w:val="center"/>
              <w:rPr>
                <w:rFonts w:eastAsia="Times New Roman" w:cstheme="minorHAnsi"/>
                <w:color w:val="000000"/>
                <w:sz w:val="20"/>
                <w:szCs w:val="20"/>
              </w:rPr>
            </w:pPr>
          </w:p>
        </w:tc>
        <w:tc>
          <w:tcPr>
            <w:tcW w:w="0" w:type="auto"/>
            <w:shd w:val="clear" w:color="auto" w:fill="auto"/>
            <w:noWrap/>
            <w:vAlign w:val="bottom"/>
            <w:hideMark/>
          </w:tcPr>
          <w:p w14:paraId="387B5FBF"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Renewable Primary</w:t>
            </w:r>
          </w:p>
        </w:tc>
        <w:tc>
          <w:tcPr>
            <w:tcW w:w="0" w:type="auto"/>
            <w:shd w:val="clear" w:color="auto" w:fill="auto"/>
            <w:noWrap/>
            <w:vAlign w:val="bottom"/>
            <w:hideMark/>
          </w:tcPr>
          <w:p w14:paraId="7014F016"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0.209</w:t>
            </w:r>
          </w:p>
        </w:tc>
        <w:tc>
          <w:tcPr>
            <w:tcW w:w="0" w:type="auto"/>
            <w:shd w:val="clear" w:color="auto" w:fill="auto"/>
            <w:noWrap/>
            <w:vAlign w:val="bottom"/>
            <w:hideMark/>
          </w:tcPr>
          <w:p w14:paraId="6E4B63B1"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0.178</w:t>
            </w:r>
          </w:p>
        </w:tc>
      </w:tr>
      <w:tr w:rsidR="007C00A4" w:rsidRPr="007C00A4" w14:paraId="03B0F4A9" w14:textId="77777777" w:rsidTr="005D3A22">
        <w:trPr>
          <w:jc w:val="center"/>
        </w:trPr>
        <w:tc>
          <w:tcPr>
            <w:tcW w:w="0" w:type="auto"/>
            <w:gridSpan w:val="4"/>
            <w:shd w:val="clear" w:color="auto" w:fill="DEEAF6" w:themeFill="accent1" w:themeFillTint="33"/>
            <w:vAlign w:val="center"/>
          </w:tcPr>
          <w:p w14:paraId="3DEE8D56" w14:textId="3FE542D3" w:rsidR="007C00A4" w:rsidRPr="007C00A4" w:rsidRDefault="007C00A4" w:rsidP="003D4A09">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Lower bound</w:t>
            </w:r>
          </w:p>
        </w:tc>
      </w:tr>
      <w:tr w:rsidR="00C229CE" w:rsidRPr="007C00A4" w14:paraId="2D591EAD" w14:textId="77777777" w:rsidTr="005D3A22">
        <w:trPr>
          <w:jc w:val="center"/>
        </w:trPr>
        <w:tc>
          <w:tcPr>
            <w:tcW w:w="0" w:type="auto"/>
            <w:shd w:val="clear" w:color="auto" w:fill="DEEAF6" w:themeFill="accent1" w:themeFillTint="33"/>
            <w:vAlign w:val="center"/>
            <w:hideMark/>
          </w:tcPr>
          <w:p w14:paraId="50320A9B" w14:textId="77777777" w:rsidR="00C229CE" w:rsidRPr="007C00A4" w:rsidRDefault="00C229CE" w:rsidP="003D4A09">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Activity code</w:t>
            </w:r>
          </w:p>
        </w:tc>
        <w:tc>
          <w:tcPr>
            <w:tcW w:w="0" w:type="auto"/>
            <w:shd w:val="clear" w:color="auto" w:fill="DEEAF6" w:themeFill="accent1" w:themeFillTint="33"/>
            <w:noWrap/>
            <w:vAlign w:val="center"/>
            <w:hideMark/>
          </w:tcPr>
          <w:p w14:paraId="2ACDAA50" w14:textId="77777777" w:rsidR="00C229CE" w:rsidRPr="007C00A4" w:rsidRDefault="00C229CE" w:rsidP="003D4A09">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Activity Description</w:t>
            </w:r>
          </w:p>
        </w:tc>
        <w:tc>
          <w:tcPr>
            <w:tcW w:w="0" w:type="auto"/>
            <w:shd w:val="clear" w:color="auto" w:fill="DEEAF6" w:themeFill="accent1" w:themeFillTint="33"/>
            <w:vAlign w:val="center"/>
            <w:hideMark/>
          </w:tcPr>
          <w:p w14:paraId="2F0B75E9" w14:textId="712DC4C4" w:rsidR="00C229CE" w:rsidRPr="007C00A4" w:rsidRDefault="00C229CE" w:rsidP="00C229CE">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Manufacturing</w:t>
            </w:r>
          </w:p>
        </w:tc>
        <w:tc>
          <w:tcPr>
            <w:tcW w:w="0" w:type="auto"/>
            <w:shd w:val="clear" w:color="auto" w:fill="DEEAF6" w:themeFill="accent1" w:themeFillTint="33"/>
            <w:vAlign w:val="center"/>
            <w:hideMark/>
          </w:tcPr>
          <w:p w14:paraId="65B743FC" w14:textId="77777777" w:rsidR="00C229CE" w:rsidRPr="007C00A4" w:rsidRDefault="00C229CE" w:rsidP="003D4A09">
            <w:pPr>
              <w:keepNext/>
              <w:keepLines/>
              <w:spacing w:before="20" w:after="20"/>
              <w:jc w:val="center"/>
              <w:rPr>
                <w:rFonts w:eastAsia="Times New Roman" w:cstheme="minorHAnsi"/>
                <w:b/>
                <w:color w:val="000000"/>
                <w:sz w:val="20"/>
                <w:szCs w:val="20"/>
              </w:rPr>
            </w:pPr>
            <w:r w:rsidRPr="007C00A4">
              <w:rPr>
                <w:rFonts w:eastAsia="Times New Roman" w:cstheme="minorHAnsi"/>
                <w:b/>
                <w:color w:val="000000"/>
                <w:sz w:val="20"/>
                <w:szCs w:val="20"/>
              </w:rPr>
              <w:t>Services</w:t>
            </w:r>
          </w:p>
        </w:tc>
      </w:tr>
      <w:tr w:rsidR="00C229CE" w:rsidRPr="007C00A4" w14:paraId="38A7E596" w14:textId="77777777" w:rsidTr="00C229CE">
        <w:trPr>
          <w:jc w:val="center"/>
        </w:trPr>
        <w:tc>
          <w:tcPr>
            <w:tcW w:w="0" w:type="auto"/>
            <w:shd w:val="clear" w:color="auto" w:fill="auto"/>
            <w:vAlign w:val="bottom"/>
            <w:hideMark/>
          </w:tcPr>
          <w:p w14:paraId="4EFA8E6A"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1001</w:t>
            </w:r>
          </w:p>
        </w:tc>
        <w:tc>
          <w:tcPr>
            <w:tcW w:w="0" w:type="auto"/>
            <w:shd w:val="clear" w:color="auto" w:fill="auto"/>
            <w:noWrap/>
            <w:vAlign w:val="bottom"/>
            <w:hideMark/>
          </w:tcPr>
          <w:p w14:paraId="7D3661DB"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Agricultural crops</w:t>
            </w:r>
          </w:p>
        </w:tc>
        <w:tc>
          <w:tcPr>
            <w:tcW w:w="0" w:type="auto"/>
            <w:shd w:val="clear" w:color="auto" w:fill="auto"/>
            <w:noWrap/>
            <w:vAlign w:val="bottom"/>
            <w:hideMark/>
          </w:tcPr>
          <w:p w14:paraId="2A54F73C"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0.026</w:t>
            </w:r>
          </w:p>
        </w:tc>
        <w:tc>
          <w:tcPr>
            <w:tcW w:w="0" w:type="auto"/>
            <w:shd w:val="clear" w:color="auto" w:fill="auto"/>
            <w:noWrap/>
            <w:vAlign w:val="bottom"/>
            <w:hideMark/>
          </w:tcPr>
          <w:p w14:paraId="189D8933"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0.063</w:t>
            </w:r>
          </w:p>
        </w:tc>
      </w:tr>
      <w:tr w:rsidR="00C229CE" w:rsidRPr="007C00A4" w14:paraId="51A9E817" w14:textId="77777777" w:rsidTr="00C229CE">
        <w:trPr>
          <w:jc w:val="center"/>
        </w:trPr>
        <w:tc>
          <w:tcPr>
            <w:tcW w:w="0" w:type="auto"/>
            <w:shd w:val="clear" w:color="auto" w:fill="auto"/>
            <w:vAlign w:val="bottom"/>
            <w:hideMark/>
          </w:tcPr>
          <w:p w14:paraId="1C1F86E8"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1002</w:t>
            </w:r>
          </w:p>
        </w:tc>
        <w:tc>
          <w:tcPr>
            <w:tcW w:w="0" w:type="auto"/>
            <w:shd w:val="clear" w:color="auto" w:fill="auto"/>
            <w:noWrap/>
            <w:vAlign w:val="bottom"/>
            <w:hideMark/>
          </w:tcPr>
          <w:p w14:paraId="00873CD7"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Animal husbandry</w:t>
            </w:r>
          </w:p>
        </w:tc>
        <w:tc>
          <w:tcPr>
            <w:tcW w:w="0" w:type="auto"/>
            <w:shd w:val="clear" w:color="auto" w:fill="auto"/>
            <w:noWrap/>
            <w:vAlign w:val="bottom"/>
            <w:hideMark/>
          </w:tcPr>
          <w:p w14:paraId="5F35AD51"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0.098</w:t>
            </w:r>
          </w:p>
        </w:tc>
        <w:tc>
          <w:tcPr>
            <w:tcW w:w="0" w:type="auto"/>
            <w:shd w:val="clear" w:color="auto" w:fill="auto"/>
            <w:noWrap/>
            <w:vAlign w:val="bottom"/>
            <w:hideMark/>
          </w:tcPr>
          <w:p w14:paraId="2946D285"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0.049</w:t>
            </w:r>
          </w:p>
        </w:tc>
      </w:tr>
      <w:tr w:rsidR="00C229CE" w:rsidRPr="007C00A4" w14:paraId="052F529E" w14:textId="77777777" w:rsidTr="00C229CE">
        <w:trPr>
          <w:jc w:val="center"/>
        </w:trPr>
        <w:tc>
          <w:tcPr>
            <w:tcW w:w="0" w:type="auto"/>
            <w:shd w:val="clear" w:color="auto" w:fill="auto"/>
            <w:vAlign w:val="bottom"/>
            <w:hideMark/>
          </w:tcPr>
          <w:p w14:paraId="7E39A9D8"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1003</w:t>
            </w:r>
          </w:p>
        </w:tc>
        <w:tc>
          <w:tcPr>
            <w:tcW w:w="0" w:type="auto"/>
            <w:shd w:val="clear" w:color="auto" w:fill="auto"/>
            <w:noWrap/>
            <w:vAlign w:val="bottom"/>
            <w:hideMark/>
          </w:tcPr>
          <w:p w14:paraId="0535CE77"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Hunting, forestry and logging</w:t>
            </w:r>
          </w:p>
        </w:tc>
        <w:tc>
          <w:tcPr>
            <w:tcW w:w="0" w:type="auto"/>
            <w:shd w:val="clear" w:color="auto" w:fill="auto"/>
            <w:noWrap/>
            <w:vAlign w:val="bottom"/>
            <w:hideMark/>
          </w:tcPr>
          <w:p w14:paraId="7C3E5C9B"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0.006</w:t>
            </w:r>
          </w:p>
        </w:tc>
        <w:tc>
          <w:tcPr>
            <w:tcW w:w="0" w:type="auto"/>
            <w:shd w:val="clear" w:color="auto" w:fill="auto"/>
            <w:noWrap/>
            <w:vAlign w:val="bottom"/>
            <w:hideMark/>
          </w:tcPr>
          <w:p w14:paraId="7F739B0B"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0.005</w:t>
            </w:r>
          </w:p>
        </w:tc>
      </w:tr>
      <w:tr w:rsidR="00C229CE" w:rsidRPr="007C00A4" w14:paraId="7283CCC4" w14:textId="77777777" w:rsidTr="00C229CE">
        <w:trPr>
          <w:jc w:val="center"/>
        </w:trPr>
        <w:tc>
          <w:tcPr>
            <w:tcW w:w="0" w:type="auto"/>
            <w:shd w:val="clear" w:color="auto" w:fill="auto"/>
            <w:vAlign w:val="bottom"/>
            <w:hideMark/>
          </w:tcPr>
          <w:p w14:paraId="03812077"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1004</w:t>
            </w:r>
          </w:p>
        </w:tc>
        <w:tc>
          <w:tcPr>
            <w:tcW w:w="0" w:type="auto"/>
            <w:shd w:val="clear" w:color="auto" w:fill="auto"/>
            <w:noWrap/>
            <w:vAlign w:val="bottom"/>
            <w:hideMark/>
          </w:tcPr>
          <w:p w14:paraId="0BC71707" w14:textId="4323A6F6"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Agricultural &amp; livestock services</w:t>
            </w:r>
          </w:p>
        </w:tc>
        <w:tc>
          <w:tcPr>
            <w:tcW w:w="0" w:type="auto"/>
            <w:shd w:val="clear" w:color="auto" w:fill="auto"/>
            <w:noWrap/>
            <w:vAlign w:val="bottom"/>
            <w:hideMark/>
          </w:tcPr>
          <w:p w14:paraId="6FCB17F2"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0.000</w:t>
            </w:r>
          </w:p>
        </w:tc>
        <w:tc>
          <w:tcPr>
            <w:tcW w:w="0" w:type="auto"/>
            <w:shd w:val="clear" w:color="auto" w:fill="auto"/>
            <w:noWrap/>
            <w:vAlign w:val="bottom"/>
            <w:hideMark/>
          </w:tcPr>
          <w:p w14:paraId="5D6285CA"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0.001</w:t>
            </w:r>
          </w:p>
        </w:tc>
      </w:tr>
      <w:tr w:rsidR="00C229CE" w:rsidRPr="007C00A4" w14:paraId="733DCFA4" w14:textId="77777777" w:rsidTr="00C229CE">
        <w:trPr>
          <w:jc w:val="center"/>
        </w:trPr>
        <w:tc>
          <w:tcPr>
            <w:tcW w:w="0" w:type="auto"/>
            <w:shd w:val="clear" w:color="auto" w:fill="auto"/>
            <w:vAlign w:val="bottom"/>
            <w:hideMark/>
          </w:tcPr>
          <w:p w14:paraId="455380E0"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2001</w:t>
            </w:r>
          </w:p>
        </w:tc>
        <w:tc>
          <w:tcPr>
            <w:tcW w:w="0" w:type="auto"/>
            <w:shd w:val="clear" w:color="auto" w:fill="auto"/>
            <w:noWrap/>
            <w:vAlign w:val="bottom"/>
            <w:hideMark/>
          </w:tcPr>
          <w:p w14:paraId="2F83ED03"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Fisheries and aquaculture</w:t>
            </w:r>
          </w:p>
        </w:tc>
        <w:tc>
          <w:tcPr>
            <w:tcW w:w="0" w:type="auto"/>
            <w:shd w:val="clear" w:color="auto" w:fill="auto"/>
            <w:noWrap/>
            <w:vAlign w:val="bottom"/>
            <w:hideMark/>
          </w:tcPr>
          <w:p w14:paraId="73286B8C"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0.063</w:t>
            </w:r>
          </w:p>
        </w:tc>
        <w:tc>
          <w:tcPr>
            <w:tcW w:w="0" w:type="auto"/>
            <w:shd w:val="clear" w:color="auto" w:fill="auto"/>
            <w:noWrap/>
            <w:vAlign w:val="bottom"/>
            <w:hideMark/>
          </w:tcPr>
          <w:p w14:paraId="70B2C36E"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0.053</w:t>
            </w:r>
          </w:p>
        </w:tc>
      </w:tr>
      <w:tr w:rsidR="00C229CE" w:rsidRPr="007C00A4" w14:paraId="0FBC1DAA" w14:textId="77777777" w:rsidTr="00C229CE">
        <w:trPr>
          <w:jc w:val="center"/>
        </w:trPr>
        <w:tc>
          <w:tcPr>
            <w:tcW w:w="0" w:type="auto"/>
            <w:shd w:val="clear" w:color="auto" w:fill="auto"/>
            <w:vAlign w:val="bottom"/>
            <w:hideMark/>
          </w:tcPr>
          <w:p w14:paraId="2553BF71" w14:textId="1C23B858" w:rsidR="00C229CE" w:rsidRPr="007C00A4" w:rsidRDefault="00C229CE" w:rsidP="007C00A4">
            <w:pPr>
              <w:keepNext/>
              <w:keepLines/>
              <w:spacing w:before="20" w:after="20"/>
              <w:jc w:val="center"/>
              <w:rPr>
                <w:rFonts w:eastAsia="Times New Roman" w:cstheme="minorHAnsi"/>
                <w:color w:val="000000"/>
                <w:sz w:val="20"/>
                <w:szCs w:val="20"/>
              </w:rPr>
            </w:pPr>
          </w:p>
        </w:tc>
        <w:tc>
          <w:tcPr>
            <w:tcW w:w="0" w:type="auto"/>
            <w:shd w:val="clear" w:color="auto" w:fill="auto"/>
            <w:noWrap/>
            <w:vAlign w:val="bottom"/>
            <w:hideMark/>
          </w:tcPr>
          <w:p w14:paraId="18E41C02" w14:textId="77777777" w:rsidR="00C229CE" w:rsidRPr="007C00A4" w:rsidRDefault="00C229CE" w:rsidP="003D4A09">
            <w:pPr>
              <w:keepNext/>
              <w:keepLines/>
              <w:spacing w:before="20" w:after="20"/>
              <w:jc w:val="left"/>
              <w:rPr>
                <w:rFonts w:eastAsia="Times New Roman" w:cstheme="minorHAnsi"/>
                <w:color w:val="000000"/>
                <w:sz w:val="20"/>
                <w:szCs w:val="20"/>
              </w:rPr>
            </w:pPr>
            <w:r w:rsidRPr="007C00A4">
              <w:rPr>
                <w:rFonts w:eastAsia="Times New Roman" w:cstheme="minorHAnsi"/>
                <w:color w:val="000000"/>
                <w:sz w:val="20"/>
                <w:szCs w:val="20"/>
              </w:rPr>
              <w:t>Renewable Primary</w:t>
            </w:r>
          </w:p>
        </w:tc>
        <w:tc>
          <w:tcPr>
            <w:tcW w:w="0" w:type="auto"/>
            <w:shd w:val="clear" w:color="auto" w:fill="auto"/>
            <w:noWrap/>
            <w:vAlign w:val="bottom"/>
            <w:hideMark/>
          </w:tcPr>
          <w:p w14:paraId="021336EC" w14:textId="77777777" w:rsidR="00C229CE" w:rsidRPr="007C00A4" w:rsidRDefault="00C229CE" w:rsidP="007C00A4">
            <w:pPr>
              <w:keepNext/>
              <w:keepLines/>
              <w:spacing w:before="20" w:after="20"/>
              <w:ind w:right="432"/>
              <w:jc w:val="right"/>
              <w:rPr>
                <w:rFonts w:eastAsia="Times New Roman" w:cstheme="minorHAnsi"/>
                <w:color w:val="000000"/>
                <w:sz w:val="20"/>
                <w:szCs w:val="20"/>
              </w:rPr>
            </w:pPr>
            <w:r w:rsidRPr="007C00A4">
              <w:rPr>
                <w:rFonts w:eastAsia="Times New Roman" w:cstheme="minorHAnsi"/>
                <w:color w:val="000000"/>
                <w:sz w:val="20"/>
                <w:szCs w:val="20"/>
              </w:rPr>
              <w:t>0.192</w:t>
            </w:r>
          </w:p>
        </w:tc>
        <w:tc>
          <w:tcPr>
            <w:tcW w:w="0" w:type="auto"/>
            <w:shd w:val="clear" w:color="auto" w:fill="auto"/>
            <w:noWrap/>
            <w:vAlign w:val="bottom"/>
            <w:hideMark/>
          </w:tcPr>
          <w:p w14:paraId="362EA612" w14:textId="77777777" w:rsidR="00C229CE" w:rsidRPr="007C00A4" w:rsidRDefault="00C229CE" w:rsidP="007C00A4">
            <w:pPr>
              <w:keepNext/>
              <w:keepLines/>
              <w:spacing w:before="20" w:after="20"/>
              <w:jc w:val="center"/>
              <w:rPr>
                <w:rFonts w:eastAsia="Times New Roman" w:cstheme="minorHAnsi"/>
                <w:color w:val="000000"/>
                <w:sz w:val="20"/>
                <w:szCs w:val="20"/>
              </w:rPr>
            </w:pPr>
            <w:r w:rsidRPr="007C00A4">
              <w:rPr>
                <w:rFonts w:eastAsia="Times New Roman" w:cstheme="minorHAnsi"/>
                <w:color w:val="000000"/>
                <w:sz w:val="20"/>
                <w:szCs w:val="20"/>
              </w:rPr>
              <w:t>0.170</w:t>
            </w:r>
          </w:p>
        </w:tc>
      </w:tr>
    </w:tbl>
    <w:p w14:paraId="3ECF5A90" w14:textId="59B5CA65" w:rsidR="00E102CE" w:rsidRPr="00E2646C" w:rsidRDefault="00E102CE" w:rsidP="00E102CE">
      <w:pPr>
        <w:pStyle w:val="Source"/>
        <w:spacing w:after="0"/>
        <w:ind w:left="720" w:right="720"/>
        <w:jc w:val="left"/>
        <w:rPr>
          <w:sz w:val="18"/>
        </w:rPr>
      </w:pPr>
      <w:r w:rsidRPr="00E2646C">
        <w:rPr>
          <w:sz w:val="18"/>
        </w:rPr>
        <w:t>Note</w:t>
      </w:r>
      <w:r>
        <w:rPr>
          <w:sz w:val="18"/>
        </w:rPr>
        <w:t>: Backward</w:t>
      </w:r>
      <w:r w:rsidRPr="00E2646C">
        <w:rPr>
          <w:sz w:val="18"/>
        </w:rPr>
        <w:t xml:space="preserve"> linkages with other sectors including commerce, construction, electricity and gas, and extractives are trivial.</w:t>
      </w:r>
    </w:p>
    <w:p w14:paraId="53F9AAA8" w14:textId="0BDB7446" w:rsidR="003D4A09" w:rsidRDefault="003D4A09" w:rsidP="007C00A4">
      <w:pPr>
        <w:pStyle w:val="Source"/>
        <w:ind w:right="720"/>
      </w:pPr>
      <w:r>
        <w:t>Source: Authors’ calculations</w:t>
      </w:r>
    </w:p>
    <w:p w14:paraId="3ECAB7F5" w14:textId="5A8AD9AF" w:rsidR="000106BE" w:rsidRDefault="000106BE" w:rsidP="003D4A09"/>
    <w:p w14:paraId="1BCDF8FA" w14:textId="1891D845" w:rsidR="002F2180" w:rsidRDefault="003D4A09" w:rsidP="008F75A0">
      <w:pPr>
        <w:pStyle w:val="Numberedparagraph"/>
        <w:numPr>
          <w:ilvl w:val="0"/>
          <w:numId w:val="0"/>
        </w:numPr>
      </w:pPr>
      <w:r>
        <w:t xml:space="preserve">The expanded measure of agriculture value added, calculated taking into account forward and backward linkages, is shown in </w:t>
      </w:r>
      <w:r>
        <w:fldChar w:fldCharType="begin"/>
      </w:r>
      <w:r>
        <w:instrText xml:space="preserve"> REF _Ref482629460 \h </w:instrText>
      </w:r>
      <w:r>
        <w:fldChar w:fldCharType="separate"/>
      </w:r>
      <w:r w:rsidR="00B90E41" w:rsidRPr="002F256E">
        <w:t xml:space="preserve">Table </w:t>
      </w:r>
      <w:r w:rsidR="00B90E41">
        <w:rPr>
          <w:noProof/>
        </w:rPr>
        <w:t>9</w:t>
      </w:r>
      <w:r>
        <w:fldChar w:fldCharType="end"/>
      </w:r>
      <w:r>
        <w:t>.</w:t>
      </w:r>
    </w:p>
    <w:p w14:paraId="50556E5D" w14:textId="77777777" w:rsidR="003D4A09" w:rsidRDefault="003D4A09" w:rsidP="008F75A0">
      <w:pPr>
        <w:pStyle w:val="Numberedparagraph"/>
        <w:numPr>
          <w:ilvl w:val="0"/>
          <w:numId w:val="0"/>
        </w:numPr>
      </w:pPr>
    </w:p>
    <w:p w14:paraId="569F7178" w14:textId="4E3E2A77" w:rsidR="000106BE" w:rsidRPr="002F256E" w:rsidRDefault="002F256E" w:rsidP="00762FED">
      <w:pPr>
        <w:pStyle w:val="Caption"/>
      </w:pPr>
      <w:bookmarkStart w:id="91" w:name="_Ref482629460"/>
      <w:bookmarkStart w:id="92" w:name="_Toc486000191"/>
      <w:r w:rsidRPr="002F256E">
        <w:t xml:space="preserve">Table </w:t>
      </w:r>
      <w:fldSimple w:instr=" SEQ Table \* ARABIC ">
        <w:r w:rsidR="00FA33B5">
          <w:rPr>
            <w:noProof/>
          </w:rPr>
          <w:t>9</w:t>
        </w:r>
      </w:fldSimple>
      <w:bookmarkEnd w:id="91"/>
      <w:r w:rsidRPr="002F256E">
        <w:t xml:space="preserve">. </w:t>
      </w:r>
      <w:r w:rsidR="000106BE" w:rsidRPr="002F256E">
        <w:t>Value added of renewable primary sector and its linkages, 2007</w:t>
      </w:r>
      <w:bookmarkEnd w:id="92"/>
      <w:r w:rsidR="000106BE" w:rsidRPr="002F256E">
        <w:t xml:space="preserve"> </w:t>
      </w: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700"/>
        <w:gridCol w:w="1170"/>
        <w:gridCol w:w="1177"/>
        <w:gridCol w:w="1350"/>
        <w:gridCol w:w="958"/>
        <w:gridCol w:w="1177"/>
      </w:tblGrid>
      <w:tr w:rsidR="000106BE" w:rsidRPr="0082447D" w14:paraId="43347BF3" w14:textId="77777777" w:rsidTr="005D3A22">
        <w:trPr>
          <w:trHeight w:val="675"/>
          <w:jc w:val="center"/>
        </w:trPr>
        <w:tc>
          <w:tcPr>
            <w:tcW w:w="895" w:type="dxa"/>
            <w:shd w:val="clear" w:color="auto" w:fill="BDD6EE" w:themeFill="accent1" w:themeFillTint="66"/>
            <w:noWrap/>
            <w:vAlign w:val="center"/>
            <w:hideMark/>
          </w:tcPr>
          <w:p w14:paraId="3DD0DF70" w14:textId="77777777" w:rsidR="000106BE" w:rsidRPr="0082447D" w:rsidRDefault="000106BE" w:rsidP="002F2180">
            <w:pPr>
              <w:keepNext/>
              <w:keepLines/>
              <w:spacing w:after="0"/>
              <w:jc w:val="center"/>
              <w:rPr>
                <w:rFonts w:eastAsia="Times New Roman" w:cstheme="minorHAnsi"/>
                <w:b/>
                <w:color w:val="000000"/>
                <w:sz w:val="18"/>
                <w:szCs w:val="18"/>
              </w:rPr>
            </w:pPr>
            <w:r w:rsidRPr="0082447D">
              <w:rPr>
                <w:rFonts w:eastAsia="Times New Roman" w:cstheme="minorHAnsi"/>
                <w:b/>
                <w:color w:val="000000"/>
                <w:sz w:val="18"/>
                <w:szCs w:val="18"/>
              </w:rPr>
              <w:t>Activity code</w:t>
            </w:r>
          </w:p>
        </w:tc>
        <w:tc>
          <w:tcPr>
            <w:tcW w:w="2700" w:type="dxa"/>
            <w:shd w:val="clear" w:color="auto" w:fill="BDD6EE" w:themeFill="accent1" w:themeFillTint="66"/>
            <w:noWrap/>
            <w:vAlign w:val="center"/>
            <w:hideMark/>
          </w:tcPr>
          <w:p w14:paraId="1118AA2D" w14:textId="77777777" w:rsidR="000106BE" w:rsidRPr="0082447D" w:rsidRDefault="000106BE" w:rsidP="002F2180">
            <w:pPr>
              <w:keepNext/>
              <w:keepLines/>
              <w:spacing w:after="0"/>
              <w:jc w:val="center"/>
              <w:rPr>
                <w:rFonts w:eastAsia="Times New Roman" w:cstheme="minorHAnsi"/>
                <w:b/>
                <w:color w:val="000000"/>
                <w:sz w:val="18"/>
                <w:szCs w:val="18"/>
              </w:rPr>
            </w:pPr>
            <w:r w:rsidRPr="0082447D">
              <w:rPr>
                <w:rFonts w:eastAsia="Times New Roman" w:cstheme="minorHAnsi"/>
                <w:b/>
                <w:color w:val="000000"/>
                <w:sz w:val="18"/>
                <w:szCs w:val="18"/>
              </w:rPr>
              <w:t>Activity Description</w:t>
            </w:r>
          </w:p>
        </w:tc>
        <w:tc>
          <w:tcPr>
            <w:tcW w:w="1170" w:type="dxa"/>
            <w:shd w:val="clear" w:color="auto" w:fill="BDD6EE" w:themeFill="accent1" w:themeFillTint="66"/>
            <w:vAlign w:val="center"/>
            <w:hideMark/>
          </w:tcPr>
          <w:p w14:paraId="7A4535B2" w14:textId="77777777" w:rsidR="000106BE" w:rsidRPr="0082447D" w:rsidRDefault="000106BE" w:rsidP="002F2180">
            <w:pPr>
              <w:keepNext/>
              <w:keepLines/>
              <w:spacing w:after="0"/>
              <w:jc w:val="center"/>
              <w:rPr>
                <w:rFonts w:eastAsia="Times New Roman" w:cstheme="minorHAnsi"/>
                <w:b/>
                <w:color w:val="000000"/>
                <w:sz w:val="18"/>
                <w:szCs w:val="18"/>
              </w:rPr>
            </w:pPr>
            <w:r w:rsidRPr="0082447D">
              <w:rPr>
                <w:rFonts w:eastAsia="Times New Roman" w:cstheme="minorHAnsi"/>
                <w:b/>
                <w:color w:val="000000"/>
                <w:sz w:val="18"/>
                <w:szCs w:val="18"/>
              </w:rPr>
              <w:t>Share of sector in total VA (%)</w:t>
            </w:r>
          </w:p>
        </w:tc>
        <w:tc>
          <w:tcPr>
            <w:tcW w:w="1170" w:type="dxa"/>
            <w:shd w:val="clear" w:color="auto" w:fill="BDD6EE" w:themeFill="accent1" w:themeFillTint="66"/>
            <w:vAlign w:val="center"/>
            <w:hideMark/>
          </w:tcPr>
          <w:p w14:paraId="4C29D417" w14:textId="77777777" w:rsidR="000106BE" w:rsidRPr="0082447D" w:rsidRDefault="000106BE" w:rsidP="002F2180">
            <w:pPr>
              <w:keepNext/>
              <w:keepLines/>
              <w:spacing w:after="0"/>
              <w:jc w:val="center"/>
              <w:rPr>
                <w:rFonts w:eastAsia="Times New Roman" w:cstheme="minorHAnsi"/>
                <w:b/>
                <w:color w:val="000000"/>
                <w:sz w:val="18"/>
                <w:szCs w:val="18"/>
              </w:rPr>
            </w:pPr>
            <w:r w:rsidRPr="0082447D">
              <w:rPr>
                <w:rFonts w:eastAsia="Times New Roman" w:cstheme="minorHAnsi"/>
                <w:b/>
                <w:color w:val="000000"/>
                <w:sz w:val="18"/>
                <w:szCs w:val="18"/>
              </w:rPr>
              <w:t>Participation in forward sectors (%)</w:t>
            </w:r>
          </w:p>
        </w:tc>
        <w:tc>
          <w:tcPr>
            <w:tcW w:w="1350" w:type="dxa"/>
            <w:shd w:val="clear" w:color="auto" w:fill="BDD6EE" w:themeFill="accent1" w:themeFillTint="66"/>
            <w:vAlign w:val="center"/>
            <w:hideMark/>
          </w:tcPr>
          <w:p w14:paraId="7BBA5BE1" w14:textId="77777777" w:rsidR="000106BE" w:rsidRPr="0082447D" w:rsidRDefault="000106BE" w:rsidP="002F2180">
            <w:pPr>
              <w:keepNext/>
              <w:keepLines/>
              <w:spacing w:after="0"/>
              <w:jc w:val="center"/>
              <w:rPr>
                <w:rFonts w:eastAsia="Times New Roman" w:cstheme="minorHAnsi"/>
                <w:b/>
                <w:color w:val="000000"/>
                <w:sz w:val="18"/>
                <w:szCs w:val="18"/>
              </w:rPr>
            </w:pPr>
            <w:r w:rsidRPr="0082447D">
              <w:rPr>
                <w:rFonts w:eastAsia="Times New Roman" w:cstheme="minorHAnsi"/>
                <w:b/>
                <w:color w:val="000000"/>
                <w:sz w:val="18"/>
                <w:szCs w:val="18"/>
              </w:rPr>
              <w:t xml:space="preserve">Participation in backward sectors at midpoint (%) </w:t>
            </w:r>
          </w:p>
        </w:tc>
        <w:tc>
          <w:tcPr>
            <w:tcW w:w="958" w:type="dxa"/>
            <w:shd w:val="clear" w:color="auto" w:fill="BDD6EE" w:themeFill="accent1" w:themeFillTint="66"/>
            <w:vAlign w:val="center"/>
            <w:hideMark/>
          </w:tcPr>
          <w:p w14:paraId="3763CBA9" w14:textId="77777777" w:rsidR="000106BE" w:rsidRPr="0082447D" w:rsidRDefault="000106BE" w:rsidP="002F2180">
            <w:pPr>
              <w:keepNext/>
              <w:keepLines/>
              <w:spacing w:after="0"/>
              <w:jc w:val="center"/>
              <w:rPr>
                <w:rFonts w:eastAsia="Times New Roman" w:cstheme="minorHAnsi"/>
                <w:b/>
                <w:color w:val="000000"/>
                <w:sz w:val="18"/>
                <w:szCs w:val="18"/>
              </w:rPr>
            </w:pPr>
            <w:r w:rsidRPr="0082447D">
              <w:rPr>
                <w:rFonts w:eastAsia="Times New Roman" w:cstheme="minorHAnsi"/>
                <w:b/>
                <w:color w:val="000000"/>
                <w:sz w:val="18"/>
                <w:szCs w:val="18"/>
              </w:rPr>
              <w:t xml:space="preserve">Forward and backward sum (%) </w:t>
            </w:r>
          </w:p>
        </w:tc>
        <w:tc>
          <w:tcPr>
            <w:tcW w:w="1149" w:type="dxa"/>
            <w:shd w:val="clear" w:color="auto" w:fill="BDD6EE" w:themeFill="accent1" w:themeFillTint="66"/>
            <w:vAlign w:val="center"/>
            <w:hideMark/>
          </w:tcPr>
          <w:p w14:paraId="0A88F53B" w14:textId="77777777" w:rsidR="000106BE" w:rsidRPr="0082447D" w:rsidRDefault="000106BE" w:rsidP="002F2180">
            <w:pPr>
              <w:keepNext/>
              <w:keepLines/>
              <w:spacing w:after="0"/>
              <w:jc w:val="center"/>
              <w:rPr>
                <w:rFonts w:eastAsia="Times New Roman" w:cstheme="minorHAnsi"/>
                <w:b/>
                <w:color w:val="000000"/>
                <w:sz w:val="18"/>
                <w:szCs w:val="18"/>
              </w:rPr>
            </w:pPr>
            <w:r w:rsidRPr="0082447D">
              <w:rPr>
                <w:rFonts w:eastAsia="Times New Roman" w:cstheme="minorHAnsi"/>
                <w:b/>
                <w:color w:val="000000"/>
                <w:sz w:val="18"/>
                <w:szCs w:val="18"/>
              </w:rPr>
              <w:t xml:space="preserve">Participation in total expanded VA (%) </w:t>
            </w:r>
          </w:p>
        </w:tc>
      </w:tr>
      <w:tr w:rsidR="000106BE" w:rsidRPr="00FD62D2" w14:paraId="1DD92706" w14:textId="77777777" w:rsidTr="00006528">
        <w:trPr>
          <w:trHeight w:val="255"/>
          <w:jc w:val="center"/>
        </w:trPr>
        <w:tc>
          <w:tcPr>
            <w:tcW w:w="895" w:type="dxa"/>
            <w:shd w:val="clear" w:color="auto" w:fill="auto"/>
            <w:noWrap/>
            <w:vAlign w:val="bottom"/>
            <w:hideMark/>
          </w:tcPr>
          <w:p w14:paraId="4F83F6DD" w14:textId="77777777" w:rsidR="000106BE" w:rsidRPr="00FD62D2" w:rsidRDefault="000106BE" w:rsidP="00C839CC">
            <w:pPr>
              <w:keepNext/>
              <w:keepLines/>
              <w:spacing w:after="0"/>
              <w:jc w:val="center"/>
              <w:rPr>
                <w:rFonts w:eastAsia="Times New Roman" w:cstheme="minorHAnsi"/>
                <w:color w:val="000000"/>
                <w:sz w:val="18"/>
                <w:szCs w:val="18"/>
              </w:rPr>
            </w:pPr>
            <w:r w:rsidRPr="00FD62D2">
              <w:rPr>
                <w:rFonts w:eastAsia="Times New Roman" w:cstheme="minorHAnsi"/>
                <w:color w:val="000000"/>
                <w:sz w:val="18"/>
                <w:szCs w:val="18"/>
              </w:rPr>
              <w:t>1001</w:t>
            </w:r>
          </w:p>
        </w:tc>
        <w:tc>
          <w:tcPr>
            <w:tcW w:w="2700" w:type="dxa"/>
            <w:shd w:val="clear" w:color="auto" w:fill="auto"/>
            <w:noWrap/>
            <w:vAlign w:val="bottom"/>
            <w:hideMark/>
          </w:tcPr>
          <w:p w14:paraId="14A2511B" w14:textId="77777777" w:rsidR="000106BE" w:rsidRPr="00FD62D2" w:rsidRDefault="000106BE" w:rsidP="002F2180">
            <w:pPr>
              <w:keepNext/>
              <w:keepLines/>
              <w:spacing w:after="0"/>
              <w:jc w:val="left"/>
              <w:rPr>
                <w:rFonts w:eastAsia="Times New Roman" w:cstheme="minorHAnsi"/>
                <w:color w:val="000000"/>
                <w:sz w:val="18"/>
                <w:szCs w:val="18"/>
              </w:rPr>
            </w:pPr>
            <w:r w:rsidRPr="00FD62D2">
              <w:rPr>
                <w:rFonts w:eastAsia="Times New Roman" w:cstheme="minorHAnsi"/>
                <w:color w:val="000000"/>
                <w:sz w:val="18"/>
                <w:szCs w:val="18"/>
              </w:rPr>
              <w:t>Agricultural crops</w:t>
            </w:r>
          </w:p>
        </w:tc>
        <w:tc>
          <w:tcPr>
            <w:tcW w:w="1170" w:type="dxa"/>
            <w:shd w:val="clear" w:color="auto" w:fill="auto"/>
            <w:noWrap/>
            <w:vAlign w:val="bottom"/>
            <w:hideMark/>
          </w:tcPr>
          <w:p w14:paraId="320E43F6"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4.37</w:t>
            </w:r>
          </w:p>
        </w:tc>
        <w:tc>
          <w:tcPr>
            <w:tcW w:w="1170" w:type="dxa"/>
            <w:shd w:val="clear" w:color="auto" w:fill="auto"/>
            <w:noWrap/>
            <w:vAlign w:val="bottom"/>
            <w:hideMark/>
          </w:tcPr>
          <w:p w14:paraId="68521552" w14:textId="77777777" w:rsidR="000106BE" w:rsidRPr="00FD62D2" w:rsidRDefault="000106BE" w:rsidP="00006528">
            <w:pPr>
              <w:keepNext/>
              <w:keepLines/>
              <w:spacing w:after="0"/>
              <w:ind w:right="288"/>
              <w:jc w:val="right"/>
              <w:rPr>
                <w:rFonts w:eastAsia="Times New Roman" w:cstheme="minorHAnsi"/>
                <w:color w:val="000000"/>
                <w:sz w:val="18"/>
                <w:szCs w:val="18"/>
              </w:rPr>
            </w:pPr>
            <w:r w:rsidRPr="00FD62D2">
              <w:rPr>
                <w:rFonts w:eastAsia="Times New Roman" w:cstheme="minorHAnsi"/>
                <w:color w:val="000000"/>
                <w:sz w:val="18"/>
                <w:szCs w:val="18"/>
              </w:rPr>
              <w:t>1.56</w:t>
            </w:r>
          </w:p>
        </w:tc>
        <w:tc>
          <w:tcPr>
            <w:tcW w:w="1350" w:type="dxa"/>
            <w:shd w:val="clear" w:color="auto" w:fill="auto"/>
            <w:noWrap/>
            <w:vAlign w:val="bottom"/>
            <w:hideMark/>
          </w:tcPr>
          <w:p w14:paraId="3008ECA4" w14:textId="77777777" w:rsidR="000106BE" w:rsidRPr="00FD62D2" w:rsidRDefault="000106BE" w:rsidP="00006528">
            <w:pPr>
              <w:keepNext/>
              <w:keepLines/>
              <w:spacing w:after="0"/>
              <w:ind w:right="288"/>
              <w:jc w:val="right"/>
              <w:rPr>
                <w:rFonts w:eastAsia="Times New Roman" w:cstheme="minorHAnsi"/>
                <w:color w:val="000000"/>
                <w:sz w:val="18"/>
                <w:szCs w:val="18"/>
              </w:rPr>
            </w:pPr>
            <w:r w:rsidRPr="00FD62D2">
              <w:rPr>
                <w:rFonts w:eastAsia="Times New Roman" w:cstheme="minorHAnsi"/>
                <w:color w:val="000000"/>
                <w:sz w:val="18"/>
                <w:szCs w:val="18"/>
              </w:rPr>
              <w:t>0.10</w:t>
            </w:r>
          </w:p>
        </w:tc>
        <w:tc>
          <w:tcPr>
            <w:tcW w:w="958" w:type="dxa"/>
            <w:shd w:val="clear" w:color="auto" w:fill="auto"/>
            <w:noWrap/>
            <w:vAlign w:val="bottom"/>
            <w:hideMark/>
          </w:tcPr>
          <w:p w14:paraId="616B2119"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1.66</w:t>
            </w:r>
          </w:p>
        </w:tc>
        <w:tc>
          <w:tcPr>
            <w:tcW w:w="1149" w:type="dxa"/>
            <w:shd w:val="clear" w:color="auto" w:fill="auto"/>
            <w:noWrap/>
            <w:vAlign w:val="bottom"/>
            <w:hideMark/>
          </w:tcPr>
          <w:p w14:paraId="65E1ADE5"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6.03</w:t>
            </w:r>
          </w:p>
        </w:tc>
      </w:tr>
      <w:tr w:rsidR="000106BE" w:rsidRPr="00FD62D2" w14:paraId="1F2C410B" w14:textId="77777777" w:rsidTr="00006528">
        <w:trPr>
          <w:trHeight w:val="255"/>
          <w:jc w:val="center"/>
        </w:trPr>
        <w:tc>
          <w:tcPr>
            <w:tcW w:w="895" w:type="dxa"/>
            <w:shd w:val="clear" w:color="auto" w:fill="auto"/>
            <w:noWrap/>
            <w:vAlign w:val="bottom"/>
            <w:hideMark/>
          </w:tcPr>
          <w:p w14:paraId="2EBADC2F" w14:textId="77777777" w:rsidR="000106BE" w:rsidRPr="00FD62D2" w:rsidRDefault="000106BE" w:rsidP="00C839CC">
            <w:pPr>
              <w:keepNext/>
              <w:keepLines/>
              <w:spacing w:after="0"/>
              <w:jc w:val="center"/>
              <w:rPr>
                <w:rFonts w:eastAsia="Times New Roman" w:cstheme="minorHAnsi"/>
                <w:color w:val="000000"/>
                <w:sz w:val="18"/>
                <w:szCs w:val="18"/>
              </w:rPr>
            </w:pPr>
            <w:r w:rsidRPr="00FD62D2">
              <w:rPr>
                <w:rFonts w:eastAsia="Times New Roman" w:cstheme="minorHAnsi"/>
                <w:color w:val="000000"/>
                <w:sz w:val="18"/>
                <w:szCs w:val="18"/>
              </w:rPr>
              <w:t>1002</w:t>
            </w:r>
          </w:p>
        </w:tc>
        <w:tc>
          <w:tcPr>
            <w:tcW w:w="2700" w:type="dxa"/>
            <w:shd w:val="clear" w:color="auto" w:fill="auto"/>
            <w:noWrap/>
            <w:vAlign w:val="bottom"/>
            <w:hideMark/>
          </w:tcPr>
          <w:p w14:paraId="519DCA18" w14:textId="77777777" w:rsidR="000106BE" w:rsidRPr="00FD62D2" w:rsidRDefault="000106BE" w:rsidP="002F2180">
            <w:pPr>
              <w:keepNext/>
              <w:keepLines/>
              <w:spacing w:after="0"/>
              <w:jc w:val="left"/>
              <w:rPr>
                <w:rFonts w:eastAsia="Times New Roman" w:cstheme="minorHAnsi"/>
                <w:color w:val="000000"/>
                <w:sz w:val="18"/>
                <w:szCs w:val="18"/>
              </w:rPr>
            </w:pPr>
            <w:r w:rsidRPr="00FD62D2">
              <w:rPr>
                <w:rFonts w:eastAsia="Times New Roman" w:cstheme="minorHAnsi"/>
                <w:color w:val="000000"/>
                <w:sz w:val="18"/>
                <w:szCs w:val="18"/>
              </w:rPr>
              <w:t>Animal husbandry</w:t>
            </w:r>
          </w:p>
        </w:tc>
        <w:tc>
          <w:tcPr>
            <w:tcW w:w="1170" w:type="dxa"/>
            <w:shd w:val="clear" w:color="auto" w:fill="auto"/>
            <w:noWrap/>
            <w:vAlign w:val="bottom"/>
            <w:hideMark/>
          </w:tcPr>
          <w:p w14:paraId="2D5EDE73"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1.80</w:t>
            </w:r>
          </w:p>
        </w:tc>
        <w:tc>
          <w:tcPr>
            <w:tcW w:w="1170" w:type="dxa"/>
            <w:shd w:val="clear" w:color="auto" w:fill="auto"/>
            <w:noWrap/>
            <w:vAlign w:val="bottom"/>
            <w:hideMark/>
          </w:tcPr>
          <w:p w14:paraId="2B88B28D" w14:textId="77777777" w:rsidR="000106BE" w:rsidRPr="00FD62D2" w:rsidRDefault="000106BE" w:rsidP="00006528">
            <w:pPr>
              <w:keepNext/>
              <w:keepLines/>
              <w:spacing w:after="0"/>
              <w:ind w:right="288"/>
              <w:jc w:val="right"/>
              <w:rPr>
                <w:rFonts w:eastAsia="Times New Roman" w:cstheme="minorHAnsi"/>
                <w:color w:val="000000"/>
                <w:sz w:val="18"/>
                <w:szCs w:val="18"/>
              </w:rPr>
            </w:pPr>
            <w:r w:rsidRPr="00FD62D2">
              <w:rPr>
                <w:rFonts w:eastAsia="Times New Roman" w:cstheme="minorHAnsi"/>
                <w:color w:val="000000"/>
                <w:sz w:val="18"/>
                <w:szCs w:val="18"/>
              </w:rPr>
              <w:t>1.17</w:t>
            </w:r>
          </w:p>
        </w:tc>
        <w:tc>
          <w:tcPr>
            <w:tcW w:w="1350" w:type="dxa"/>
            <w:shd w:val="clear" w:color="auto" w:fill="auto"/>
            <w:noWrap/>
            <w:vAlign w:val="bottom"/>
            <w:hideMark/>
          </w:tcPr>
          <w:p w14:paraId="36369DB8" w14:textId="77777777" w:rsidR="000106BE" w:rsidRPr="00FD62D2" w:rsidRDefault="000106BE" w:rsidP="00006528">
            <w:pPr>
              <w:keepNext/>
              <w:keepLines/>
              <w:spacing w:after="0"/>
              <w:ind w:right="288"/>
              <w:jc w:val="right"/>
              <w:rPr>
                <w:rFonts w:eastAsia="Times New Roman" w:cstheme="minorHAnsi"/>
                <w:color w:val="000000"/>
                <w:sz w:val="18"/>
                <w:szCs w:val="18"/>
              </w:rPr>
            </w:pPr>
            <w:r w:rsidRPr="00FD62D2">
              <w:rPr>
                <w:rFonts w:eastAsia="Times New Roman" w:cstheme="minorHAnsi"/>
                <w:color w:val="000000"/>
                <w:sz w:val="18"/>
                <w:szCs w:val="18"/>
              </w:rPr>
              <w:t>0.16</w:t>
            </w:r>
          </w:p>
        </w:tc>
        <w:tc>
          <w:tcPr>
            <w:tcW w:w="958" w:type="dxa"/>
            <w:shd w:val="clear" w:color="auto" w:fill="auto"/>
            <w:noWrap/>
            <w:vAlign w:val="bottom"/>
            <w:hideMark/>
          </w:tcPr>
          <w:p w14:paraId="684D7528"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1.33</w:t>
            </w:r>
          </w:p>
        </w:tc>
        <w:tc>
          <w:tcPr>
            <w:tcW w:w="1149" w:type="dxa"/>
            <w:shd w:val="clear" w:color="auto" w:fill="auto"/>
            <w:noWrap/>
            <w:vAlign w:val="bottom"/>
            <w:hideMark/>
          </w:tcPr>
          <w:p w14:paraId="7E946D26"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3.13</w:t>
            </w:r>
          </w:p>
        </w:tc>
      </w:tr>
      <w:tr w:rsidR="000106BE" w:rsidRPr="00FD62D2" w14:paraId="388A1D3B" w14:textId="77777777" w:rsidTr="00006528">
        <w:trPr>
          <w:trHeight w:val="255"/>
          <w:jc w:val="center"/>
        </w:trPr>
        <w:tc>
          <w:tcPr>
            <w:tcW w:w="895" w:type="dxa"/>
            <w:shd w:val="clear" w:color="auto" w:fill="auto"/>
            <w:noWrap/>
            <w:vAlign w:val="bottom"/>
            <w:hideMark/>
          </w:tcPr>
          <w:p w14:paraId="7FC80EBF" w14:textId="77777777" w:rsidR="000106BE" w:rsidRPr="00FD62D2" w:rsidRDefault="000106BE" w:rsidP="00C839CC">
            <w:pPr>
              <w:keepNext/>
              <w:keepLines/>
              <w:spacing w:after="0"/>
              <w:jc w:val="center"/>
              <w:rPr>
                <w:rFonts w:eastAsia="Times New Roman" w:cstheme="minorHAnsi"/>
                <w:color w:val="000000"/>
                <w:sz w:val="18"/>
                <w:szCs w:val="18"/>
              </w:rPr>
            </w:pPr>
            <w:r w:rsidRPr="00FD62D2">
              <w:rPr>
                <w:rFonts w:eastAsia="Times New Roman" w:cstheme="minorHAnsi"/>
                <w:color w:val="000000"/>
                <w:sz w:val="18"/>
                <w:szCs w:val="18"/>
              </w:rPr>
              <w:t>1003</w:t>
            </w:r>
          </w:p>
        </w:tc>
        <w:tc>
          <w:tcPr>
            <w:tcW w:w="2700" w:type="dxa"/>
            <w:shd w:val="clear" w:color="auto" w:fill="auto"/>
            <w:noWrap/>
            <w:vAlign w:val="bottom"/>
            <w:hideMark/>
          </w:tcPr>
          <w:p w14:paraId="38EAA7BA" w14:textId="77777777" w:rsidR="000106BE" w:rsidRPr="00FD62D2" w:rsidRDefault="000106BE" w:rsidP="002F2180">
            <w:pPr>
              <w:keepNext/>
              <w:keepLines/>
              <w:spacing w:after="0"/>
              <w:jc w:val="left"/>
              <w:rPr>
                <w:rFonts w:eastAsia="Times New Roman" w:cstheme="minorHAnsi"/>
                <w:color w:val="000000"/>
                <w:sz w:val="18"/>
                <w:szCs w:val="18"/>
              </w:rPr>
            </w:pPr>
            <w:r w:rsidRPr="00FD62D2">
              <w:rPr>
                <w:rFonts w:eastAsia="Times New Roman" w:cstheme="minorHAnsi"/>
                <w:color w:val="000000"/>
                <w:sz w:val="18"/>
                <w:szCs w:val="18"/>
              </w:rPr>
              <w:t>Hunting, forestry and logging</w:t>
            </w:r>
          </w:p>
        </w:tc>
        <w:tc>
          <w:tcPr>
            <w:tcW w:w="1170" w:type="dxa"/>
            <w:shd w:val="clear" w:color="auto" w:fill="auto"/>
            <w:noWrap/>
            <w:vAlign w:val="bottom"/>
            <w:hideMark/>
          </w:tcPr>
          <w:p w14:paraId="1D316B9B"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0.29</w:t>
            </w:r>
          </w:p>
        </w:tc>
        <w:tc>
          <w:tcPr>
            <w:tcW w:w="1170" w:type="dxa"/>
            <w:shd w:val="clear" w:color="auto" w:fill="auto"/>
            <w:noWrap/>
            <w:vAlign w:val="bottom"/>
            <w:hideMark/>
          </w:tcPr>
          <w:p w14:paraId="0BF9D568" w14:textId="77777777" w:rsidR="000106BE" w:rsidRPr="00FD62D2" w:rsidRDefault="000106BE" w:rsidP="00006528">
            <w:pPr>
              <w:keepNext/>
              <w:keepLines/>
              <w:spacing w:after="0"/>
              <w:ind w:right="288"/>
              <w:jc w:val="right"/>
              <w:rPr>
                <w:rFonts w:eastAsia="Times New Roman" w:cstheme="minorHAnsi"/>
                <w:color w:val="000000"/>
                <w:sz w:val="18"/>
                <w:szCs w:val="18"/>
              </w:rPr>
            </w:pPr>
            <w:r w:rsidRPr="00FD62D2">
              <w:rPr>
                <w:rFonts w:eastAsia="Times New Roman" w:cstheme="minorHAnsi"/>
                <w:color w:val="000000"/>
                <w:sz w:val="18"/>
                <w:szCs w:val="18"/>
              </w:rPr>
              <w:t>0.15</w:t>
            </w:r>
          </w:p>
        </w:tc>
        <w:tc>
          <w:tcPr>
            <w:tcW w:w="1350" w:type="dxa"/>
            <w:shd w:val="clear" w:color="auto" w:fill="auto"/>
            <w:noWrap/>
            <w:vAlign w:val="bottom"/>
            <w:hideMark/>
          </w:tcPr>
          <w:p w14:paraId="0A7C9DD3" w14:textId="77777777" w:rsidR="000106BE" w:rsidRPr="00FD62D2" w:rsidRDefault="000106BE" w:rsidP="00006528">
            <w:pPr>
              <w:keepNext/>
              <w:keepLines/>
              <w:spacing w:after="0"/>
              <w:ind w:right="288"/>
              <w:jc w:val="right"/>
              <w:rPr>
                <w:rFonts w:eastAsia="Times New Roman" w:cstheme="minorHAnsi"/>
                <w:color w:val="000000"/>
                <w:sz w:val="18"/>
                <w:szCs w:val="18"/>
              </w:rPr>
            </w:pPr>
            <w:r w:rsidRPr="00FD62D2">
              <w:rPr>
                <w:rFonts w:eastAsia="Times New Roman" w:cstheme="minorHAnsi"/>
                <w:color w:val="000000"/>
                <w:sz w:val="18"/>
                <w:szCs w:val="18"/>
              </w:rPr>
              <w:t>0.01</w:t>
            </w:r>
          </w:p>
        </w:tc>
        <w:tc>
          <w:tcPr>
            <w:tcW w:w="958" w:type="dxa"/>
            <w:shd w:val="clear" w:color="auto" w:fill="auto"/>
            <w:noWrap/>
            <w:vAlign w:val="bottom"/>
            <w:hideMark/>
          </w:tcPr>
          <w:p w14:paraId="69BF4D1D"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0.17</w:t>
            </w:r>
          </w:p>
        </w:tc>
        <w:tc>
          <w:tcPr>
            <w:tcW w:w="1149" w:type="dxa"/>
            <w:shd w:val="clear" w:color="auto" w:fill="auto"/>
            <w:noWrap/>
            <w:vAlign w:val="bottom"/>
            <w:hideMark/>
          </w:tcPr>
          <w:p w14:paraId="6AFE4AD7"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0.46</w:t>
            </w:r>
          </w:p>
        </w:tc>
      </w:tr>
      <w:tr w:rsidR="000106BE" w:rsidRPr="00FD62D2" w14:paraId="05D55413" w14:textId="77777777" w:rsidTr="00006528">
        <w:trPr>
          <w:trHeight w:val="255"/>
          <w:jc w:val="center"/>
        </w:trPr>
        <w:tc>
          <w:tcPr>
            <w:tcW w:w="895" w:type="dxa"/>
            <w:shd w:val="clear" w:color="auto" w:fill="auto"/>
            <w:noWrap/>
            <w:vAlign w:val="bottom"/>
            <w:hideMark/>
          </w:tcPr>
          <w:p w14:paraId="2590357B" w14:textId="77777777" w:rsidR="000106BE" w:rsidRPr="00FD62D2" w:rsidRDefault="000106BE" w:rsidP="00C839CC">
            <w:pPr>
              <w:keepNext/>
              <w:keepLines/>
              <w:spacing w:after="0"/>
              <w:jc w:val="center"/>
              <w:rPr>
                <w:rFonts w:eastAsia="Times New Roman" w:cstheme="minorHAnsi"/>
                <w:color w:val="000000"/>
                <w:sz w:val="18"/>
                <w:szCs w:val="18"/>
              </w:rPr>
            </w:pPr>
            <w:r w:rsidRPr="00FD62D2">
              <w:rPr>
                <w:rFonts w:eastAsia="Times New Roman" w:cstheme="minorHAnsi"/>
                <w:color w:val="000000"/>
                <w:sz w:val="18"/>
                <w:szCs w:val="18"/>
              </w:rPr>
              <w:t>1004</w:t>
            </w:r>
          </w:p>
        </w:tc>
        <w:tc>
          <w:tcPr>
            <w:tcW w:w="2700" w:type="dxa"/>
            <w:shd w:val="clear" w:color="auto" w:fill="auto"/>
            <w:noWrap/>
            <w:vAlign w:val="bottom"/>
            <w:hideMark/>
          </w:tcPr>
          <w:p w14:paraId="28606961" w14:textId="77777777" w:rsidR="000106BE" w:rsidRPr="00FD62D2" w:rsidRDefault="000106BE" w:rsidP="002F2180">
            <w:pPr>
              <w:keepNext/>
              <w:keepLines/>
              <w:spacing w:after="0"/>
              <w:jc w:val="left"/>
              <w:rPr>
                <w:rFonts w:eastAsia="Times New Roman" w:cstheme="minorHAnsi"/>
                <w:color w:val="000000"/>
                <w:sz w:val="18"/>
                <w:szCs w:val="18"/>
              </w:rPr>
            </w:pPr>
            <w:r w:rsidRPr="00FD62D2">
              <w:rPr>
                <w:rFonts w:eastAsia="Times New Roman" w:cstheme="minorHAnsi"/>
                <w:color w:val="000000"/>
                <w:sz w:val="18"/>
                <w:szCs w:val="18"/>
              </w:rPr>
              <w:t>Agricultural and livestock services</w:t>
            </w:r>
          </w:p>
        </w:tc>
        <w:tc>
          <w:tcPr>
            <w:tcW w:w="1170" w:type="dxa"/>
            <w:shd w:val="clear" w:color="auto" w:fill="auto"/>
            <w:noWrap/>
            <w:vAlign w:val="bottom"/>
            <w:hideMark/>
          </w:tcPr>
          <w:p w14:paraId="15B782D6"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0.03</w:t>
            </w:r>
          </w:p>
        </w:tc>
        <w:tc>
          <w:tcPr>
            <w:tcW w:w="1170" w:type="dxa"/>
            <w:shd w:val="clear" w:color="auto" w:fill="auto"/>
            <w:noWrap/>
            <w:vAlign w:val="bottom"/>
            <w:hideMark/>
          </w:tcPr>
          <w:p w14:paraId="3C2301FE" w14:textId="77777777" w:rsidR="000106BE" w:rsidRPr="00FD62D2" w:rsidRDefault="000106BE" w:rsidP="00006528">
            <w:pPr>
              <w:keepNext/>
              <w:keepLines/>
              <w:spacing w:after="0"/>
              <w:ind w:right="288"/>
              <w:jc w:val="right"/>
              <w:rPr>
                <w:rFonts w:eastAsia="Times New Roman" w:cstheme="minorHAnsi"/>
                <w:color w:val="000000"/>
                <w:sz w:val="18"/>
                <w:szCs w:val="18"/>
              </w:rPr>
            </w:pPr>
            <w:r w:rsidRPr="00FD62D2">
              <w:rPr>
                <w:rFonts w:eastAsia="Times New Roman" w:cstheme="minorHAnsi"/>
                <w:color w:val="000000"/>
                <w:sz w:val="18"/>
                <w:szCs w:val="18"/>
              </w:rPr>
              <w:t>0.09</w:t>
            </w:r>
          </w:p>
        </w:tc>
        <w:tc>
          <w:tcPr>
            <w:tcW w:w="1350" w:type="dxa"/>
            <w:shd w:val="clear" w:color="auto" w:fill="auto"/>
            <w:noWrap/>
            <w:vAlign w:val="bottom"/>
            <w:hideMark/>
          </w:tcPr>
          <w:p w14:paraId="2610343C" w14:textId="77777777" w:rsidR="000106BE" w:rsidRPr="00FD62D2" w:rsidRDefault="000106BE" w:rsidP="00006528">
            <w:pPr>
              <w:keepNext/>
              <w:keepLines/>
              <w:spacing w:after="0"/>
              <w:ind w:right="288"/>
              <w:jc w:val="right"/>
              <w:rPr>
                <w:rFonts w:eastAsia="Times New Roman" w:cstheme="minorHAnsi"/>
                <w:color w:val="000000"/>
                <w:sz w:val="18"/>
                <w:szCs w:val="18"/>
              </w:rPr>
            </w:pPr>
            <w:r w:rsidRPr="00FD62D2">
              <w:rPr>
                <w:rFonts w:eastAsia="Times New Roman" w:cstheme="minorHAnsi"/>
                <w:color w:val="000000"/>
                <w:sz w:val="18"/>
                <w:szCs w:val="18"/>
              </w:rPr>
              <w:t>0.00</w:t>
            </w:r>
          </w:p>
        </w:tc>
        <w:tc>
          <w:tcPr>
            <w:tcW w:w="958" w:type="dxa"/>
            <w:shd w:val="clear" w:color="auto" w:fill="auto"/>
            <w:noWrap/>
            <w:vAlign w:val="bottom"/>
            <w:hideMark/>
          </w:tcPr>
          <w:p w14:paraId="56B095CC"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0.09</w:t>
            </w:r>
          </w:p>
        </w:tc>
        <w:tc>
          <w:tcPr>
            <w:tcW w:w="1149" w:type="dxa"/>
            <w:shd w:val="clear" w:color="auto" w:fill="auto"/>
            <w:noWrap/>
            <w:vAlign w:val="bottom"/>
            <w:hideMark/>
          </w:tcPr>
          <w:p w14:paraId="4F6F8F32"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0.13</w:t>
            </w:r>
          </w:p>
        </w:tc>
      </w:tr>
      <w:tr w:rsidR="000106BE" w:rsidRPr="00FD62D2" w14:paraId="0BCB3966" w14:textId="77777777" w:rsidTr="00006528">
        <w:trPr>
          <w:trHeight w:val="255"/>
          <w:jc w:val="center"/>
        </w:trPr>
        <w:tc>
          <w:tcPr>
            <w:tcW w:w="895" w:type="dxa"/>
            <w:shd w:val="clear" w:color="auto" w:fill="auto"/>
            <w:noWrap/>
            <w:vAlign w:val="bottom"/>
            <w:hideMark/>
          </w:tcPr>
          <w:p w14:paraId="64070763" w14:textId="77777777" w:rsidR="000106BE" w:rsidRPr="00FD62D2" w:rsidRDefault="000106BE" w:rsidP="00C839CC">
            <w:pPr>
              <w:keepNext/>
              <w:keepLines/>
              <w:spacing w:after="0"/>
              <w:jc w:val="center"/>
              <w:rPr>
                <w:rFonts w:eastAsia="Times New Roman" w:cstheme="minorHAnsi"/>
                <w:color w:val="000000"/>
                <w:sz w:val="18"/>
                <w:szCs w:val="18"/>
              </w:rPr>
            </w:pPr>
            <w:r w:rsidRPr="00FD62D2">
              <w:rPr>
                <w:rFonts w:eastAsia="Times New Roman" w:cstheme="minorHAnsi"/>
                <w:color w:val="000000"/>
                <w:sz w:val="18"/>
                <w:szCs w:val="18"/>
              </w:rPr>
              <w:t>2001</w:t>
            </w:r>
          </w:p>
        </w:tc>
        <w:tc>
          <w:tcPr>
            <w:tcW w:w="2700" w:type="dxa"/>
            <w:shd w:val="clear" w:color="auto" w:fill="auto"/>
            <w:noWrap/>
            <w:vAlign w:val="bottom"/>
            <w:hideMark/>
          </w:tcPr>
          <w:p w14:paraId="7CB33A6D" w14:textId="77777777" w:rsidR="000106BE" w:rsidRPr="00FD62D2" w:rsidRDefault="000106BE" w:rsidP="002F2180">
            <w:pPr>
              <w:keepNext/>
              <w:keepLines/>
              <w:spacing w:after="0"/>
              <w:jc w:val="left"/>
              <w:rPr>
                <w:rFonts w:eastAsia="Times New Roman" w:cstheme="minorHAnsi"/>
                <w:color w:val="000000"/>
                <w:sz w:val="18"/>
                <w:szCs w:val="18"/>
              </w:rPr>
            </w:pPr>
            <w:r w:rsidRPr="00FD62D2">
              <w:rPr>
                <w:rFonts w:eastAsia="Times New Roman" w:cstheme="minorHAnsi"/>
                <w:color w:val="000000"/>
                <w:sz w:val="18"/>
                <w:szCs w:val="18"/>
              </w:rPr>
              <w:t>Fisheries and aquaculture</w:t>
            </w:r>
          </w:p>
        </w:tc>
        <w:tc>
          <w:tcPr>
            <w:tcW w:w="1170" w:type="dxa"/>
            <w:shd w:val="clear" w:color="auto" w:fill="auto"/>
            <w:noWrap/>
            <w:vAlign w:val="bottom"/>
            <w:hideMark/>
          </w:tcPr>
          <w:p w14:paraId="02D56329"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0.81</w:t>
            </w:r>
          </w:p>
        </w:tc>
        <w:tc>
          <w:tcPr>
            <w:tcW w:w="1170" w:type="dxa"/>
            <w:shd w:val="clear" w:color="auto" w:fill="auto"/>
            <w:noWrap/>
            <w:vAlign w:val="bottom"/>
            <w:hideMark/>
          </w:tcPr>
          <w:p w14:paraId="4F49BD3D" w14:textId="77777777" w:rsidR="000106BE" w:rsidRPr="00FD62D2" w:rsidRDefault="000106BE" w:rsidP="00006528">
            <w:pPr>
              <w:keepNext/>
              <w:keepLines/>
              <w:spacing w:after="0"/>
              <w:ind w:right="288"/>
              <w:jc w:val="right"/>
              <w:rPr>
                <w:rFonts w:eastAsia="Times New Roman" w:cstheme="minorHAnsi"/>
                <w:color w:val="000000"/>
                <w:sz w:val="18"/>
                <w:szCs w:val="18"/>
              </w:rPr>
            </w:pPr>
            <w:r w:rsidRPr="00FD62D2">
              <w:rPr>
                <w:rFonts w:eastAsia="Times New Roman" w:cstheme="minorHAnsi"/>
                <w:color w:val="000000"/>
                <w:sz w:val="18"/>
                <w:szCs w:val="18"/>
              </w:rPr>
              <w:t>0.62</w:t>
            </w:r>
          </w:p>
        </w:tc>
        <w:tc>
          <w:tcPr>
            <w:tcW w:w="1350" w:type="dxa"/>
            <w:shd w:val="clear" w:color="auto" w:fill="auto"/>
            <w:noWrap/>
            <w:vAlign w:val="bottom"/>
            <w:hideMark/>
          </w:tcPr>
          <w:p w14:paraId="5AEDA07B" w14:textId="77777777" w:rsidR="000106BE" w:rsidRPr="00FD62D2" w:rsidRDefault="000106BE" w:rsidP="00006528">
            <w:pPr>
              <w:keepNext/>
              <w:keepLines/>
              <w:spacing w:after="0"/>
              <w:ind w:right="288"/>
              <w:jc w:val="right"/>
              <w:rPr>
                <w:rFonts w:eastAsia="Times New Roman" w:cstheme="minorHAnsi"/>
                <w:color w:val="000000"/>
                <w:sz w:val="18"/>
                <w:szCs w:val="18"/>
              </w:rPr>
            </w:pPr>
            <w:r w:rsidRPr="00FD62D2">
              <w:rPr>
                <w:rFonts w:eastAsia="Times New Roman" w:cstheme="minorHAnsi"/>
                <w:color w:val="000000"/>
                <w:sz w:val="18"/>
                <w:szCs w:val="18"/>
              </w:rPr>
              <w:t>0.13</w:t>
            </w:r>
          </w:p>
        </w:tc>
        <w:tc>
          <w:tcPr>
            <w:tcW w:w="958" w:type="dxa"/>
            <w:shd w:val="clear" w:color="auto" w:fill="auto"/>
            <w:noWrap/>
            <w:vAlign w:val="bottom"/>
            <w:hideMark/>
          </w:tcPr>
          <w:p w14:paraId="69327EED"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0.76</w:t>
            </w:r>
          </w:p>
        </w:tc>
        <w:tc>
          <w:tcPr>
            <w:tcW w:w="1149" w:type="dxa"/>
            <w:shd w:val="clear" w:color="auto" w:fill="auto"/>
            <w:noWrap/>
            <w:vAlign w:val="bottom"/>
            <w:hideMark/>
          </w:tcPr>
          <w:p w14:paraId="513C27AF"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1.56</w:t>
            </w:r>
          </w:p>
        </w:tc>
      </w:tr>
      <w:tr w:rsidR="000106BE" w:rsidRPr="00FD62D2" w14:paraId="04B407E1" w14:textId="77777777" w:rsidTr="00006528">
        <w:trPr>
          <w:trHeight w:val="255"/>
          <w:jc w:val="center"/>
        </w:trPr>
        <w:tc>
          <w:tcPr>
            <w:tcW w:w="895" w:type="dxa"/>
            <w:shd w:val="clear" w:color="auto" w:fill="auto"/>
            <w:noWrap/>
            <w:vAlign w:val="bottom"/>
            <w:hideMark/>
          </w:tcPr>
          <w:p w14:paraId="0E65A2D9" w14:textId="6DCE799F" w:rsidR="000106BE" w:rsidRPr="00FD62D2" w:rsidRDefault="000106BE" w:rsidP="00C839CC">
            <w:pPr>
              <w:keepNext/>
              <w:keepLines/>
              <w:spacing w:after="0"/>
              <w:jc w:val="center"/>
              <w:rPr>
                <w:rFonts w:eastAsia="Times New Roman" w:cstheme="minorHAnsi"/>
                <w:color w:val="000000"/>
                <w:sz w:val="18"/>
                <w:szCs w:val="18"/>
              </w:rPr>
            </w:pPr>
          </w:p>
        </w:tc>
        <w:tc>
          <w:tcPr>
            <w:tcW w:w="2700" w:type="dxa"/>
            <w:shd w:val="clear" w:color="auto" w:fill="auto"/>
            <w:noWrap/>
            <w:vAlign w:val="bottom"/>
            <w:hideMark/>
          </w:tcPr>
          <w:p w14:paraId="6C25196C" w14:textId="77777777" w:rsidR="000106BE" w:rsidRPr="00FD62D2" w:rsidRDefault="000106BE" w:rsidP="002F2180">
            <w:pPr>
              <w:keepNext/>
              <w:keepLines/>
              <w:spacing w:after="0"/>
              <w:jc w:val="left"/>
              <w:rPr>
                <w:rFonts w:eastAsia="Times New Roman" w:cstheme="minorHAnsi"/>
                <w:color w:val="000000"/>
                <w:sz w:val="18"/>
                <w:szCs w:val="18"/>
              </w:rPr>
            </w:pPr>
            <w:r w:rsidRPr="00FD62D2">
              <w:rPr>
                <w:rFonts w:eastAsia="Times New Roman" w:cstheme="minorHAnsi"/>
                <w:color w:val="000000"/>
                <w:sz w:val="18"/>
                <w:szCs w:val="18"/>
              </w:rPr>
              <w:t>Renewable Primary</w:t>
            </w:r>
          </w:p>
        </w:tc>
        <w:tc>
          <w:tcPr>
            <w:tcW w:w="1170" w:type="dxa"/>
            <w:shd w:val="clear" w:color="auto" w:fill="auto"/>
            <w:noWrap/>
            <w:vAlign w:val="bottom"/>
            <w:hideMark/>
          </w:tcPr>
          <w:p w14:paraId="664D4615"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7.31</w:t>
            </w:r>
          </w:p>
        </w:tc>
        <w:tc>
          <w:tcPr>
            <w:tcW w:w="1170" w:type="dxa"/>
            <w:shd w:val="clear" w:color="auto" w:fill="auto"/>
            <w:noWrap/>
            <w:vAlign w:val="bottom"/>
            <w:hideMark/>
          </w:tcPr>
          <w:p w14:paraId="3D868B97" w14:textId="77777777" w:rsidR="000106BE" w:rsidRPr="00FD62D2" w:rsidRDefault="000106BE" w:rsidP="00006528">
            <w:pPr>
              <w:keepNext/>
              <w:keepLines/>
              <w:spacing w:after="0"/>
              <w:ind w:right="288"/>
              <w:jc w:val="right"/>
              <w:rPr>
                <w:rFonts w:eastAsia="Times New Roman" w:cstheme="minorHAnsi"/>
                <w:color w:val="000000"/>
                <w:sz w:val="18"/>
                <w:szCs w:val="18"/>
              </w:rPr>
            </w:pPr>
            <w:r w:rsidRPr="00FD62D2">
              <w:rPr>
                <w:rFonts w:eastAsia="Times New Roman" w:cstheme="minorHAnsi"/>
                <w:color w:val="000000"/>
                <w:sz w:val="18"/>
                <w:szCs w:val="18"/>
              </w:rPr>
              <w:t>3.60</w:t>
            </w:r>
          </w:p>
        </w:tc>
        <w:tc>
          <w:tcPr>
            <w:tcW w:w="1350" w:type="dxa"/>
            <w:shd w:val="clear" w:color="auto" w:fill="auto"/>
            <w:noWrap/>
            <w:vAlign w:val="bottom"/>
            <w:hideMark/>
          </w:tcPr>
          <w:p w14:paraId="6DA5F246" w14:textId="77777777" w:rsidR="000106BE" w:rsidRPr="00FD62D2" w:rsidRDefault="000106BE" w:rsidP="00006528">
            <w:pPr>
              <w:keepNext/>
              <w:keepLines/>
              <w:spacing w:after="0"/>
              <w:ind w:right="288"/>
              <w:jc w:val="right"/>
              <w:rPr>
                <w:rFonts w:eastAsia="Times New Roman" w:cstheme="minorHAnsi"/>
                <w:color w:val="000000"/>
                <w:sz w:val="18"/>
                <w:szCs w:val="18"/>
              </w:rPr>
            </w:pPr>
            <w:r w:rsidRPr="00FD62D2">
              <w:rPr>
                <w:rFonts w:eastAsia="Times New Roman" w:cstheme="minorHAnsi"/>
                <w:color w:val="000000"/>
                <w:sz w:val="18"/>
                <w:szCs w:val="18"/>
              </w:rPr>
              <w:t>0.40</w:t>
            </w:r>
          </w:p>
        </w:tc>
        <w:tc>
          <w:tcPr>
            <w:tcW w:w="958" w:type="dxa"/>
            <w:shd w:val="clear" w:color="auto" w:fill="auto"/>
            <w:noWrap/>
            <w:vAlign w:val="bottom"/>
            <w:hideMark/>
          </w:tcPr>
          <w:p w14:paraId="124C6024"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4.01</w:t>
            </w:r>
          </w:p>
        </w:tc>
        <w:tc>
          <w:tcPr>
            <w:tcW w:w="1149" w:type="dxa"/>
            <w:shd w:val="clear" w:color="auto" w:fill="auto"/>
            <w:noWrap/>
            <w:vAlign w:val="bottom"/>
            <w:hideMark/>
          </w:tcPr>
          <w:p w14:paraId="17111089" w14:textId="77777777" w:rsidR="000106BE" w:rsidRPr="00FD62D2" w:rsidRDefault="000106BE" w:rsidP="00006528">
            <w:pPr>
              <w:keepNext/>
              <w:keepLines/>
              <w:spacing w:after="0"/>
              <w:ind w:right="216"/>
              <w:jc w:val="right"/>
              <w:rPr>
                <w:rFonts w:eastAsia="Times New Roman" w:cstheme="minorHAnsi"/>
                <w:color w:val="000000"/>
                <w:sz w:val="18"/>
                <w:szCs w:val="18"/>
              </w:rPr>
            </w:pPr>
            <w:r w:rsidRPr="00FD62D2">
              <w:rPr>
                <w:rFonts w:eastAsia="Times New Roman" w:cstheme="minorHAnsi"/>
                <w:color w:val="000000"/>
                <w:sz w:val="18"/>
                <w:szCs w:val="18"/>
              </w:rPr>
              <w:t>11.32</w:t>
            </w:r>
          </w:p>
        </w:tc>
      </w:tr>
    </w:tbl>
    <w:p w14:paraId="07F1C3E8" w14:textId="77777777" w:rsidR="00006528" w:rsidRDefault="00006528" w:rsidP="00006528">
      <w:pPr>
        <w:pStyle w:val="Source"/>
      </w:pPr>
      <w:r>
        <w:t>Source: Authors’ calculations</w:t>
      </w:r>
    </w:p>
    <w:p w14:paraId="099EE762" w14:textId="77777777" w:rsidR="000106BE" w:rsidRPr="004A3A99" w:rsidRDefault="000106BE" w:rsidP="008F75A0">
      <w:pPr>
        <w:pStyle w:val="Numberedparagraph"/>
        <w:numPr>
          <w:ilvl w:val="0"/>
          <w:numId w:val="0"/>
        </w:numPr>
      </w:pPr>
    </w:p>
    <w:p w14:paraId="20CB69FC" w14:textId="46D145F2" w:rsidR="002F256E" w:rsidRPr="002868A6" w:rsidRDefault="002F256E" w:rsidP="003868A1">
      <w:pPr>
        <w:pStyle w:val="Heading2"/>
      </w:pPr>
      <w:bookmarkStart w:id="93" w:name="_Toc486000123"/>
      <w:r w:rsidRPr="002868A6">
        <w:t>Discussion</w:t>
      </w:r>
      <w:bookmarkEnd w:id="93"/>
    </w:p>
    <w:p w14:paraId="1A9AFDE5" w14:textId="53370226" w:rsidR="008F044E" w:rsidRDefault="000106BE" w:rsidP="008F044E">
      <w:pPr>
        <w:pStyle w:val="Numberedparagraph"/>
      </w:pPr>
      <w:r w:rsidRPr="004A3A99">
        <w:t xml:space="preserve">The </w:t>
      </w:r>
      <w:r w:rsidR="002F256E">
        <w:t xml:space="preserve">preceding </w:t>
      </w:r>
      <w:r w:rsidRPr="004A3A99">
        <w:t xml:space="preserve">analysis shows that the contribution of agriculture to </w:t>
      </w:r>
      <w:r w:rsidR="00087BEE">
        <w:t>value added</w:t>
      </w:r>
      <w:r w:rsidRPr="004A3A99">
        <w:t xml:space="preserve"> </w:t>
      </w:r>
      <w:r w:rsidR="008F044E">
        <w:t>far</w:t>
      </w:r>
      <w:r w:rsidRPr="004A3A99">
        <w:t xml:space="preserve"> exceeds the contributions associated </w:t>
      </w:r>
      <w:r w:rsidR="005C2D14">
        <w:t>with</w:t>
      </w:r>
      <w:r w:rsidRPr="004A3A99">
        <w:t xml:space="preserve"> primary production only. </w:t>
      </w:r>
      <w:r w:rsidR="008F044E">
        <w:t>W</w:t>
      </w:r>
      <w:r w:rsidR="00301D49">
        <w:t xml:space="preserve">hen linkages are taken into account, </w:t>
      </w:r>
      <w:r w:rsidR="00496962" w:rsidRPr="00070E64">
        <w:t>particularly forward linkages for annual crops</w:t>
      </w:r>
      <w:r w:rsidR="00301D49">
        <w:t>, agriculture value added increases significantly</w:t>
      </w:r>
      <w:r w:rsidR="00496962" w:rsidRPr="00070E64">
        <w:t xml:space="preserve">. Total </w:t>
      </w:r>
      <w:r w:rsidR="00301D49">
        <w:t xml:space="preserve">agriculture </w:t>
      </w:r>
      <w:r w:rsidR="00747118">
        <w:t>value added</w:t>
      </w:r>
      <w:r w:rsidR="00496962" w:rsidRPr="00070E64">
        <w:t xml:space="preserve"> increases from 7.3</w:t>
      </w:r>
      <w:r w:rsidR="00747118">
        <w:t xml:space="preserve"> percent</w:t>
      </w:r>
      <w:r w:rsidR="00496962" w:rsidRPr="00070E64">
        <w:t xml:space="preserve"> to 11.3</w:t>
      </w:r>
      <w:r w:rsidR="00747118">
        <w:t xml:space="preserve"> percent</w:t>
      </w:r>
      <w:r w:rsidR="00496962" w:rsidRPr="00070E64">
        <w:t xml:space="preserve">, </w:t>
      </w:r>
      <w:r w:rsidR="00747118">
        <w:t>based on an increase in the share for</w:t>
      </w:r>
      <w:r w:rsidR="00496962" w:rsidRPr="00070E64">
        <w:t xml:space="preserve"> annual crops from 4.</w:t>
      </w:r>
      <w:r w:rsidR="00301D49">
        <w:t>4</w:t>
      </w:r>
      <w:r w:rsidR="00747118">
        <w:t xml:space="preserve"> percent</w:t>
      </w:r>
      <w:r w:rsidR="00496962" w:rsidRPr="00070E64">
        <w:t xml:space="preserve"> to 6.</w:t>
      </w:r>
      <w:r w:rsidR="00301D49">
        <w:t>1</w:t>
      </w:r>
      <w:r w:rsidR="00496962" w:rsidRPr="00070E64">
        <w:t xml:space="preserve"> </w:t>
      </w:r>
      <w:r w:rsidR="00747118">
        <w:t>percent</w:t>
      </w:r>
      <w:r w:rsidR="00496962" w:rsidRPr="00070E64">
        <w:t xml:space="preserve"> and </w:t>
      </w:r>
      <w:r w:rsidR="00747118">
        <w:t>in the share for livestock keeping</w:t>
      </w:r>
      <w:r w:rsidR="00496962" w:rsidRPr="00070E64">
        <w:t xml:space="preserve"> from 1.8 </w:t>
      </w:r>
      <w:r w:rsidR="00747118">
        <w:t xml:space="preserve">percent </w:t>
      </w:r>
      <w:r w:rsidR="00496962" w:rsidRPr="00070E64">
        <w:t>to 3.1</w:t>
      </w:r>
      <w:r w:rsidR="00747118">
        <w:t xml:space="preserve"> percent</w:t>
      </w:r>
      <w:r w:rsidR="00496962" w:rsidRPr="00070E64">
        <w:t>.</w:t>
      </w:r>
      <w:r w:rsidR="00087BEE">
        <w:t xml:space="preserve"> This suggests that traditional measures of agriculture value added do not fully reflect the true contribution of the agriculture sector to growth and poverty reduction.</w:t>
      </w:r>
      <w:r w:rsidR="008F044E" w:rsidRPr="008F044E">
        <w:t xml:space="preserve"> </w:t>
      </w:r>
      <w:r w:rsidR="008F044E">
        <w:t xml:space="preserve">It is clear that primary agriculture drives a great deal of economic activity in the service and manufacturing sectors, </w:t>
      </w:r>
      <w:r w:rsidR="00F9545F">
        <w:t xml:space="preserve">especially through </w:t>
      </w:r>
      <w:r w:rsidR="008F044E">
        <w:t xml:space="preserve">food processing </w:t>
      </w:r>
      <w:r w:rsidR="00F9545F">
        <w:t xml:space="preserve">and </w:t>
      </w:r>
      <w:r w:rsidR="008F044E">
        <w:t>f</w:t>
      </w:r>
      <w:r w:rsidR="00F9545F">
        <w:t>ood manufacturing activit</w:t>
      </w:r>
      <w:r w:rsidR="008F044E">
        <w:t>ies, as well as through the restaurant and tourism industries.</w:t>
      </w:r>
      <w:r w:rsidR="008F044E">
        <w:rPr>
          <w:rStyle w:val="FootnoteReference"/>
        </w:rPr>
        <w:footnoteReference w:id="15"/>
      </w:r>
    </w:p>
    <w:p w14:paraId="47B1E58D" w14:textId="546C14BA" w:rsidR="00496962" w:rsidRDefault="00301D49" w:rsidP="008F75A0">
      <w:pPr>
        <w:pStyle w:val="Numberedparagraph"/>
      </w:pPr>
      <w:r>
        <w:t>How does Peru compare to other countries?</w:t>
      </w:r>
      <w:r w:rsidR="00F9545F">
        <w:t xml:space="preserve"> </w:t>
      </w:r>
      <w:r w:rsidR="00747118">
        <w:fldChar w:fldCharType="begin"/>
      </w:r>
      <w:r w:rsidR="00747118">
        <w:instrText xml:space="preserve"> REF _Ref482973585 \h </w:instrText>
      </w:r>
      <w:r w:rsidR="00747118">
        <w:fldChar w:fldCharType="separate"/>
      </w:r>
      <w:r w:rsidR="00B90E41" w:rsidRPr="00496962">
        <w:t xml:space="preserve">Table </w:t>
      </w:r>
      <w:r w:rsidR="00B90E41">
        <w:rPr>
          <w:noProof/>
        </w:rPr>
        <w:t>10</w:t>
      </w:r>
      <w:r w:rsidR="00747118">
        <w:fldChar w:fldCharType="end"/>
      </w:r>
      <w:r w:rsidR="00496962">
        <w:t xml:space="preserve">, </w:t>
      </w:r>
      <w:r w:rsidR="00747118">
        <w:t>which includes information</w:t>
      </w:r>
      <w:r w:rsidR="00496962">
        <w:t xml:space="preserve"> from </w:t>
      </w:r>
      <w:r w:rsidR="00747118">
        <w:t xml:space="preserve">the </w:t>
      </w:r>
      <w:r w:rsidR="005B2567">
        <w:t xml:space="preserve">path-breaking </w:t>
      </w:r>
      <w:r w:rsidR="00496962" w:rsidRPr="00301D49">
        <w:rPr>
          <w:i/>
        </w:rPr>
        <w:t>Beyond the City</w:t>
      </w:r>
      <w:r w:rsidR="00496962">
        <w:t xml:space="preserve"> </w:t>
      </w:r>
      <w:r w:rsidR="005B2567">
        <w:t>r</w:t>
      </w:r>
      <w:r w:rsidR="00496962">
        <w:t xml:space="preserve">eport </w:t>
      </w:r>
      <w:r w:rsidR="00747118">
        <w:t>(</w:t>
      </w:r>
      <w:r w:rsidR="00A97D87" w:rsidRPr="00A97D87">
        <w:rPr>
          <w:lang w:val="en-US"/>
        </w:rPr>
        <w:t>de Ferranti et al., 2006</w:t>
      </w:r>
      <w:r w:rsidR="00747118">
        <w:t xml:space="preserve">) </w:t>
      </w:r>
      <w:r w:rsidR="005B2567">
        <w:t>as well as</w:t>
      </w:r>
      <w:r w:rsidR="00496962">
        <w:t xml:space="preserve"> </w:t>
      </w:r>
      <w:r w:rsidR="00747118">
        <w:t xml:space="preserve">from </w:t>
      </w:r>
      <w:r w:rsidR="00496962">
        <w:t>other more recent sources</w:t>
      </w:r>
      <w:r w:rsidR="00747118">
        <w:t>,</w:t>
      </w:r>
      <w:r w:rsidR="00496962">
        <w:t xml:space="preserve"> </w:t>
      </w:r>
      <w:r w:rsidR="00747118">
        <w:t>presents</w:t>
      </w:r>
      <w:r w:rsidR="00496962">
        <w:t xml:space="preserve"> </w:t>
      </w:r>
      <w:r w:rsidR="00DF2251">
        <w:t xml:space="preserve">estimates of </w:t>
      </w:r>
      <w:r w:rsidR="00496962">
        <w:t xml:space="preserve">expanded </w:t>
      </w:r>
      <w:r w:rsidR="00DF2251">
        <w:t>agriculture value added</w:t>
      </w:r>
      <w:r w:rsidR="00496962">
        <w:t xml:space="preserve"> for </w:t>
      </w:r>
      <w:r w:rsidR="00747118">
        <w:t>selected</w:t>
      </w:r>
      <w:r w:rsidR="00496962">
        <w:t xml:space="preserve"> countries in Latin America. </w:t>
      </w:r>
      <w:r w:rsidR="00747118">
        <w:t xml:space="preserve">In interpreting the estimates, it is interesting to note not only the </w:t>
      </w:r>
      <w:r w:rsidR="005B2567">
        <w:t xml:space="preserve">level of agriculture value added in each country, </w:t>
      </w:r>
      <w:r w:rsidR="00747118">
        <w:t xml:space="preserve">but also the proportional increase relative to the traditional (non-expanded) share measures. </w:t>
      </w:r>
      <w:r w:rsidR="00076B88">
        <w:t>In Peru, the expanded measure exceeds the traditional measure by</w:t>
      </w:r>
      <w:r w:rsidR="00496962">
        <w:t xml:space="preserve"> 55</w:t>
      </w:r>
      <w:r w:rsidR="00747118">
        <w:t xml:space="preserve"> percent</w:t>
      </w:r>
      <w:r w:rsidR="00076B88">
        <w:t xml:space="preserve">, which is not surprising considering that Peru is an urbanizing economy with active agricultural input industries and </w:t>
      </w:r>
      <w:r w:rsidR="00FD77F3">
        <w:t>robust</w:t>
      </w:r>
      <w:r w:rsidR="00076B88">
        <w:t xml:space="preserve"> and extremely dynamic </w:t>
      </w:r>
      <w:r w:rsidR="00FD77F3">
        <w:t xml:space="preserve">downstream agricultural </w:t>
      </w:r>
      <w:r w:rsidR="00076B88">
        <w:t xml:space="preserve">processing and </w:t>
      </w:r>
      <w:r w:rsidR="00FD77F3">
        <w:t xml:space="preserve">food </w:t>
      </w:r>
      <w:r w:rsidR="00076B88">
        <w:t>services indust</w:t>
      </w:r>
      <w:r w:rsidR="00FD77F3">
        <w:t>r</w:t>
      </w:r>
      <w:r w:rsidR="00076B88">
        <w:t>ies</w:t>
      </w:r>
      <w:r w:rsidR="00496962">
        <w:t xml:space="preserve">. </w:t>
      </w:r>
      <w:r w:rsidR="00FD77F3">
        <w:t>The degree to which the expanded measure exceeds the traditional measure is much smaller in</w:t>
      </w:r>
      <w:r w:rsidR="00496962">
        <w:t xml:space="preserve"> Nicaragua, a transition economy</w:t>
      </w:r>
      <w:r w:rsidR="00FD77F3">
        <w:t xml:space="preserve"> (16 percent) and much larger in Chile (89 percent), a more developed country with advanced agricultural inputs industries and a large and diverse set of flourishing food manufacturing industries</w:t>
      </w:r>
      <w:r w:rsidR="00496962">
        <w:t>.</w:t>
      </w:r>
    </w:p>
    <w:p w14:paraId="0EC03E33" w14:textId="575FCD01" w:rsidR="00496962" w:rsidRDefault="00496962" w:rsidP="00496962"/>
    <w:p w14:paraId="1148827F" w14:textId="7A28CF35" w:rsidR="00496962" w:rsidRPr="00496962" w:rsidRDefault="00496962" w:rsidP="00762FED">
      <w:pPr>
        <w:pStyle w:val="Caption"/>
      </w:pPr>
      <w:bookmarkStart w:id="94" w:name="_Ref482973585"/>
      <w:bookmarkStart w:id="95" w:name="_Toc486000192"/>
      <w:r w:rsidRPr="00496962">
        <w:t xml:space="preserve">Table </w:t>
      </w:r>
      <w:fldSimple w:instr=" SEQ Table \* ARABIC ">
        <w:r w:rsidR="00FA33B5">
          <w:rPr>
            <w:noProof/>
          </w:rPr>
          <w:t>10</w:t>
        </w:r>
      </w:fldSimple>
      <w:bookmarkEnd w:id="94"/>
      <w:r w:rsidRPr="00496962">
        <w:t>. Estimate</w:t>
      </w:r>
      <w:r w:rsidR="00747118">
        <w:t>d</w:t>
      </w:r>
      <w:r w:rsidRPr="00496962">
        <w:t xml:space="preserve"> expanded value added</w:t>
      </w:r>
      <w:r w:rsidR="00747118">
        <w:t xml:space="preserve"> from agriculture</w:t>
      </w:r>
      <w:r w:rsidRPr="00496962">
        <w:t xml:space="preserve">, selected </w:t>
      </w:r>
      <w:r w:rsidR="00EE6249">
        <w:t>c</w:t>
      </w:r>
      <w:r w:rsidRPr="00496962">
        <w:t>ountries</w:t>
      </w:r>
      <w:bookmarkEnd w:id="95"/>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1729"/>
        <w:gridCol w:w="1744"/>
        <w:gridCol w:w="2238"/>
      </w:tblGrid>
      <w:tr w:rsidR="00496962" w:rsidRPr="00496962" w14:paraId="1B53A66C" w14:textId="77777777" w:rsidTr="005D3A22">
        <w:trPr>
          <w:trHeight w:val="765"/>
        </w:trPr>
        <w:tc>
          <w:tcPr>
            <w:tcW w:w="0" w:type="auto"/>
            <w:shd w:val="clear" w:color="auto" w:fill="BDD6EE" w:themeFill="accent1" w:themeFillTint="66"/>
            <w:noWrap/>
            <w:vAlign w:val="center"/>
            <w:hideMark/>
          </w:tcPr>
          <w:p w14:paraId="001ED431" w14:textId="1936A6DE" w:rsidR="00496962" w:rsidRPr="00496962" w:rsidRDefault="00496962" w:rsidP="00123E81">
            <w:pPr>
              <w:keepNext/>
              <w:keepLines/>
              <w:spacing w:before="120"/>
              <w:jc w:val="center"/>
              <w:rPr>
                <w:rFonts w:eastAsia="Times New Roman"/>
                <w:b/>
                <w:color w:val="000000"/>
                <w:sz w:val="20"/>
                <w:szCs w:val="20"/>
              </w:rPr>
            </w:pPr>
            <w:r w:rsidRPr="00496962">
              <w:rPr>
                <w:rFonts w:eastAsia="Times New Roman"/>
                <w:b/>
                <w:color w:val="000000"/>
                <w:sz w:val="20"/>
                <w:szCs w:val="20"/>
              </w:rPr>
              <w:t>Country</w:t>
            </w:r>
            <w:r w:rsidRPr="00496962">
              <w:rPr>
                <w:rFonts w:eastAsia="Times New Roman"/>
                <w:b/>
                <w:color w:val="000000"/>
                <w:sz w:val="20"/>
                <w:szCs w:val="20"/>
                <w:vertAlign w:val="superscript"/>
              </w:rPr>
              <w:t xml:space="preserve"> a</w:t>
            </w:r>
          </w:p>
        </w:tc>
        <w:tc>
          <w:tcPr>
            <w:tcW w:w="0" w:type="auto"/>
            <w:shd w:val="clear" w:color="auto" w:fill="BDD6EE" w:themeFill="accent1" w:themeFillTint="66"/>
            <w:vAlign w:val="center"/>
            <w:hideMark/>
          </w:tcPr>
          <w:p w14:paraId="39BF0EFA" w14:textId="77777777" w:rsidR="00496962" w:rsidRPr="00496962" w:rsidRDefault="00496962" w:rsidP="00496962">
            <w:pPr>
              <w:keepNext/>
              <w:keepLines/>
              <w:spacing w:before="60" w:after="60"/>
              <w:jc w:val="center"/>
              <w:rPr>
                <w:rFonts w:eastAsia="Times New Roman"/>
                <w:b/>
                <w:color w:val="000000"/>
                <w:sz w:val="20"/>
                <w:szCs w:val="20"/>
              </w:rPr>
            </w:pPr>
            <w:r w:rsidRPr="00496962">
              <w:rPr>
                <w:rFonts w:eastAsia="Times New Roman"/>
                <w:b/>
                <w:color w:val="000000"/>
                <w:sz w:val="20"/>
                <w:szCs w:val="20"/>
              </w:rPr>
              <w:t>Official agriculture GDP share (%)</w:t>
            </w:r>
          </w:p>
        </w:tc>
        <w:tc>
          <w:tcPr>
            <w:tcW w:w="0" w:type="auto"/>
            <w:shd w:val="clear" w:color="auto" w:fill="BDD6EE" w:themeFill="accent1" w:themeFillTint="66"/>
            <w:vAlign w:val="center"/>
            <w:hideMark/>
          </w:tcPr>
          <w:p w14:paraId="71AE68FB" w14:textId="77777777" w:rsidR="00496962" w:rsidRPr="00496962" w:rsidRDefault="00496962" w:rsidP="00496962">
            <w:pPr>
              <w:keepNext/>
              <w:keepLines/>
              <w:spacing w:before="60" w:after="60"/>
              <w:jc w:val="center"/>
              <w:rPr>
                <w:rFonts w:eastAsia="Times New Roman"/>
                <w:b/>
                <w:color w:val="000000"/>
                <w:sz w:val="20"/>
                <w:szCs w:val="20"/>
              </w:rPr>
            </w:pPr>
            <w:r w:rsidRPr="00496962">
              <w:rPr>
                <w:rFonts w:eastAsia="Times New Roman"/>
                <w:b/>
                <w:color w:val="000000"/>
                <w:sz w:val="20"/>
                <w:szCs w:val="20"/>
              </w:rPr>
              <w:t>Expanded agriculture GDP share (%)</w:t>
            </w:r>
          </w:p>
        </w:tc>
        <w:tc>
          <w:tcPr>
            <w:tcW w:w="0" w:type="auto"/>
            <w:shd w:val="clear" w:color="auto" w:fill="BDD6EE" w:themeFill="accent1" w:themeFillTint="66"/>
            <w:vAlign w:val="center"/>
            <w:hideMark/>
          </w:tcPr>
          <w:p w14:paraId="4AFE5D71" w14:textId="77777777" w:rsidR="00496962" w:rsidRPr="00496962" w:rsidRDefault="00496962" w:rsidP="00496962">
            <w:pPr>
              <w:keepNext/>
              <w:keepLines/>
              <w:spacing w:before="60" w:after="60"/>
              <w:jc w:val="center"/>
              <w:rPr>
                <w:rFonts w:eastAsia="Times New Roman"/>
                <w:b/>
                <w:color w:val="000000"/>
                <w:sz w:val="20"/>
                <w:szCs w:val="20"/>
              </w:rPr>
            </w:pPr>
            <w:r w:rsidRPr="00496962">
              <w:rPr>
                <w:rFonts w:eastAsia="Times New Roman"/>
                <w:b/>
                <w:color w:val="000000"/>
                <w:sz w:val="20"/>
                <w:szCs w:val="20"/>
              </w:rPr>
              <w:t>% increase in share due to forward and backward linkages</w:t>
            </w:r>
          </w:p>
        </w:tc>
      </w:tr>
      <w:tr w:rsidR="00496962" w:rsidRPr="00070E64" w14:paraId="018F7B58" w14:textId="77777777" w:rsidTr="00496962">
        <w:trPr>
          <w:trHeight w:val="255"/>
        </w:trPr>
        <w:tc>
          <w:tcPr>
            <w:tcW w:w="0" w:type="auto"/>
            <w:shd w:val="clear" w:color="auto" w:fill="auto"/>
            <w:noWrap/>
            <w:vAlign w:val="bottom"/>
            <w:hideMark/>
          </w:tcPr>
          <w:p w14:paraId="73244610" w14:textId="77777777" w:rsidR="00496962" w:rsidRPr="00070E64" w:rsidRDefault="00496962" w:rsidP="00496962">
            <w:pPr>
              <w:keepNext/>
              <w:keepLines/>
              <w:spacing w:before="60" w:after="60"/>
              <w:rPr>
                <w:rFonts w:eastAsia="Times New Roman"/>
                <w:color w:val="000000"/>
                <w:sz w:val="20"/>
                <w:szCs w:val="20"/>
              </w:rPr>
            </w:pPr>
            <w:r w:rsidRPr="00070E64">
              <w:rPr>
                <w:rFonts w:eastAsia="Times New Roman"/>
                <w:color w:val="000000"/>
                <w:sz w:val="20"/>
                <w:szCs w:val="20"/>
              </w:rPr>
              <w:t>Chile 1996 I-O matrix, 2001 GDP</w:t>
            </w:r>
          </w:p>
        </w:tc>
        <w:tc>
          <w:tcPr>
            <w:tcW w:w="0" w:type="auto"/>
            <w:shd w:val="clear" w:color="auto" w:fill="auto"/>
            <w:noWrap/>
            <w:vAlign w:val="bottom"/>
            <w:hideMark/>
          </w:tcPr>
          <w:p w14:paraId="51A0C2EE" w14:textId="77777777" w:rsidR="00496962" w:rsidRPr="00070E64" w:rsidRDefault="00496962" w:rsidP="008546F0">
            <w:pPr>
              <w:keepNext/>
              <w:keepLines/>
              <w:spacing w:before="60" w:after="60"/>
              <w:ind w:right="432"/>
              <w:jc w:val="right"/>
              <w:rPr>
                <w:rFonts w:eastAsia="Times New Roman"/>
                <w:color w:val="000000"/>
                <w:sz w:val="20"/>
                <w:szCs w:val="20"/>
              </w:rPr>
            </w:pPr>
            <w:r w:rsidRPr="00070E64">
              <w:rPr>
                <w:rFonts w:eastAsia="Times New Roman"/>
                <w:color w:val="000000"/>
                <w:sz w:val="20"/>
                <w:szCs w:val="20"/>
              </w:rPr>
              <w:t>4.92</w:t>
            </w:r>
          </w:p>
        </w:tc>
        <w:tc>
          <w:tcPr>
            <w:tcW w:w="0" w:type="auto"/>
            <w:shd w:val="clear" w:color="auto" w:fill="auto"/>
            <w:noWrap/>
            <w:vAlign w:val="bottom"/>
            <w:hideMark/>
          </w:tcPr>
          <w:p w14:paraId="1F630CB0" w14:textId="77777777" w:rsidR="00496962" w:rsidRPr="00070E64" w:rsidRDefault="00496962" w:rsidP="008546F0">
            <w:pPr>
              <w:keepNext/>
              <w:keepLines/>
              <w:spacing w:before="60" w:after="60"/>
              <w:ind w:right="432"/>
              <w:jc w:val="right"/>
              <w:rPr>
                <w:rFonts w:eastAsia="Times New Roman"/>
                <w:color w:val="000000"/>
                <w:sz w:val="20"/>
                <w:szCs w:val="20"/>
              </w:rPr>
            </w:pPr>
            <w:r w:rsidRPr="00070E64">
              <w:rPr>
                <w:rFonts w:eastAsia="Times New Roman"/>
                <w:color w:val="000000"/>
                <w:sz w:val="20"/>
                <w:szCs w:val="20"/>
              </w:rPr>
              <w:t>9.32</w:t>
            </w:r>
          </w:p>
        </w:tc>
        <w:tc>
          <w:tcPr>
            <w:tcW w:w="0" w:type="auto"/>
            <w:shd w:val="clear" w:color="auto" w:fill="auto"/>
            <w:noWrap/>
            <w:vAlign w:val="bottom"/>
            <w:hideMark/>
          </w:tcPr>
          <w:p w14:paraId="35EA88D1" w14:textId="77777777" w:rsidR="00496962" w:rsidRPr="00070E64" w:rsidRDefault="00496962" w:rsidP="008546F0">
            <w:pPr>
              <w:keepNext/>
              <w:keepLines/>
              <w:spacing w:before="60" w:after="60"/>
              <w:ind w:right="432"/>
              <w:jc w:val="right"/>
              <w:rPr>
                <w:rFonts w:eastAsia="Times New Roman"/>
                <w:color w:val="000000"/>
                <w:sz w:val="20"/>
                <w:szCs w:val="20"/>
              </w:rPr>
            </w:pPr>
            <w:r w:rsidRPr="00070E64">
              <w:rPr>
                <w:rFonts w:eastAsia="Times New Roman"/>
                <w:color w:val="000000"/>
                <w:sz w:val="20"/>
                <w:szCs w:val="20"/>
              </w:rPr>
              <w:t>89.43</w:t>
            </w:r>
          </w:p>
        </w:tc>
      </w:tr>
      <w:tr w:rsidR="00496962" w:rsidRPr="00070E64" w14:paraId="056C9B04" w14:textId="77777777" w:rsidTr="00496962">
        <w:trPr>
          <w:trHeight w:val="255"/>
        </w:trPr>
        <w:tc>
          <w:tcPr>
            <w:tcW w:w="0" w:type="auto"/>
            <w:shd w:val="clear" w:color="auto" w:fill="auto"/>
            <w:noWrap/>
            <w:vAlign w:val="bottom"/>
            <w:hideMark/>
          </w:tcPr>
          <w:p w14:paraId="787B8208" w14:textId="77777777" w:rsidR="00496962" w:rsidRPr="00070E64" w:rsidRDefault="00496962" w:rsidP="00496962">
            <w:pPr>
              <w:keepNext/>
              <w:keepLines/>
              <w:spacing w:before="60" w:after="60"/>
              <w:rPr>
                <w:rFonts w:eastAsia="Times New Roman"/>
                <w:color w:val="000000"/>
                <w:sz w:val="20"/>
                <w:szCs w:val="20"/>
              </w:rPr>
            </w:pPr>
            <w:r w:rsidRPr="00070E64">
              <w:rPr>
                <w:rFonts w:eastAsia="Times New Roman"/>
                <w:color w:val="000000"/>
                <w:sz w:val="20"/>
                <w:szCs w:val="20"/>
              </w:rPr>
              <w:t>Colombia 2000 SAM matrix, 2000 GDP</w:t>
            </w:r>
          </w:p>
        </w:tc>
        <w:tc>
          <w:tcPr>
            <w:tcW w:w="0" w:type="auto"/>
            <w:shd w:val="clear" w:color="auto" w:fill="auto"/>
            <w:noWrap/>
            <w:vAlign w:val="bottom"/>
            <w:hideMark/>
          </w:tcPr>
          <w:p w14:paraId="35386D69" w14:textId="77777777" w:rsidR="00496962" w:rsidRPr="00070E64" w:rsidRDefault="00496962" w:rsidP="008546F0">
            <w:pPr>
              <w:keepNext/>
              <w:keepLines/>
              <w:spacing w:before="60" w:after="60"/>
              <w:ind w:right="432"/>
              <w:jc w:val="right"/>
              <w:rPr>
                <w:rFonts w:eastAsia="Times New Roman"/>
                <w:color w:val="000000"/>
                <w:sz w:val="20"/>
                <w:szCs w:val="20"/>
              </w:rPr>
            </w:pPr>
            <w:r w:rsidRPr="00070E64">
              <w:rPr>
                <w:rFonts w:eastAsia="Times New Roman"/>
                <w:color w:val="000000"/>
                <w:sz w:val="20"/>
                <w:szCs w:val="20"/>
              </w:rPr>
              <w:t>14.42</w:t>
            </w:r>
          </w:p>
        </w:tc>
        <w:tc>
          <w:tcPr>
            <w:tcW w:w="0" w:type="auto"/>
            <w:shd w:val="clear" w:color="auto" w:fill="auto"/>
            <w:noWrap/>
            <w:vAlign w:val="bottom"/>
            <w:hideMark/>
          </w:tcPr>
          <w:p w14:paraId="50CA27F1" w14:textId="77777777" w:rsidR="00496962" w:rsidRPr="00070E64" w:rsidRDefault="00496962" w:rsidP="008546F0">
            <w:pPr>
              <w:keepNext/>
              <w:keepLines/>
              <w:spacing w:before="60" w:after="60"/>
              <w:ind w:right="432"/>
              <w:jc w:val="right"/>
              <w:rPr>
                <w:rFonts w:eastAsia="Times New Roman"/>
                <w:color w:val="000000"/>
                <w:sz w:val="20"/>
                <w:szCs w:val="20"/>
              </w:rPr>
            </w:pPr>
            <w:r w:rsidRPr="00070E64">
              <w:rPr>
                <w:rFonts w:eastAsia="Times New Roman"/>
                <w:color w:val="000000"/>
                <w:sz w:val="20"/>
                <w:szCs w:val="20"/>
              </w:rPr>
              <w:t>18.51</w:t>
            </w:r>
          </w:p>
        </w:tc>
        <w:tc>
          <w:tcPr>
            <w:tcW w:w="0" w:type="auto"/>
            <w:shd w:val="clear" w:color="auto" w:fill="auto"/>
            <w:noWrap/>
            <w:vAlign w:val="bottom"/>
            <w:hideMark/>
          </w:tcPr>
          <w:p w14:paraId="766B175F" w14:textId="77777777" w:rsidR="00496962" w:rsidRPr="00070E64" w:rsidRDefault="00496962" w:rsidP="008546F0">
            <w:pPr>
              <w:keepNext/>
              <w:keepLines/>
              <w:spacing w:before="60" w:after="60"/>
              <w:ind w:right="432"/>
              <w:jc w:val="right"/>
              <w:rPr>
                <w:rFonts w:eastAsia="Times New Roman"/>
                <w:color w:val="000000"/>
                <w:sz w:val="20"/>
                <w:szCs w:val="20"/>
              </w:rPr>
            </w:pPr>
            <w:r w:rsidRPr="00070E64">
              <w:rPr>
                <w:rFonts w:eastAsia="Times New Roman"/>
                <w:color w:val="000000"/>
                <w:sz w:val="20"/>
                <w:szCs w:val="20"/>
              </w:rPr>
              <w:t>28.36</w:t>
            </w:r>
          </w:p>
        </w:tc>
      </w:tr>
      <w:tr w:rsidR="00496962" w:rsidRPr="00070E64" w14:paraId="2FE8048C" w14:textId="77777777" w:rsidTr="00496962">
        <w:trPr>
          <w:trHeight w:val="255"/>
        </w:trPr>
        <w:tc>
          <w:tcPr>
            <w:tcW w:w="0" w:type="auto"/>
            <w:shd w:val="clear" w:color="auto" w:fill="auto"/>
            <w:noWrap/>
            <w:vAlign w:val="bottom"/>
            <w:hideMark/>
          </w:tcPr>
          <w:p w14:paraId="3283938A" w14:textId="77777777" w:rsidR="00496962" w:rsidRPr="00C97F08" w:rsidRDefault="00496962" w:rsidP="00496962">
            <w:pPr>
              <w:keepNext/>
              <w:keepLines/>
              <w:spacing w:before="60" w:after="60"/>
              <w:rPr>
                <w:rFonts w:eastAsia="Times New Roman"/>
                <w:color w:val="000000"/>
                <w:sz w:val="20"/>
                <w:szCs w:val="20"/>
                <w:lang w:val="es-ES"/>
              </w:rPr>
            </w:pPr>
            <w:r w:rsidRPr="00C97F08">
              <w:rPr>
                <w:rFonts w:eastAsia="Times New Roman"/>
                <w:color w:val="000000"/>
                <w:sz w:val="20"/>
                <w:szCs w:val="20"/>
                <w:lang w:val="es-ES"/>
              </w:rPr>
              <w:t>Mexico 1980 I-O matrix, 2002 GDP</w:t>
            </w:r>
          </w:p>
        </w:tc>
        <w:tc>
          <w:tcPr>
            <w:tcW w:w="0" w:type="auto"/>
            <w:shd w:val="clear" w:color="auto" w:fill="auto"/>
            <w:noWrap/>
            <w:vAlign w:val="bottom"/>
            <w:hideMark/>
          </w:tcPr>
          <w:p w14:paraId="7CBFD99D" w14:textId="77777777" w:rsidR="00496962" w:rsidRPr="00070E64" w:rsidRDefault="00496962" w:rsidP="008546F0">
            <w:pPr>
              <w:keepNext/>
              <w:keepLines/>
              <w:spacing w:before="60" w:after="60"/>
              <w:ind w:right="432"/>
              <w:jc w:val="right"/>
              <w:rPr>
                <w:rFonts w:eastAsia="Times New Roman"/>
                <w:color w:val="000000"/>
                <w:sz w:val="20"/>
                <w:szCs w:val="20"/>
              </w:rPr>
            </w:pPr>
            <w:r w:rsidRPr="00070E64">
              <w:rPr>
                <w:rFonts w:eastAsia="Times New Roman"/>
                <w:color w:val="000000"/>
                <w:sz w:val="20"/>
                <w:szCs w:val="20"/>
              </w:rPr>
              <w:t>5.26</w:t>
            </w:r>
          </w:p>
        </w:tc>
        <w:tc>
          <w:tcPr>
            <w:tcW w:w="0" w:type="auto"/>
            <w:shd w:val="clear" w:color="auto" w:fill="auto"/>
            <w:noWrap/>
            <w:vAlign w:val="bottom"/>
            <w:hideMark/>
          </w:tcPr>
          <w:p w14:paraId="670C5CFC" w14:textId="77777777" w:rsidR="00496962" w:rsidRPr="00070E64" w:rsidRDefault="00496962" w:rsidP="008546F0">
            <w:pPr>
              <w:keepNext/>
              <w:keepLines/>
              <w:spacing w:before="60" w:after="60"/>
              <w:ind w:right="432"/>
              <w:jc w:val="right"/>
              <w:rPr>
                <w:rFonts w:eastAsia="Times New Roman"/>
                <w:color w:val="000000"/>
                <w:sz w:val="20"/>
                <w:szCs w:val="20"/>
              </w:rPr>
            </w:pPr>
            <w:r w:rsidRPr="00070E64">
              <w:rPr>
                <w:rFonts w:eastAsia="Times New Roman"/>
                <w:color w:val="000000"/>
                <w:sz w:val="20"/>
                <w:szCs w:val="20"/>
              </w:rPr>
              <w:t>8.00</w:t>
            </w:r>
          </w:p>
        </w:tc>
        <w:tc>
          <w:tcPr>
            <w:tcW w:w="0" w:type="auto"/>
            <w:shd w:val="clear" w:color="auto" w:fill="auto"/>
            <w:noWrap/>
            <w:vAlign w:val="bottom"/>
            <w:hideMark/>
          </w:tcPr>
          <w:p w14:paraId="6058209D" w14:textId="77777777" w:rsidR="00496962" w:rsidRPr="00070E64" w:rsidRDefault="00496962" w:rsidP="008546F0">
            <w:pPr>
              <w:keepNext/>
              <w:keepLines/>
              <w:spacing w:before="60" w:after="60"/>
              <w:ind w:right="432"/>
              <w:jc w:val="right"/>
              <w:rPr>
                <w:rFonts w:eastAsia="Times New Roman"/>
                <w:color w:val="000000"/>
                <w:sz w:val="20"/>
                <w:szCs w:val="20"/>
              </w:rPr>
            </w:pPr>
            <w:r w:rsidRPr="00070E64">
              <w:rPr>
                <w:rFonts w:eastAsia="Times New Roman"/>
                <w:color w:val="000000"/>
                <w:sz w:val="20"/>
                <w:szCs w:val="20"/>
              </w:rPr>
              <w:t>52.09</w:t>
            </w:r>
          </w:p>
        </w:tc>
      </w:tr>
      <w:tr w:rsidR="00496962" w:rsidRPr="00070E64" w14:paraId="7793A9EE" w14:textId="77777777" w:rsidTr="005D3A22">
        <w:tc>
          <w:tcPr>
            <w:tcW w:w="0" w:type="auto"/>
            <w:shd w:val="clear" w:color="auto" w:fill="BDD6EE" w:themeFill="accent1" w:themeFillTint="66"/>
            <w:vAlign w:val="center"/>
            <w:hideMark/>
          </w:tcPr>
          <w:p w14:paraId="64228618" w14:textId="0A20FD42" w:rsidR="00496962" w:rsidRPr="00070E64" w:rsidRDefault="0082447D" w:rsidP="00496962">
            <w:pPr>
              <w:keepNext/>
              <w:keepLines/>
              <w:spacing w:after="0"/>
              <w:jc w:val="center"/>
              <w:rPr>
                <w:rFonts w:eastAsia="Times New Roman"/>
                <w:color w:val="000000"/>
                <w:sz w:val="20"/>
                <w:szCs w:val="20"/>
              </w:rPr>
            </w:pPr>
            <w:r w:rsidRPr="00496962">
              <w:rPr>
                <w:rFonts w:eastAsia="Times New Roman"/>
                <w:b/>
                <w:color w:val="000000"/>
                <w:sz w:val="20"/>
                <w:szCs w:val="20"/>
              </w:rPr>
              <w:t>Country</w:t>
            </w:r>
            <w:r>
              <w:rPr>
                <w:rFonts w:eastAsia="Times New Roman"/>
                <w:b/>
                <w:color w:val="000000"/>
                <w:sz w:val="20"/>
                <w:szCs w:val="20"/>
                <w:vertAlign w:val="superscript"/>
              </w:rPr>
              <w:t xml:space="preserve"> </w:t>
            </w:r>
          </w:p>
        </w:tc>
        <w:tc>
          <w:tcPr>
            <w:tcW w:w="0" w:type="auto"/>
            <w:shd w:val="clear" w:color="auto" w:fill="BDD6EE" w:themeFill="accent1" w:themeFillTint="66"/>
            <w:vAlign w:val="center"/>
            <w:hideMark/>
          </w:tcPr>
          <w:p w14:paraId="1B7F27C1" w14:textId="77777777" w:rsidR="00496962" w:rsidRPr="00496962" w:rsidRDefault="00496962" w:rsidP="00496962">
            <w:pPr>
              <w:keepNext/>
              <w:keepLines/>
              <w:spacing w:before="60" w:after="60"/>
              <w:jc w:val="center"/>
              <w:rPr>
                <w:rFonts w:eastAsia="Times New Roman"/>
                <w:b/>
                <w:color w:val="000000"/>
                <w:sz w:val="20"/>
                <w:szCs w:val="20"/>
              </w:rPr>
            </w:pPr>
            <w:r w:rsidRPr="00496962">
              <w:rPr>
                <w:rFonts w:eastAsia="Times New Roman"/>
                <w:b/>
                <w:color w:val="000000"/>
                <w:sz w:val="20"/>
                <w:szCs w:val="20"/>
              </w:rPr>
              <w:t>Agriculture share in national VA (%)</w:t>
            </w:r>
          </w:p>
        </w:tc>
        <w:tc>
          <w:tcPr>
            <w:tcW w:w="0" w:type="auto"/>
            <w:shd w:val="clear" w:color="auto" w:fill="BDD6EE" w:themeFill="accent1" w:themeFillTint="66"/>
            <w:vAlign w:val="center"/>
            <w:hideMark/>
          </w:tcPr>
          <w:p w14:paraId="7824D334" w14:textId="77777777" w:rsidR="00496962" w:rsidRPr="00496962" w:rsidRDefault="00496962" w:rsidP="00496962">
            <w:pPr>
              <w:keepNext/>
              <w:keepLines/>
              <w:spacing w:before="60" w:after="60"/>
              <w:jc w:val="center"/>
              <w:rPr>
                <w:rFonts w:eastAsia="Times New Roman"/>
                <w:b/>
                <w:color w:val="000000"/>
                <w:sz w:val="20"/>
                <w:szCs w:val="20"/>
              </w:rPr>
            </w:pPr>
            <w:r w:rsidRPr="00496962">
              <w:rPr>
                <w:rFonts w:eastAsia="Times New Roman"/>
                <w:b/>
                <w:color w:val="000000"/>
                <w:sz w:val="20"/>
                <w:szCs w:val="20"/>
              </w:rPr>
              <w:t>Expanded agriculture share in VA (%)</w:t>
            </w:r>
          </w:p>
        </w:tc>
        <w:tc>
          <w:tcPr>
            <w:tcW w:w="0" w:type="auto"/>
            <w:shd w:val="clear" w:color="auto" w:fill="BDD6EE" w:themeFill="accent1" w:themeFillTint="66"/>
            <w:vAlign w:val="center"/>
            <w:hideMark/>
          </w:tcPr>
          <w:p w14:paraId="37C765A8" w14:textId="77777777" w:rsidR="00496962" w:rsidRPr="00496962" w:rsidRDefault="00496962" w:rsidP="00496962">
            <w:pPr>
              <w:keepNext/>
              <w:keepLines/>
              <w:spacing w:before="60" w:after="60"/>
              <w:jc w:val="center"/>
              <w:rPr>
                <w:rFonts w:eastAsia="Times New Roman"/>
                <w:b/>
                <w:color w:val="000000"/>
                <w:sz w:val="20"/>
                <w:szCs w:val="20"/>
              </w:rPr>
            </w:pPr>
            <w:r w:rsidRPr="00496962">
              <w:rPr>
                <w:rFonts w:eastAsia="Times New Roman"/>
                <w:b/>
                <w:color w:val="000000"/>
                <w:sz w:val="20"/>
                <w:szCs w:val="20"/>
              </w:rPr>
              <w:t>% increase in share due to forward and backward linkages</w:t>
            </w:r>
          </w:p>
        </w:tc>
      </w:tr>
      <w:tr w:rsidR="00496962" w:rsidRPr="00070E64" w14:paraId="78B0BFBE" w14:textId="77777777" w:rsidTr="00496962">
        <w:trPr>
          <w:trHeight w:val="255"/>
        </w:trPr>
        <w:tc>
          <w:tcPr>
            <w:tcW w:w="0" w:type="auto"/>
            <w:shd w:val="clear" w:color="auto" w:fill="auto"/>
            <w:noWrap/>
            <w:vAlign w:val="bottom"/>
            <w:hideMark/>
          </w:tcPr>
          <w:p w14:paraId="76EB0FBC" w14:textId="56687D53" w:rsidR="00496962" w:rsidRPr="009B1FB8" w:rsidRDefault="00496962" w:rsidP="009B1FB8">
            <w:pPr>
              <w:keepNext/>
              <w:keepLines/>
              <w:spacing w:before="60" w:after="60"/>
              <w:rPr>
                <w:rFonts w:eastAsia="Times New Roman"/>
                <w:color w:val="000000"/>
                <w:sz w:val="20"/>
                <w:szCs w:val="20"/>
                <w:lang w:val="es-ES"/>
              </w:rPr>
            </w:pPr>
            <w:r w:rsidRPr="009B1FB8">
              <w:rPr>
                <w:rFonts w:eastAsia="Times New Roman"/>
                <w:color w:val="000000"/>
                <w:sz w:val="20"/>
                <w:szCs w:val="20"/>
                <w:lang w:val="es-ES"/>
              </w:rPr>
              <w:t xml:space="preserve">Chile 2008 I-O matrix, 2008 VA </w:t>
            </w:r>
            <w:r w:rsidRPr="009B1FB8">
              <w:rPr>
                <w:rFonts w:eastAsia="Times New Roman"/>
                <w:color w:val="000000"/>
                <w:sz w:val="20"/>
                <w:szCs w:val="20"/>
                <w:vertAlign w:val="superscript"/>
                <w:lang w:val="es-ES"/>
              </w:rPr>
              <w:t>b</w:t>
            </w:r>
          </w:p>
        </w:tc>
        <w:tc>
          <w:tcPr>
            <w:tcW w:w="0" w:type="auto"/>
            <w:shd w:val="clear" w:color="auto" w:fill="auto"/>
            <w:noWrap/>
            <w:vAlign w:val="bottom"/>
            <w:hideMark/>
          </w:tcPr>
          <w:p w14:paraId="32C79E4D" w14:textId="77777777" w:rsidR="00496962" w:rsidRPr="00070E64" w:rsidRDefault="00496962" w:rsidP="008546F0">
            <w:pPr>
              <w:keepNext/>
              <w:keepLines/>
              <w:spacing w:before="60" w:after="60"/>
              <w:ind w:right="432"/>
              <w:jc w:val="right"/>
              <w:rPr>
                <w:rFonts w:eastAsia="Times New Roman"/>
                <w:color w:val="000000"/>
                <w:sz w:val="20"/>
                <w:szCs w:val="20"/>
              </w:rPr>
            </w:pPr>
            <w:r>
              <w:rPr>
                <w:rFonts w:eastAsia="Times New Roman"/>
                <w:color w:val="000000"/>
                <w:sz w:val="20"/>
                <w:szCs w:val="20"/>
              </w:rPr>
              <w:t>3.82</w:t>
            </w:r>
          </w:p>
        </w:tc>
        <w:tc>
          <w:tcPr>
            <w:tcW w:w="0" w:type="auto"/>
            <w:shd w:val="clear" w:color="auto" w:fill="auto"/>
            <w:noWrap/>
            <w:vAlign w:val="bottom"/>
            <w:hideMark/>
          </w:tcPr>
          <w:p w14:paraId="2F10C551" w14:textId="77777777" w:rsidR="00496962" w:rsidRPr="00070E64" w:rsidRDefault="00496962" w:rsidP="008546F0">
            <w:pPr>
              <w:keepNext/>
              <w:keepLines/>
              <w:spacing w:before="60" w:after="60"/>
              <w:ind w:right="432"/>
              <w:jc w:val="right"/>
              <w:rPr>
                <w:rFonts w:eastAsia="Times New Roman"/>
                <w:color w:val="000000"/>
                <w:sz w:val="20"/>
                <w:szCs w:val="20"/>
              </w:rPr>
            </w:pPr>
            <w:r>
              <w:rPr>
                <w:rFonts w:eastAsia="Times New Roman"/>
                <w:color w:val="000000"/>
                <w:sz w:val="20"/>
                <w:szCs w:val="20"/>
              </w:rPr>
              <w:t>6.41</w:t>
            </w:r>
          </w:p>
        </w:tc>
        <w:tc>
          <w:tcPr>
            <w:tcW w:w="0" w:type="auto"/>
            <w:shd w:val="clear" w:color="auto" w:fill="auto"/>
            <w:noWrap/>
            <w:vAlign w:val="bottom"/>
            <w:hideMark/>
          </w:tcPr>
          <w:p w14:paraId="316E89FF" w14:textId="77777777" w:rsidR="00496962" w:rsidRPr="00070E64" w:rsidRDefault="00496962" w:rsidP="008546F0">
            <w:pPr>
              <w:keepNext/>
              <w:keepLines/>
              <w:spacing w:before="60" w:after="60"/>
              <w:ind w:right="432"/>
              <w:jc w:val="right"/>
              <w:rPr>
                <w:rFonts w:eastAsia="Times New Roman"/>
                <w:color w:val="000000"/>
                <w:sz w:val="20"/>
                <w:szCs w:val="20"/>
              </w:rPr>
            </w:pPr>
            <w:r w:rsidRPr="00070E64">
              <w:rPr>
                <w:rFonts w:eastAsia="Times New Roman"/>
                <w:color w:val="000000"/>
                <w:sz w:val="20"/>
                <w:szCs w:val="20"/>
              </w:rPr>
              <w:t>45.36</w:t>
            </w:r>
          </w:p>
        </w:tc>
      </w:tr>
      <w:tr w:rsidR="00496962" w:rsidRPr="00070E64" w14:paraId="04EB6416" w14:textId="77777777" w:rsidTr="00496962">
        <w:trPr>
          <w:trHeight w:val="255"/>
        </w:trPr>
        <w:tc>
          <w:tcPr>
            <w:tcW w:w="0" w:type="auto"/>
            <w:shd w:val="clear" w:color="auto" w:fill="auto"/>
            <w:noWrap/>
            <w:vAlign w:val="bottom"/>
            <w:hideMark/>
          </w:tcPr>
          <w:p w14:paraId="2FB8E07F" w14:textId="2B3D780C" w:rsidR="00496962" w:rsidRPr="009B1FB8" w:rsidRDefault="00496962" w:rsidP="009B1FB8">
            <w:pPr>
              <w:keepNext/>
              <w:keepLines/>
              <w:spacing w:before="60" w:after="60"/>
              <w:rPr>
                <w:rFonts w:eastAsia="Times New Roman"/>
                <w:color w:val="000000"/>
                <w:sz w:val="20"/>
                <w:szCs w:val="20"/>
                <w:lang w:val="es-ES"/>
              </w:rPr>
            </w:pPr>
            <w:r w:rsidRPr="009B1FB8">
              <w:rPr>
                <w:rFonts w:eastAsia="Times New Roman"/>
                <w:color w:val="000000"/>
                <w:sz w:val="20"/>
                <w:szCs w:val="20"/>
                <w:lang w:val="es-ES"/>
              </w:rPr>
              <w:t xml:space="preserve">Nicaragua 2006 I-O matrix, 2006 VA </w:t>
            </w:r>
            <w:r w:rsidRPr="009B1FB8">
              <w:rPr>
                <w:rFonts w:eastAsia="Times New Roman"/>
                <w:color w:val="000000"/>
                <w:sz w:val="20"/>
                <w:szCs w:val="20"/>
                <w:vertAlign w:val="superscript"/>
                <w:lang w:val="es-ES"/>
              </w:rPr>
              <w:t>c</w:t>
            </w:r>
          </w:p>
        </w:tc>
        <w:tc>
          <w:tcPr>
            <w:tcW w:w="0" w:type="auto"/>
            <w:shd w:val="clear" w:color="auto" w:fill="auto"/>
            <w:noWrap/>
            <w:vAlign w:val="bottom"/>
            <w:hideMark/>
          </w:tcPr>
          <w:p w14:paraId="6289475E" w14:textId="77777777" w:rsidR="00496962" w:rsidRPr="00070E64" w:rsidRDefault="00496962" w:rsidP="008546F0">
            <w:pPr>
              <w:keepNext/>
              <w:keepLines/>
              <w:spacing w:before="60" w:after="60"/>
              <w:ind w:right="432"/>
              <w:jc w:val="right"/>
              <w:rPr>
                <w:rFonts w:eastAsia="Times New Roman"/>
                <w:color w:val="000000"/>
                <w:sz w:val="20"/>
                <w:szCs w:val="20"/>
              </w:rPr>
            </w:pPr>
            <w:r w:rsidRPr="00070E64">
              <w:rPr>
                <w:rFonts w:eastAsia="Times New Roman"/>
                <w:color w:val="000000"/>
                <w:sz w:val="20"/>
                <w:szCs w:val="20"/>
              </w:rPr>
              <w:t>23.47</w:t>
            </w:r>
          </w:p>
        </w:tc>
        <w:tc>
          <w:tcPr>
            <w:tcW w:w="0" w:type="auto"/>
            <w:shd w:val="clear" w:color="auto" w:fill="auto"/>
            <w:noWrap/>
            <w:vAlign w:val="bottom"/>
            <w:hideMark/>
          </w:tcPr>
          <w:p w14:paraId="4783DC2E" w14:textId="77777777" w:rsidR="00496962" w:rsidRPr="00070E64" w:rsidRDefault="00496962" w:rsidP="008546F0">
            <w:pPr>
              <w:keepNext/>
              <w:keepLines/>
              <w:spacing w:before="60" w:after="60"/>
              <w:ind w:right="432"/>
              <w:jc w:val="right"/>
              <w:rPr>
                <w:rFonts w:eastAsia="Times New Roman"/>
                <w:color w:val="000000"/>
                <w:sz w:val="20"/>
                <w:szCs w:val="20"/>
              </w:rPr>
            </w:pPr>
            <w:r w:rsidRPr="00070E64">
              <w:rPr>
                <w:rFonts w:eastAsia="Times New Roman"/>
                <w:color w:val="000000"/>
                <w:sz w:val="20"/>
                <w:szCs w:val="20"/>
              </w:rPr>
              <w:t>27.28</w:t>
            </w:r>
          </w:p>
        </w:tc>
        <w:tc>
          <w:tcPr>
            <w:tcW w:w="0" w:type="auto"/>
            <w:shd w:val="clear" w:color="auto" w:fill="auto"/>
            <w:noWrap/>
            <w:vAlign w:val="bottom"/>
            <w:hideMark/>
          </w:tcPr>
          <w:p w14:paraId="28A2B44B" w14:textId="77777777" w:rsidR="00496962" w:rsidRPr="00070E64" w:rsidRDefault="00496962" w:rsidP="008546F0">
            <w:pPr>
              <w:keepNext/>
              <w:keepLines/>
              <w:spacing w:before="60" w:after="60"/>
              <w:ind w:right="432"/>
              <w:jc w:val="right"/>
              <w:rPr>
                <w:rFonts w:eastAsia="Times New Roman"/>
                <w:color w:val="000000"/>
                <w:sz w:val="20"/>
                <w:szCs w:val="20"/>
              </w:rPr>
            </w:pPr>
            <w:r w:rsidRPr="00070E64">
              <w:rPr>
                <w:rFonts w:eastAsia="Times New Roman"/>
                <w:color w:val="000000"/>
                <w:sz w:val="20"/>
                <w:szCs w:val="20"/>
              </w:rPr>
              <w:t>16.23</w:t>
            </w:r>
          </w:p>
        </w:tc>
      </w:tr>
      <w:tr w:rsidR="00496962" w:rsidRPr="00070E64" w14:paraId="4612D418" w14:textId="77777777" w:rsidTr="005D6F88">
        <w:trPr>
          <w:trHeight w:val="255"/>
        </w:trPr>
        <w:tc>
          <w:tcPr>
            <w:tcW w:w="0" w:type="auto"/>
            <w:shd w:val="clear" w:color="auto" w:fill="auto"/>
            <w:noWrap/>
            <w:vAlign w:val="bottom"/>
            <w:hideMark/>
          </w:tcPr>
          <w:p w14:paraId="556B545E" w14:textId="77777777" w:rsidR="00496962" w:rsidRPr="005D6F88" w:rsidRDefault="00496962" w:rsidP="009B1FB8">
            <w:pPr>
              <w:keepNext/>
              <w:keepLines/>
              <w:spacing w:before="60" w:after="60"/>
              <w:rPr>
                <w:rFonts w:eastAsia="Times New Roman"/>
                <w:color w:val="000000"/>
                <w:sz w:val="20"/>
                <w:szCs w:val="20"/>
                <w:lang w:val="es-ES"/>
              </w:rPr>
            </w:pPr>
            <w:r w:rsidRPr="005D6F88">
              <w:rPr>
                <w:rFonts w:eastAsia="Times New Roman"/>
                <w:color w:val="000000"/>
                <w:sz w:val="20"/>
                <w:szCs w:val="20"/>
                <w:lang w:val="es-ES"/>
              </w:rPr>
              <w:t>Peru 2007 I-O matrix, 2007 VA</w:t>
            </w:r>
          </w:p>
        </w:tc>
        <w:tc>
          <w:tcPr>
            <w:tcW w:w="0" w:type="auto"/>
            <w:shd w:val="clear" w:color="auto" w:fill="auto"/>
            <w:noWrap/>
            <w:vAlign w:val="bottom"/>
            <w:hideMark/>
          </w:tcPr>
          <w:p w14:paraId="119072B8" w14:textId="77777777" w:rsidR="00496962" w:rsidRPr="005D6F88" w:rsidRDefault="00496962" w:rsidP="008546F0">
            <w:pPr>
              <w:keepNext/>
              <w:keepLines/>
              <w:spacing w:before="60" w:after="60"/>
              <w:ind w:right="432"/>
              <w:jc w:val="right"/>
              <w:rPr>
                <w:rFonts w:eastAsia="Times New Roman"/>
                <w:color w:val="000000"/>
                <w:sz w:val="20"/>
                <w:szCs w:val="20"/>
              </w:rPr>
            </w:pPr>
            <w:r w:rsidRPr="005D6F88">
              <w:rPr>
                <w:rFonts w:eastAsia="Times New Roman"/>
                <w:color w:val="000000"/>
                <w:sz w:val="20"/>
                <w:szCs w:val="20"/>
              </w:rPr>
              <w:t>7.31</w:t>
            </w:r>
          </w:p>
        </w:tc>
        <w:tc>
          <w:tcPr>
            <w:tcW w:w="0" w:type="auto"/>
            <w:shd w:val="clear" w:color="auto" w:fill="auto"/>
            <w:noWrap/>
            <w:vAlign w:val="bottom"/>
            <w:hideMark/>
          </w:tcPr>
          <w:p w14:paraId="6D8DA4C7" w14:textId="77777777" w:rsidR="00496962" w:rsidRPr="005D6F88" w:rsidRDefault="00496962" w:rsidP="008546F0">
            <w:pPr>
              <w:keepNext/>
              <w:keepLines/>
              <w:spacing w:before="60" w:after="60"/>
              <w:ind w:right="432"/>
              <w:jc w:val="right"/>
              <w:rPr>
                <w:rFonts w:eastAsia="Times New Roman"/>
                <w:color w:val="000000"/>
                <w:sz w:val="20"/>
                <w:szCs w:val="20"/>
              </w:rPr>
            </w:pPr>
            <w:r w:rsidRPr="005D6F88">
              <w:rPr>
                <w:rFonts w:eastAsia="Times New Roman"/>
                <w:color w:val="000000"/>
                <w:sz w:val="20"/>
                <w:szCs w:val="20"/>
              </w:rPr>
              <w:t>11.32</w:t>
            </w:r>
          </w:p>
        </w:tc>
        <w:tc>
          <w:tcPr>
            <w:tcW w:w="0" w:type="auto"/>
            <w:shd w:val="clear" w:color="auto" w:fill="auto"/>
            <w:noWrap/>
            <w:vAlign w:val="bottom"/>
            <w:hideMark/>
          </w:tcPr>
          <w:p w14:paraId="6DF75F60" w14:textId="77777777" w:rsidR="00496962" w:rsidRPr="00070E64" w:rsidRDefault="00496962" w:rsidP="008546F0">
            <w:pPr>
              <w:keepNext/>
              <w:keepLines/>
              <w:spacing w:before="60" w:after="60"/>
              <w:ind w:right="432"/>
              <w:jc w:val="right"/>
              <w:rPr>
                <w:rFonts w:eastAsia="Times New Roman"/>
                <w:color w:val="000000"/>
                <w:sz w:val="20"/>
                <w:szCs w:val="20"/>
              </w:rPr>
            </w:pPr>
            <w:r w:rsidRPr="005D6F88">
              <w:rPr>
                <w:rFonts w:eastAsia="Times New Roman"/>
                <w:color w:val="000000"/>
                <w:sz w:val="20"/>
                <w:szCs w:val="20"/>
              </w:rPr>
              <w:t>54.86</w:t>
            </w:r>
          </w:p>
        </w:tc>
      </w:tr>
    </w:tbl>
    <w:p w14:paraId="1194F119" w14:textId="28D0C359" w:rsidR="00496962" w:rsidRDefault="00496962" w:rsidP="00496962">
      <w:pPr>
        <w:spacing w:before="120"/>
      </w:pPr>
      <w:r w:rsidRPr="00496962">
        <w:rPr>
          <w:rFonts w:eastAsia="Times New Roman"/>
          <w:color w:val="000000"/>
          <w:sz w:val="20"/>
          <w:szCs w:val="20"/>
          <w:vertAlign w:val="superscript"/>
          <w:lang w:val="fr-FR"/>
        </w:rPr>
        <w:t>*a</w:t>
      </w:r>
      <w:r w:rsidRPr="00496962">
        <w:rPr>
          <w:rFonts w:eastAsia="Times New Roman"/>
          <w:color w:val="000000"/>
          <w:sz w:val="20"/>
          <w:szCs w:val="20"/>
          <w:lang w:val="fr-FR"/>
        </w:rPr>
        <w:t xml:space="preserve"> de Ferranti et al. </w:t>
      </w:r>
      <w:r w:rsidRPr="00070E64">
        <w:rPr>
          <w:rFonts w:eastAsia="Times New Roman"/>
          <w:color w:val="000000"/>
          <w:sz w:val="20"/>
          <w:szCs w:val="20"/>
        </w:rPr>
        <w:t>(2005)</w:t>
      </w:r>
      <w:r>
        <w:rPr>
          <w:rFonts w:eastAsia="Times New Roman"/>
          <w:color w:val="000000"/>
          <w:sz w:val="20"/>
          <w:szCs w:val="20"/>
        </w:rPr>
        <w:t xml:space="preserve">, </w:t>
      </w:r>
      <w:r w:rsidRPr="00070E64">
        <w:rPr>
          <w:rFonts w:eastAsia="Times New Roman"/>
          <w:color w:val="000000"/>
          <w:sz w:val="20"/>
          <w:szCs w:val="20"/>
          <w:vertAlign w:val="superscript"/>
        </w:rPr>
        <w:t xml:space="preserve">*b </w:t>
      </w:r>
      <w:r w:rsidRPr="00070E64">
        <w:rPr>
          <w:rFonts w:eastAsia="Times New Roman"/>
          <w:color w:val="000000"/>
          <w:sz w:val="20"/>
          <w:szCs w:val="20"/>
        </w:rPr>
        <w:t>Foster and Valdes (2015),</w:t>
      </w:r>
      <w:r w:rsidRPr="00070E64">
        <w:rPr>
          <w:rFonts w:eastAsia="Times New Roman"/>
          <w:color w:val="000000"/>
          <w:sz w:val="20"/>
          <w:szCs w:val="20"/>
          <w:vertAlign w:val="superscript"/>
        </w:rPr>
        <w:t xml:space="preserve"> *c</w:t>
      </w:r>
      <w:r w:rsidRPr="00070E64">
        <w:rPr>
          <w:rFonts w:eastAsia="Times New Roman"/>
          <w:color w:val="000000"/>
          <w:sz w:val="20"/>
          <w:szCs w:val="20"/>
        </w:rPr>
        <w:t xml:space="preserve"> World Bank (2015)</w:t>
      </w:r>
    </w:p>
    <w:p w14:paraId="4ACB3AC8" w14:textId="195B5188" w:rsidR="00496962" w:rsidRDefault="00496962" w:rsidP="00496962">
      <w:pPr>
        <w:pStyle w:val="Source"/>
      </w:pPr>
      <w:r w:rsidRPr="00070E64">
        <w:t>Source: Author's calculations based on official data</w:t>
      </w:r>
    </w:p>
    <w:p w14:paraId="2551D3D3" w14:textId="77777777" w:rsidR="00496962" w:rsidRDefault="00496962" w:rsidP="00496962"/>
    <w:p w14:paraId="199177CA" w14:textId="449288C1" w:rsidR="008546F0" w:rsidRDefault="00496962" w:rsidP="008F75A0">
      <w:pPr>
        <w:pStyle w:val="Numberedparagraph"/>
      </w:pPr>
      <w:r>
        <w:t xml:space="preserve">In the case of Peru, </w:t>
      </w:r>
      <w:r w:rsidR="004D49D3">
        <w:t>T</w:t>
      </w:r>
      <w:r w:rsidR="00E0471F">
        <w:t>ables</w:t>
      </w:r>
      <w:r w:rsidR="005B2567">
        <w:t xml:space="preserve"> </w:t>
      </w:r>
      <w:r w:rsidR="004D49D3">
        <w:t xml:space="preserve">A1.1 to A1.3 </w:t>
      </w:r>
      <w:r w:rsidR="005B2567">
        <w:t>in Annex 1</w:t>
      </w:r>
      <w:r>
        <w:t xml:space="preserve"> </w:t>
      </w:r>
      <w:r w:rsidR="00873DF0">
        <w:t>illustrate</w:t>
      </w:r>
      <w:r>
        <w:t xml:space="preserve"> the </w:t>
      </w:r>
      <w:r w:rsidR="004840D0">
        <w:t xml:space="preserve">extent and </w:t>
      </w:r>
      <w:r>
        <w:t xml:space="preserve">magnitude </w:t>
      </w:r>
      <w:r w:rsidR="00873DF0">
        <w:t>of the</w:t>
      </w:r>
      <w:r>
        <w:t xml:space="preserve"> linkages </w:t>
      </w:r>
      <w:r w:rsidR="00873DF0">
        <w:t>between</w:t>
      </w:r>
      <w:r>
        <w:t xml:space="preserve"> agriculture </w:t>
      </w:r>
      <w:r w:rsidR="00873DF0">
        <w:t>and</w:t>
      </w:r>
      <w:r>
        <w:t xml:space="preserve"> </w:t>
      </w:r>
      <w:r w:rsidR="00873DF0">
        <w:t xml:space="preserve">various </w:t>
      </w:r>
      <w:r>
        <w:t xml:space="preserve">downstream activities. </w:t>
      </w:r>
      <w:r w:rsidR="004840D0">
        <w:t xml:space="preserve">Table </w:t>
      </w:r>
      <w:r w:rsidR="004D49D3">
        <w:t>A1.3</w:t>
      </w:r>
      <w:r w:rsidR="004840D0">
        <w:t xml:space="preserve"> lists 29 activities accounting for 17 percent of total value added in the economy to which agriculture is linked, including processing and preserving of meat, and manufacture of pasta, fish meal and oil, and other food products. In many cases, the strength of the linkages is significant. </w:t>
      </w:r>
      <w:r w:rsidR="008546F0">
        <w:t xml:space="preserve">For example, </w:t>
      </w:r>
      <w:r>
        <w:t xml:space="preserve">Table </w:t>
      </w:r>
      <w:r w:rsidR="004D49D3">
        <w:t xml:space="preserve">A1.1 </w:t>
      </w:r>
      <w:r w:rsidR="00873DF0">
        <w:t>shows</w:t>
      </w:r>
      <w:r>
        <w:t xml:space="preserve"> the </w:t>
      </w:r>
      <w:r w:rsidR="00873DF0">
        <w:t xml:space="preserve">heavy </w:t>
      </w:r>
      <w:r>
        <w:t>dependence of the meat sector on primary agriculture</w:t>
      </w:r>
      <w:r w:rsidR="00873DF0">
        <w:t>;</w:t>
      </w:r>
      <w:r>
        <w:t xml:space="preserve"> animals </w:t>
      </w:r>
      <w:r w:rsidR="00873DF0">
        <w:t>make up over</w:t>
      </w:r>
      <w:r>
        <w:t xml:space="preserve"> 90</w:t>
      </w:r>
      <w:r w:rsidR="00873DF0">
        <w:t xml:space="preserve"> percent</w:t>
      </w:r>
      <w:r>
        <w:t xml:space="preserve"> </w:t>
      </w:r>
      <w:r w:rsidR="00873DF0">
        <w:t>of the</w:t>
      </w:r>
      <w:r>
        <w:t xml:space="preserve"> </w:t>
      </w:r>
      <w:r w:rsidR="008546F0">
        <w:t>cost of</w:t>
      </w:r>
      <w:r w:rsidR="00873DF0">
        <w:t xml:space="preserve"> </w:t>
      </w:r>
      <w:r>
        <w:t xml:space="preserve">production of meat. </w:t>
      </w:r>
      <w:r w:rsidR="00873DF0">
        <w:t>Similarly,</w:t>
      </w:r>
      <w:r>
        <w:t xml:space="preserve"> </w:t>
      </w:r>
      <w:r w:rsidR="004D49D3">
        <w:t xml:space="preserve">from Table A1.2, </w:t>
      </w:r>
      <w:r>
        <w:t xml:space="preserve">grapes </w:t>
      </w:r>
      <w:r w:rsidR="00873DF0">
        <w:t xml:space="preserve">alone </w:t>
      </w:r>
      <w:r>
        <w:t>account for 30</w:t>
      </w:r>
      <w:r w:rsidR="00873DF0">
        <w:t xml:space="preserve"> percent</w:t>
      </w:r>
      <w:r>
        <w:t xml:space="preserve"> of the cost of production of wine. Given </w:t>
      </w:r>
      <w:r w:rsidR="00873DF0">
        <w:t>that many</w:t>
      </w:r>
      <w:r>
        <w:t xml:space="preserve"> </w:t>
      </w:r>
      <w:r w:rsidR="00873DF0">
        <w:t xml:space="preserve">manufacturing </w:t>
      </w:r>
      <w:r>
        <w:t xml:space="preserve">activities are </w:t>
      </w:r>
      <w:r w:rsidR="008546F0">
        <w:t xml:space="preserve">highly </w:t>
      </w:r>
      <w:r>
        <w:t xml:space="preserve">dependent on sales from agriculture, their performance is inextricably linked to performance in </w:t>
      </w:r>
      <w:r w:rsidR="008546F0">
        <w:t xml:space="preserve">the </w:t>
      </w:r>
      <w:r>
        <w:t>crop</w:t>
      </w:r>
      <w:r w:rsidR="008546F0">
        <w:t>s</w:t>
      </w:r>
      <w:r>
        <w:t xml:space="preserve"> </w:t>
      </w:r>
      <w:r w:rsidR="008546F0">
        <w:t xml:space="preserve">and </w:t>
      </w:r>
      <w:r>
        <w:t>livestock sectors</w:t>
      </w:r>
      <w:r w:rsidR="00873DF0">
        <w:t xml:space="preserve">, </w:t>
      </w:r>
      <w:r>
        <w:t xml:space="preserve">making them good candidates for a cluster </w:t>
      </w:r>
      <w:r w:rsidR="008546F0">
        <w:t xml:space="preserve">development </w:t>
      </w:r>
      <w:r>
        <w:t xml:space="preserve">strategy. </w:t>
      </w:r>
    </w:p>
    <w:p w14:paraId="19F2057B" w14:textId="481127F0" w:rsidR="00496962" w:rsidRDefault="000D2FE2" w:rsidP="008F75A0">
      <w:pPr>
        <w:pStyle w:val="Numberedparagraph"/>
      </w:pPr>
      <w:r>
        <w:t>Recognition</w:t>
      </w:r>
      <w:r w:rsidR="0050644E" w:rsidRPr="004A3A99">
        <w:t xml:space="preserve"> of the economic importance of the </w:t>
      </w:r>
      <w:r w:rsidR="0050644E">
        <w:t>larger</w:t>
      </w:r>
      <w:r w:rsidR="0050644E" w:rsidRPr="004A3A99">
        <w:t xml:space="preserve"> food system </w:t>
      </w:r>
      <w:r w:rsidR="0050644E">
        <w:t>could</w:t>
      </w:r>
      <w:r w:rsidR="0050644E" w:rsidRPr="004A3A99">
        <w:t xml:space="preserve"> change the perceptions of policy makers about what should be the priorities for Peru’s national development strategy. </w:t>
      </w:r>
      <w:r w:rsidR="004840D0">
        <w:t xml:space="preserve">The lack of appreciation by policy makers of the economic contributions made by </w:t>
      </w:r>
      <w:r w:rsidR="005C2D14">
        <w:t xml:space="preserve">primary </w:t>
      </w:r>
      <w:r w:rsidR="004840D0">
        <w:t xml:space="preserve">agriculture through forward and backward linkages </w:t>
      </w:r>
      <w:r w:rsidR="00CA5A76">
        <w:t>likely</w:t>
      </w:r>
      <w:r w:rsidR="004840D0">
        <w:t xml:space="preserve"> explain</w:t>
      </w:r>
      <w:r w:rsidR="00CA5A76">
        <w:t>s</w:t>
      </w:r>
      <w:r w:rsidR="004840D0">
        <w:t xml:space="preserve"> what appears to have been chronic public underinvestment in the sector. </w:t>
      </w:r>
      <w:r w:rsidR="00496962">
        <w:t xml:space="preserve">According to a recent public expenditure review for Peru (World Bank, 2012), </w:t>
      </w:r>
      <w:r w:rsidR="0069388E">
        <w:t xml:space="preserve">public </w:t>
      </w:r>
      <w:r w:rsidR="00496962">
        <w:t xml:space="preserve">spending </w:t>
      </w:r>
      <w:r w:rsidR="0069388E">
        <w:t>on</w:t>
      </w:r>
      <w:r w:rsidR="00496962">
        <w:t xml:space="preserve"> agriculture </w:t>
      </w:r>
      <w:r w:rsidR="0069388E">
        <w:t xml:space="preserve">expressed </w:t>
      </w:r>
      <w:r w:rsidR="00496962">
        <w:t xml:space="preserve">as a percent of GDP remained </w:t>
      </w:r>
      <w:r w:rsidR="0069388E">
        <w:t>low throughout the</w:t>
      </w:r>
      <w:r w:rsidR="00496962">
        <w:t xml:space="preserve"> 2000-2010 period, starting at 0.7</w:t>
      </w:r>
      <w:r w:rsidR="00873DF0">
        <w:t xml:space="preserve"> percent</w:t>
      </w:r>
      <w:r w:rsidR="00496962">
        <w:t>, dipping to 0.3</w:t>
      </w:r>
      <w:r w:rsidR="00873DF0">
        <w:t xml:space="preserve"> percent</w:t>
      </w:r>
      <w:r w:rsidR="00496962">
        <w:t xml:space="preserve"> and ending at 0.6</w:t>
      </w:r>
      <w:r w:rsidR="00873DF0">
        <w:t xml:space="preserve"> percent</w:t>
      </w:r>
      <w:r w:rsidR="00496962">
        <w:t xml:space="preserve">. </w:t>
      </w:r>
      <w:r w:rsidR="004840D0">
        <w:t>During the same period</w:t>
      </w:r>
      <w:r w:rsidR="0069388E">
        <w:t>, total public spending increased from</w:t>
      </w:r>
      <w:r w:rsidR="00496962">
        <w:t xml:space="preserve"> </w:t>
      </w:r>
      <w:r>
        <w:t xml:space="preserve">S/. </w:t>
      </w:r>
      <w:r w:rsidR="00496962">
        <w:t xml:space="preserve">1.3 </w:t>
      </w:r>
      <w:r w:rsidR="00B94864" w:rsidRPr="005D6F88">
        <w:t>bill</w:t>
      </w:r>
      <w:r w:rsidRPr="005D6F88">
        <w:t xml:space="preserve">ion </w:t>
      </w:r>
      <w:r w:rsidR="00496962" w:rsidRPr="005D6F88">
        <w:t xml:space="preserve">to </w:t>
      </w:r>
      <w:r w:rsidRPr="005D6F88">
        <w:t xml:space="preserve">S/. </w:t>
      </w:r>
      <w:r w:rsidR="00496962" w:rsidRPr="005D6F88">
        <w:t>2.5 billion</w:t>
      </w:r>
      <w:r w:rsidR="00D16B5A" w:rsidRPr="005D6F88">
        <w:t>. This means th</w:t>
      </w:r>
      <w:r w:rsidR="0069388E" w:rsidRPr="005D6F88">
        <w:t xml:space="preserve">at </w:t>
      </w:r>
      <w:r w:rsidR="00D16B5A" w:rsidRPr="005D6F88">
        <w:t xml:space="preserve">public spending </w:t>
      </w:r>
      <w:r w:rsidR="0069388E" w:rsidRPr="005D6F88">
        <w:t>on agriculture fell sharply as a proportion</w:t>
      </w:r>
      <w:r w:rsidR="0069388E">
        <w:t xml:space="preserve"> of total public </w:t>
      </w:r>
      <w:r w:rsidR="00D16B5A">
        <w:t>spending</w:t>
      </w:r>
      <w:r w:rsidR="0069388E">
        <w:t xml:space="preserve">. </w:t>
      </w:r>
      <w:r w:rsidR="00496962">
        <w:t xml:space="preserve"> </w:t>
      </w:r>
      <w:r w:rsidR="0069388E">
        <w:t xml:space="preserve">The lagging public investment in agriculture may have resulted in part from a lack of appreciation on the part of policy makers of the true importance of agriculture. Had an expanded measure of value added been available, it </w:t>
      </w:r>
      <w:r w:rsidR="004840D0">
        <w:t xml:space="preserve">likely </w:t>
      </w:r>
      <w:r w:rsidR="0069388E">
        <w:t>would have been much easier to make the case for a higher level of public investment.</w:t>
      </w:r>
    </w:p>
    <w:p w14:paraId="7E1FAFB8" w14:textId="59AA41FD" w:rsidR="00A60211" w:rsidRPr="004A3A99" w:rsidRDefault="00A60211" w:rsidP="009E4C5C">
      <w:pPr>
        <w:pStyle w:val="Heading1"/>
        <w:ind w:left="0" w:firstLine="0"/>
      </w:pPr>
      <w:bookmarkStart w:id="96" w:name="_Toc486000124"/>
      <w:r w:rsidRPr="004A3A99">
        <w:t xml:space="preserve">Productivity </w:t>
      </w:r>
      <w:r w:rsidR="00AF4249" w:rsidRPr="004A3A99">
        <w:t>of Peru’s agriculture</w:t>
      </w:r>
      <w:bookmarkEnd w:id="96"/>
    </w:p>
    <w:p w14:paraId="33710F87" w14:textId="4C2075D7" w:rsidR="00660F02" w:rsidRPr="002868A6" w:rsidRDefault="00660F02" w:rsidP="00660F02">
      <w:pPr>
        <w:pStyle w:val="Heading2"/>
      </w:pPr>
      <w:bookmarkStart w:id="97" w:name="_Toc486000125"/>
      <w:r>
        <w:t>Introduct</w:t>
      </w:r>
      <w:r w:rsidRPr="002868A6">
        <w:t>ion</w:t>
      </w:r>
      <w:bookmarkEnd w:id="97"/>
    </w:p>
    <w:p w14:paraId="5555FB0D" w14:textId="1A6FCC6E" w:rsidR="006B0CAA" w:rsidRDefault="006B0CAA" w:rsidP="008F75A0">
      <w:pPr>
        <w:pStyle w:val="Numberedparagraph"/>
      </w:pPr>
      <w:r w:rsidRPr="004A3A99">
        <w:t>How productive is Peruvian agriculture</w:t>
      </w:r>
      <w:r w:rsidR="00C54FA9">
        <w:t>?</w:t>
      </w:r>
      <w:r w:rsidRPr="004A3A99">
        <w:t xml:space="preserve"> </w:t>
      </w:r>
      <w:r w:rsidR="008A4239">
        <w:t>What has been driving productivity growth in the sector in recent years</w:t>
      </w:r>
      <w:r w:rsidR="00AE7B21">
        <w:t xml:space="preserve">, and are the traditional sources of productivity growth sustainable? </w:t>
      </w:r>
      <w:r w:rsidR="008A4239">
        <w:t>A</w:t>
      </w:r>
      <w:r w:rsidRPr="004A3A99">
        <w:t>re the</w:t>
      </w:r>
      <w:r w:rsidR="008A4239">
        <w:t>re</w:t>
      </w:r>
      <w:r w:rsidRPr="004A3A99">
        <w:t xml:space="preserve"> opportunities to </w:t>
      </w:r>
      <w:r w:rsidR="008A4239">
        <w:t>accelerate productivity</w:t>
      </w:r>
      <w:r w:rsidRPr="004A3A99">
        <w:t xml:space="preserve"> growth </w:t>
      </w:r>
      <w:r w:rsidR="008A4239">
        <w:t>going forward</w:t>
      </w:r>
      <w:r w:rsidR="00AE7B21">
        <w:t xml:space="preserve"> by tapping </w:t>
      </w:r>
      <w:r w:rsidR="00833D74">
        <w:t xml:space="preserve">into </w:t>
      </w:r>
      <w:r w:rsidR="00AE7B21">
        <w:t>new sources of growth</w:t>
      </w:r>
      <w:r w:rsidRPr="004A3A99">
        <w:t xml:space="preserve">? </w:t>
      </w:r>
      <w:r w:rsidR="008A4239">
        <w:t>And do the answers to these questions differ by region? In the Costa</w:t>
      </w:r>
      <w:r w:rsidR="005206BA">
        <w:t xml:space="preserve"> region</w:t>
      </w:r>
      <w:r w:rsidR="008A4239">
        <w:t>, h</w:t>
      </w:r>
      <w:r w:rsidR="00C54FA9">
        <w:t>ave high levels of productivity growth been driven mainly by</w:t>
      </w:r>
      <w:r>
        <w:t xml:space="preserve"> </w:t>
      </w:r>
      <w:r w:rsidR="008A4239">
        <w:t>the uptake of</w:t>
      </w:r>
      <w:r>
        <w:t xml:space="preserve"> high</w:t>
      </w:r>
      <w:r w:rsidR="00647D7A">
        <w:t>-</w:t>
      </w:r>
      <w:r>
        <w:t>value crops</w:t>
      </w:r>
      <w:r w:rsidR="00833D74">
        <w:t>, and is this strategy sustainable</w:t>
      </w:r>
      <w:r>
        <w:t xml:space="preserve">? </w:t>
      </w:r>
      <w:r w:rsidR="008A4239">
        <w:t>In the Sierra</w:t>
      </w:r>
      <w:r w:rsidR="005206BA">
        <w:t xml:space="preserve"> region</w:t>
      </w:r>
      <w:r w:rsidR="008A4239">
        <w:t>, s</w:t>
      </w:r>
      <w:r>
        <w:t xml:space="preserve">hould </w:t>
      </w:r>
      <w:r w:rsidR="008A4239">
        <w:t>farmers be encouraged</w:t>
      </w:r>
      <w:r>
        <w:t xml:space="preserve"> </w:t>
      </w:r>
      <w:r w:rsidR="008A4239">
        <w:t>to adopt improved technology for the production of</w:t>
      </w:r>
      <w:r>
        <w:t xml:space="preserve"> traditional</w:t>
      </w:r>
      <w:r w:rsidR="00647D7A">
        <w:t xml:space="preserve"> </w:t>
      </w:r>
      <w:r w:rsidR="008A4239">
        <w:t>staples</w:t>
      </w:r>
      <w:r w:rsidR="00647D7A">
        <w:t xml:space="preserve"> such as potatoes and maize</w:t>
      </w:r>
      <w:r w:rsidR="008A4239">
        <w:t>, o</w:t>
      </w:r>
      <w:r>
        <w:t xml:space="preserve">r should </w:t>
      </w:r>
      <w:r w:rsidR="00647D7A">
        <w:t xml:space="preserve">the </w:t>
      </w:r>
      <w:r w:rsidR="00C54FA9">
        <w:t xml:space="preserve">focus </w:t>
      </w:r>
      <w:r w:rsidR="008A4239">
        <w:t>be on</w:t>
      </w:r>
      <w:r w:rsidR="00C54FA9">
        <w:t xml:space="preserve"> encouraging </w:t>
      </w:r>
      <w:r w:rsidR="008A4239">
        <w:t>them</w:t>
      </w:r>
      <w:r w:rsidR="00C54FA9">
        <w:t xml:space="preserve"> to</w:t>
      </w:r>
      <w:r>
        <w:t xml:space="preserve"> substitut</w:t>
      </w:r>
      <w:r w:rsidR="00C54FA9">
        <w:t>e into</w:t>
      </w:r>
      <w:r>
        <w:t xml:space="preserve"> high</w:t>
      </w:r>
      <w:r w:rsidR="00647D7A">
        <w:t>-</w:t>
      </w:r>
      <w:r>
        <w:t>value crops? I</w:t>
      </w:r>
      <w:r w:rsidR="008A4239">
        <w:t>n the Selva</w:t>
      </w:r>
      <w:r w:rsidR="005206BA">
        <w:t xml:space="preserve"> region</w:t>
      </w:r>
      <w:r w:rsidR="008A4239">
        <w:t>, i</w:t>
      </w:r>
      <w:r>
        <w:t xml:space="preserve">s rapid expansion of </w:t>
      </w:r>
      <w:r w:rsidR="008A4239">
        <w:t xml:space="preserve">cropped area </w:t>
      </w:r>
      <w:r>
        <w:t xml:space="preserve">and </w:t>
      </w:r>
      <w:r w:rsidR="008A4239">
        <w:t>cultivated</w:t>
      </w:r>
      <w:r>
        <w:t xml:space="preserve"> pastures a sustainable path for </w:t>
      </w:r>
      <w:r w:rsidR="008A4239">
        <w:t>agricultural growth</w:t>
      </w:r>
      <w:r w:rsidR="00833D74">
        <w:t>, or should there me more emphasis on intensification</w:t>
      </w:r>
      <w:r>
        <w:t xml:space="preserve">? </w:t>
      </w:r>
    </w:p>
    <w:p w14:paraId="5E8D0334" w14:textId="6C5D407E" w:rsidR="006B0CAA" w:rsidRDefault="001F139A" w:rsidP="008F75A0">
      <w:pPr>
        <w:pStyle w:val="Numberedparagraph"/>
      </w:pPr>
      <w:r>
        <w:t>P</w:t>
      </w:r>
      <w:r w:rsidR="006B0CAA" w:rsidRPr="004A3A99">
        <w:t>roductivity growth in Peruvian agriculture appears robust compared to productivity growth in other countries in Latin America (</w:t>
      </w:r>
      <w:r w:rsidR="00C72BD3">
        <w:fldChar w:fldCharType="begin"/>
      </w:r>
      <w:r w:rsidR="00C72BD3">
        <w:instrText xml:space="preserve"> REF _Ref482550359 \h </w:instrText>
      </w:r>
      <w:r w:rsidR="00C72BD3">
        <w:fldChar w:fldCharType="separate"/>
      </w:r>
      <w:r w:rsidR="001D0FE4" w:rsidRPr="00C72BD3">
        <w:t xml:space="preserve">Table </w:t>
      </w:r>
      <w:r w:rsidR="001D0FE4">
        <w:rPr>
          <w:noProof/>
        </w:rPr>
        <w:t>11</w:t>
      </w:r>
      <w:r w:rsidR="00C72BD3">
        <w:fldChar w:fldCharType="end"/>
      </w:r>
      <w:r w:rsidR="006B0CAA" w:rsidRPr="004A3A99">
        <w:t xml:space="preserve">). </w:t>
      </w:r>
      <w:r w:rsidR="006B0CAA">
        <w:t xml:space="preserve">Since 1990, </w:t>
      </w:r>
      <w:r>
        <w:t>Total Factor Productivity (TFP)</w:t>
      </w:r>
      <w:r w:rsidR="006B0CAA">
        <w:t xml:space="preserve"> growth </w:t>
      </w:r>
      <w:r>
        <w:t xml:space="preserve">in the agriculture sector </w:t>
      </w:r>
      <w:r w:rsidR="006B0CAA">
        <w:t>has doubled</w:t>
      </w:r>
      <w:r w:rsidR="0073040D">
        <w:t xml:space="preserve"> compared to previous decades</w:t>
      </w:r>
      <w:r w:rsidR="006B0CAA">
        <w:t xml:space="preserve">, </w:t>
      </w:r>
      <w:r w:rsidR="0073040D">
        <w:t>increasing at an average annual rate</w:t>
      </w:r>
      <w:r w:rsidR="006B0CAA">
        <w:t xml:space="preserve"> </w:t>
      </w:r>
      <w:r>
        <w:t xml:space="preserve">of </w:t>
      </w:r>
      <w:r w:rsidR="006B0CAA">
        <w:t>2</w:t>
      </w:r>
      <w:r w:rsidR="0073040D">
        <w:t xml:space="preserve"> </w:t>
      </w:r>
      <w:r>
        <w:t>to</w:t>
      </w:r>
      <w:r w:rsidR="006B0CAA">
        <w:t xml:space="preserve"> 3</w:t>
      </w:r>
      <w:r w:rsidR="0073040D">
        <w:t xml:space="preserve"> percent</w:t>
      </w:r>
      <w:r w:rsidR="006B0CAA">
        <w:t xml:space="preserve"> (Ludena, 2010; Trindade and Fulginiti, 2015; USDA, 2016). </w:t>
      </w:r>
      <w:r>
        <w:t xml:space="preserve">While Peru’s performance ranks high within the region, </w:t>
      </w:r>
      <w:r w:rsidR="006B0CAA">
        <w:t>the `technological frontier’</w:t>
      </w:r>
      <w:r>
        <w:t xml:space="preserve"> for agriculture is set in industrialized countries</w:t>
      </w:r>
      <w:r w:rsidR="006B0CAA">
        <w:t xml:space="preserve">, and </w:t>
      </w:r>
      <w:r>
        <w:t>compared to the</w:t>
      </w:r>
      <w:r w:rsidR="0068045B">
        <w:t>m</w:t>
      </w:r>
      <w:r>
        <w:t xml:space="preserve">, </w:t>
      </w:r>
      <w:r w:rsidR="006B0CAA">
        <w:t xml:space="preserve">Latin American countries lag far behind </w:t>
      </w:r>
      <w:r w:rsidR="006B0CAA" w:rsidRPr="002323C1">
        <w:t>(Fulginiti and Perrin 1993, 1997, 1998, and 1999; Arnade, 1998; Bravo-Ortega and Lederman, 2005; Coelli and Rao, 2005).</w:t>
      </w:r>
      <w:r w:rsidR="006B0CAA">
        <w:rPr>
          <w:rStyle w:val="FootnoteReference"/>
        </w:rPr>
        <w:footnoteReference w:id="16"/>
      </w:r>
    </w:p>
    <w:p w14:paraId="6557C85A" w14:textId="77777777" w:rsidR="00C72BD3" w:rsidRDefault="00C72BD3" w:rsidP="00C72BD3"/>
    <w:p w14:paraId="62C0C7CB" w14:textId="64B96F7F" w:rsidR="006B0CAA" w:rsidRPr="00C72BD3" w:rsidRDefault="00C72BD3" w:rsidP="00762FED">
      <w:pPr>
        <w:pStyle w:val="Caption"/>
      </w:pPr>
      <w:bookmarkStart w:id="98" w:name="_Ref482550359"/>
      <w:bookmarkStart w:id="99" w:name="_Toc482179037"/>
      <w:bookmarkStart w:id="100" w:name="_Toc486000193"/>
      <w:r w:rsidRPr="00C72BD3">
        <w:t xml:space="preserve">Table </w:t>
      </w:r>
      <w:fldSimple w:instr=" SEQ Table \* ARABIC ">
        <w:r w:rsidR="00FA33B5">
          <w:rPr>
            <w:noProof/>
          </w:rPr>
          <w:t>11</w:t>
        </w:r>
      </w:fldSimple>
      <w:bookmarkEnd w:id="98"/>
      <w:r w:rsidRPr="00C72BD3">
        <w:t xml:space="preserve">. </w:t>
      </w:r>
      <w:r w:rsidR="006B0CAA" w:rsidRPr="00C72BD3">
        <w:t xml:space="preserve">Total Factor Productivity </w:t>
      </w:r>
      <w:r w:rsidR="001F139A">
        <w:t>(TFP) g</w:t>
      </w:r>
      <w:r w:rsidR="006B0CAA" w:rsidRPr="00C72BD3">
        <w:t>rowth</w:t>
      </w:r>
      <w:r w:rsidR="001F139A">
        <w:t>,</w:t>
      </w:r>
      <w:r w:rsidR="006B0CAA" w:rsidRPr="00C72BD3">
        <w:t xml:space="preserve"> </w:t>
      </w:r>
      <w:r w:rsidR="001F139A">
        <w:t>a</w:t>
      </w:r>
      <w:r w:rsidR="006B0CAA" w:rsidRPr="00C72BD3">
        <w:t>griculture</w:t>
      </w:r>
      <w:bookmarkEnd w:id="99"/>
      <w:r w:rsidR="001F139A">
        <w:t>, Peru, 1960-2103</w:t>
      </w:r>
      <w:bookmarkEnd w:id="100"/>
    </w:p>
    <w:tbl>
      <w:tblPr>
        <w:tblW w:w="7920" w:type="dxa"/>
        <w:jc w:val="center"/>
        <w:tblLook w:val="04A0" w:firstRow="1" w:lastRow="0" w:firstColumn="1" w:lastColumn="0" w:noHBand="0" w:noVBand="1"/>
      </w:tblPr>
      <w:tblGrid>
        <w:gridCol w:w="1099"/>
        <w:gridCol w:w="1070"/>
        <w:gridCol w:w="1071"/>
        <w:gridCol w:w="1071"/>
        <w:gridCol w:w="1071"/>
        <w:gridCol w:w="1071"/>
        <w:gridCol w:w="1071"/>
        <w:gridCol w:w="1106"/>
      </w:tblGrid>
      <w:tr w:rsidR="006B0CAA" w:rsidRPr="00FD62D2" w14:paraId="3FC27375" w14:textId="77777777" w:rsidTr="005D3A22">
        <w:trPr>
          <w:trHeight w:val="290"/>
          <w:jc w:val="center"/>
        </w:trPr>
        <w:tc>
          <w:tcPr>
            <w:tcW w:w="110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18BD91C9" w14:textId="77777777" w:rsidR="006B0CAA" w:rsidRPr="00FD62D2" w:rsidRDefault="006B0CAA" w:rsidP="00C72BD3">
            <w:pPr>
              <w:keepNext/>
              <w:keepLines/>
              <w:spacing w:before="40" w:after="40"/>
              <w:jc w:val="left"/>
              <w:rPr>
                <w:rFonts w:eastAsia="Times New Roman" w:cstheme="minorHAnsi"/>
                <w:b/>
                <w:bCs/>
                <w:sz w:val="20"/>
                <w:szCs w:val="20"/>
              </w:rPr>
            </w:pP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3B8E9A18" w14:textId="77777777" w:rsidR="006B0CAA" w:rsidRPr="00FD62D2" w:rsidRDefault="006B0CAA" w:rsidP="00C72BD3">
            <w:pPr>
              <w:keepNext/>
              <w:keepLines/>
              <w:spacing w:before="40" w:after="40"/>
              <w:jc w:val="center"/>
              <w:rPr>
                <w:rFonts w:eastAsia="Times New Roman" w:cstheme="minorHAnsi"/>
                <w:b/>
                <w:bCs/>
                <w:sz w:val="20"/>
                <w:szCs w:val="20"/>
              </w:rPr>
            </w:pPr>
            <w:r w:rsidRPr="00FD62D2">
              <w:rPr>
                <w:rFonts w:eastAsia="Times New Roman" w:cstheme="minorHAnsi"/>
                <w:b/>
                <w:bCs/>
                <w:sz w:val="20"/>
                <w:szCs w:val="20"/>
              </w:rPr>
              <w:t>1961-70</w:t>
            </w: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68BA6EE5" w14:textId="77777777" w:rsidR="006B0CAA" w:rsidRPr="00FD62D2" w:rsidRDefault="006B0CAA" w:rsidP="00C72BD3">
            <w:pPr>
              <w:keepNext/>
              <w:keepLines/>
              <w:spacing w:before="40" w:after="40"/>
              <w:jc w:val="center"/>
              <w:rPr>
                <w:rFonts w:eastAsia="Times New Roman" w:cstheme="minorHAnsi"/>
                <w:b/>
                <w:bCs/>
                <w:sz w:val="20"/>
                <w:szCs w:val="20"/>
              </w:rPr>
            </w:pPr>
            <w:r w:rsidRPr="00FD62D2">
              <w:rPr>
                <w:rFonts w:eastAsia="Times New Roman" w:cstheme="minorHAnsi"/>
                <w:b/>
                <w:bCs/>
                <w:sz w:val="20"/>
                <w:szCs w:val="20"/>
              </w:rPr>
              <w:t>1971-80</w:t>
            </w: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533D41C6" w14:textId="77777777" w:rsidR="006B0CAA" w:rsidRPr="00FD62D2" w:rsidRDefault="006B0CAA" w:rsidP="00C72BD3">
            <w:pPr>
              <w:keepNext/>
              <w:keepLines/>
              <w:spacing w:before="40" w:after="40"/>
              <w:jc w:val="center"/>
              <w:rPr>
                <w:rFonts w:eastAsia="Times New Roman" w:cstheme="minorHAnsi"/>
                <w:b/>
                <w:bCs/>
                <w:sz w:val="20"/>
                <w:szCs w:val="20"/>
              </w:rPr>
            </w:pPr>
            <w:r w:rsidRPr="00FD62D2">
              <w:rPr>
                <w:rFonts w:eastAsia="Times New Roman" w:cstheme="minorHAnsi"/>
                <w:b/>
                <w:bCs/>
                <w:sz w:val="20"/>
                <w:szCs w:val="20"/>
              </w:rPr>
              <w:t>1981-90</w:t>
            </w: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7011290F" w14:textId="77777777" w:rsidR="006B0CAA" w:rsidRPr="00FD62D2" w:rsidRDefault="006B0CAA" w:rsidP="00C72BD3">
            <w:pPr>
              <w:keepNext/>
              <w:keepLines/>
              <w:spacing w:before="40" w:after="40"/>
              <w:jc w:val="center"/>
              <w:rPr>
                <w:rFonts w:eastAsia="Times New Roman" w:cstheme="minorHAnsi"/>
                <w:b/>
                <w:bCs/>
                <w:sz w:val="20"/>
                <w:szCs w:val="20"/>
              </w:rPr>
            </w:pPr>
            <w:r w:rsidRPr="00FD62D2">
              <w:rPr>
                <w:rFonts w:eastAsia="Times New Roman" w:cstheme="minorHAnsi"/>
                <w:b/>
                <w:bCs/>
                <w:sz w:val="20"/>
                <w:szCs w:val="20"/>
              </w:rPr>
              <w:t>1991-00</w:t>
            </w: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5D612660" w14:textId="77777777" w:rsidR="006B0CAA" w:rsidRPr="00FD62D2" w:rsidRDefault="006B0CAA" w:rsidP="00C72BD3">
            <w:pPr>
              <w:keepNext/>
              <w:keepLines/>
              <w:spacing w:before="40" w:after="40"/>
              <w:jc w:val="center"/>
              <w:rPr>
                <w:rFonts w:eastAsia="Times New Roman" w:cstheme="minorHAnsi"/>
                <w:b/>
                <w:bCs/>
                <w:sz w:val="20"/>
                <w:szCs w:val="20"/>
              </w:rPr>
            </w:pPr>
            <w:r w:rsidRPr="00FD62D2">
              <w:rPr>
                <w:rFonts w:eastAsia="Times New Roman" w:cstheme="minorHAnsi"/>
                <w:b/>
                <w:bCs/>
                <w:sz w:val="20"/>
                <w:szCs w:val="20"/>
              </w:rPr>
              <w:t>2001-10</w:t>
            </w: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730A0983" w14:textId="77777777" w:rsidR="006B0CAA" w:rsidRPr="00FD62D2" w:rsidRDefault="006B0CAA" w:rsidP="00C72BD3">
            <w:pPr>
              <w:keepNext/>
              <w:keepLines/>
              <w:spacing w:before="40" w:after="40"/>
              <w:jc w:val="center"/>
              <w:rPr>
                <w:rFonts w:eastAsia="Times New Roman" w:cstheme="minorHAnsi"/>
                <w:b/>
                <w:bCs/>
                <w:sz w:val="20"/>
                <w:szCs w:val="20"/>
              </w:rPr>
            </w:pPr>
            <w:r w:rsidRPr="00FD62D2">
              <w:rPr>
                <w:rFonts w:eastAsia="Times New Roman" w:cstheme="minorHAnsi"/>
                <w:b/>
                <w:bCs/>
                <w:sz w:val="20"/>
                <w:szCs w:val="20"/>
              </w:rPr>
              <w:t>2001-13</w:t>
            </w:r>
          </w:p>
        </w:tc>
        <w:tc>
          <w:tcPr>
            <w:tcW w:w="110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631BE238" w14:textId="77777777" w:rsidR="006B0CAA" w:rsidRPr="00FD62D2" w:rsidRDefault="006B0CAA" w:rsidP="00C72BD3">
            <w:pPr>
              <w:keepNext/>
              <w:keepLines/>
              <w:spacing w:before="40" w:after="40"/>
              <w:jc w:val="center"/>
              <w:rPr>
                <w:rFonts w:eastAsia="Times New Roman" w:cstheme="minorHAnsi"/>
                <w:b/>
                <w:bCs/>
                <w:sz w:val="20"/>
                <w:szCs w:val="20"/>
              </w:rPr>
            </w:pPr>
            <w:r w:rsidRPr="00FD62D2">
              <w:rPr>
                <w:rFonts w:eastAsia="Times New Roman" w:cstheme="minorHAnsi"/>
                <w:b/>
                <w:bCs/>
                <w:sz w:val="20"/>
                <w:szCs w:val="20"/>
              </w:rPr>
              <w:t>2004-13</w:t>
            </w:r>
          </w:p>
        </w:tc>
      </w:tr>
      <w:tr w:rsidR="006B0CAA" w:rsidRPr="00FD62D2" w14:paraId="7858B3D2" w14:textId="77777777" w:rsidTr="00C72BD3">
        <w:trPr>
          <w:trHeight w:val="29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425AC" w14:textId="77777777" w:rsidR="006B0CAA" w:rsidRPr="00FD62D2" w:rsidRDefault="006B0CAA" w:rsidP="00C72BD3">
            <w:pPr>
              <w:keepNext/>
              <w:keepLines/>
              <w:spacing w:before="40" w:after="40"/>
              <w:jc w:val="left"/>
              <w:rPr>
                <w:rFonts w:eastAsia="Times New Roman" w:cstheme="minorHAnsi"/>
                <w:sz w:val="20"/>
                <w:szCs w:val="20"/>
              </w:rPr>
            </w:pPr>
            <w:r w:rsidRPr="00FD62D2">
              <w:rPr>
                <w:rFonts w:eastAsia="Times New Roman" w:cstheme="minorHAnsi"/>
                <w:sz w:val="20"/>
                <w:szCs w:val="20"/>
              </w:rPr>
              <w:t>Mexico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60CFA"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0.0279</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CB652"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0.0202</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B7062"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-0.0204</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33E89"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0.0282</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2ECEE"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0.0190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8344F"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0.0181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BB057"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0.0156</w:t>
            </w:r>
          </w:p>
        </w:tc>
      </w:tr>
      <w:tr w:rsidR="006B0CAA" w:rsidRPr="00FD62D2" w14:paraId="6A0CFF30" w14:textId="77777777" w:rsidTr="00C72BD3">
        <w:trPr>
          <w:trHeight w:val="29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784A9" w14:textId="77777777" w:rsidR="006B0CAA" w:rsidRPr="00FD62D2" w:rsidRDefault="006B0CAA" w:rsidP="00C72BD3">
            <w:pPr>
              <w:keepNext/>
              <w:keepLines/>
              <w:spacing w:before="40" w:after="40"/>
              <w:jc w:val="left"/>
              <w:rPr>
                <w:rFonts w:eastAsia="Times New Roman" w:cstheme="minorHAnsi"/>
                <w:sz w:val="20"/>
                <w:szCs w:val="20"/>
              </w:rPr>
            </w:pPr>
            <w:r w:rsidRPr="00FD62D2">
              <w:rPr>
                <w:rFonts w:eastAsia="Times New Roman" w:cstheme="minorHAnsi"/>
                <w:sz w:val="20"/>
                <w:szCs w:val="20"/>
              </w:rPr>
              <w:t>Colombia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9449A"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0.0129</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98F80"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0.0239</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30D3F"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0.0134</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00B5E"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0.0169</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0FB0D"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0.0148</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BFCC4"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0.0111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C92EB"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0.0085</w:t>
            </w:r>
          </w:p>
        </w:tc>
      </w:tr>
      <w:tr w:rsidR="006B0CAA" w:rsidRPr="00FD62D2" w14:paraId="2CC9882D" w14:textId="77777777" w:rsidTr="00C72BD3">
        <w:trPr>
          <w:trHeight w:val="29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6BFAA" w14:textId="77777777" w:rsidR="006B0CAA" w:rsidRPr="00FD62D2" w:rsidRDefault="006B0CAA" w:rsidP="00C72BD3">
            <w:pPr>
              <w:keepNext/>
              <w:keepLines/>
              <w:spacing w:before="40" w:after="40"/>
              <w:jc w:val="left"/>
              <w:rPr>
                <w:rFonts w:eastAsia="Times New Roman" w:cstheme="minorHAnsi"/>
                <w:sz w:val="20"/>
                <w:szCs w:val="20"/>
              </w:rPr>
            </w:pPr>
            <w:r w:rsidRPr="00FD62D2">
              <w:rPr>
                <w:rFonts w:eastAsia="Times New Roman" w:cstheme="minorHAnsi"/>
                <w:sz w:val="20"/>
                <w:szCs w:val="20"/>
              </w:rPr>
              <w:t>Ecuador</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38D77"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-0.0004</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6C442"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0.0016</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3CA07"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0.0211</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A5546"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0.0142</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61307"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0.0169</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4E103"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0.0126</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91865"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0.0113</w:t>
            </w:r>
          </w:p>
        </w:tc>
      </w:tr>
      <w:tr w:rsidR="006B0CAA" w:rsidRPr="00FD62D2" w14:paraId="535B61A3" w14:textId="77777777" w:rsidTr="00C72BD3">
        <w:trPr>
          <w:trHeight w:val="29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9E3A4" w14:textId="77777777" w:rsidR="006B0CAA" w:rsidRPr="00FD62D2" w:rsidRDefault="006B0CAA" w:rsidP="00C72BD3">
            <w:pPr>
              <w:keepNext/>
              <w:keepLines/>
              <w:spacing w:before="40" w:after="40"/>
              <w:jc w:val="left"/>
              <w:rPr>
                <w:rFonts w:eastAsia="Times New Roman" w:cstheme="minorHAnsi"/>
                <w:sz w:val="20"/>
                <w:szCs w:val="20"/>
              </w:rPr>
            </w:pPr>
            <w:r w:rsidRPr="00FD62D2">
              <w:rPr>
                <w:rFonts w:eastAsia="Times New Roman" w:cstheme="minorHAnsi"/>
                <w:sz w:val="20"/>
                <w:szCs w:val="20"/>
              </w:rPr>
              <w:t>Peru</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ED462"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0.0074</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68A38"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-0.0122</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15F49"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-0.0027</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13E4C"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0.0187</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FCE16"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0.0297</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21216"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0.0280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CA5A4"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0.0287</w:t>
            </w:r>
          </w:p>
        </w:tc>
      </w:tr>
      <w:tr w:rsidR="006B0CAA" w:rsidRPr="00FD62D2" w14:paraId="598F4F5D" w14:textId="77777777" w:rsidTr="00C72BD3">
        <w:trPr>
          <w:trHeight w:val="29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D9AFB" w14:textId="77777777" w:rsidR="006B0CAA" w:rsidRPr="00FD62D2" w:rsidRDefault="006B0CAA" w:rsidP="00C72BD3">
            <w:pPr>
              <w:keepNext/>
              <w:keepLines/>
              <w:spacing w:before="40" w:after="40"/>
              <w:jc w:val="left"/>
              <w:rPr>
                <w:rFonts w:eastAsia="Times New Roman" w:cstheme="minorHAnsi"/>
                <w:sz w:val="20"/>
                <w:szCs w:val="20"/>
              </w:rPr>
            </w:pPr>
            <w:r w:rsidRPr="00FD62D2">
              <w:rPr>
                <w:rFonts w:eastAsia="Times New Roman" w:cstheme="minorHAnsi"/>
                <w:sz w:val="20"/>
                <w:szCs w:val="20"/>
              </w:rPr>
              <w:t>Brazil</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F772F"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0.0018</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2469"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0.0103</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D9DEC"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0.0295</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02F0B"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0.0240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97757"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0.0383</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3FCE0"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0.0316</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90706" w14:textId="77777777" w:rsidR="006B0CAA" w:rsidRPr="00FD62D2" w:rsidRDefault="006B0CAA" w:rsidP="00C72BD3">
            <w:pPr>
              <w:keepNext/>
              <w:keepLines/>
              <w:spacing w:before="40" w:after="40"/>
              <w:jc w:val="right"/>
              <w:rPr>
                <w:rFonts w:eastAsia="Times New Roman" w:cstheme="minorHAnsi"/>
                <w:bCs/>
                <w:sz w:val="20"/>
                <w:szCs w:val="20"/>
              </w:rPr>
            </w:pPr>
            <w:r w:rsidRPr="00FD62D2">
              <w:rPr>
                <w:rFonts w:eastAsia="Times New Roman" w:cstheme="minorHAnsi"/>
                <w:bCs/>
                <w:sz w:val="20"/>
                <w:szCs w:val="20"/>
              </w:rPr>
              <w:t>0.0296</w:t>
            </w:r>
          </w:p>
        </w:tc>
      </w:tr>
      <w:tr w:rsidR="006B0CAA" w:rsidRPr="00FD62D2" w14:paraId="4830C781" w14:textId="77777777" w:rsidTr="00C72BD3">
        <w:trPr>
          <w:trHeight w:val="290"/>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488FC" w14:textId="77777777" w:rsidR="006B0CAA" w:rsidRPr="00FD62D2" w:rsidRDefault="006B0CAA" w:rsidP="00C72BD3">
            <w:pPr>
              <w:keepNext/>
              <w:keepLines/>
              <w:spacing w:before="40" w:after="40"/>
              <w:jc w:val="left"/>
              <w:rPr>
                <w:rFonts w:eastAsia="Times New Roman" w:cstheme="minorHAnsi"/>
                <w:sz w:val="20"/>
                <w:szCs w:val="20"/>
              </w:rPr>
            </w:pPr>
            <w:r w:rsidRPr="00FD62D2">
              <w:rPr>
                <w:rFonts w:eastAsia="Times New Roman" w:cstheme="minorHAnsi"/>
                <w:sz w:val="20"/>
                <w:szCs w:val="20"/>
              </w:rPr>
              <w:t>Chile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82274"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0.0138</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EC675"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0.0209</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05C55"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0.0096</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2FCF3"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0.0175</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EC87A"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0.0250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DADC3"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0.0256</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FE994" w14:textId="77777777" w:rsidR="006B0CAA" w:rsidRPr="00FD62D2" w:rsidRDefault="006B0CAA" w:rsidP="00C72BD3">
            <w:pPr>
              <w:keepNext/>
              <w:keepLines/>
              <w:spacing w:before="40" w:after="40"/>
              <w:jc w:val="right"/>
              <w:rPr>
                <w:rFonts w:eastAsia="Times New Roman" w:cstheme="minorHAnsi"/>
                <w:sz w:val="20"/>
                <w:szCs w:val="20"/>
              </w:rPr>
            </w:pPr>
            <w:r w:rsidRPr="00FD62D2">
              <w:rPr>
                <w:rFonts w:eastAsia="Times New Roman" w:cstheme="minorHAnsi"/>
                <w:sz w:val="20"/>
                <w:szCs w:val="20"/>
              </w:rPr>
              <w:t>0.0291</w:t>
            </w:r>
          </w:p>
        </w:tc>
      </w:tr>
    </w:tbl>
    <w:p w14:paraId="1262798E" w14:textId="4D7455AC" w:rsidR="006B0CAA" w:rsidRPr="007C5DE8" w:rsidRDefault="006B0CAA" w:rsidP="00C72BD3">
      <w:pPr>
        <w:pStyle w:val="Source"/>
      </w:pPr>
      <w:r w:rsidRPr="004A3A99">
        <w:t>Source</w:t>
      </w:r>
      <w:r w:rsidR="005D6F88">
        <w:t>:</w:t>
      </w:r>
      <w:r w:rsidRPr="004A3A99">
        <w:t xml:space="preserve"> USDA 2013</w:t>
      </w:r>
    </w:p>
    <w:p w14:paraId="66DE0052" w14:textId="77777777" w:rsidR="006B0CAA" w:rsidRPr="00601F0E" w:rsidRDefault="006B0CAA" w:rsidP="00C72BD3"/>
    <w:p w14:paraId="6DBF2B6B" w14:textId="24B8D8EB" w:rsidR="006B0CAA" w:rsidRPr="00C72BD3" w:rsidRDefault="006B0CAA" w:rsidP="008F75A0">
      <w:pPr>
        <w:pStyle w:val="Numberedparagraph"/>
      </w:pPr>
      <w:r w:rsidRPr="00C72BD3">
        <w:t xml:space="preserve">Despite </w:t>
      </w:r>
      <w:r w:rsidR="00B472A4">
        <w:t>the relatively robust productivity growth recorded in recent years</w:t>
      </w:r>
      <w:r w:rsidRPr="00C72BD3">
        <w:t xml:space="preserve">, the news from Peru’s agriculture sector has not been </w:t>
      </w:r>
      <w:r w:rsidR="0068045B">
        <w:t>uniformly</w:t>
      </w:r>
      <w:r w:rsidRPr="00C72BD3">
        <w:t xml:space="preserve"> good. While the macro-level data suggest that agricultural productivity has been rising, it is clear that significant differences persist between regions and </w:t>
      </w:r>
      <w:r w:rsidR="00B472A4">
        <w:t>between</w:t>
      </w:r>
      <w:r w:rsidRPr="00C72BD3">
        <w:t xml:space="preserve"> categories of producers. Agriculture in Peru encompasses several sharply contrasting realities. One reality, visible throughout much of the Costa region as well as in a few advantageously located and better endowed areas of </w:t>
      </w:r>
      <w:r w:rsidR="0068045B">
        <w:t xml:space="preserve">the </w:t>
      </w:r>
      <w:r w:rsidRPr="00C72BD3">
        <w:t xml:space="preserve">Selva region, features dynamic, highly productive, commercially successful agricultural systems that are well integrated into local and/or international value chains and that provide acceptable livelihoods for participants. The other reality, much more common throughout large areas of the Sierra and Selva regions, features static, unproductive, subsistence-oriented agricultural systems that are poorly integrated into the market and afford unacceptable livelihoods for participants. </w:t>
      </w:r>
      <w:r w:rsidR="00B472A4">
        <w:t>A</w:t>
      </w:r>
      <w:r w:rsidR="00B472A4" w:rsidRPr="00C72BD3">
        <w:t xml:space="preserve">ccording to </w:t>
      </w:r>
      <w:r w:rsidR="00B472A4">
        <w:t xml:space="preserve">the </w:t>
      </w:r>
      <w:r w:rsidR="00B472A4" w:rsidRPr="00C72BD3">
        <w:t>2012 Census</w:t>
      </w:r>
      <w:r w:rsidR="00B472A4">
        <w:t xml:space="preserve">, </w:t>
      </w:r>
      <w:r w:rsidR="00B472A4" w:rsidRPr="00C72BD3">
        <w:t>80</w:t>
      </w:r>
      <w:r w:rsidR="00B472A4">
        <w:t xml:space="preserve"> percent</w:t>
      </w:r>
      <w:r w:rsidR="00B472A4" w:rsidRPr="00C72BD3">
        <w:t xml:space="preserve"> of agricultural units have less than 5 ha</w:t>
      </w:r>
      <w:r w:rsidR="00B472A4">
        <w:t xml:space="preserve">, and large </w:t>
      </w:r>
      <w:r w:rsidRPr="00C72BD3">
        <w:t xml:space="preserve">numbers of </w:t>
      </w:r>
      <w:r w:rsidR="00B472A4">
        <w:t xml:space="preserve">these </w:t>
      </w:r>
      <w:r w:rsidRPr="00C72BD3">
        <w:t>smallholder farm</w:t>
      </w:r>
      <w:r w:rsidR="00B472A4">
        <w:t>s</w:t>
      </w:r>
      <w:r w:rsidRPr="00C72BD3">
        <w:t xml:space="preserve"> still engage in low-input/low-output agriculture, producing well inside the production possibilities frontier. Many make limited use of improved technologies, including seed of modern crop varieties, fertilizer, crop chemicals, machinery, and irrigation. What is more, for many farmers the use of family labor in agricultural production continues to be a</w:t>
      </w:r>
      <w:r w:rsidR="00B472A4">
        <w:t>n</w:t>
      </w:r>
      <w:r w:rsidRPr="00C72BD3">
        <w:t xml:space="preserve"> important source of employment in the absence of other opportunities.</w:t>
      </w:r>
    </w:p>
    <w:p w14:paraId="59F19BB6" w14:textId="64C8843E" w:rsidR="006B0CAA" w:rsidRPr="00C72BD3" w:rsidRDefault="006B0CAA" w:rsidP="008F75A0">
      <w:pPr>
        <w:pStyle w:val="Numberedparagraph"/>
      </w:pPr>
      <w:r w:rsidRPr="00C72BD3">
        <w:t xml:space="preserve">To date, </w:t>
      </w:r>
      <w:r w:rsidR="00C72BD3" w:rsidRPr="00C72BD3">
        <w:t xml:space="preserve">relatively </w:t>
      </w:r>
      <w:r w:rsidRPr="00C72BD3">
        <w:t xml:space="preserve">little effort has been made in Peru to go beyond </w:t>
      </w:r>
      <w:r w:rsidR="00B472A4">
        <w:t>aggregate</w:t>
      </w:r>
      <w:r w:rsidRPr="00C72BD3">
        <w:t xml:space="preserve"> country-level measures to explore differences in agricultural productivity across regions and between farm types and sizes. This represents an important knowledge gap, given the diversity of the production systems found in the country. Improved knowledge of patterns and trends in productivity </w:t>
      </w:r>
      <w:r w:rsidR="00B472A4">
        <w:t>across</w:t>
      </w:r>
      <w:r w:rsidRPr="00C72BD3">
        <w:t xml:space="preserve"> regions and</w:t>
      </w:r>
      <w:r w:rsidR="00B472A4">
        <w:t xml:space="preserve"> between</w:t>
      </w:r>
      <w:r w:rsidRPr="00C72BD3">
        <w:t xml:space="preserve"> farm types and </w:t>
      </w:r>
      <w:r w:rsidR="00B472A4">
        <w:t>size</w:t>
      </w:r>
      <w:r w:rsidRPr="00C72BD3">
        <w:t xml:space="preserve">s could significantly </w:t>
      </w:r>
      <w:r w:rsidR="00B472A4">
        <w:t>improv</w:t>
      </w:r>
      <w:r w:rsidRPr="00C72BD3">
        <w:t xml:space="preserve">e understanding of the drivers of productivity and competitiveness in the agriculture sector and inform the design of policies that can help </w:t>
      </w:r>
      <w:r w:rsidR="00B472A4">
        <w:t xml:space="preserve">the sector </w:t>
      </w:r>
      <w:r w:rsidR="00087D00">
        <w:t>adjust</w:t>
      </w:r>
      <w:r w:rsidRPr="00C72BD3">
        <w:t xml:space="preserve"> to meet the demands of a rapidly evolving global food economy.</w:t>
      </w:r>
    </w:p>
    <w:p w14:paraId="3E0EFE46" w14:textId="44472619" w:rsidR="00A3134E" w:rsidRDefault="00A3134E" w:rsidP="008F75A0">
      <w:pPr>
        <w:pStyle w:val="Numberedparagraph"/>
      </w:pPr>
      <w:r>
        <w:t xml:space="preserve">This section of the report examines recent productivity trends in Peru’s agricultural sector, with a particular focus on understanding how productivity growth has differed across regions and between farm types and sizes. Pooled (2007-2015) and cross-sectional (2015) survey data were used to estimate productivity measures, and the results were decomposed to reveal the sources of output growth (TFP vs. changes in input use). Output-Input intensity ratios were calculated to provide insights into the performance of individual crops within different agro-climatic regions. Finally, a stochastic production frontier model was estimated to measure technical efficiency within the agricultural sector and provide insights into the factors that are contributing to inefficiencies within and between regions and farm types.  </w:t>
      </w:r>
    </w:p>
    <w:p w14:paraId="0B3A7E4D" w14:textId="494D0F6A" w:rsidR="006B0CAA" w:rsidRPr="004A3A99" w:rsidRDefault="006B0CAA" w:rsidP="003868A1">
      <w:pPr>
        <w:pStyle w:val="Heading2"/>
      </w:pPr>
      <w:bookmarkStart w:id="101" w:name="_Toc482179336"/>
      <w:bookmarkStart w:id="102" w:name="_Toc486000126"/>
      <w:r w:rsidRPr="004A3A99">
        <w:t>Methodolog</w:t>
      </w:r>
      <w:bookmarkEnd w:id="101"/>
      <w:r w:rsidR="00660F02">
        <w:t>y</w:t>
      </w:r>
      <w:bookmarkEnd w:id="102"/>
    </w:p>
    <w:p w14:paraId="52012E5E" w14:textId="288DD894" w:rsidR="008933A6" w:rsidRDefault="006B0CAA" w:rsidP="008F75A0">
      <w:pPr>
        <w:pStyle w:val="Numberedparagraph"/>
      </w:pPr>
      <w:r w:rsidRPr="00B653E8">
        <w:t xml:space="preserve">Total Factor Productivity (TFP) is a measure that takes account of all </w:t>
      </w:r>
      <w:r w:rsidR="00556A28">
        <w:t xml:space="preserve">of the </w:t>
      </w:r>
      <w:r w:rsidRPr="00B653E8">
        <w:t xml:space="preserve">inputs </w:t>
      </w:r>
      <w:r w:rsidR="00556A28">
        <w:t>us</w:t>
      </w:r>
      <w:r w:rsidRPr="00B653E8">
        <w:t xml:space="preserve">ed in production and compares them with the total amount of </w:t>
      </w:r>
      <w:r w:rsidR="00556A28">
        <w:t xml:space="preserve">output (in this case, </w:t>
      </w:r>
      <w:r w:rsidRPr="00B653E8">
        <w:t xml:space="preserve">crop and livestock </w:t>
      </w:r>
      <w:r w:rsidR="00556A28">
        <w:t>products)</w:t>
      </w:r>
      <w:r w:rsidRPr="00B653E8">
        <w:t xml:space="preserve">. </w:t>
      </w:r>
      <w:r w:rsidR="00556A28">
        <w:t>TFP</w:t>
      </w:r>
      <w:r w:rsidRPr="00B653E8">
        <w:t xml:space="preserve"> is defined as the ratio of total output (Y) over total input</w:t>
      </w:r>
      <w:r w:rsidR="00EB767C">
        <w:t>s</w:t>
      </w:r>
      <w:r w:rsidRPr="00B653E8">
        <w:t xml:space="preserve"> (X). If total output is growing faster than total inputs, </w:t>
      </w:r>
      <w:r w:rsidR="00EB767C">
        <w:t>TFP is said to be improving, i.e., productivity is growing</w:t>
      </w:r>
      <w:r w:rsidRPr="00B653E8">
        <w:t xml:space="preserve">. </w:t>
      </w:r>
    </w:p>
    <w:p w14:paraId="0CC511C6" w14:textId="39FE72DA" w:rsidR="006B0CAA" w:rsidRDefault="006B0CAA" w:rsidP="008F75A0">
      <w:pPr>
        <w:pStyle w:val="Numberedparagraph"/>
      </w:pPr>
      <w:r w:rsidRPr="00B653E8">
        <w:t xml:space="preserve">Since TFP is measured as a residual, </w:t>
      </w:r>
      <w:r w:rsidR="008933A6">
        <w:t xml:space="preserve">it is important to recognize that spatial and temporal </w:t>
      </w:r>
      <w:r w:rsidRPr="00B653E8">
        <w:t xml:space="preserve">differences </w:t>
      </w:r>
      <w:r w:rsidR="008933A6">
        <w:t xml:space="preserve">in TFP </w:t>
      </w:r>
      <w:r w:rsidRPr="00B653E8">
        <w:t xml:space="preserve">can be </w:t>
      </w:r>
      <w:r w:rsidR="00EB767C">
        <w:t>caused</w:t>
      </w:r>
      <w:r w:rsidRPr="00B653E8">
        <w:t xml:space="preserve"> by a </w:t>
      </w:r>
      <w:r w:rsidR="00EB767C">
        <w:t>wide</w:t>
      </w:r>
      <w:r w:rsidRPr="00B653E8">
        <w:t xml:space="preserve"> </w:t>
      </w:r>
      <w:r w:rsidR="00EB767C">
        <w:t>range</w:t>
      </w:r>
      <w:r w:rsidRPr="00B653E8">
        <w:t xml:space="preserve"> of factors. </w:t>
      </w:r>
      <w:r w:rsidR="008933A6">
        <w:t>Spatial differences in TFP are commonly the result of s</w:t>
      </w:r>
      <w:r w:rsidRPr="00B653E8">
        <w:t>tructural factors</w:t>
      </w:r>
      <w:r w:rsidR="008933A6">
        <w:t>,</w:t>
      </w:r>
      <w:r w:rsidRPr="00B653E8">
        <w:t xml:space="preserve"> </w:t>
      </w:r>
      <w:r w:rsidR="00EB767C">
        <w:t>such as</w:t>
      </w:r>
      <w:r w:rsidRPr="00B653E8">
        <w:t xml:space="preserve"> </w:t>
      </w:r>
      <w:r w:rsidR="00EB767C">
        <w:t xml:space="preserve">variability in </w:t>
      </w:r>
      <w:r w:rsidRPr="00B653E8">
        <w:t>climat</w:t>
      </w:r>
      <w:r w:rsidR="00EB767C">
        <w:t>e</w:t>
      </w:r>
      <w:r w:rsidRPr="00B653E8">
        <w:t>, topograph</w:t>
      </w:r>
      <w:r w:rsidR="00EB767C">
        <w:t>y</w:t>
      </w:r>
      <w:r w:rsidRPr="00B653E8">
        <w:t>, and soil quality</w:t>
      </w:r>
      <w:r w:rsidR="00EB767C">
        <w:t xml:space="preserve">. </w:t>
      </w:r>
      <w:r w:rsidR="008933A6">
        <w:t>Spatial differences in TFP can also result from</w:t>
      </w:r>
      <w:r w:rsidR="008933A6" w:rsidRPr="00B653E8">
        <w:t xml:space="preserve"> </w:t>
      </w:r>
      <w:r w:rsidR="008933A6">
        <w:t>locational</w:t>
      </w:r>
      <w:r w:rsidR="008933A6" w:rsidRPr="00B653E8">
        <w:t xml:space="preserve"> differences in access to finance and to the capital embodied in infrastructure investments. </w:t>
      </w:r>
      <w:r w:rsidR="008933A6">
        <w:t xml:space="preserve">By contrast, temporal differences in </w:t>
      </w:r>
      <w:r w:rsidRPr="00B653E8">
        <w:t xml:space="preserve">TFP </w:t>
      </w:r>
      <w:r w:rsidR="008933A6">
        <w:t>are usually</w:t>
      </w:r>
      <w:r w:rsidR="00EB767C">
        <w:t xml:space="preserve"> caused by</w:t>
      </w:r>
      <w:r w:rsidRPr="00B653E8">
        <w:t xml:space="preserve"> </w:t>
      </w:r>
      <w:r w:rsidR="00EB767C">
        <w:t>other</w:t>
      </w:r>
      <w:r w:rsidRPr="00B653E8">
        <w:t xml:space="preserve"> factors, such as changes </w:t>
      </w:r>
      <w:r w:rsidR="008933A6">
        <w:t xml:space="preserve">occurring over time </w:t>
      </w:r>
      <w:r w:rsidRPr="00B653E8">
        <w:t xml:space="preserve">in </w:t>
      </w:r>
      <w:r w:rsidR="00EB767C">
        <w:t>the mix of crops being grown</w:t>
      </w:r>
      <w:r w:rsidRPr="00B653E8">
        <w:t>, adopti</w:t>
      </w:r>
      <w:r w:rsidR="00EB767C">
        <w:t>o</w:t>
      </w:r>
      <w:r w:rsidRPr="00B653E8">
        <w:t xml:space="preserve">n </w:t>
      </w:r>
      <w:r w:rsidR="00EB767C">
        <w:t xml:space="preserve">of new </w:t>
      </w:r>
      <w:r w:rsidRPr="00B653E8">
        <w:t>technology</w:t>
      </w:r>
      <w:r w:rsidR="00EB767C">
        <w:t>,</w:t>
      </w:r>
      <w:r w:rsidRPr="00B653E8">
        <w:t xml:space="preserve"> </w:t>
      </w:r>
      <w:r w:rsidR="00EB767C">
        <w:t>reductions in</w:t>
      </w:r>
      <w:r w:rsidRPr="00B653E8">
        <w:t xml:space="preserve"> transactions costs</w:t>
      </w:r>
      <w:r w:rsidR="008933A6">
        <w:t xml:space="preserve"> due to the appearance of new information and communications technology (ICT),</w:t>
      </w:r>
      <w:r w:rsidRPr="00B653E8">
        <w:t xml:space="preserve"> </w:t>
      </w:r>
      <w:r w:rsidR="008933A6">
        <w:t>or improved</w:t>
      </w:r>
      <w:r w:rsidRPr="00B653E8">
        <w:t xml:space="preserve"> </w:t>
      </w:r>
      <w:r w:rsidR="008933A6">
        <w:t>connectivity to</w:t>
      </w:r>
      <w:r w:rsidRPr="00B653E8">
        <w:t xml:space="preserve"> markets</w:t>
      </w:r>
      <w:r w:rsidR="008933A6">
        <w:t xml:space="preserve"> resulting from the construction of new transportation infrastructure</w:t>
      </w:r>
      <w:r w:rsidRPr="00B653E8">
        <w:t xml:space="preserve">. Other factors that </w:t>
      </w:r>
      <w:r w:rsidR="008933A6">
        <w:t>could contribute to</w:t>
      </w:r>
      <w:r w:rsidRPr="00B653E8">
        <w:t xml:space="preserve"> changes over time </w:t>
      </w:r>
      <w:r w:rsidR="008933A6">
        <w:t>in</w:t>
      </w:r>
      <w:r w:rsidRPr="00B653E8">
        <w:t xml:space="preserve"> TFP</w:t>
      </w:r>
      <w:r w:rsidR="008933A6">
        <w:t xml:space="preserve"> </w:t>
      </w:r>
      <w:r w:rsidR="0068045B">
        <w:t>could</w:t>
      </w:r>
      <w:r w:rsidR="008933A6">
        <w:t xml:space="preserve"> be</w:t>
      </w:r>
      <w:r w:rsidRPr="00B653E8">
        <w:t xml:space="preserve"> </w:t>
      </w:r>
      <w:r w:rsidR="008933A6">
        <w:t>more difficult</w:t>
      </w:r>
      <w:r w:rsidRPr="00B653E8">
        <w:t xml:space="preserve"> to measure, </w:t>
      </w:r>
      <w:r w:rsidR="008933A6">
        <w:t xml:space="preserve">for example improved </w:t>
      </w:r>
      <w:r w:rsidRPr="00B653E8">
        <w:t xml:space="preserve">access to </w:t>
      </w:r>
      <w:r w:rsidR="008933A6">
        <w:t xml:space="preserve">financial </w:t>
      </w:r>
      <w:r w:rsidRPr="00B653E8">
        <w:t xml:space="preserve">assets, </w:t>
      </w:r>
      <w:r w:rsidR="008933A6">
        <w:t xml:space="preserve">the </w:t>
      </w:r>
      <w:r w:rsidR="0068045B">
        <w:t>level</w:t>
      </w:r>
      <w:r w:rsidR="008933A6">
        <w:t xml:space="preserve"> of</w:t>
      </w:r>
      <w:r w:rsidRPr="00B653E8">
        <w:t xml:space="preserve"> entrepreneurial ability </w:t>
      </w:r>
      <w:r w:rsidR="008933A6">
        <w:t>within</w:t>
      </w:r>
      <w:r w:rsidRPr="00B653E8">
        <w:t xml:space="preserve"> a region, and the attractiveness of a region to new entrepreneurs. </w:t>
      </w:r>
      <w:r w:rsidR="00FD1A75">
        <w:t>In summary</w:t>
      </w:r>
      <w:r w:rsidRPr="00B653E8">
        <w:t xml:space="preserve">, TFP is a measure explained both </w:t>
      </w:r>
      <w:r w:rsidR="00FD1A75">
        <w:t xml:space="preserve">by </w:t>
      </w:r>
      <w:r w:rsidRPr="00B653E8">
        <w:t xml:space="preserve">the context in which farmers operate and </w:t>
      </w:r>
      <w:r w:rsidR="00FD1A75">
        <w:t xml:space="preserve">by </w:t>
      </w:r>
      <w:r w:rsidRPr="00B653E8">
        <w:t xml:space="preserve">their own decisions and productive abilities.  </w:t>
      </w:r>
    </w:p>
    <w:p w14:paraId="7F478E6D" w14:textId="72C6A8D8" w:rsidR="006B0CAA" w:rsidRPr="00B653E8" w:rsidRDefault="006B0CAA" w:rsidP="008F75A0">
      <w:pPr>
        <w:pStyle w:val="Numberedparagraph"/>
      </w:pPr>
      <w:r w:rsidRPr="00252DAB">
        <w:rPr>
          <w:rFonts w:cs="Times New Roman"/>
          <w:shd w:val="clear" w:color="auto" w:fill="FFFFFF" w:themeFill="background1"/>
        </w:rPr>
        <w:t xml:space="preserve">In contrast, technical efficiency is a concept closely related </w:t>
      </w:r>
      <w:r w:rsidR="00FD1A75">
        <w:rPr>
          <w:rFonts w:cs="Times New Roman"/>
          <w:shd w:val="clear" w:color="auto" w:fill="FFFFFF" w:themeFill="background1"/>
        </w:rPr>
        <w:t>to</w:t>
      </w:r>
      <w:r w:rsidRPr="00252DAB">
        <w:rPr>
          <w:rFonts w:cs="Times New Roman"/>
          <w:shd w:val="clear" w:color="auto" w:fill="FFFFFF" w:themeFill="background1"/>
        </w:rPr>
        <w:t xml:space="preserve"> </w:t>
      </w:r>
      <w:r w:rsidRPr="00252DAB">
        <w:rPr>
          <w:shd w:val="clear" w:color="auto" w:fill="FFFFFF" w:themeFill="background1"/>
        </w:rPr>
        <w:t xml:space="preserve">the ability of </w:t>
      </w:r>
      <w:r w:rsidR="00FD1A75">
        <w:rPr>
          <w:shd w:val="clear" w:color="auto" w:fill="FFFFFF" w:themeFill="background1"/>
        </w:rPr>
        <w:t xml:space="preserve">a farm or </w:t>
      </w:r>
      <w:r w:rsidRPr="00252DAB">
        <w:rPr>
          <w:shd w:val="clear" w:color="auto" w:fill="FFFFFF" w:themeFill="background1"/>
        </w:rPr>
        <w:t xml:space="preserve">firm </w:t>
      </w:r>
      <w:r w:rsidR="00FD1A75" w:rsidRPr="00F5639C">
        <w:rPr>
          <w:rFonts w:cs="Arial"/>
        </w:rPr>
        <w:t xml:space="preserve">to achieve </w:t>
      </w:r>
      <w:r w:rsidR="00FD1A75">
        <w:rPr>
          <w:rFonts w:cs="Arial"/>
        </w:rPr>
        <w:t xml:space="preserve">the optimal </w:t>
      </w:r>
      <w:r w:rsidR="00FD1A75" w:rsidRPr="00F5639C">
        <w:rPr>
          <w:rFonts w:cs="Arial"/>
        </w:rPr>
        <w:t xml:space="preserve">combination </w:t>
      </w:r>
      <w:r w:rsidR="00FD1A75">
        <w:rPr>
          <w:rFonts w:cs="Arial"/>
        </w:rPr>
        <w:t xml:space="preserve">and </w:t>
      </w:r>
      <w:r w:rsidR="00FD1A75" w:rsidRPr="00F5639C">
        <w:rPr>
          <w:rFonts w:cs="Arial"/>
        </w:rPr>
        <w:t xml:space="preserve">best use of inputs </w:t>
      </w:r>
      <w:r w:rsidR="00FD1A75">
        <w:rPr>
          <w:rFonts w:cs="Arial"/>
        </w:rPr>
        <w:t>w</w:t>
      </w:r>
      <w:r w:rsidR="00FD1A75" w:rsidRPr="00F5639C">
        <w:rPr>
          <w:rFonts w:cs="Arial"/>
        </w:rPr>
        <w:t>ith a given technology</w:t>
      </w:r>
      <w:r w:rsidRPr="00252DAB">
        <w:rPr>
          <w:shd w:val="clear" w:color="auto" w:fill="FFFFFF" w:themeFill="background1"/>
        </w:rPr>
        <w:t xml:space="preserve">. </w:t>
      </w:r>
      <w:r w:rsidR="00FD1A75">
        <w:rPr>
          <w:shd w:val="clear" w:color="auto" w:fill="FFFFFF" w:themeFill="background1"/>
        </w:rPr>
        <w:t>U</w:t>
      </w:r>
      <w:r w:rsidRPr="00252DAB">
        <w:t xml:space="preserve">nlike </w:t>
      </w:r>
      <w:r w:rsidR="00FD1A75">
        <w:t>TFP</w:t>
      </w:r>
      <w:r w:rsidRPr="00252DAB">
        <w:t xml:space="preserve">, </w:t>
      </w:r>
      <w:r w:rsidR="00FD1A75">
        <w:t>technical efficiency</w:t>
      </w:r>
      <w:r w:rsidRPr="00252DAB">
        <w:t xml:space="preserve"> </w:t>
      </w:r>
      <w:r w:rsidR="00FD1A75">
        <w:t>is determined by a set of factors that are</w:t>
      </w:r>
      <w:r w:rsidRPr="00252DAB">
        <w:t xml:space="preserve"> </w:t>
      </w:r>
      <w:r w:rsidR="00FD1A75">
        <w:t>largely</w:t>
      </w:r>
      <w:r w:rsidRPr="00252DAB">
        <w:t xml:space="preserve"> under </w:t>
      </w:r>
      <w:r w:rsidR="00FD1A75">
        <w:t xml:space="preserve">the </w:t>
      </w:r>
      <w:r w:rsidRPr="00252DAB">
        <w:t>control</w:t>
      </w:r>
      <w:r w:rsidR="00FD1A75">
        <w:t xml:space="preserve"> of the farm or firm</w:t>
      </w:r>
      <w:r w:rsidRPr="00252DAB">
        <w:t xml:space="preserve">. </w:t>
      </w:r>
      <w:r w:rsidR="00FD1A75">
        <w:t xml:space="preserve">Understanding </w:t>
      </w:r>
      <w:r w:rsidRPr="00252DAB">
        <w:t>technical efficiency is useful</w:t>
      </w:r>
      <w:r w:rsidR="00FD1A75">
        <w:t>, because it can help in</w:t>
      </w:r>
      <w:r w:rsidRPr="00252DAB">
        <w:t xml:space="preserve"> identifying the factors that </w:t>
      </w:r>
      <w:r w:rsidR="00FD1A75">
        <w:t>are undermining TFP</w:t>
      </w:r>
      <w:r w:rsidRPr="00252DAB">
        <w:t xml:space="preserve"> in a given location or among a group of producers.  </w:t>
      </w:r>
    </w:p>
    <w:p w14:paraId="772FDFF5" w14:textId="5BB9C189" w:rsidR="006B0CAA" w:rsidRPr="00B653E8" w:rsidRDefault="006B0CAA" w:rsidP="008F75A0">
      <w:pPr>
        <w:pStyle w:val="Numberedparagraph"/>
      </w:pPr>
      <w:r>
        <w:t>A</w:t>
      </w:r>
      <w:r w:rsidRPr="00B653E8">
        <w:t xml:space="preserve"> combination of methods </w:t>
      </w:r>
      <w:r w:rsidR="00D02C19">
        <w:t>and data sources</w:t>
      </w:r>
      <w:r w:rsidR="00D02C19">
        <w:rPr>
          <w:rStyle w:val="FootnoteReference"/>
        </w:rPr>
        <w:footnoteReference w:id="17"/>
      </w:r>
      <w:r w:rsidR="00D02C19">
        <w:t xml:space="preserve"> </w:t>
      </w:r>
      <w:r w:rsidR="00FD1A75">
        <w:t>was used for</w:t>
      </w:r>
      <w:r>
        <w:t xml:space="preserve"> the TFP and </w:t>
      </w:r>
      <w:r w:rsidR="00FD1A75">
        <w:t xml:space="preserve">technical </w:t>
      </w:r>
      <w:r>
        <w:t>efficiency analysis</w:t>
      </w:r>
      <w:r w:rsidRPr="00B653E8">
        <w:t xml:space="preserve">: </w:t>
      </w:r>
    </w:p>
    <w:p w14:paraId="02AFBDA8" w14:textId="645D35FF" w:rsidR="006B0CAA" w:rsidRPr="00B653E8" w:rsidRDefault="006B0CAA" w:rsidP="00942E02">
      <w:pPr>
        <w:pStyle w:val="ListParagraph"/>
        <w:numPr>
          <w:ilvl w:val="0"/>
          <w:numId w:val="8"/>
        </w:numPr>
        <w:spacing w:after="160" w:line="240" w:lineRule="auto"/>
        <w:contextualSpacing w:val="0"/>
        <w:rPr>
          <w:rFonts w:cs="Times New Roman"/>
          <w:b/>
        </w:rPr>
      </w:pPr>
      <w:r w:rsidRPr="00B653E8">
        <w:rPr>
          <w:rFonts w:cs="Times New Roman"/>
        </w:rPr>
        <w:t xml:space="preserve">Multilateral </w:t>
      </w:r>
      <w:r w:rsidRPr="00B653E8">
        <w:rPr>
          <w:color w:val="000000"/>
        </w:rPr>
        <w:t>Tornqvist-Theil (</w:t>
      </w:r>
      <w:r w:rsidRPr="00B653E8">
        <w:rPr>
          <w:rFonts w:cs="Times New Roman"/>
        </w:rPr>
        <w:t xml:space="preserve">TT) analysis </w:t>
      </w:r>
      <w:r w:rsidR="00FD1A75">
        <w:rPr>
          <w:rFonts w:cs="Times New Roman"/>
        </w:rPr>
        <w:t>was used to examine</w:t>
      </w:r>
      <w:r w:rsidRPr="00B653E8">
        <w:rPr>
          <w:rFonts w:cs="Times New Roman"/>
        </w:rPr>
        <w:t xml:space="preserve"> aggregate trends in TFP growth across </w:t>
      </w:r>
      <w:r w:rsidR="00FD1A75">
        <w:rPr>
          <w:rFonts w:cs="Times New Roman"/>
        </w:rPr>
        <w:t>r</w:t>
      </w:r>
      <w:r w:rsidRPr="00B653E8">
        <w:rPr>
          <w:rFonts w:cs="Times New Roman"/>
        </w:rPr>
        <w:t>egions</w:t>
      </w:r>
      <w:r w:rsidR="00FD1A75">
        <w:rPr>
          <w:rFonts w:cs="Times New Roman"/>
        </w:rPr>
        <w:t>,</w:t>
      </w:r>
      <w:r w:rsidRPr="00B653E8">
        <w:rPr>
          <w:rFonts w:cs="Times New Roman"/>
        </w:rPr>
        <w:t xml:space="preserve"> </w:t>
      </w:r>
      <w:r>
        <w:rPr>
          <w:rFonts w:cs="Times New Roman"/>
        </w:rPr>
        <w:t xml:space="preserve">using </w:t>
      </w:r>
      <w:r w:rsidRPr="00B653E8">
        <w:rPr>
          <w:rFonts w:cs="Times New Roman"/>
        </w:rPr>
        <w:t xml:space="preserve">data from </w:t>
      </w:r>
      <w:r>
        <w:rPr>
          <w:rFonts w:cs="Times New Roman"/>
        </w:rPr>
        <w:t>Encuesta National de Hogares (</w:t>
      </w:r>
      <w:r w:rsidRPr="00B653E8">
        <w:rPr>
          <w:rFonts w:cs="Times New Roman"/>
        </w:rPr>
        <w:t>ENAHO</w:t>
      </w:r>
      <w:r>
        <w:rPr>
          <w:rFonts w:cs="Times New Roman"/>
        </w:rPr>
        <w:t>)</w:t>
      </w:r>
      <w:r w:rsidRPr="00B653E8">
        <w:rPr>
          <w:rFonts w:cs="Times New Roman"/>
        </w:rPr>
        <w:t xml:space="preserve"> 2007-2015</w:t>
      </w:r>
      <w:r>
        <w:rPr>
          <w:rFonts w:cs="Times New Roman"/>
        </w:rPr>
        <w:t>, the only yearly dataset available for this purpose</w:t>
      </w:r>
      <w:r w:rsidRPr="00B653E8">
        <w:rPr>
          <w:rFonts w:cs="Times New Roman"/>
        </w:rPr>
        <w:t xml:space="preserve">. </w:t>
      </w:r>
    </w:p>
    <w:p w14:paraId="2B0B8F0E" w14:textId="6A57C5A2" w:rsidR="006B0CAA" w:rsidRPr="00B653E8" w:rsidRDefault="006B0CAA" w:rsidP="00942E02">
      <w:pPr>
        <w:pStyle w:val="ListParagraph"/>
        <w:numPr>
          <w:ilvl w:val="0"/>
          <w:numId w:val="8"/>
        </w:numPr>
        <w:spacing w:after="160" w:line="240" w:lineRule="auto"/>
        <w:contextualSpacing w:val="0"/>
        <w:rPr>
          <w:rFonts w:cs="Times New Roman"/>
          <w:b/>
        </w:rPr>
      </w:pPr>
      <w:r w:rsidRPr="00B653E8">
        <w:rPr>
          <w:rFonts w:cs="Times New Roman"/>
        </w:rPr>
        <w:t xml:space="preserve">Multilateral </w:t>
      </w:r>
      <w:r w:rsidRPr="00B653E8">
        <w:rPr>
          <w:color w:val="000000"/>
        </w:rPr>
        <w:t>Tornqvist-Theil (</w:t>
      </w:r>
      <w:r w:rsidRPr="00B653E8">
        <w:rPr>
          <w:rFonts w:cs="Times New Roman"/>
        </w:rPr>
        <w:t xml:space="preserve">TT) analysis </w:t>
      </w:r>
      <w:r w:rsidR="00FD1A75">
        <w:rPr>
          <w:rFonts w:cs="Times New Roman"/>
        </w:rPr>
        <w:t xml:space="preserve">was used to </w:t>
      </w:r>
      <w:r w:rsidRPr="00B653E8">
        <w:rPr>
          <w:rFonts w:cs="Times New Roman"/>
        </w:rPr>
        <w:t>map agricultural productivity within Peru, across regional domains, departments, farm-size groups, and typology of producers</w:t>
      </w:r>
      <w:r w:rsidR="00FD1A75">
        <w:rPr>
          <w:rFonts w:cs="Times New Roman"/>
        </w:rPr>
        <w:t>,</w:t>
      </w:r>
      <w:r w:rsidRPr="00B653E8">
        <w:rPr>
          <w:rFonts w:cs="Times New Roman"/>
        </w:rPr>
        <w:t xml:space="preserve"> using data from </w:t>
      </w:r>
      <w:r>
        <w:rPr>
          <w:rFonts w:cs="Times New Roman"/>
        </w:rPr>
        <w:t>Encuesta National Agropecuario (</w:t>
      </w:r>
      <w:r w:rsidRPr="00B653E8">
        <w:rPr>
          <w:rFonts w:cs="Times New Roman"/>
        </w:rPr>
        <w:t>ENA</w:t>
      </w:r>
      <w:r>
        <w:rPr>
          <w:rFonts w:cs="Times New Roman"/>
        </w:rPr>
        <w:t>)</w:t>
      </w:r>
      <w:r w:rsidRPr="00B653E8">
        <w:rPr>
          <w:rFonts w:cs="Times New Roman"/>
        </w:rPr>
        <w:t xml:space="preserve"> 2015</w:t>
      </w:r>
      <w:r>
        <w:rPr>
          <w:rFonts w:cs="Times New Roman"/>
        </w:rPr>
        <w:t>, the most detailed source for agricultural activities</w:t>
      </w:r>
      <w:r w:rsidRPr="00B653E8">
        <w:rPr>
          <w:rFonts w:cs="Times New Roman"/>
        </w:rPr>
        <w:t>.</w:t>
      </w:r>
    </w:p>
    <w:p w14:paraId="757BC854" w14:textId="080D6F60" w:rsidR="006B0CAA" w:rsidRPr="00D75AC1" w:rsidRDefault="006B0CAA" w:rsidP="00942E02">
      <w:pPr>
        <w:pStyle w:val="ListParagraph"/>
        <w:numPr>
          <w:ilvl w:val="0"/>
          <w:numId w:val="8"/>
        </w:numPr>
        <w:spacing w:after="360" w:line="240" w:lineRule="auto"/>
        <w:contextualSpacing w:val="0"/>
        <w:rPr>
          <w:rFonts w:cs="Times New Roman"/>
          <w:b/>
        </w:rPr>
      </w:pPr>
      <w:r w:rsidRPr="00B653E8">
        <w:rPr>
          <w:rFonts w:cs="Times New Roman"/>
        </w:rPr>
        <w:t>S</w:t>
      </w:r>
      <w:r w:rsidR="00FD1A75">
        <w:rPr>
          <w:rFonts w:cs="Times New Roman"/>
        </w:rPr>
        <w:t xml:space="preserve">tochastic </w:t>
      </w:r>
      <w:r w:rsidR="00FC36B7">
        <w:rPr>
          <w:rFonts w:cs="Times New Roman"/>
        </w:rPr>
        <w:t xml:space="preserve">Production </w:t>
      </w:r>
      <w:r w:rsidRPr="00B653E8">
        <w:rPr>
          <w:rFonts w:cs="Times New Roman"/>
        </w:rPr>
        <w:t>F</w:t>
      </w:r>
      <w:r w:rsidR="00FD1A75">
        <w:rPr>
          <w:rFonts w:cs="Times New Roman"/>
        </w:rPr>
        <w:t>rontier (S</w:t>
      </w:r>
      <w:r w:rsidR="00FC36B7">
        <w:rPr>
          <w:rFonts w:cs="Times New Roman"/>
        </w:rPr>
        <w:t>PF</w:t>
      </w:r>
      <w:r w:rsidR="00FD1A75">
        <w:rPr>
          <w:rFonts w:cs="Times New Roman"/>
        </w:rPr>
        <w:t xml:space="preserve">) </w:t>
      </w:r>
      <w:r w:rsidR="00FC36B7">
        <w:rPr>
          <w:rFonts w:cs="Times New Roman"/>
        </w:rPr>
        <w:t xml:space="preserve">analysis </w:t>
      </w:r>
      <w:r w:rsidR="00FD1A75">
        <w:rPr>
          <w:rFonts w:cs="Times New Roman"/>
        </w:rPr>
        <w:t xml:space="preserve">was used to </w:t>
      </w:r>
      <w:r w:rsidRPr="00B653E8">
        <w:rPr>
          <w:rFonts w:cs="Times New Roman"/>
        </w:rPr>
        <w:t>explor</w:t>
      </w:r>
      <w:r w:rsidR="00FD1A75">
        <w:rPr>
          <w:rFonts w:cs="Times New Roman"/>
        </w:rPr>
        <w:t>e</w:t>
      </w:r>
      <w:r w:rsidRPr="00B653E8">
        <w:rPr>
          <w:rFonts w:cs="Times New Roman"/>
        </w:rPr>
        <w:t xml:space="preserve"> productivity drivers across regions and </w:t>
      </w:r>
      <w:r w:rsidR="00BD74B2">
        <w:rPr>
          <w:rFonts w:cs="Times New Roman"/>
        </w:rPr>
        <w:t xml:space="preserve">between </w:t>
      </w:r>
      <w:r w:rsidRPr="00B653E8">
        <w:rPr>
          <w:rFonts w:cs="Times New Roman"/>
        </w:rPr>
        <w:t>groups of producers</w:t>
      </w:r>
      <w:r w:rsidR="00FD1A75">
        <w:rPr>
          <w:rFonts w:cs="Times New Roman"/>
        </w:rPr>
        <w:t>,</w:t>
      </w:r>
      <w:r w:rsidRPr="00597FC8">
        <w:rPr>
          <w:rFonts w:cs="Times New Roman"/>
        </w:rPr>
        <w:t xml:space="preserve"> </w:t>
      </w:r>
      <w:r w:rsidR="00FD1A75" w:rsidRPr="00B653E8">
        <w:rPr>
          <w:rFonts w:cs="Times New Roman"/>
        </w:rPr>
        <w:t xml:space="preserve">using data from </w:t>
      </w:r>
      <w:r w:rsidR="00FD1A75">
        <w:rPr>
          <w:rFonts w:cs="Times New Roman"/>
        </w:rPr>
        <w:t>Encuesta National Agropecuario (</w:t>
      </w:r>
      <w:r w:rsidR="00FD1A75" w:rsidRPr="00B653E8">
        <w:rPr>
          <w:rFonts w:cs="Times New Roman"/>
        </w:rPr>
        <w:t>ENA</w:t>
      </w:r>
      <w:r w:rsidR="00FD1A75">
        <w:rPr>
          <w:rFonts w:cs="Times New Roman"/>
        </w:rPr>
        <w:t>)</w:t>
      </w:r>
      <w:r w:rsidR="00FD1A75" w:rsidRPr="00B653E8">
        <w:rPr>
          <w:rFonts w:cs="Times New Roman"/>
        </w:rPr>
        <w:t xml:space="preserve"> 2015</w:t>
      </w:r>
      <w:r>
        <w:rPr>
          <w:rFonts w:cs="Times New Roman"/>
        </w:rPr>
        <w:t>.</w:t>
      </w:r>
    </w:p>
    <w:p w14:paraId="28C130DC" w14:textId="6E6D7980" w:rsidR="006B0CAA" w:rsidRPr="00D02C19" w:rsidRDefault="002737DC" w:rsidP="008F75A0">
      <w:pPr>
        <w:pStyle w:val="Numberedparagraph"/>
        <w:rPr>
          <w:rFonts w:cs="Times New Roman"/>
        </w:rPr>
      </w:pPr>
      <w:r>
        <w:rPr>
          <w:rFonts w:cs="Times New Roman"/>
        </w:rPr>
        <w:t>A</w:t>
      </w:r>
      <w:r w:rsidRPr="00D02C19">
        <w:rPr>
          <w:rFonts w:cs="Times New Roman"/>
        </w:rPr>
        <w:t xml:space="preserve"> </w:t>
      </w:r>
      <w:r w:rsidRPr="00D02C19">
        <w:t xml:space="preserve">multilateral Tornqvist-Theil (TT) </w:t>
      </w:r>
      <w:r w:rsidRPr="001726CF">
        <w:rPr>
          <w:lang w:eastAsia="es-ES"/>
        </w:rPr>
        <w:t xml:space="preserve">index </w:t>
      </w:r>
      <w:r w:rsidR="00F52978">
        <w:rPr>
          <w:lang w:eastAsia="es-ES"/>
        </w:rPr>
        <w:t>wa</w:t>
      </w:r>
      <w:r w:rsidRPr="001726CF">
        <w:rPr>
          <w:lang w:eastAsia="es-ES"/>
        </w:rPr>
        <w:t xml:space="preserve">s calculated using share arithmetic means and quantity geometric means of all regions or groups of producers. </w:t>
      </w:r>
      <w:r w:rsidR="00F52978">
        <w:rPr>
          <w:lang w:eastAsia="es-ES"/>
        </w:rPr>
        <w:t>Because of the way it was calculated</w:t>
      </w:r>
      <w:r w:rsidRPr="001726CF">
        <w:rPr>
          <w:lang w:eastAsia="es-ES"/>
        </w:rPr>
        <w:t xml:space="preserve">, </w:t>
      </w:r>
      <w:r w:rsidR="00F52978">
        <w:rPr>
          <w:lang w:eastAsia="es-ES"/>
        </w:rPr>
        <w:t>the TT index</w:t>
      </w:r>
      <w:r w:rsidRPr="001726CF">
        <w:rPr>
          <w:lang w:eastAsia="es-ES"/>
        </w:rPr>
        <w:t xml:space="preserve"> satisfies the property of transitivity</w:t>
      </w:r>
      <w:r w:rsidR="00F52978">
        <w:rPr>
          <w:lang w:eastAsia="es-ES"/>
        </w:rPr>
        <w:t>,</w:t>
      </w:r>
      <w:r w:rsidRPr="001726CF">
        <w:rPr>
          <w:lang w:eastAsia="es-ES"/>
        </w:rPr>
        <w:t xml:space="preserve"> and </w:t>
      </w:r>
      <w:r w:rsidR="00F52978">
        <w:rPr>
          <w:lang w:eastAsia="es-ES"/>
        </w:rPr>
        <w:t xml:space="preserve">it </w:t>
      </w:r>
      <w:r w:rsidRPr="001726CF">
        <w:rPr>
          <w:lang w:eastAsia="es-ES"/>
        </w:rPr>
        <w:t xml:space="preserve">can be used to compare </w:t>
      </w:r>
      <w:r w:rsidR="00F14A37">
        <w:rPr>
          <w:lang w:eastAsia="es-ES"/>
        </w:rPr>
        <w:t xml:space="preserve">the </w:t>
      </w:r>
      <w:r w:rsidRPr="001726CF">
        <w:rPr>
          <w:lang w:eastAsia="es-ES"/>
        </w:rPr>
        <w:t>relative productivity of a group of firms at a single point in time and over time</w:t>
      </w:r>
      <w:r>
        <w:t xml:space="preserve"> </w:t>
      </w:r>
      <w:r w:rsidRPr="00D02C19">
        <w:t>(Caves et al., 1982).</w:t>
      </w:r>
      <w:r>
        <w:rPr>
          <w:rStyle w:val="FootnoteReference"/>
        </w:rPr>
        <w:footnoteReference w:id="18"/>
      </w:r>
      <w:r w:rsidRPr="00D02C19">
        <w:t xml:space="preserve"> </w:t>
      </w:r>
      <w:r w:rsidRPr="004547B0">
        <w:rPr>
          <w:color w:val="000000"/>
        </w:rPr>
        <w:t xml:space="preserve">The </w:t>
      </w:r>
      <w:r w:rsidR="00F52978">
        <w:rPr>
          <w:color w:val="000000"/>
        </w:rPr>
        <w:t xml:space="preserve">TT </w:t>
      </w:r>
      <w:r w:rsidRPr="004547B0">
        <w:rPr>
          <w:color w:val="000000"/>
        </w:rPr>
        <w:t xml:space="preserve">index captures TFP levels and changes between different groups and </w:t>
      </w:r>
      <w:r w:rsidR="00F52978">
        <w:rPr>
          <w:color w:val="000000"/>
        </w:rPr>
        <w:t xml:space="preserve">between </w:t>
      </w:r>
      <w:r w:rsidRPr="004547B0">
        <w:rPr>
          <w:color w:val="000000"/>
        </w:rPr>
        <w:t>discrete points in time, using the average shares from regions and time points as the weights for outputs</w:t>
      </w:r>
      <w:r w:rsidR="00F52978">
        <w:rPr>
          <w:color w:val="000000"/>
        </w:rPr>
        <w:t xml:space="preserve"> or inputs</w:t>
      </w:r>
      <w:r w:rsidRPr="004547B0">
        <w:rPr>
          <w:color w:val="000000"/>
        </w:rPr>
        <w:t>.</w:t>
      </w:r>
      <w:r>
        <w:rPr>
          <w:rStyle w:val="FootnoteReference"/>
          <w:color w:val="000000"/>
        </w:rPr>
        <w:footnoteReference w:id="19"/>
      </w:r>
      <w:r w:rsidRPr="004547B0">
        <w:rPr>
          <w:color w:val="000000"/>
        </w:rPr>
        <w:t xml:space="preserve"> The geometric mean of output and input, and the arithmetic mean of output and input shares, operate as a hypothetical representative country, region</w:t>
      </w:r>
      <w:r w:rsidR="00F14A37">
        <w:rPr>
          <w:color w:val="000000"/>
        </w:rPr>
        <w:t>,</w:t>
      </w:r>
      <w:r w:rsidRPr="004547B0">
        <w:rPr>
          <w:color w:val="000000"/>
        </w:rPr>
        <w:t xml:space="preserve"> or firm. </w:t>
      </w:r>
      <w:r w:rsidRPr="00557208">
        <w:rPr>
          <w:color w:val="000000"/>
        </w:rPr>
        <w:t>The quantity estimate using a TT index is based on weights that can accommodate substantial changes in relative prices over time and space. A</w:t>
      </w:r>
      <w:r>
        <w:rPr>
          <w:color w:val="000000"/>
        </w:rPr>
        <w:t>nnex</w:t>
      </w:r>
      <w:r w:rsidRPr="00557208">
        <w:rPr>
          <w:color w:val="000000"/>
        </w:rPr>
        <w:t xml:space="preserve"> 3</w:t>
      </w:r>
      <w:r w:rsidRPr="00D327D9">
        <w:rPr>
          <w:color w:val="000000"/>
        </w:rPr>
        <w:t xml:space="preserve"> provides details on the </w:t>
      </w:r>
      <w:r w:rsidRPr="00B331DB">
        <w:rPr>
          <w:color w:val="000000"/>
        </w:rPr>
        <w:t xml:space="preserve">TT </w:t>
      </w:r>
      <w:r w:rsidRPr="00E97B47">
        <w:rPr>
          <w:color w:val="000000"/>
        </w:rPr>
        <w:t xml:space="preserve">index and its empirical </w:t>
      </w:r>
      <w:r w:rsidR="00F14A37">
        <w:rPr>
          <w:color w:val="000000"/>
        </w:rPr>
        <w:t>estimation</w:t>
      </w:r>
      <w:r w:rsidRPr="00E97B47">
        <w:rPr>
          <w:color w:val="000000"/>
        </w:rPr>
        <w:t>, and it explains</w:t>
      </w:r>
      <w:r w:rsidRPr="004646E1">
        <w:rPr>
          <w:color w:val="000000"/>
        </w:rPr>
        <w:t xml:space="preserve"> how longitudinal ENAHO data f</w:t>
      </w:r>
      <w:r w:rsidRPr="005C45C9">
        <w:rPr>
          <w:color w:val="000000"/>
        </w:rPr>
        <w:t xml:space="preserve">rom 2007-2015 and ENA data for 2015 and specific inputs and outputs were used to model productivity using the index. </w:t>
      </w:r>
      <w:r w:rsidRPr="005C45C9">
        <w:rPr>
          <w:rFonts w:cs="Times New Roman"/>
        </w:rPr>
        <w:t>The TFP calculations were performed at the regional and departmental levels, as well as for different groups of farm types and sizes. The typology of producers follows Escobal and Armas (2015) and is based on agricultural net income</w:t>
      </w:r>
    </w:p>
    <w:p w14:paraId="167C2298" w14:textId="5FA48FE1" w:rsidR="006B0CAA" w:rsidRPr="004A3A99" w:rsidRDefault="006B0CAA" w:rsidP="008F75A0">
      <w:pPr>
        <w:pStyle w:val="Numberedparagraph"/>
      </w:pPr>
      <w:r>
        <w:t xml:space="preserve">A Stochastic </w:t>
      </w:r>
      <w:r w:rsidR="00FC36B7">
        <w:t xml:space="preserve">Production </w:t>
      </w:r>
      <w:r>
        <w:t xml:space="preserve">Frontier </w:t>
      </w:r>
      <w:r w:rsidR="00D74635">
        <w:t>(S</w:t>
      </w:r>
      <w:r w:rsidR="00FC36B7">
        <w:t>P</w:t>
      </w:r>
      <w:r w:rsidR="00D74635">
        <w:t xml:space="preserve">F) </w:t>
      </w:r>
      <w:r>
        <w:t xml:space="preserve">approach similar to </w:t>
      </w:r>
      <w:r w:rsidR="00D74635">
        <w:t xml:space="preserve">that described in </w:t>
      </w:r>
      <w:r>
        <w:t xml:space="preserve">Battese and Coelli (1992) </w:t>
      </w:r>
      <w:r w:rsidR="00D74635">
        <w:t>wa</w:t>
      </w:r>
      <w:r>
        <w:t xml:space="preserve">s used to measure technical efficiency, with data from </w:t>
      </w:r>
      <w:r w:rsidR="0068045B">
        <w:t xml:space="preserve">the </w:t>
      </w:r>
      <w:r>
        <w:t xml:space="preserve">ENA.  </w:t>
      </w:r>
      <w:r w:rsidRPr="00670FE5">
        <w:rPr>
          <w:rFonts w:cs="Arial"/>
        </w:rPr>
        <w:t xml:space="preserve">A production function </w:t>
      </w:r>
      <w:r w:rsidR="00D74635">
        <w:rPr>
          <w:rFonts w:cs="Arial"/>
        </w:rPr>
        <w:t>wa</w:t>
      </w:r>
      <w:r w:rsidRPr="00670FE5">
        <w:rPr>
          <w:rFonts w:cs="Arial"/>
        </w:rPr>
        <w:t xml:space="preserve">s defined in terms of the maximum output that can be produced from a specified set of inputs, given the existing technology available to the firms involved. </w:t>
      </w:r>
      <w:r w:rsidR="00D74635">
        <w:rPr>
          <w:rFonts w:cs="Arial"/>
        </w:rPr>
        <w:t>S</w:t>
      </w:r>
      <w:r w:rsidR="00FC36B7">
        <w:rPr>
          <w:rFonts w:cs="Arial"/>
        </w:rPr>
        <w:t>P</w:t>
      </w:r>
      <w:r w:rsidR="00D74635">
        <w:rPr>
          <w:rFonts w:cs="Arial"/>
        </w:rPr>
        <w:t>F</w:t>
      </w:r>
      <w:r w:rsidRPr="00670FE5">
        <w:rPr>
          <w:rFonts w:cs="Arial"/>
        </w:rPr>
        <w:t xml:space="preserve"> </w:t>
      </w:r>
      <w:r w:rsidR="00FC36B7">
        <w:rPr>
          <w:rFonts w:cs="Arial"/>
        </w:rPr>
        <w:t xml:space="preserve">analysis </w:t>
      </w:r>
      <w:r w:rsidRPr="00670FE5">
        <w:rPr>
          <w:rFonts w:cs="Arial"/>
        </w:rPr>
        <w:t xml:space="preserve">is a method to estimate a production frontier that reflects the current state of technology in the industry. </w:t>
      </w:r>
      <w:r w:rsidRPr="00670FE5">
        <w:rPr>
          <w:rFonts w:cs="Arial"/>
          <w:shd w:val="clear" w:color="auto" w:fill="FFFFFF"/>
        </w:rPr>
        <w:t xml:space="preserve">The </w:t>
      </w:r>
      <w:r w:rsidRPr="00670FE5">
        <w:rPr>
          <w:rFonts w:cs="Arial"/>
        </w:rPr>
        <w:t xml:space="preserve">frontier defines the potential maximum or optimal level of production of the industry. Firms operate either on that frontier if they are technically efficient, or </w:t>
      </w:r>
      <w:r w:rsidR="0068045B">
        <w:rPr>
          <w:rFonts w:cs="Arial"/>
        </w:rPr>
        <w:t>within</w:t>
      </w:r>
      <w:r w:rsidRPr="00670FE5">
        <w:rPr>
          <w:rFonts w:cs="Arial"/>
        </w:rPr>
        <w:t xml:space="preserve"> the frontier if they are not </w:t>
      </w:r>
      <w:r w:rsidRPr="00FC36B7">
        <w:rPr>
          <w:rFonts w:cs="Arial"/>
        </w:rPr>
        <w:t xml:space="preserve">technically efficient. Appendix </w:t>
      </w:r>
      <w:r w:rsidR="00087D00">
        <w:rPr>
          <w:rFonts w:cs="Arial"/>
        </w:rPr>
        <w:t>4</w:t>
      </w:r>
      <w:r w:rsidR="00FC36B7" w:rsidRPr="00FC36B7">
        <w:rPr>
          <w:rFonts w:cs="Arial"/>
        </w:rPr>
        <w:t xml:space="preserve"> </w:t>
      </w:r>
      <w:r w:rsidRPr="00FC36B7">
        <w:rPr>
          <w:rFonts w:cs="Arial"/>
        </w:rPr>
        <w:t xml:space="preserve">provides information on </w:t>
      </w:r>
      <w:r w:rsidR="00FC36B7" w:rsidRPr="00FC36B7">
        <w:rPr>
          <w:rFonts w:cs="Arial"/>
        </w:rPr>
        <w:t>the v</w:t>
      </w:r>
      <w:r w:rsidRPr="00FC36B7">
        <w:rPr>
          <w:rFonts w:cs="Arial"/>
        </w:rPr>
        <w:t xml:space="preserve">ariables used in the </w:t>
      </w:r>
      <w:r w:rsidR="00FC36B7" w:rsidRPr="00FC36B7">
        <w:rPr>
          <w:rFonts w:cs="Arial"/>
        </w:rPr>
        <w:t>SPF</w:t>
      </w:r>
      <w:r w:rsidRPr="00FC36B7">
        <w:rPr>
          <w:rFonts w:cs="Arial"/>
        </w:rPr>
        <w:t xml:space="preserve"> analysis</w:t>
      </w:r>
      <w:r w:rsidR="00FC36B7" w:rsidRPr="00FC36B7">
        <w:rPr>
          <w:rFonts w:cs="Arial"/>
        </w:rPr>
        <w:t>,</w:t>
      </w:r>
      <w:r>
        <w:rPr>
          <w:rFonts w:cs="Arial"/>
        </w:rPr>
        <w:t xml:space="preserve"> as well as related summary statistics. </w:t>
      </w:r>
    </w:p>
    <w:p w14:paraId="3347DD50" w14:textId="24768DD1" w:rsidR="006B0CAA" w:rsidRPr="004A3A99" w:rsidRDefault="003E4E96" w:rsidP="003868A1">
      <w:pPr>
        <w:pStyle w:val="Heading2"/>
      </w:pPr>
      <w:bookmarkStart w:id="103" w:name="_Toc486000127"/>
      <w:r>
        <w:rPr>
          <w:lang w:eastAsia="es-419"/>
        </w:rPr>
        <w:t>Analysis and results</w:t>
      </w:r>
      <w:bookmarkEnd w:id="103"/>
    </w:p>
    <w:p w14:paraId="6019E7B0" w14:textId="36472A91" w:rsidR="006B0CAA" w:rsidRPr="003B064E" w:rsidRDefault="006B0CAA" w:rsidP="00CB5092">
      <w:pPr>
        <w:pStyle w:val="Heading3"/>
        <w:rPr>
          <w:lang w:eastAsia="es-419"/>
        </w:rPr>
      </w:pPr>
      <w:r>
        <w:rPr>
          <w:lang w:eastAsia="es-419"/>
        </w:rPr>
        <w:t>TFP analysis by geographic area</w:t>
      </w:r>
      <w:r w:rsidR="00A476C7">
        <w:rPr>
          <w:lang w:eastAsia="es-419"/>
        </w:rPr>
        <w:t xml:space="preserve"> -</w:t>
      </w:r>
      <w:r>
        <w:rPr>
          <w:lang w:eastAsia="es-419"/>
        </w:rPr>
        <w:t xml:space="preserve"> natural regions, domains and departments</w:t>
      </w:r>
    </w:p>
    <w:p w14:paraId="5CDA478B" w14:textId="7220228C" w:rsidR="006B0CAA" w:rsidRDefault="006B0CAA" w:rsidP="008F75A0">
      <w:pPr>
        <w:pStyle w:val="Numberedparagraph"/>
      </w:pPr>
      <w:r>
        <w:t xml:space="preserve">TFP indices </w:t>
      </w:r>
      <w:r w:rsidR="00016F80">
        <w:t xml:space="preserve">calculated </w:t>
      </w:r>
      <w:r w:rsidR="00A804E3">
        <w:t xml:space="preserve">at national and sub-national levels </w:t>
      </w:r>
      <w:r w:rsidR="00016F80">
        <w:t>for the period</w:t>
      </w:r>
      <w:r w:rsidR="00F70F59">
        <w:t xml:space="preserve"> 2007 </w:t>
      </w:r>
      <w:r w:rsidR="00016F80">
        <w:t>-</w:t>
      </w:r>
      <w:r w:rsidR="00F70F59">
        <w:t xml:space="preserve"> 2015 are presented in </w:t>
      </w:r>
      <w:r w:rsidR="00F70F59">
        <w:fldChar w:fldCharType="begin"/>
      </w:r>
      <w:r w:rsidR="00F70F59">
        <w:instrText xml:space="preserve"> REF _Ref482708768 \h </w:instrText>
      </w:r>
      <w:r w:rsidR="00F70F59">
        <w:fldChar w:fldCharType="separate"/>
      </w:r>
      <w:r w:rsidR="001D0FE4" w:rsidRPr="00703390">
        <w:t xml:space="preserve">Table </w:t>
      </w:r>
      <w:r w:rsidR="001D0FE4">
        <w:rPr>
          <w:noProof/>
        </w:rPr>
        <w:t>12</w:t>
      </w:r>
      <w:r w:rsidR="00F70F59">
        <w:fldChar w:fldCharType="end"/>
      </w:r>
      <w:r w:rsidR="00F70F59">
        <w:t xml:space="preserve"> and </w:t>
      </w:r>
      <w:r w:rsidR="00F70F59">
        <w:fldChar w:fldCharType="begin"/>
      </w:r>
      <w:r w:rsidR="00F70F59">
        <w:instrText xml:space="preserve"> REF _Ref482708785 \h </w:instrText>
      </w:r>
      <w:r w:rsidR="00F70F59">
        <w:fldChar w:fldCharType="separate"/>
      </w:r>
      <w:r w:rsidR="00356F89" w:rsidRPr="00703390">
        <w:t xml:space="preserve">Figure </w:t>
      </w:r>
      <w:r w:rsidR="00356F89">
        <w:rPr>
          <w:noProof/>
        </w:rPr>
        <w:t>26</w:t>
      </w:r>
      <w:r w:rsidR="00F70F59">
        <w:fldChar w:fldCharType="end"/>
      </w:r>
      <w:r w:rsidR="00F70F59">
        <w:t xml:space="preserve"> (</w:t>
      </w:r>
      <w:r>
        <w:t xml:space="preserve">Selva 2007 </w:t>
      </w:r>
      <w:r w:rsidR="00F70F59">
        <w:t xml:space="preserve">is used as </w:t>
      </w:r>
      <w:r>
        <w:t>the base year</w:t>
      </w:r>
      <w:r w:rsidR="00F70F59">
        <w:t xml:space="preserve"> for </w:t>
      </w:r>
      <w:r w:rsidR="00A804E3">
        <w:t xml:space="preserve">all of </w:t>
      </w:r>
      <w:r w:rsidR="00F70F59">
        <w:t>the indices)</w:t>
      </w:r>
      <w:r>
        <w:t xml:space="preserve">. </w:t>
      </w:r>
      <w:r w:rsidR="00A804E3">
        <w:t xml:space="preserve">The overall average annual TFP growth rate of 2.1 percent masks </w:t>
      </w:r>
      <w:r w:rsidR="0068045B">
        <w:t>notable</w:t>
      </w:r>
      <w:r w:rsidR="00A804E3">
        <w:t xml:space="preserve"> differences between regions</w:t>
      </w:r>
      <w:r w:rsidR="00230E80">
        <w:t>.</w:t>
      </w:r>
      <w:r w:rsidR="00230E80">
        <w:rPr>
          <w:rStyle w:val="FootnoteReference"/>
        </w:rPr>
        <w:footnoteReference w:id="20"/>
      </w:r>
      <w:r w:rsidR="00230E80" w:rsidRPr="00230E80">
        <w:rPr>
          <w:vertAlign w:val="superscript"/>
        </w:rPr>
        <w:t>,</w:t>
      </w:r>
      <w:r w:rsidR="00230E80">
        <w:rPr>
          <w:rStyle w:val="FootnoteReference"/>
        </w:rPr>
        <w:footnoteReference w:id="21"/>
      </w:r>
      <w:r w:rsidR="00230E80">
        <w:t xml:space="preserve"> T</w:t>
      </w:r>
      <w:r w:rsidR="00F70F59">
        <w:t xml:space="preserve">FP grew </w:t>
      </w:r>
      <w:r w:rsidR="00A804E3">
        <w:t>rapidly in the Costa</w:t>
      </w:r>
      <w:r w:rsidR="005206BA">
        <w:t xml:space="preserve"> region</w:t>
      </w:r>
      <w:r w:rsidR="00A804E3">
        <w:t>, averaging</w:t>
      </w:r>
      <w:r w:rsidR="00F70F59">
        <w:t xml:space="preserve"> </w:t>
      </w:r>
      <w:r w:rsidR="00F70F59" w:rsidRPr="009E50C8">
        <w:t>7</w:t>
      </w:r>
      <w:r w:rsidR="00A804E3">
        <w:t>.2</w:t>
      </w:r>
      <w:r w:rsidR="00F70F59">
        <w:t xml:space="preserve"> percent</w:t>
      </w:r>
      <w:r w:rsidR="00F70F59" w:rsidRPr="009E50C8">
        <w:t xml:space="preserve"> </w:t>
      </w:r>
      <w:r w:rsidR="00A804E3">
        <w:t xml:space="preserve">per year over the eight-year period, but TFP remained flat in the Sierra </w:t>
      </w:r>
      <w:r w:rsidR="005206BA">
        <w:t xml:space="preserve">region </w:t>
      </w:r>
      <w:r w:rsidR="00A804E3">
        <w:t xml:space="preserve">(0.2 percent) and in the </w:t>
      </w:r>
      <w:r w:rsidR="00313365">
        <w:t>Selva region</w:t>
      </w:r>
      <w:r w:rsidR="00A804E3">
        <w:t xml:space="preserve"> (-0.2 percent). </w:t>
      </w:r>
      <w:r w:rsidR="00F70F59" w:rsidRPr="009E50C8">
        <w:t xml:space="preserve">The national result is very much in line with the </w:t>
      </w:r>
      <w:r w:rsidR="00A804E3">
        <w:t>result</w:t>
      </w:r>
      <w:r w:rsidR="00F70F59" w:rsidRPr="009E50C8">
        <w:t xml:space="preserve"> reported by USDA using a similar method and for a similar period</w:t>
      </w:r>
      <w:r w:rsidR="00A804E3">
        <w:t xml:space="preserve"> (USDA 2015)</w:t>
      </w:r>
      <w:r w:rsidR="00F70F59" w:rsidRPr="009E50C8">
        <w:t xml:space="preserve">.  </w:t>
      </w:r>
      <w:r w:rsidR="00F70F59">
        <w:t>The</w:t>
      </w:r>
      <w:r w:rsidR="00A804E3">
        <w:t>se</w:t>
      </w:r>
      <w:r w:rsidR="00F70F59">
        <w:t xml:space="preserve"> results </w:t>
      </w:r>
      <w:r w:rsidR="00A804E3">
        <w:t xml:space="preserve">support the widely held view that agricultural productivity has been growing rapidly in the Costa </w:t>
      </w:r>
      <w:r w:rsidR="005206BA">
        <w:t xml:space="preserve">region </w:t>
      </w:r>
      <w:r w:rsidR="00A804E3">
        <w:t>while essentially stagnating in the Sierra and Selva</w:t>
      </w:r>
      <w:r w:rsidR="005206BA">
        <w:t xml:space="preserve"> regions</w:t>
      </w:r>
      <w:r w:rsidR="00A804E3">
        <w:t>, with the result that the gap in productivity has widened over time</w:t>
      </w:r>
      <w:r w:rsidR="00F70F59">
        <w:t>.</w:t>
      </w:r>
    </w:p>
    <w:p w14:paraId="3CF77BF5" w14:textId="77777777" w:rsidR="006B0CAA" w:rsidRDefault="006B0CAA" w:rsidP="00703390"/>
    <w:p w14:paraId="7D5B4562" w14:textId="62F279D9" w:rsidR="006B0CAA" w:rsidRPr="00703390" w:rsidRDefault="00703390" w:rsidP="00762FED">
      <w:pPr>
        <w:pStyle w:val="Caption"/>
      </w:pPr>
      <w:bookmarkStart w:id="104" w:name="_Ref482708768"/>
      <w:bookmarkStart w:id="105" w:name="_Toc482259609"/>
      <w:bookmarkStart w:id="106" w:name="_Toc486000194"/>
      <w:r w:rsidRPr="00703390">
        <w:t xml:space="preserve">Table </w:t>
      </w:r>
      <w:fldSimple w:instr=" SEQ Table \* ARABIC ">
        <w:r w:rsidR="00FA33B5">
          <w:rPr>
            <w:noProof/>
          </w:rPr>
          <w:t>12</w:t>
        </w:r>
      </w:fldSimple>
      <w:bookmarkEnd w:id="104"/>
      <w:r w:rsidRPr="00703390">
        <w:t xml:space="preserve">. </w:t>
      </w:r>
      <w:r w:rsidR="00EA0029">
        <w:t xml:space="preserve">TFP </w:t>
      </w:r>
      <w:r w:rsidR="00A476C7">
        <w:t>g</w:t>
      </w:r>
      <w:r w:rsidR="00EA0029">
        <w:t xml:space="preserve">rowth </w:t>
      </w:r>
      <w:r w:rsidR="00A476C7">
        <w:t xml:space="preserve">index </w:t>
      </w:r>
      <w:r w:rsidR="00EA0029">
        <w:t>by natural r</w:t>
      </w:r>
      <w:r w:rsidR="006B0CAA" w:rsidRPr="00703390">
        <w:t>egions</w:t>
      </w:r>
      <w:r w:rsidRPr="00703390">
        <w:t xml:space="preserve">, Peru, </w:t>
      </w:r>
      <w:r w:rsidR="006B0CAA" w:rsidRPr="00703390">
        <w:t>2007-2015</w:t>
      </w:r>
      <w:bookmarkEnd w:id="105"/>
      <w:bookmarkEnd w:id="10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703"/>
        <w:gridCol w:w="703"/>
        <w:gridCol w:w="702"/>
        <w:gridCol w:w="702"/>
        <w:gridCol w:w="702"/>
        <w:gridCol w:w="702"/>
        <w:gridCol w:w="702"/>
        <w:gridCol w:w="702"/>
        <w:gridCol w:w="702"/>
        <w:gridCol w:w="1516"/>
      </w:tblGrid>
      <w:tr w:rsidR="005D3A22" w:rsidRPr="00F70F59" w14:paraId="45382E90" w14:textId="77777777" w:rsidTr="005D3A22">
        <w:trPr>
          <w:trHeight w:val="274"/>
          <w:jc w:val="center"/>
        </w:trPr>
        <w:tc>
          <w:tcPr>
            <w:tcW w:w="0" w:type="auto"/>
            <w:shd w:val="clear" w:color="auto" w:fill="BDD6EE" w:themeFill="accent1" w:themeFillTint="66"/>
            <w:noWrap/>
            <w:vAlign w:val="bottom"/>
            <w:hideMark/>
          </w:tcPr>
          <w:p w14:paraId="78FFB44C" w14:textId="35F0C6F9" w:rsidR="006B0CAA" w:rsidRPr="00F70F59" w:rsidRDefault="006B0CAA" w:rsidP="00A476C7">
            <w:pPr>
              <w:keepNext/>
              <w:keepLines/>
              <w:spacing w:before="60" w:after="60"/>
              <w:jc w:val="center"/>
              <w:rPr>
                <w:rFonts w:eastAsia="Times New Roman" w:cstheme="minorHAnsi"/>
                <w:b/>
                <w:bCs/>
                <w:color w:val="000000"/>
                <w:sz w:val="18"/>
                <w:szCs w:val="18"/>
              </w:rPr>
            </w:pPr>
          </w:p>
        </w:tc>
        <w:tc>
          <w:tcPr>
            <w:tcW w:w="0" w:type="auto"/>
            <w:shd w:val="clear" w:color="auto" w:fill="BDD6EE" w:themeFill="accent1" w:themeFillTint="66"/>
            <w:noWrap/>
            <w:vAlign w:val="bottom"/>
            <w:hideMark/>
          </w:tcPr>
          <w:p w14:paraId="04B4BDC6"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2007</w:t>
            </w:r>
          </w:p>
        </w:tc>
        <w:tc>
          <w:tcPr>
            <w:tcW w:w="0" w:type="auto"/>
            <w:shd w:val="clear" w:color="auto" w:fill="BDD6EE" w:themeFill="accent1" w:themeFillTint="66"/>
            <w:noWrap/>
            <w:vAlign w:val="bottom"/>
            <w:hideMark/>
          </w:tcPr>
          <w:p w14:paraId="24E119A4"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2008</w:t>
            </w:r>
          </w:p>
        </w:tc>
        <w:tc>
          <w:tcPr>
            <w:tcW w:w="0" w:type="auto"/>
            <w:shd w:val="clear" w:color="auto" w:fill="BDD6EE" w:themeFill="accent1" w:themeFillTint="66"/>
            <w:noWrap/>
            <w:vAlign w:val="bottom"/>
            <w:hideMark/>
          </w:tcPr>
          <w:p w14:paraId="6AA171B5"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2009</w:t>
            </w:r>
          </w:p>
        </w:tc>
        <w:tc>
          <w:tcPr>
            <w:tcW w:w="0" w:type="auto"/>
            <w:shd w:val="clear" w:color="auto" w:fill="BDD6EE" w:themeFill="accent1" w:themeFillTint="66"/>
            <w:noWrap/>
            <w:vAlign w:val="bottom"/>
            <w:hideMark/>
          </w:tcPr>
          <w:p w14:paraId="4E941162"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2010</w:t>
            </w:r>
          </w:p>
        </w:tc>
        <w:tc>
          <w:tcPr>
            <w:tcW w:w="0" w:type="auto"/>
            <w:shd w:val="clear" w:color="auto" w:fill="BDD6EE" w:themeFill="accent1" w:themeFillTint="66"/>
            <w:noWrap/>
            <w:vAlign w:val="bottom"/>
            <w:hideMark/>
          </w:tcPr>
          <w:p w14:paraId="216BB445"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2011</w:t>
            </w:r>
          </w:p>
        </w:tc>
        <w:tc>
          <w:tcPr>
            <w:tcW w:w="0" w:type="auto"/>
            <w:shd w:val="clear" w:color="auto" w:fill="BDD6EE" w:themeFill="accent1" w:themeFillTint="66"/>
            <w:noWrap/>
            <w:vAlign w:val="bottom"/>
            <w:hideMark/>
          </w:tcPr>
          <w:p w14:paraId="3BEF8279"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2012</w:t>
            </w:r>
          </w:p>
        </w:tc>
        <w:tc>
          <w:tcPr>
            <w:tcW w:w="0" w:type="auto"/>
            <w:shd w:val="clear" w:color="auto" w:fill="BDD6EE" w:themeFill="accent1" w:themeFillTint="66"/>
            <w:noWrap/>
            <w:vAlign w:val="bottom"/>
            <w:hideMark/>
          </w:tcPr>
          <w:p w14:paraId="6E6D39C4"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2013</w:t>
            </w:r>
          </w:p>
        </w:tc>
        <w:tc>
          <w:tcPr>
            <w:tcW w:w="0" w:type="auto"/>
            <w:shd w:val="clear" w:color="auto" w:fill="BDD6EE" w:themeFill="accent1" w:themeFillTint="66"/>
            <w:noWrap/>
            <w:vAlign w:val="bottom"/>
            <w:hideMark/>
          </w:tcPr>
          <w:p w14:paraId="6F4DFDED"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2014</w:t>
            </w:r>
          </w:p>
        </w:tc>
        <w:tc>
          <w:tcPr>
            <w:tcW w:w="0" w:type="auto"/>
            <w:shd w:val="clear" w:color="auto" w:fill="BDD6EE" w:themeFill="accent1" w:themeFillTint="66"/>
            <w:noWrap/>
            <w:vAlign w:val="bottom"/>
            <w:hideMark/>
          </w:tcPr>
          <w:p w14:paraId="1E135254"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2015</w:t>
            </w:r>
          </w:p>
        </w:tc>
        <w:tc>
          <w:tcPr>
            <w:tcW w:w="0" w:type="auto"/>
            <w:shd w:val="clear" w:color="auto" w:fill="BDD6EE" w:themeFill="accent1" w:themeFillTint="66"/>
            <w:noWrap/>
            <w:vAlign w:val="bottom"/>
            <w:hideMark/>
          </w:tcPr>
          <w:p w14:paraId="664A2346"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Annual Growth</w:t>
            </w:r>
          </w:p>
        </w:tc>
      </w:tr>
      <w:tr w:rsidR="006B0CAA" w:rsidRPr="00F70F59" w14:paraId="73A9140A" w14:textId="77777777" w:rsidTr="00703390">
        <w:trPr>
          <w:trHeight w:val="274"/>
          <w:jc w:val="center"/>
        </w:trPr>
        <w:tc>
          <w:tcPr>
            <w:tcW w:w="0" w:type="auto"/>
            <w:shd w:val="clear" w:color="000000" w:fill="FFFFFF"/>
            <w:noWrap/>
            <w:vAlign w:val="bottom"/>
            <w:hideMark/>
          </w:tcPr>
          <w:p w14:paraId="175F2700" w14:textId="77777777" w:rsidR="006B0CAA" w:rsidRPr="00F70F59" w:rsidRDefault="006B0CAA" w:rsidP="00A476C7">
            <w:pPr>
              <w:keepNext/>
              <w:keepLines/>
              <w:spacing w:before="60" w:after="60"/>
              <w:jc w:val="left"/>
              <w:rPr>
                <w:rFonts w:eastAsia="Times New Roman" w:cstheme="minorHAnsi"/>
                <w:b/>
                <w:sz w:val="18"/>
                <w:szCs w:val="18"/>
              </w:rPr>
            </w:pPr>
            <w:r w:rsidRPr="00F70F59">
              <w:rPr>
                <w:rFonts w:eastAsia="Times New Roman" w:cstheme="minorHAnsi"/>
                <w:b/>
                <w:sz w:val="18"/>
                <w:szCs w:val="18"/>
              </w:rPr>
              <w:t>Costa</w:t>
            </w:r>
          </w:p>
        </w:tc>
        <w:tc>
          <w:tcPr>
            <w:tcW w:w="0" w:type="auto"/>
            <w:shd w:val="clear" w:color="000000" w:fill="FFFFFF"/>
            <w:noWrap/>
            <w:vAlign w:val="bottom"/>
            <w:hideMark/>
          </w:tcPr>
          <w:p w14:paraId="3867F8ED"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114.7</w:t>
            </w:r>
          </w:p>
        </w:tc>
        <w:tc>
          <w:tcPr>
            <w:tcW w:w="0" w:type="auto"/>
            <w:shd w:val="clear" w:color="000000" w:fill="FFFFFF"/>
            <w:noWrap/>
            <w:vAlign w:val="bottom"/>
            <w:hideMark/>
          </w:tcPr>
          <w:p w14:paraId="07C57258"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149.3</w:t>
            </w:r>
          </w:p>
        </w:tc>
        <w:tc>
          <w:tcPr>
            <w:tcW w:w="0" w:type="auto"/>
            <w:shd w:val="clear" w:color="000000" w:fill="FFFFFF"/>
            <w:noWrap/>
            <w:vAlign w:val="bottom"/>
            <w:hideMark/>
          </w:tcPr>
          <w:p w14:paraId="3CC05011"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166.5</w:t>
            </w:r>
          </w:p>
        </w:tc>
        <w:tc>
          <w:tcPr>
            <w:tcW w:w="0" w:type="auto"/>
            <w:shd w:val="clear" w:color="000000" w:fill="FFFFFF"/>
            <w:noWrap/>
            <w:vAlign w:val="bottom"/>
            <w:hideMark/>
          </w:tcPr>
          <w:p w14:paraId="38CC7B8F"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127.4</w:t>
            </w:r>
          </w:p>
        </w:tc>
        <w:tc>
          <w:tcPr>
            <w:tcW w:w="0" w:type="auto"/>
            <w:shd w:val="clear" w:color="000000" w:fill="FFFFFF"/>
            <w:noWrap/>
            <w:vAlign w:val="bottom"/>
            <w:hideMark/>
          </w:tcPr>
          <w:p w14:paraId="17ACFF8F"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155.5</w:t>
            </w:r>
          </w:p>
        </w:tc>
        <w:tc>
          <w:tcPr>
            <w:tcW w:w="0" w:type="auto"/>
            <w:shd w:val="clear" w:color="000000" w:fill="FFFFFF"/>
            <w:noWrap/>
            <w:vAlign w:val="bottom"/>
            <w:hideMark/>
          </w:tcPr>
          <w:p w14:paraId="62D4C5EC"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152.4</w:t>
            </w:r>
          </w:p>
        </w:tc>
        <w:tc>
          <w:tcPr>
            <w:tcW w:w="0" w:type="auto"/>
            <w:shd w:val="clear" w:color="000000" w:fill="FFFFFF"/>
            <w:noWrap/>
            <w:vAlign w:val="bottom"/>
            <w:hideMark/>
          </w:tcPr>
          <w:p w14:paraId="17B9D8B0"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154.2</w:t>
            </w:r>
          </w:p>
        </w:tc>
        <w:tc>
          <w:tcPr>
            <w:tcW w:w="0" w:type="auto"/>
            <w:shd w:val="clear" w:color="000000" w:fill="FFFFFF"/>
            <w:noWrap/>
            <w:vAlign w:val="bottom"/>
            <w:hideMark/>
          </w:tcPr>
          <w:p w14:paraId="4FBA8545"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180.9</w:t>
            </w:r>
          </w:p>
        </w:tc>
        <w:tc>
          <w:tcPr>
            <w:tcW w:w="0" w:type="auto"/>
            <w:shd w:val="clear" w:color="000000" w:fill="FFFFFF"/>
            <w:noWrap/>
            <w:vAlign w:val="bottom"/>
            <w:hideMark/>
          </w:tcPr>
          <w:p w14:paraId="41977DC9"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182.9</w:t>
            </w:r>
          </w:p>
        </w:tc>
        <w:tc>
          <w:tcPr>
            <w:tcW w:w="0" w:type="auto"/>
            <w:shd w:val="clear" w:color="000000" w:fill="FFFFFF"/>
            <w:noWrap/>
            <w:vAlign w:val="bottom"/>
            <w:hideMark/>
          </w:tcPr>
          <w:p w14:paraId="6BC15A10"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7.2%</w:t>
            </w:r>
          </w:p>
        </w:tc>
      </w:tr>
      <w:tr w:rsidR="006B0CAA" w:rsidRPr="00F70F59" w14:paraId="0F0FAAF1" w14:textId="77777777" w:rsidTr="00703390">
        <w:trPr>
          <w:trHeight w:val="274"/>
          <w:jc w:val="center"/>
        </w:trPr>
        <w:tc>
          <w:tcPr>
            <w:tcW w:w="0" w:type="auto"/>
            <w:shd w:val="clear" w:color="000000" w:fill="FFFFFF"/>
            <w:noWrap/>
            <w:vAlign w:val="bottom"/>
            <w:hideMark/>
          </w:tcPr>
          <w:p w14:paraId="3872CA21" w14:textId="77777777" w:rsidR="006B0CAA" w:rsidRPr="00F70F59" w:rsidRDefault="006B0CAA" w:rsidP="00A476C7">
            <w:pPr>
              <w:keepNext/>
              <w:keepLines/>
              <w:spacing w:before="60" w:after="60"/>
              <w:jc w:val="left"/>
              <w:rPr>
                <w:rFonts w:eastAsia="Times New Roman" w:cstheme="minorHAnsi"/>
                <w:b/>
                <w:sz w:val="18"/>
                <w:szCs w:val="18"/>
              </w:rPr>
            </w:pPr>
            <w:r w:rsidRPr="00F70F59">
              <w:rPr>
                <w:rFonts w:eastAsia="Times New Roman" w:cstheme="minorHAnsi"/>
                <w:b/>
                <w:sz w:val="18"/>
                <w:szCs w:val="18"/>
              </w:rPr>
              <w:t>Sierra</w:t>
            </w:r>
          </w:p>
        </w:tc>
        <w:tc>
          <w:tcPr>
            <w:tcW w:w="0" w:type="auto"/>
            <w:shd w:val="clear" w:color="000000" w:fill="FFFFFF"/>
            <w:noWrap/>
            <w:vAlign w:val="bottom"/>
            <w:hideMark/>
          </w:tcPr>
          <w:p w14:paraId="26C12FA1"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102.1</w:t>
            </w:r>
          </w:p>
        </w:tc>
        <w:tc>
          <w:tcPr>
            <w:tcW w:w="0" w:type="auto"/>
            <w:shd w:val="clear" w:color="000000" w:fill="FFFFFF"/>
            <w:noWrap/>
            <w:vAlign w:val="bottom"/>
            <w:hideMark/>
          </w:tcPr>
          <w:p w14:paraId="5C4CEC95"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68.3</w:t>
            </w:r>
          </w:p>
        </w:tc>
        <w:tc>
          <w:tcPr>
            <w:tcW w:w="0" w:type="auto"/>
            <w:shd w:val="clear" w:color="000000" w:fill="FFFFFF"/>
            <w:noWrap/>
            <w:vAlign w:val="bottom"/>
            <w:hideMark/>
          </w:tcPr>
          <w:p w14:paraId="0E1CF9B5"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76.4</w:t>
            </w:r>
          </w:p>
        </w:tc>
        <w:tc>
          <w:tcPr>
            <w:tcW w:w="0" w:type="auto"/>
            <w:shd w:val="clear" w:color="000000" w:fill="FFFFFF"/>
            <w:noWrap/>
            <w:vAlign w:val="bottom"/>
            <w:hideMark/>
          </w:tcPr>
          <w:p w14:paraId="08A4459C"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87.8</w:t>
            </w:r>
          </w:p>
        </w:tc>
        <w:tc>
          <w:tcPr>
            <w:tcW w:w="0" w:type="auto"/>
            <w:shd w:val="clear" w:color="000000" w:fill="FFFFFF"/>
            <w:noWrap/>
            <w:vAlign w:val="bottom"/>
            <w:hideMark/>
          </w:tcPr>
          <w:p w14:paraId="210F35A2"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109.2</w:t>
            </w:r>
          </w:p>
        </w:tc>
        <w:tc>
          <w:tcPr>
            <w:tcW w:w="0" w:type="auto"/>
            <w:shd w:val="clear" w:color="000000" w:fill="FFFFFF"/>
            <w:noWrap/>
            <w:vAlign w:val="bottom"/>
            <w:hideMark/>
          </w:tcPr>
          <w:p w14:paraId="5F895806"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107.2</w:t>
            </w:r>
          </w:p>
        </w:tc>
        <w:tc>
          <w:tcPr>
            <w:tcW w:w="0" w:type="auto"/>
            <w:shd w:val="clear" w:color="000000" w:fill="FFFFFF"/>
            <w:noWrap/>
            <w:vAlign w:val="bottom"/>
            <w:hideMark/>
          </w:tcPr>
          <w:p w14:paraId="3302C5A8"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79.8</w:t>
            </w:r>
          </w:p>
        </w:tc>
        <w:tc>
          <w:tcPr>
            <w:tcW w:w="0" w:type="auto"/>
            <w:shd w:val="clear" w:color="000000" w:fill="FFFFFF"/>
            <w:noWrap/>
            <w:vAlign w:val="bottom"/>
            <w:hideMark/>
          </w:tcPr>
          <w:p w14:paraId="0C6591F4"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86.4</w:t>
            </w:r>
          </w:p>
        </w:tc>
        <w:tc>
          <w:tcPr>
            <w:tcW w:w="0" w:type="auto"/>
            <w:shd w:val="clear" w:color="000000" w:fill="FFFFFF"/>
            <w:noWrap/>
            <w:vAlign w:val="bottom"/>
            <w:hideMark/>
          </w:tcPr>
          <w:p w14:paraId="2F9D01E7"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85.7</w:t>
            </w:r>
          </w:p>
        </w:tc>
        <w:tc>
          <w:tcPr>
            <w:tcW w:w="0" w:type="auto"/>
            <w:shd w:val="clear" w:color="000000" w:fill="FFFFFF"/>
            <w:noWrap/>
            <w:vAlign w:val="bottom"/>
            <w:hideMark/>
          </w:tcPr>
          <w:p w14:paraId="355EC09A"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-0.2%</w:t>
            </w:r>
          </w:p>
        </w:tc>
      </w:tr>
      <w:tr w:rsidR="006B0CAA" w:rsidRPr="00F70F59" w14:paraId="0E01763E" w14:textId="77777777" w:rsidTr="00703390">
        <w:trPr>
          <w:trHeight w:val="274"/>
          <w:jc w:val="center"/>
        </w:trPr>
        <w:tc>
          <w:tcPr>
            <w:tcW w:w="0" w:type="auto"/>
            <w:shd w:val="clear" w:color="000000" w:fill="FFFFFF"/>
            <w:noWrap/>
            <w:vAlign w:val="bottom"/>
            <w:hideMark/>
          </w:tcPr>
          <w:p w14:paraId="671D8E9B" w14:textId="77777777" w:rsidR="006B0CAA" w:rsidRPr="00F70F59" w:rsidRDefault="006B0CAA" w:rsidP="00A476C7">
            <w:pPr>
              <w:keepNext/>
              <w:keepLines/>
              <w:spacing w:before="60" w:after="60"/>
              <w:jc w:val="left"/>
              <w:rPr>
                <w:rFonts w:eastAsia="Times New Roman" w:cstheme="minorHAnsi"/>
                <w:b/>
                <w:sz w:val="18"/>
                <w:szCs w:val="18"/>
              </w:rPr>
            </w:pPr>
            <w:r w:rsidRPr="00F70F59">
              <w:rPr>
                <w:rFonts w:eastAsia="Times New Roman" w:cstheme="minorHAnsi"/>
                <w:b/>
                <w:sz w:val="18"/>
                <w:szCs w:val="18"/>
              </w:rPr>
              <w:t>Selva</w:t>
            </w:r>
          </w:p>
        </w:tc>
        <w:tc>
          <w:tcPr>
            <w:tcW w:w="0" w:type="auto"/>
            <w:shd w:val="clear" w:color="000000" w:fill="FFFFFF"/>
            <w:noWrap/>
            <w:vAlign w:val="bottom"/>
            <w:hideMark/>
          </w:tcPr>
          <w:p w14:paraId="73F4ACD8"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100.0</w:t>
            </w:r>
          </w:p>
        </w:tc>
        <w:tc>
          <w:tcPr>
            <w:tcW w:w="0" w:type="auto"/>
            <w:shd w:val="clear" w:color="000000" w:fill="FFFFFF"/>
            <w:noWrap/>
            <w:vAlign w:val="bottom"/>
            <w:hideMark/>
          </w:tcPr>
          <w:p w14:paraId="0C97C0D3"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126.6</w:t>
            </w:r>
          </w:p>
        </w:tc>
        <w:tc>
          <w:tcPr>
            <w:tcW w:w="0" w:type="auto"/>
            <w:shd w:val="clear" w:color="000000" w:fill="FFFFFF"/>
            <w:noWrap/>
            <w:vAlign w:val="bottom"/>
            <w:hideMark/>
          </w:tcPr>
          <w:p w14:paraId="34CD16ED"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105.0</w:t>
            </w:r>
          </w:p>
        </w:tc>
        <w:tc>
          <w:tcPr>
            <w:tcW w:w="0" w:type="auto"/>
            <w:shd w:val="clear" w:color="000000" w:fill="FFFFFF"/>
            <w:noWrap/>
            <w:vAlign w:val="bottom"/>
            <w:hideMark/>
          </w:tcPr>
          <w:p w14:paraId="3AF54562"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90.8</w:t>
            </w:r>
          </w:p>
        </w:tc>
        <w:tc>
          <w:tcPr>
            <w:tcW w:w="0" w:type="auto"/>
            <w:shd w:val="clear" w:color="000000" w:fill="FFFFFF"/>
            <w:noWrap/>
            <w:vAlign w:val="bottom"/>
            <w:hideMark/>
          </w:tcPr>
          <w:p w14:paraId="6E739EC9"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97.5</w:t>
            </w:r>
          </w:p>
        </w:tc>
        <w:tc>
          <w:tcPr>
            <w:tcW w:w="0" w:type="auto"/>
            <w:shd w:val="clear" w:color="000000" w:fill="FFFFFF"/>
            <w:noWrap/>
            <w:vAlign w:val="bottom"/>
            <w:hideMark/>
          </w:tcPr>
          <w:p w14:paraId="649F6B38"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111.3</w:t>
            </w:r>
          </w:p>
        </w:tc>
        <w:tc>
          <w:tcPr>
            <w:tcW w:w="0" w:type="auto"/>
            <w:shd w:val="clear" w:color="000000" w:fill="FFFFFF"/>
            <w:noWrap/>
            <w:vAlign w:val="bottom"/>
            <w:hideMark/>
          </w:tcPr>
          <w:p w14:paraId="52E13A41"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102.8</w:t>
            </w:r>
          </w:p>
        </w:tc>
        <w:tc>
          <w:tcPr>
            <w:tcW w:w="0" w:type="auto"/>
            <w:shd w:val="clear" w:color="000000" w:fill="FFFFFF"/>
            <w:noWrap/>
            <w:vAlign w:val="bottom"/>
            <w:hideMark/>
          </w:tcPr>
          <w:p w14:paraId="2584B392"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100.6</w:t>
            </w:r>
          </w:p>
        </w:tc>
        <w:tc>
          <w:tcPr>
            <w:tcW w:w="0" w:type="auto"/>
            <w:shd w:val="clear" w:color="000000" w:fill="FFFFFF"/>
            <w:noWrap/>
            <w:vAlign w:val="bottom"/>
            <w:hideMark/>
          </w:tcPr>
          <w:p w14:paraId="6EE9A75A"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94.4</w:t>
            </w:r>
          </w:p>
        </w:tc>
        <w:tc>
          <w:tcPr>
            <w:tcW w:w="0" w:type="auto"/>
            <w:shd w:val="clear" w:color="000000" w:fill="FFFFFF"/>
            <w:noWrap/>
            <w:vAlign w:val="bottom"/>
            <w:hideMark/>
          </w:tcPr>
          <w:p w14:paraId="14C61432" w14:textId="77777777" w:rsidR="006B0CAA" w:rsidRPr="00F70F59" w:rsidRDefault="006B0CAA" w:rsidP="00A476C7">
            <w:pPr>
              <w:keepNext/>
              <w:keepLines/>
              <w:spacing w:before="60" w:after="60"/>
              <w:jc w:val="center"/>
              <w:rPr>
                <w:rFonts w:eastAsia="Times New Roman" w:cstheme="minorHAnsi"/>
                <w:color w:val="000000"/>
                <w:sz w:val="18"/>
                <w:szCs w:val="18"/>
              </w:rPr>
            </w:pPr>
            <w:r w:rsidRPr="00F70F59">
              <w:rPr>
                <w:rFonts w:eastAsia="Times New Roman" w:cstheme="minorHAnsi"/>
                <w:color w:val="000000"/>
                <w:sz w:val="18"/>
                <w:szCs w:val="18"/>
              </w:rPr>
              <w:t>0.2%</w:t>
            </w:r>
          </w:p>
        </w:tc>
      </w:tr>
      <w:tr w:rsidR="006B0CAA" w:rsidRPr="00F70F59" w14:paraId="3CCF4902" w14:textId="77777777" w:rsidTr="00703390">
        <w:trPr>
          <w:trHeight w:val="286"/>
          <w:jc w:val="center"/>
        </w:trPr>
        <w:tc>
          <w:tcPr>
            <w:tcW w:w="0" w:type="auto"/>
            <w:shd w:val="clear" w:color="000000" w:fill="FFFFFF"/>
            <w:noWrap/>
            <w:vAlign w:val="bottom"/>
            <w:hideMark/>
          </w:tcPr>
          <w:p w14:paraId="6921E537" w14:textId="778A716D" w:rsidR="006B0CAA" w:rsidRPr="00F70F59" w:rsidRDefault="00703390" w:rsidP="00A476C7">
            <w:pPr>
              <w:keepNext/>
              <w:keepLines/>
              <w:spacing w:before="60" w:after="60"/>
              <w:jc w:val="center"/>
              <w:rPr>
                <w:rFonts w:eastAsia="Times New Roman" w:cstheme="minorHAnsi"/>
                <w:b/>
                <w:bCs/>
                <w:sz w:val="18"/>
                <w:szCs w:val="18"/>
              </w:rPr>
            </w:pPr>
            <w:r w:rsidRPr="00F70F59">
              <w:rPr>
                <w:rFonts w:eastAsia="Times New Roman" w:cstheme="minorHAnsi"/>
                <w:b/>
                <w:bCs/>
                <w:sz w:val="18"/>
                <w:szCs w:val="18"/>
              </w:rPr>
              <w:t>Tota</w:t>
            </w:r>
            <w:r w:rsidR="006B0CAA" w:rsidRPr="00F70F59">
              <w:rPr>
                <w:rFonts w:eastAsia="Times New Roman" w:cstheme="minorHAnsi"/>
                <w:b/>
                <w:bCs/>
                <w:sz w:val="18"/>
                <w:szCs w:val="18"/>
              </w:rPr>
              <w:t>l</w:t>
            </w:r>
            <w:r w:rsidR="006B0CAA" w:rsidRPr="00F70F59">
              <w:rPr>
                <w:rStyle w:val="FootnoteReference"/>
                <w:rFonts w:cstheme="minorHAnsi"/>
                <w:sz w:val="18"/>
                <w:szCs w:val="18"/>
              </w:rPr>
              <w:footnoteReference w:id="22"/>
            </w:r>
          </w:p>
        </w:tc>
        <w:tc>
          <w:tcPr>
            <w:tcW w:w="0" w:type="auto"/>
            <w:shd w:val="clear" w:color="000000" w:fill="FFFFFF"/>
            <w:noWrap/>
            <w:vAlign w:val="bottom"/>
            <w:hideMark/>
          </w:tcPr>
          <w:p w14:paraId="54634DC4"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105.9</w:t>
            </w:r>
          </w:p>
        </w:tc>
        <w:tc>
          <w:tcPr>
            <w:tcW w:w="0" w:type="auto"/>
            <w:shd w:val="clear" w:color="000000" w:fill="FFFFFF"/>
            <w:noWrap/>
            <w:vAlign w:val="bottom"/>
            <w:hideMark/>
          </w:tcPr>
          <w:p w14:paraId="00AB296E"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109.4</w:t>
            </w:r>
          </w:p>
        </w:tc>
        <w:tc>
          <w:tcPr>
            <w:tcW w:w="0" w:type="auto"/>
            <w:shd w:val="clear" w:color="000000" w:fill="FFFFFF"/>
            <w:noWrap/>
            <w:vAlign w:val="bottom"/>
            <w:hideMark/>
          </w:tcPr>
          <w:p w14:paraId="4161108A"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113.6</w:t>
            </w:r>
          </w:p>
        </w:tc>
        <w:tc>
          <w:tcPr>
            <w:tcW w:w="0" w:type="auto"/>
            <w:shd w:val="clear" w:color="000000" w:fill="FFFFFF"/>
            <w:noWrap/>
            <w:vAlign w:val="bottom"/>
            <w:hideMark/>
          </w:tcPr>
          <w:p w14:paraId="43C46516"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101.9</w:t>
            </w:r>
          </w:p>
        </w:tc>
        <w:tc>
          <w:tcPr>
            <w:tcW w:w="0" w:type="auto"/>
            <w:shd w:val="clear" w:color="000000" w:fill="FFFFFF"/>
            <w:noWrap/>
            <w:vAlign w:val="bottom"/>
            <w:hideMark/>
          </w:tcPr>
          <w:p w14:paraId="6066D1F6"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122.2</w:t>
            </w:r>
          </w:p>
        </w:tc>
        <w:tc>
          <w:tcPr>
            <w:tcW w:w="0" w:type="auto"/>
            <w:shd w:val="clear" w:color="000000" w:fill="FFFFFF"/>
            <w:noWrap/>
            <w:vAlign w:val="bottom"/>
            <w:hideMark/>
          </w:tcPr>
          <w:p w14:paraId="6391A375"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123.5</w:t>
            </w:r>
          </w:p>
        </w:tc>
        <w:tc>
          <w:tcPr>
            <w:tcW w:w="0" w:type="auto"/>
            <w:shd w:val="clear" w:color="000000" w:fill="FFFFFF"/>
            <w:noWrap/>
            <w:vAlign w:val="bottom"/>
            <w:hideMark/>
          </w:tcPr>
          <w:p w14:paraId="65389838"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110.4</w:t>
            </w:r>
          </w:p>
        </w:tc>
        <w:tc>
          <w:tcPr>
            <w:tcW w:w="0" w:type="auto"/>
            <w:shd w:val="clear" w:color="000000" w:fill="FFFFFF"/>
            <w:noWrap/>
            <w:vAlign w:val="bottom"/>
            <w:hideMark/>
          </w:tcPr>
          <w:p w14:paraId="47347895"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121.8</w:t>
            </w:r>
          </w:p>
        </w:tc>
        <w:tc>
          <w:tcPr>
            <w:tcW w:w="0" w:type="auto"/>
            <w:shd w:val="clear" w:color="000000" w:fill="FFFFFF"/>
            <w:noWrap/>
            <w:vAlign w:val="bottom"/>
            <w:hideMark/>
          </w:tcPr>
          <w:p w14:paraId="4302B69C"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120.7</w:t>
            </w:r>
          </w:p>
        </w:tc>
        <w:tc>
          <w:tcPr>
            <w:tcW w:w="0" w:type="auto"/>
            <w:shd w:val="clear" w:color="000000" w:fill="FFFFFF"/>
            <w:noWrap/>
            <w:vAlign w:val="bottom"/>
            <w:hideMark/>
          </w:tcPr>
          <w:p w14:paraId="5A244747" w14:textId="77777777" w:rsidR="006B0CAA" w:rsidRPr="00F70F59" w:rsidRDefault="006B0CAA" w:rsidP="00A476C7">
            <w:pPr>
              <w:keepNext/>
              <w:keepLines/>
              <w:spacing w:before="60" w:after="60"/>
              <w:jc w:val="center"/>
              <w:rPr>
                <w:rFonts w:eastAsia="Times New Roman" w:cstheme="minorHAnsi"/>
                <w:b/>
                <w:bCs/>
                <w:color w:val="000000"/>
                <w:sz w:val="18"/>
                <w:szCs w:val="18"/>
              </w:rPr>
            </w:pPr>
            <w:r w:rsidRPr="00F70F59">
              <w:rPr>
                <w:rFonts w:eastAsia="Times New Roman" w:cstheme="minorHAnsi"/>
                <w:b/>
                <w:bCs/>
                <w:color w:val="000000"/>
                <w:sz w:val="18"/>
                <w:szCs w:val="18"/>
              </w:rPr>
              <w:t>2%</w:t>
            </w:r>
          </w:p>
        </w:tc>
      </w:tr>
    </w:tbl>
    <w:p w14:paraId="77309FE0" w14:textId="0997F3F7" w:rsidR="006B0CAA" w:rsidRPr="00F70F59" w:rsidRDefault="00A476C7" w:rsidP="00A476C7">
      <w:pPr>
        <w:spacing w:before="120"/>
        <w:rPr>
          <w:sz w:val="18"/>
        </w:rPr>
      </w:pPr>
      <w:bookmarkStart w:id="107" w:name="_Toc482113239"/>
      <w:r w:rsidRPr="00F70F59">
        <w:rPr>
          <w:sz w:val="18"/>
        </w:rPr>
        <w:t>Note: Selva 2007 = 100.</w:t>
      </w:r>
    </w:p>
    <w:p w14:paraId="7A24373D" w14:textId="77777777" w:rsidR="00A476C7" w:rsidRPr="009E50C8" w:rsidRDefault="00A476C7" w:rsidP="009578E0">
      <w:pPr>
        <w:spacing w:after="0"/>
      </w:pPr>
    </w:p>
    <w:p w14:paraId="1F723F86" w14:textId="5F24ECD1" w:rsidR="006B0CAA" w:rsidRPr="00703390" w:rsidRDefault="00703390" w:rsidP="00762FED">
      <w:pPr>
        <w:pStyle w:val="Caption"/>
      </w:pPr>
      <w:bookmarkStart w:id="108" w:name="_Ref482708785"/>
      <w:bookmarkStart w:id="109" w:name="_Toc486000169"/>
      <w:r w:rsidRPr="00703390">
        <w:t xml:space="preserve">Figure </w:t>
      </w:r>
      <w:fldSimple w:instr=" SEQ Figure \* ARABIC ">
        <w:r w:rsidR="005206BA">
          <w:rPr>
            <w:noProof/>
          </w:rPr>
          <w:t>26</w:t>
        </w:r>
      </w:fldSimple>
      <w:bookmarkEnd w:id="108"/>
      <w:r w:rsidRPr="00703390">
        <w:t xml:space="preserve">. </w:t>
      </w:r>
      <w:r w:rsidR="00EA0029">
        <w:t>TFP growth index by natural r</w:t>
      </w:r>
      <w:r w:rsidR="006B0CAA" w:rsidRPr="00703390">
        <w:t>egions</w:t>
      </w:r>
      <w:r w:rsidRPr="00703390">
        <w:t>, Peru,</w:t>
      </w:r>
      <w:r w:rsidR="006B0CAA" w:rsidRPr="00703390">
        <w:t xml:space="preserve"> 2007-2015</w:t>
      </w:r>
      <w:bookmarkEnd w:id="107"/>
      <w:bookmarkEnd w:id="109"/>
    </w:p>
    <w:p w14:paraId="7CFBC7ED" w14:textId="77777777" w:rsidR="006B0CAA" w:rsidRPr="009E50C8" w:rsidRDefault="006B0CAA" w:rsidP="009578E0">
      <w:pPr>
        <w:jc w:val="center"/>
        <w:rPr>
          <w:rFonts w:ascii="Corbel" w:hAnsi="Corbel" w:cs="Times New Roman"/>
          <w:sz w:val="24"/>
          <w:szCs w:val="24"/>
        </w:rPr>
      </w:pPr>
      <w:r w:rsidRPr="009E50C8">
        <w:rPr>
          <w:noProof/>
        </w:rPr>
        <w:drawing>
          <wp:inline distT="0" distB="0" distL="0" distR="0" wp14:anchorId="0BCD50CB" wp14:editId="06795A9F">
            <wp:extent cx="3779012" cy="2279904"/>
            <wp:effectExtent l="0" t="0" r="12065" b="6350"/>
            <wp:docPr id="8" name="Chart 8">
              <a:extLst xmlns:a="http://schemas.openxmlformats.org/drawingml/2006/main">
                <a:ext uri="{FF2B5EF4-FFF2-40B4-BE49-F238E27FC236}">
                  <a16:creationId xmlns:a16="http://schemas.microsoft.com/office/drawing/2014/main" id="{E13ABFA1-0251-43DD-9BC2-75F1C07AE9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231BD8A" w14:textId="44C6D57A" w:rsidR="006B0CAA" w:rsidRDefault="00D314BB" w:rsidP="009578E0">
      <w:pPr>
        <w:pStyle w:val="Source"/>
        <w:keepNext w:val="0"/>
        <w:keepLines w:val="0"/>
        <w:spacing w:before="0"/>
        <w:ind w:right="1440"/>
      </w:pPr>
      <w:r>
        <w:t xml:space="preserve">Source: </w:t>
      </w:r>
      <w:r w:rsidR="00A804E3">
        <w:t>Authors’</w:t>
      </w:r>
      <w:r w:rsidR="00F05B06">
        <w:t xml:space="preserve"> </w:t>
      </w:r>
      <w:r w:rsidR="00A804E3">
        <w:t>calculations.</w:t>
      </w:r>
    </w:p>
    <w:p w14:paraId="1AF877D9" w14:textId="77777777" w:rsidR="00D6228C" w:rsidRDefault="00D6228C" w:rsidP="00D6228C"/>
    <w:p w14:paraId="455A1421" w14:textId="0A5A577B" w:rsidR="00F05B06" w:rsidRDefault="00A006E6" w:rsidP="008F75A0">
      <w:pPr>
        <w:pStyle w:val="Numberedparagraph"/>
      </w:pPr>
      <w:r>
        <w:t xml:space="preserve">A decomposition procedure was used to </w:t>
      </w:r>
      <w:r w:rsidR="0068045B">
        <w:t>analyze</w:t>
      </w:r>
      <w:r>
        <w:t xml:space="preserve"> the</w:t>
      </w:r>
      <w:r w:rsidR="006B0CAA">
        <w:t xml:space="preserve"> </w:t>
      </w:r>
      <w:r w:rsidR="005E31CC">
        <w:t>sources</w:t>
      </w:r>
      <w:r>
        <w:t xml:space="preserve"> of</w:t>
      </w:r>
      <w:r w:rsidR="005E31CC">
        <w:t xml:space="preserve"> productivity</w:t>
      </w:r>
      <w:r w:rsidR="006B0CAA">
        <w:t xml:space="preserve"> growth </w:t>
      </w:r>
      <w:r>
        <w:t>in each</w:t>
      </w:r>
      <w:r w:rsidR="006B0CAA">
        <w:t xml:space="preserve"> region</w:t>
      </w:r>
      <w:r w:rsidR="006B0CAA" w:rsidRPr="004A3A99">
        <w:t>. TFP was decomposed to identify the relative contribution of individual factors</w:t>
      </w:r>
      <w:r>
        <w:t xml:space="preserve"> of production and to indicate </w:t>
      </w:r>
      <w:r w:rsidRPr="004A3A99">
        <w:t xml:space="preserve">the extent to which productivity </w:t>
      </w:r>
      <w:r>
        <w:t xml:space="preserve">increases have resulted from </w:t>
      </w:r>
      <w:r w:rsidRPr="004A3A99">
        <w:t xml:space="preserve">intensification of factor use </w:t>
      </w:r>
      <w:r w:rsidR="0068045B">
        <w:t>as opposed to</w:t>
      </w:r>
      <w:r w:rsidRPr="004A3A99">
        <w:t xml:space="preserve"> improvements in efficiency</w:t>
      </w:r>
      <w:r>
        <w:t xml:space="preserve">. The findings provide </w:t>
      </w:r>
      <w:r w:rsidR="006B0CAA" w:rsidRPr="004A3A99">
        <w:t xml:space="preserve">insights into the relative attractiveness of extensification vs. intensification </w:t>
      </w:r>
      <w:r>
        <w:t xml:space="preserve">as potential </w:t>
      </w:r>
      <w:r w:rsidR="006B0CAA" w:rsidRPr="004A3A99">
        <w:t xml:space="preserve">strategies for </w:t>
      </w:r>
      <w:r w:rsidRPr="00A006E6">
        <w:t xml:space="preserve">achieving high and </w:t>
      </w:r>
      <w:r w:rsidR="006B0CAA" w:rsidRPr="00A006E6">
        <w:t xml:space="preserve">sustainable growth in the agriculture sector. </w:t>
      </w:r>
      <w:r w:rsidR="005E31CC">
        <w:t>T</w:t>
      </w:r>
      <w:r w:rsidR="006B0CAA" w:rsidRPr="00A006E6">
        <w:t xml:space="preserve">he </w:t>
      </w:r>
      <w:r w:rsidR="005E31CC">
        <w:t xml:space="preserve">results of the decomposition analysis are summarized in </w:t>
      </w:r>
      <w:r w:rsidR="005E31CC">
        <w:fldChar w:fldCharType="begin"/>
      </w:r>
      <w:r w:rsidR="005E31CC">
        <w:instrText xml:space="preserve"> REF _Ref482710235 \h </w:instrText>
      </w:r>
      <w:r w:rsidR="005E31CC">
        <w:fldChar w:fldCharType="separate"/>
      </w:r>
      <w:r w:rsidR="00356F89" w:rsidRPr="00EA0029">
        <w:t xml:space="preserve">Figure </w:t>
      </w:r>
      <w:r w:rsidR="00356F89">
        <w:rPr>
          <w:noProof/>
        </w:rPr>
        <w:t>27</w:t>
      </w:r>
      <w:r w:rsidR="005E31CC">
        <w:fldChar w:fldCharType="end"/>
      </w:r>
      <w:r w:rsidR="00B444D9">
        <w:t xml:space="preserve"> and </w:t>
      </w:r>
      <w:r w:rsidR="00B444D9">
        <w:fldChar w:fldCharType="begin"/>
      </w:r>
      <w:r w:rsidR="00B444D9">
        <w:instrText xml:space="preserve"> REF _Ref482711796 \h </w:instrText>
      </w:r>
      <w:r w:rsidR="00B444D9">
        <w:fldChar w:fldCharType="separate"/>
      </w:r>
      <w:r w:rsidR="001D0FE4" w:rsidRPr="00AD327F">
        <w:t xml:space="preserve">Table </w:t>
      </w:r>
      <w:r w:rsidR="001D0FE4">
        <w:rPr>
          <w:noProof/>
        </w:rPr>
        <w:t>13</w:t>
      </w:r>
      <w:r w:rsidR="00B444D9">
        <w:fldChar w:fldCharType="end"/>
      </w:r>
      <w:r w:rsidR="006B0CAA" w:rsidRPr="00A006E6">
        <w:t xml:space="preserve">. </w:t>
      </w:r>
    </w:p>
    <w:p w14:paraId="1A9D8397" w14:textId="77777777" w:rsidR="006B0CAA" w:rsidRPr="009E50C8" w:rsidRDefault="006B0CAA" w:rsidP="00706E45"/>
    <w:p w14:paraId="27CDFB11" w14:textId="425080DC" w:rsidR="006B0CAA" w:rsidRPr="00EA0029" w:rsidRDefault="00EA0029" w:rsidP="00762FED">
      <w:pPr>
        <w:pStyle w:val="Caption"/>
      </w:pPr>
      <w:bookmarkStart w:id="110" w:name="_Ref482710235"/>
      <w:bookmarkStart w:id="111" w:name="_Toc482113240"/>
      <w:bookmarkStart w:id="112" w:name="_Toc486000170"/>
      <w:r w:rsidRPr="00EA0029">
        <w:t xml:space="preserve">Figure </w:t>
      </w:r>
      <w:fldSimple w:instr=" SEQ Figure \* ARABIC ">
        <w:r w:rsidR="005206BA">
          <w:rPr>
            <w:noProof/>
          </w:rPr>
          <w:t>27</w:t>
        </w:r>
      </w:fldSimple>
      <w:bookmarkEnd w:id="110"/>
      <w:r w:rsidRPr="00EA0029">
        <w:t xml:space="preserve">. </w:t>
      </w:r>
      <w:r w:rsidR="006B0CAA" w:rsidRPr="00EA0029">
        <w:t>Output, Input and TFP Growth Index by Natural Regions (2007-2015)</w:t>
      </w:r>
      <w:bookmarkEnd w:id="111"/>
      <w:bookmarkEnd w:id="112"/>
    </w:p>
    <w:p w14:paraId="24259265" w14:textId="77777777" w:rsidR="006B0CAA" w:rsidRDefault="006B0CAA" w:rsidP="009578E0">
      <w:pPr>
        <w:jc w:val="center"/>
        <w:rPr>
          <w:rFonts w:ascii="Corbel" w:hAnsi="Corbel" w:cs="Times New Roman"/>
          <w:sz w:val="24"/>
          <w:szCs w:val="24"/>
        </w:rPr>
      </w:pPr>
      <w:r w:rsidRPr="009E50C8">
        <w:rPr>
          <w:noProof/>
        </w:rPr>
        <w:drawing>
          <wp:inline distT="0" distB="0" distL="0" distR="0" wp14:anchorId="69D3E169" wp14:editId="399CFC0A">
            <wp:extent cx="4483542" cy="2274073"/>
            <wp:effectExtent l="0" t="0" r="12700" b="12065"/>
            <wp:docPr id="2" name="Chart 2">
              <a:extLst xmlns:a="http://schemas.openxmlformats.org/drawingml/2006/main">
                <a:ext uri="{FF2B5EF4-FFF2-40B4-BE49-F238E27FC236}">
                  <a16:creationId xmlns:a16="http://schemas.microsoft.com/office/drawing/2014/main" id="{308A2F3A-393F-456D-9171-F9BF899CB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239E720" w14:textId="77777777" w:rsidR="005E31CC" w:rsidRPr="009E50C8" w:rsidRDefault="005E31CC" w:rsidP="00AD327F"/>
    <w:p w14:paraId="24B606D8" w14:textId="47580C8A" w:rsidR="006B0CAA" w:rsidRPr="00AD327F" w:rsidRDefault="00AD327F" w:rsidP="00762FED">
      <w:pPr>
        <w:pStyle w:val="Caption"/>
      </w:pPr>
      <w:bookmarkStart w:id="113" w:name="_Ref482711796"/>
      <w:bookmarkStart w:id="114" w:name="_Toc482259610"/>
      <w:bookmarkStart w:id="115" w:name="_Toc486000195"/>
      <w:r w:rsidRPr="00AD327F">
        <w:t xml:space="preserve">Table </w:t>
      </w:r>
      <w:fldSimple w:instr=" SEQ Table \* ARABIC ">
        <w:r w:rsidR="00FA33B5">
          <w:rPr>
            <w:noProof/>
          </w:rPr>
          <w:t>13</w:t>
        </w:r>
      </w:fldSimple>
      <w:bookmarkEnd w:id="113"/>
      <w:r w:rsidRPr="00AD327F">
        <w:t xml:space="preserve">. </w:t>
      </w:r>
      <w:r w:rsidR="006B0CAA" w:rsidRPr="00AD327F">
        <w:t>Sources of output growth</w:t>
      </w:r>
      <w:r w:rsidRPr="00AD327F">
        <w:t>,</w:t>
      </w:r>
      <w:r w:rsidR="006B0CAA" w:rsidRPr="00AD327F">
        <w:t xml:space="preserve"> 2007-2015</w:t>
      </w:r>
      <w:bookmarkEnd w:id="114"/>
      <w:bookmarkEnd w:id="11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929"/>
        <w:gridCol w:w="758"/>
        <w:gridCol w:w="758"/>
        <w:gridCol w:w="628"/>
        <w:gridCol w:w="837"/>
        <w:gridCol w:w="757"/>
        <w:gridCol w:w="1351"/>
        <w:gridCol w:w="859"/>
        <w:gridCol w:w="828"/>
      </w:tblGrid>
      <w:tr w:rsidR="00AD327F" w:rsidRPr="00AD327F" w14:paraId="374B9C5E" w14:textId="77777777" w:rsidTr="005D3A22">
        <w:trPr>
          <w:jc w:val="center"/>
        </w:trPr>
        <w:tc>
          <w:tcPr>
            <w:tcW w:w="0" w:type="auto"/>
            <w:vMerge w:val="restart"/>
            <w:shd w:val="clear" w:color="auto" w:fill="BDD6EE" w:themeFill="accent1" w:themeFillTint="66"/>
            <w:vAlign w:val="center"/>
            <w:hideMark/>
          </w:tcPr>
          <w:p w14:paraId="76314D94" w14:textId="08B50F8F" w:rsidR="00AD327F" w:rsidRPr="00AD327F" w:rsidRDefault="00AD327F" w:rsidP="00845628">
            <w:pPr>
              <w:spacing w:before="60" w:after="60"/>
              <w:jc w:val="center"/>
              <w:rPr>
                <w:rFonts w:eastAsia="Times New Roman" w:cstheme="minorHAnsi"/>
                <w:b/>
                <w:bCs/>
                <w:color w:val="000000"/>
                <w:sz w:val="18"/>
                <w:szCs w:val="20"/>
              </w:rPr>
            </w:pPr>
            <w:r w:rsidRPr="00AD327F">
              <w:rPr>
                <w:rFonts w:eastAsia="Times New Roman" w:cstheme="minorHAnsi"/>
                <w:b/>
                <w:bCs/>
                <w:color w:val="000000"/>
                <w:sz w:val="18"/>
                <w:szCs w:val="20"/>
              </w:rPr>
              <w:t xml:space="preserve">Natural </w:t>
            </w:r>
            <w:r w:rsidR="00845628">
              <w:rPr>
                <w:rFonts w:eastAsia="Times New Roman" w:cstheme="minorHAnsi"/>
                <w:b/>
                <w:bCs/>
                <w:color w:val="000000"/>
                <w:sz w:val="18"/>
                <w:szCs w:val="20"/>
              </w:rPr>
              <w:t>r</w:t>
            </w:r>
            <w:r w:rsidRPr="00AD327F">
              <w:rPr>
                <w:rFonts w:eastAsia="Times New Roman" w:cstheme="minorHAnsi"/>
                <w:b/>
                <w:bCs/>
                <w:color w:val="000000"/>
                <w:sz w:val="18"/>
                <w:szCs w:val="20"/>
              </w:rPr>
              <w:t>egion</w:t>
            </w:r>
          </w:p>
        </w:tc>
        <w:tc>
          <w:tcPr>
            <w:tcW w:w="0" w:type="auto"/>
            <w:vMerge w:val="restart"/>
            <w:shd w:val="clear" w:color="auto" w:fill="BDD6EE" w:themeFill="accent1" w:themeFillTint="66"/>
            <w:vAlign w:val="center"/>
            <w:hideMark/>
          </w:tcPr>
          <w:p w14:paraId="5C7A210C" w14:textId="6DD04AE2" w:rsidR="00AD327F" w:rsidRPr="00AD327F" w:rsidRDefault="00AD327F" w:rsidP="00845628">
            <w:pPr>
              <w:spacing w:before="60" w:after="60"/>
              <w:jc w:val="center"/>
              <w:rPr>
                <w:rFonts w:eastAsia="Times New Roman" w:cstheme="minorHAnsi"/>
                <w:b/>
                <w:bCs/>
                <w:color w:val="000000"/>
                <w:sz w:val="18"/>
                <w:szCs w:val="20"/>
              </w:rPr>
            </w:pPr>
            <w:r w:rsidRPr="00AD327F">
              <w:rPr>
                <w:rFonts w:eastAsia="Times New Roman" w:cstheme="minorHAnsi"/>
                <w:b/>
                <w:bCs/>
                <w:color w:val="000000"/>
                <w:sz w:val="18"/>
                <w:szCs w:val="20"/>
              </w:rPr>
              <w:t xml:space="preserve">Output </w:t>
            </w:r>
            <w:r w:rsidR="00845628">
              <w:rPr>
                <w:rFonts w:eastAsia="Times New Roman" w:cstheme="minorHAnsi"/>
                <w:b/>
                <w:bCs/>
                <w:color w:val="000000"/>
                <w:sz w:val="18"/>
                <w:szCs w:val="20"/>
              </w:rPr>
              <w:t>g</w:t>
            </w:r>
            <w:r w:rsidRPr="00AD327F">
              <w:rPr>
                <w:rFonts w:eastAsia="Times New Roman" w:cstheme="minorHAnsi"/>
                <w:b/>
                <w:bCs/>
                <w:color w:val="000000"/>
                <w:sz w:val="18"/>
                <w:szCs w:val="20"/>
              </w:rPr>
              <w:t>rowth</w:t>
            </w:r>
          </w:p>
        </w:tc>
        <w:tc>
          <w:tcPr>
            <w:tcW w:w="0" w:type="auto"/>
            <w:gridSpan w:val="2"/>
            <w:shd w:val="clear" w:color="auto" w:fill="BDD6EE" w:themeFill="accent1" w:themeFillTint="66"/>
            <w:vAlign w:val="center"/>
            <w:hideMark/>
          </w:tcPr>
          <w:p w14:paraId="5452B3FB" w14:textId="4035C35D" w:rsidR="00AD327F" w:rsidRPr="00AD327F" w:rsidRDefault="00AD327F" w:rsidP="00845628">
            <w:pPr>
              <w:spacing w:before="60" w:after="60"/>
              <w:jc w:val="center"/>
              <w:rPr>
                <w:rFonts w:eastAsia="Times New Roman" w:cstheme="minorHAnsi"/>
                <w:b/>
                <w:bCs/>
                <w:color w:val="000000"/>
                <w:sz w:val="18"/>
                <w:szCs w:val="20"/>
              </w:rPr>
            </w:pPr>
            <w:r w:rsidRPr="00AD327F">
              <w:rPr>
                <w:rFonts w:eastAsia="Times New Roman" w:cstheme="minorHAnsi"/>
                <w:b/>
                <w:bCs/>
                <w:color w:val="000000"/>
                <w:sz w:val="18"/>
                <w:szCs w:val="20"/>
              </w:rPr>
              <w:t xml:space="preserve">Sources of </w:t>
            </w:r>
            <w:r w:rsidR="00845628">
              <w:rPr>
                <w:rFonts w:eastAsia="Times New Roman" w:cstheme="minorHAnsi"/>
                <w:b/>
                <w:bCs/>
                <w:color w:val="000000"/>
                <w:sz w:val="18"/>
                <w:szCs w:val="20"/>
              </w:rPr>
              <w:t>o</w:t>
            </w:r>
            <w:r w:rsidRPr="00AD327F">
              <w:rPr>
                <w:rFonts w:eastAsia="Times New Roman" w:cstheme="minorHAnsi"/>
                <w:b/>
                <w:bCs/>
                <w:color w:val="000000"/>
                <w:sz w:val="18"/>
                <w:szCs w:val="20"/>
              </w:rPr>
              <w:t xml:space="preserve">utput </w:t>
            </w:r>
            <w:r w:rsidR="00845628">
              <w:rPr>
                <w:rFonts w:eastAsia="Times New Roman" w:cstheme="minorHAnsi"/>
                <w:b/>
                <w:bCs/>
                <w:color w:val="000000"/>
                <w:sz w:val="18"/>
                <w:szCs w:val="20"/>
              </w:rPr>
              <w:t>g</w:t>
            </w:r>
            <w:r w:rsidRPr="00AD327F">
              <w:rPr>
                <w:rFonts w:eastAsia="Times New Roman" w:cstheme="minorHAnsi"/>
                <w:b/>
                <w:bCs/>
                <w:color w:val="000000"/>
                <w:sz w:val="18"/>
                <w:szCs w:val="20"/>
              </w:rPr>
              <w:t>rowth</w:t>
            </w:r>
          </w:p>
        </w:tc>
        <w:tc>
          <w:tcPr>
            <w:tcW w:w="0" w:type="auto"/>
            <w:gridSpan w:val="6"/>
            <w:shd w:val="clear" w:color="auto" w:fill="BDD6EE" w:themeFill="accent1" w:themeFillTint="66"/>
            <w:vAlign w:val="center"/>
            <w:hideMark/>
          </w:tcPr>
          <w:p w14:paraId="2C258AD3" w14:textId="6C7858E7" w:rsidR="00AD327F" w:rsidRPr="00AD327F" w:rsidRDefault="00AD327F" w:rsidP="00845628">
            <w:pPr>
              <w:spacing w:before="60" w:after="60"/>
              <w:jc w:val="center"/>
              <w:rPr>
                <w:rFonts w:eastAsia="Times New Roman" w:cstheme="minorHAnsi"/>
                <w:color w:val="000000"/>
                <w:sz w:val="18"/>
                <w:szCs w:val="20"/>
              </w:rPr>
            </w:pPr>
            <w:r w:rsidRPr="00AD327F">
              <w:rPr>
                <w:rFonts w:eastAsia="Times New Roman" w:cstheme="minorHAnsi"/>
                <w:b/>
                <w:bCs/>
                <w:color w:val="000000"/>
                <w:sz w:val="18"/>
                <w:szCs w:val="20"/>
              </w:rPr>
              <w:t xml:space="preserve">Input </w:t>
            </w:r>
            <w:r w:rsidR="00845628">
              <w:rPr>
                <w:rFonts w:eastAsia="Times New Roman" w:cstheme="minorHAnsi"/>
                <w:b/>
                <w:bCs/>
                <w:color w:val="000000"/>
                <w:sz w:val="18"/>
                <w:szCs w:val="20"/>
              </w:rPr>
              <w:t>g</w:t>
            </w:r>
            <w:r w:rsidRPr="00AD327F">
              <w:rPr>
                <w:rFonts w:eastAsia="Times New Roman" w:cstheme="minorHAnsi"/>
                <w:b/>
                <w:bCs/>
                <w:color w:val="000000"/>
                <w:sz w:val="18"/>
                <w:szCs w:val="20"/>
              </w:rPr>
              <w:t xml:space="preserve">rowth </w:t>
            </w:r>
            <w:r w:rsidR="00845628">
              <w:rPr>
                <w:rFonts w:eastAsia="Times New Roman" w:cstheme="minorHAnsi"/>
                <w:b/>
                <w:bCs/>
                <w:color w:val="000000"/>
                <w:sz w:val="18"/>
                <w:szCs w:val="20"/>
              </w:rPr>
              <w:t>d</w:t>
            </w:r>
            <w:r w:rsidRPr="00AD327F">
              <w:rPr>
                <w:rFonts w:eastAsia="Times New Roman" w:cstheme="minorHAnsi"/>
                <w:b/>
                <w:bCs/>
                <w:color w:val="000000"/>
                <w:sz w:val="18"/>
                <w:szCs w:val="20"/>
              </w:rPr>
              <w:t>ecomposition</w:t>
            </w:r>
          </w:p>
        </w:tc>
      </w:tr>
      <w:tr w:rsidR="00AD327F" w:rsidRPr="00AD327F" w14:paraId="167610DB" w14:textId="77777777" w:rsidTr="005D3A22">
        <w:trPr>
          <w:jc w:val="center"/>
        </w:trPr>
        <w:tc>
          <w:tcPr>
            <w:tcW w:w="0" w:type="auto"/>
            <w:vMerge/>
            <w:shd w:val="clear" w:color="auto" w:fill="BDD6EE" w:themeFill="accent1" w:themeFillTint="66"/>
            <w:vAlign w:val="center"/>
            <w:hideMark/>
          </w:tcPr>
          <w:p w14:paraId="6ABA8236" w14:textId="77777777" w:rsidR="00AD327F" w:rsidRPr="00AD327F" w:rsidRDefault="00AD327F" w:rsidP="00AD327F">
            <w:pPr>
              <w:spacing w:before="60" w:after="60"/>
              <w:rPr>
                <w:rFonts w:eastAsia="Times New Roman" w:cstheme="minorHAnsi"/>
                <w:b/>
                <w:bCs/>
                <w:color w:val="000000"/>
                <w:sz w:val="18"/>
                <w:szCs w:val="20"/>
              </w:rPr>
            </w:pPr>
          </w:p>
        </w:tc>
        <w:tc>
          <w:tcPr>
            <w:tcW w:w="0" w:type="auto"/>
            <w:vMerge/>
            <w:shd w:val="clear" w:color="auto" w:fill="BDD6EE" w:themeFill="accent1" w:themeFillTint="66"/>
            <w:vAlign w:val="center"/>
            <w:hideMark/>
          </w:tcPr>
          <w:p w14:paraId="10223713" w14:textId="77777777" w:rsidR="00AD327F" w:rsidRPr="00AD327F" w:rsidRDefault="00AD327F" w:rsidP="00AD327F">
            <w:pPr>
              <w:spacing w:before="60" w:after="60"/>
              <w:rPr>
                <w:rFonts w:eastAsia="Times New Roman" w:cstheme="minorHAnsi"/>
                <w:b/>
                <w:bCs/>
                <w:color w:val="000000"/>
                <w:sz w:val="18"/>
                <w:szCs w:val="20"/>
              </w:rPr>
            </w:pPr>
          </w:p>
        </w:tc>
        <w:tc>
          <w:tcPr>
            <w:tcW w:w="0" w:type="auto"/>
            <w:shd w:val="clear" w:color="auto" w:fill="BDD6EE" w:themeFill="accent1" w:themeFillTint="66"/>
            <w:noWrap/>
            <w:vAlign w:val="center"/>
            <w:hideMark/>
          </w:tcPr>
          <w:p w14:paraId="0BA78522" w14:textId="77777777" w:rsidR="00AD327F" w:rsidRPr="00AD327F" w:rsidRDefault="00AD327F" w:rsidP="00AD327F">
            <w:pPr>
              <w:spacing w:before="60" w:after="60"/>
              <w:jc w:val="center"/>
              <w:rPr>
                <w:rFonts w:eastAsia="Times New Roman" w:cstheme="minorHAnsi"/>
                <w:b/>
                <w:bCs/>
                <w:color w:val="000000"/>
                <w:sz w:val="18"/>
                <w:szCs w:val="20"/>
              </w:rPr>
            </w:pPr>
            <w:r w:rsidRPr="00AD327F">
              <w:rPr>
                <w:rFonts w:eastAsia="Times New Roman" w:cstheme="minorHAnsi"/>
                <w:b/>
                <w:bCs/>
                <w:color w:val="000000"/>
                <w:sz w:val="18"/>
                <w:szCs w:val="20"/>
              </w:rPr>
              <w:t>TFP</w:t>
            </w:r>
          </w:p>
        </w:tc>
        <w:tc>
          <w:tcPr>
            <w:tcW w:w="0" w:type="auto"/>
            <w:shd w:val="clear" w:color="auto" w:fill="BDD6EE" w:themeFill="accent1" w:themeFillTint="66"/>
            <w:noWrap/>
            <w:vAlign w:val="center"/>
            <w:hideMark/>
          </w:tcPr>
          <w:p w14:paraId="34AB29CA" w14:textId="77777777" w:rsidR="00AD327F" w:rsidRPr="00AD327F" w:rsidRDefault="00AD327F" w:rsidP="00AD327F">
            <w:pPr>
              <w:spacing w:before="60" w:after="60"/>
              <w:jc w:val="center"/>
              <w:rPr>
                <w:rFonts w:eastAsia="Times New Roman" w:cstheme="minorHAnsi"/>
                <w:b/>
                <w:bCs/>
                <w:color w:val="000000"/>
                <w:sz w:val="18"/>
                <w:szCs w:val="20"/>
              </w:rPr>
            </w:pPr>
            <w:r w:rsidRPr="00AD327F">
              <w:rPr>
                <w:rFonts w:eastAsia="Times New Roman" w:cstheme="minorHAnsi"/>
                <w:b/>
                <w:bCs/>
                <w:color w:val="000000"/>
                <w:sz w:val="18"/>
                <w:szCs w:val="20"/>
              </w:rPr>
              <w:t>Input</w:t>
            </w:r>
          </w:p>
        </w:tc>
        <w:tc>
          <w:tcPr>
            <w:tcW w:w="0" w:type="auto"/>
            <w:shd w:val="clear" w:color="auto" w:fill="BDD6EE" w:themeFill="accent1" w:themeFillTint="66"/>
            <w:vAlign w:val="center"/>
            <w:hideMark/>
          </w:tcPr>
          <w:p w14:paraId="3038426A" w14:textId="152EAE1E" w:rsidR="00AD327F" w:rsidRPr="00AD327F" w:rsidRDefault="00AD327F" w:rsidP="00AD327F">
            <w:pPr>
              <w:spacing w:before="60" w:after="60"/>
              <w:jc w:val="center"/>
              <w:rPr>
                <w:rFonts w:eastAsia="Times New Roman" w:cstheme="minorHAnsi"/>
                <w:b/>
                <w:bCs/>
                <w:color w:val="000000"/>
                <w:sz w:val="18"/>
                <w:szCs w:val="20"/>
              </w:rPr>
            </w:pPr>
            <w:r>
              <w:rPr>
                <w:rFonts w:eastAsia="Times New Roman" w:cstheme="minorHAnsi"/>
                <w:b/>
                <w:bCs/>
                <w:color w:val="000000"/>
                <w:sz w:val="18"/>
                <w:szCs w:val="20"/>
              </w:rPr>
              <w:t>Land</w:t>
            </w:r>
          </w:p>
        </w:tc>
        <w:tc>
          <w:tcPr>
            <w:tcW w:w="0" w:type="auto"/>
            <w:shd w:val="clear" w:color="auto" w:fill="BDD6EE" w:themeFill="accent1" w:themeFillTint="66"/>
            <w:vAlign w:val="bottom"/>
            <w:hideMark/>
          </w:tcPr>
          <w:p w14:paraId="79589ED1" w14:textId="36DA54A6" w:rsidR="00AD327F" w:rsidRPr="00AD327F" w:rsidRDefault="00AD327F" w:rsidP="00AD327F">
            <w:pPr>
              <w:spacing w:before="60" w:after="60"/>
              <w:jc w:val="center"/>
              <w:rPr>
                <w:rFonts w:eastAsia="Times New Roman" w:cstheme="minorHAnsi"/>
                <w:b/>
                <w:bCs/>
                <w:color w:val="000000"/>
                <w:sz w:val="18"/>
                <w:szCs w:val="20"/>
              </w:rPr>
            </w:pPr>
            <w:r>
              <w:rPr>
                <w:rFonts w:eastAsia="Times New Roman" w:cstheme="minorHAnsi"/>
                <w:b/>
                <w:bCs/>
                <w:color w:val="000000"/>
                <w:sz w:val="18"/>
                <w:szCs w:val="20"/>
              </w:rPr>
              <w:t>Family labor</w:t>
            </w:r>
          </w:p>
        </w:tc>
        <w:tc>
          <w:tcPr>
            <w:tcW w:w="0" w:type="auto"/>
            <w:shd w:val="clear" w:color="auto" w:fill="BDD6EE" w:themeFill="accent1" w:themeFillTint="66"/>
            <w:vAlign w:val="bottom"/>
            <w:hideMark/>
          </w:tcPr>
          <w:p w14:paraId="57D1AE9C" w14:textId="7A539E08" w:rsidR="00AD327F" w:rsidRPr="00AD327F" w:rsidRDefault="00AD327F" w:rsidP="00AD327F">
            <w:pPr>
              <w:spacing w:before="60" w:after="60"/>
              <w:jc w:val="center"/>
              <w:rPr>
                <w:rFonts w:eastAsia="Times New Roman" w:cstheme="minorHAnsi"/>
                <w:b/>
                <w:bCs/>
                <w:color w:val="000000"/>
                <w:sz w:val="18"/>
                <w:szCs w:val="20"/>
              </w:rPr>
            </w:pPr>
            <w:r>
              <w:rPr>
                <w:rFonts w:eastAsia="Times New Roman" w:cstheme="minorHAnsi"/>
                <w:b/>
                <w:bCs/>
                <w:color w:val="000000"/>
                <w:sz w:val="18"/>
                <w:szCs w:val="20"/>
              </w:rPr>
              <w:t xml:space="preserve">Hired labor </w:t>
            </w:r>
          </w:p>
        </w:tc>
        <w:tc>
          <w:tcPr>
            <w:tcW w:w="0" w:type="auto"/>
            <w:shd w:val="clear" w:color="auto" w:fill="BDD6EE" w:themeFill="accent1" w:themeFillTint="66"/>
            <w:vAlign w:val="bottom"/>
            <w:hideMark/>
          </w:tcPr>
          <w:p w14:paraId="22248C16" w14:textId="2D421113" w:rsidR="00AD327F" w:rsidRPr="00AD327F" w:rsidRDefault="00AD327F" w:rsidP="00AD327F">
            <w:pPr>
              <w:spacing w:before="60" w:after="60"/>
              <w:jc w:val="center"/>
              <w:rPr>
                <w:rFonts w:eastAsia="Times New Roman" w:cstheme="minorHAnsi"/>
                <w:b/>
                <w:bCs/>
                <w:color w:val="000000"/>
                <w:sz w:val="18"/>
                <w:szCs w:val="20"/>
              </w:rPr>
            </w:pPr>
            <w:r>
              <w:rPr>
                <w:rFonts w:eastAsia="Times New Roman" w:cstheme="minorHAnsi"/>
                <w:b/>
                <w:bCs/>
                <w:color w:val="000000"/>
                <w:sz w:val="18"/>
                <w:szCs w:val="20"/>
              </w:rPr>
              <w:t>Intermediate inputs</w:t>
            </w:r>
          </w:p>
        </w:tc>
        <w:tc>
          <w:tcPr>
            <w:tcW w:w="0" w:type="auto"/>
            <w:shd w:val="clear" w:color="auto" w:fill="BDD6EE" w:themeFill="accent1" w:themeFillTint="66"/>
            <w:vAlign w:val="bottom"/>
            <w:hideMark/>
          </w:tcPr>
          <w:p w14:paraId="6F1EF3AB" w14:textId="2F736B86" w:rsidR="00AD327F" w:rsidRPr="00AD327F" w:rsidRDefault="00AD327F" w:rsidP="00AD327F">
            <w:pPr>
              <w:spacing w:before="60" w:after="60"/>
              <w:jc w:val="center"/>
              <w:rPr>
                <w:rFonts w:eastAsia="Times New Roman" w:cstheme="minorHAnsi"/>
                <w:b/>
                <w:bCs/>
                <w:color w:val="000000"/>
                <w:sz w:val="18"/>
                <w:szCs w:val="20"/>
              </w:rPr>
            </w:pPr>
            <w:r>
              <w:rPr>
                <w:rFonts w:eastAsia="Times New Roman" w:cstheme="minorHAnsi"/>
                <w:b/>
                <w:bCs/>
                <w:color w:val="000000"/>
                <w:sz w:val="18"/>
                <w:szCs w:val="20"/>
              </w:rPr>
              <w:t>Animal feed</w:t>
            </w:r>
          </w:p>
        </w:tc>
        <w:tc>
          <w:tcPr>
            <w:tcW w:w="0" w:type="auto"/>
            <w:shd w:val="clear" w:color="auto" w:fill="BDD6EE" w:themeFill="accent1" w:themeFillTint="66"/>
            <w:vAlign w:val="bottom"/>
            <w:hideMark/>
          </w:tcPr>
          <w:p w14:paraId="1176D27F" w14:textId="5EF2D88F" w:rsidR="00AD327F" w:rsidRPr="00AD327F" w:rsidRDefault="00AD327F" w:rsidP="00AD327F">
            <w:pPr>
              <w:spacing w:before="60" w:after="60"/>
              <w:jc w:val="center"/>
              <w:rPr>
                <w:rFonts w:eastAsia="Times New Roman" w:cstheme="minorHAnsi"/>
                <w:b/>
                <w:bCs/>
                <w:color w:val="000000"/>
                <w:sz w:val="18"/>
                <w:szCs w:val="20"/>
              </w:rPr>
            </w:pPr>
            <w:r>
              <w:rPr>
                <w:rFonts w:eastAsia="Times New Roman" w:cstheme="minorHAnsi"/>
                <w:b/>
                <w:bCs/>
                <w:color w:val="000000"/>
                <w:sz w:val="18"/>
                <w:szCs w:val="20"/>
              </w:rPr>
              <w:t>Other inputs</w:t>
            </w:r>
          </w:p>
        </w:tc>
      </w:tr>
      <w:tr w:rsidR="00AD327F" w:rsidRPr="00AD327F" w14:paraId="5E3A5770" w14:textId="77777777" w:rsidTr="00AD327F">
        <w:trPr>
          <w:jc w:val="center"/>
        </w:trPr>
        <w:tc>
          <w:tcPr>
            <w:tcW w:w="0" w:type="auto"/>
            <w:shd w:val="clear" w:color="000000" w:fill="FFFFFF"/>
            <w:noWrap/>
            <w:vAlign w:val="bottom"/>
            <w:hideMark/>
          </w:tcPr>
          <w:p w14:paraId="4A71564F" w14:textId="77777777" w:rsidR="00AD327F" w:rsidRPr="00AD327F" w:rsidRDefault="00AD327F" w:rsidP="00AD327F">
            <w:pPr>
              <w:spacing w:before="60" w:after="60"/>
              <w:rPr>
                <w:rFonts w:eastAsia="Times New Roman" w:cstheme="minorHAnsi"/>
                <w:b/>
                <w:bCs/>
                <w:color w:val="000000"/>
                <w:sz w:val="18"/>
                <w:szCs w:val="20"/>
              </w:rPr>
            </w:pPr>
            <w:r w:rsidRPr="00AD327F">
              <w:rPr>
                <w:rFonts w:eastAsia="Times New Roman" w:cstheme="minorHAnsi"/>
                <w:b/>
                <w:bCs/>
                <w:color w:val="000000"/>
                <w:sz w:val="18"/>
                <w:szCs w:val="20"/>
              </w:rPr>
              <w:t>Costa</w:t>
            </w:r>
          </w:p>
        </w:tc>
        <w:tc>
          <w:tcPr>
            <w:tcW w:w="0" w:type="auto"/>
            <w:shd w:val="clear" w:color="000000" w:fill="FFFFFF"/>
            <w:noWrap/>
            <w:vAlign w:val="bottom"/>
            <w:hideMark/>
          </w:tcPr>
          <w:p w14:paraId="7908E9BD" w14:textId="77777777" w:rsidR="00AD327F" w:rsidRPr="00AD327F" w:rsidRDefault="00AD327F" w:rsidP="00AD327F">
            <w:pPr>
              <w:spacing w:before="60" w:after="60"/>
              <w:jc w:val="center"/>
              <w:rPr>
                <w:rFonts w:eastAsia="Times New Roman" w:cstheme="minorHAnsi"/>
                <w:sz w:val="18"/>
                <w:szCs w:val="20"/>
              </w:rPr>
            </w:pPr>
            <w:r w:rsidRPr="00AD327F">
              <w:rPr>
                <w:rFonts w:eastAsia="Times New Roman" w:cstheme="minorHAnsi"/>
                <w:sz w:val="18"/>
                <w:szCs w:val="20"/>
              </w:rPr>
              <w:t>6.7%</w:t>
            </w:r>
          </w:p>
        </w:tc>
        <w:tc>
          <w:tcPr>
            <w:tcW w:w="0" w:type="auto"/>
            <w:shd w:val="clear" w:color="000000" w:fill="FFFFFF"/>
            <w:noWrap/>
            <w:vAlign w:val="bottom"/>
            <w:hideMark/>
          </w:tcPr>
          <w:p w14:paraId="65FBFE14" w14:textId="77777777" w:rsidR="00AD327F" w:rsidRPr="00AD327F" w:rsidRDefault="00AD327F" w:rsidP="00AD327F">
            <w:pPr>
              <w:spacing w:before="60" w:after="60"/>
              <w:jc w:val="center"/>
              <w:rPr>
                <w:rFonts w:eastAsia="Times New Roman" w:cstheme="minorHAnsi"/>
                <w:sz w:val="18"/>
                <w:szCs w:val="20"/>
              </w:rPr>
            </w:pPr>
            <w:r w:rsidRPr="00AD327F">
              <w:rPr>
                <w:rFonts w:eastAsia="Times New Roman" w:cstheme="minorHAnsi"/>
                <w:sz w:val="18"/>
                <w:szCs w:val="20"/>
              </w:rPr>
              <w:t>7.2%</w:t>
            </w:r>
          </w:p>
        </w:tc>
        <w:tc>
          <w:tcPr>
            <w:tcW w:w="0" w:type="auto"/>
            <w:shd w:val="clear" w:color="000000" w:fill="FFFFFF"/>
            <w:noWrap/>
            <w:vAlign w:val="bottom"/>
            <w:hideMark/>
          </w:tcPr>
          <w:p w14:paraId="0F4F4060" w14:textId="77777777" w:rsidR="00AD327F" w:rsidRPr="00AD327F" w:rsidRDefault="00AD327F" w:rsidP="00AD327F">
            <w:pPr>
              <w:spacing w:before="60" w:after="60"/>
              <w:jc w:val="center"/>
              <w:rPr>
                <w:rFonts w:eastAsia="Times New Roman" w:cstheme="minorHAnsi"/>
                <w:sz w:val="18"/>
                <w:szCs w:val="20"/>
              </w:rPr>
            </w:pPr>
            <w:r w:rsidRPr="00AD327F">
              <w:rPr>
                <w:rFonts w:eastAsia="Times New Roman" w:cstheme="minorHAnsi"/>
                <w:sz w:val="18"/>
                <w:szCs w:val="20"/>
              </w:rPr>
              <w:t>-0.4%</w:t>
            </w:r>
          </w:p>
        </w:tc>
        <w:tc>
          <w:tcPr>
            <w:tcW w:w="0" w:type="auto"/>
            <w:shd w:val="clear" w:color="000000" w:fill="FFFFFF"/>
            <w:noWrap/>
            <w:vAlign w:val="bottom"/>
            <w:hideMark/>
          </w:tcPr>
          <w:p w14:paraId="432F8F87"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0.5%</w:t>
            </w:r>
          </w:p>
        </w:tc>
        <w:tc>
          <w:tcPr>
            <w:tcW w:w="0" w:type="auto"/>
            <w:shd w:val="clear" w:color="000000" w:fill="FFFFFF"/>
            <w:noWrap/>
            <w:vAlign w:val="bottom"/>
            <w:hideMark/>
          </w:tcPr>
          <w:p w14:paraId="12A2093C"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-0.4%</w:t>
            </w:r>
          </w:p>
        </w:tc>
        <w:tc>
          <w:tcPr>
            <w:tcW w:w="0" w:type="auto"/>
            <w:shd w:val="clear" w:color="000000" w:fill="FFFFFF"/>
            <w:noWrap/>
            <w:vAlign w:val="bottom"/>
            <w:hideMark/>
          </w:tcPr>
          <w:p w14:paraId="6D48F871"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0.1%</w:t>
            </w:r>
          </w:p>
        </w:tc>
        <w:tc>
          <w:tcPr>
            <w:tcW w:w="0" w:type="auto"/>
            <w:shd w:val="clear" w:color="000000" w:fill="FFFFFF"/>
            <w:noWrap/>
            <w:vAlign w:val="bottom"/>
            <w:hideMark/>
          </w:tcPr>
          <w:p w14:paraId="2370095A"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0.2%</w:t>
            </w:r>
          </w:p>
        </w:tc>
        <w:tc>
          <w:tcPr>
            <w:tcW w:w="0" w:type="auto"/>
            <w:shd w:val="clear" w:color="000000" w:fill="FFFFFF"/>
            <w:noWrap/>
            <w:vAlign w:val="bottom"/>
            <w:hideMark/>
          </w:tcPr>
          <w:p w14:paraId="1C2396BE"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-0.5%</w:t>
            </w:r>
          </w:p>
        </w:tc>
        <w:tc>
          <w:tcPr>
            <w:tcW w:w="0" w:type="auto"/>
            <w:shd w:val="clear" w:color="000000" w:fill="FFFFFF"/>
            <w:noWrap/>
            <w:vAlign w:val="bottom"/>
            <w:hideMark/>
          </w:tcPr>
          <w:p w14:paraId="1C5AB0B9"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-0.3%</w:t>
            </w:r>
          </w:p>
        </w:tc>
      </w:tr>
      <w:tr w:rsidR="00AD327F" w:rsidRPr="00AD327F" w14:paraId="349EDDD1" w14:textId="77777777" w:rsidTr="00AD327F">
        <w:trPr>
          <w:jc w:val="center"/>
        </w:trPr>
        <w:tc>
          <w:tcPr>
            <w:tcW w:w="0" w:type="auto"/>
            <w:shd w:val="clear" w:color="000000" w:fill="FFFFFF"/>
            <w:noWrap/>
            <w:vAlign w:val="bottom"/>
            <w:hideMark/>
          </w:tcPr>
          <w:p w14:paraId="7F39404C" w14:textId="77777777" w:rsidR="00AD327F" w:rsidRPr="00AD327F" w:rsidRDefault="00AD327F" w:rsidP="00AD327F">
            <w:pPr>
              <w:spacing w:before="60" w:after="60"/>
              <w:rPr>
                <w:rFonts w:eastAsia="Times New Roman" w:cstheme="minorHAnsi"/>
                <w:b/>
                <w:bCs/>
                <w:color w:val="000000"/>
                <w:sz w:val="18"/>
                <w:szCs w:val="20"/>
              </w:rPr>
            </w:pPr>
            <w:r w:rsidRPr="00AD327F">
              <w:rPr>
                <w:rFonts w:eastAsia="Times New Roman" w:cstheme="minorHAnsi"/>
                <w:b/>
                <w:bCs/>
                <w:color w:val="000000"/>
                <w:sz w:val="18"/>
                <w:szCs w:val="20"/>
              </w:rPr>
              <w:t>Sierra</w:t>
            </w:r>
          </w:p>
        </w:tc>
        <w:tc>
          <w:tcPr>
            <w:tcW w:w="0" w:type="auto"/>
            <w:shd w:val="clear" w:color="000000" w:fill="FFFFFF"/>
            <w:noWrap/>
            <w:vAlign w:val="bottom"/>
            <w:hideMark/>
          </w:tcPr>
          <w:p w14:paraId="526490EE" w14:textId="77777777" w:rsidR="00AD327F" w:rsidRPr="00AD327F" w:rsidRDefault="00AD327F" w:rsidP="00AD327F">
            <w:pPr>
              <w:spacing w:before="60" w:after="60"/>
              <w:jc w:val="center"/>
              <w:rPr>
                <w:rFonts w:eastAsia="Times New Roman" w:cstheme="minorHAnsi"/>
                <w:sz w:val="18"/>
                <w:szCs w:val="20"/>
              </w:rPr>
            </w:pPr>
            <w:r w:rsidRPr="00AD327F">
              <w:rPr>
                <w:rFonts w:eastAsia="Times New Roman" w:cstheme="minorHAnsi"/>
                <w:sz w:val="18"/>
                <w:szCs w:val="20"/>
              </w:rPr>
              <w:t>-0.1%</w:t>
            </w:r>
          </w:p>
        </w:tc>
        <w:tc>
          <w:tcPr>
            <w:tcW w:w="0" w:type="auto"/>
            <w:shd w:val="clear" w:color="000000" w:fill="FFFFFF"/>
            <w:noWrap/>
            <w:vAlign w:val="bottom"/>
            <w:hideMark/>
          </w:tcPr>
          <w:p w14:paraId="7718D4E5" w14:textId="77777777" w:rsidR="00AD327F" w:rsidRPr="00AD327F" w:rsidRDefault="00AD327F" w:rsidP="00AD327F">
            <w:pPr>
              <w:spacing w:before="60" w:after="60"/>
              <w:jc w:val="center"/>
              <w:rPr>
                <w:rFonts w:eastAsia="Times New Roman" w:cstheme="minorHAnsi"/>
                <w:sz w:val="18"/>
                <w:szCs w:val="20"/>
              </w:rPr>
            </w:pPr>
            <w:r w:rsidRPr="00AD327F">
              <w:rPr>
                <w:rFonts w:eastAsia="Times New Roman" w:cstheme="minorHAnsi"/>
                <w:sz w:val="18"/>
                <w:szCs w:val="20"/>
              </w:rPr>
              <w:t>-0.2%</w:t>
            </w:r>
          </w:p>
        </w:tc>
        <w:tc>
          <w:tcPr>
            <w:tcW w:w="0" w:type="auto"/>
            <w:shd w:val="clear" w:color="000000" w:fill="FFFFFF"/>
            <w:noWrap/>
            <w:vAlign w:val="bottom"/>
            <w:hideMark/>
          </w:tcPr>
          <w:p w14:paraId="0EAC5E9D" w14:textId="77777777" w:rsidR="00AD327F" w:rsidRPr="00AD327F" w:rsidRDefault="00AD327F" w:rsidP="00AD327F">
            <w:pPr>
              <w:spacing w:before="60" w:after="60"/>
              <w:jc w:val="center"/>
              <w:rPr>
                <w:rFonts w:eastAsia="Times New Roman" w:cstheme="minorHAnsi"/>
                <w:sz w:val="18"/>
                <w:szCs w:val="20"/>
              </w:rPr>
            </w:pPr>
            <w:r w:rsidRPr="00AD327F">
              <w:rPr>
                <w:rFonts w:eastAsia="Times New Roman" w:cstheme="minorHAnsi"/>
                <w:sz w:val="18"/>
                <w:szCs w:val="20"/>
              </w:rPr>
              <w:t>0.8%</w:t>
            </w:r>
          </w:p>
        </w:tc>
        <w:tc>
          <w:tcPr>
            <w:tcW w:w="0" w:type="auto"/>
            <w:shd w:val="clear" w:color="000000" w:fill="FFFFFF"/>
            <w:noWrap/>
            <w:vAlign w:val="bottom"/>
            <w:hideMark/>
          </w:tcPr>
          <w:p w14:paraId="4164CA78"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-0.5%</w:t>
            </w:r>
          </w:p>
        </w:tc>
        <w:tc>
          <w:tcPr>
            <w:tcW w:w="0" w:type="auto"/>
            <w:shd w:val="clear" w:color="000000" w:fill="FFFFFF"/>
            <w:noWrap/>
            <w:vAlign w:val="bottom"/>
            <w:hideMark/>
          </w:tcPr>
          <w:p w14:paraId="52B82B4B"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0.7%</w:t>
            </w:r>
          </w:p>
        </w:tc>
        <w:tc>
          <w:tcPr>
            <w:tcW w:w="0" w:type="auto"/>
            <w:shd w:val="clear" w:color="000000" w:fill="FFFFFF"/>
            <w:noWrap/>
            <w:vAlign w:val="bottom"/>
            <w:hideMark/>
          </w:tcPr>
          <w:p w14:paraId="7E61C3F2"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0.1%</w:t>
            </w:r>
          </w:p>
        </w:tc>
        <w:tc>
          <w:tcPr>
            <w:tcW w:w="0" w:type="auto"/>
            <w:shd w:val="clear" w:color="000000" w:fill="FFFFFF"/>
            <w:noWrap/>
            <w:vAlign w:val="bottom"/>
            <w:hideMark/>
          </w:tcPr>
          <w:p w14:paraId="07A703BE"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-0.2%</w:t>
            </w:r>
          </w:p>
        </w:tc>
        <w:tc>
          <w:tcPr>
            <w:tcW w:w="0" w:type="auto"/>
            <w:shd w:val="clear" w:color="000000" w:fill="FFFFFF"/>
            <w:noWrap/>
            <w:vAlign w:val="bottom"/>
            <w:hideMark/>
          </w:tcPr>
          <w:p w14:paraId="2D4747FF"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-0.3%</w:t>
            </w:r>
          </w:p>
        </w:tc>
        <w:tc>
          <w:tcPr>
            <w:tcW w:w="0" w:type="auto"/>
            <w:shd w:val="clear" w:color="000000" w:fill="FFFFFF"/>
            <w:noWrap/>
            <w:vAlign w:val="bottom"/>
            <w:hideMark/>
          </w:tcPr>
          <w:p w14:paraId="22A1CF6A"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1.0%</w:t>
            </w:r>
          </w:p>
        </w:tc>
      </w:tr>
      <w:tr w:rsidR="00AD327F" w:rsidRPr="00AD327F" w14:paraId="647C5F52" w14:textId="77777777" w:rsidTr="00AD327F">
        <w:trPr>
          <w:jc w:val="center"/>
        </w:trPr>
        <w:tc>
          <w:tcPr>
            <w:tcW w:w="0" w:type="auto"/>
            <w:shd w:val="clear" w:color="000000" w:fill="FFFFFF"/>
            <w:noWrap/>
            <w:vAlign w:val="bottom"/>
            <w:hideMark/>
          </w:tcPr>
          <w:p w14:paraId="4DB05944" w14:textId="77777777" w:rsidR="00AD327F" w:rsidRPr="00AD327F" w:rsidRDefault="00AD327F" w:rsidP="00AD327F">
            <w:pPr>
              <w:spacing w:before="60" w:after="60"/>
              <w:rPr>
                <w:rFonts w:eastAsia="Times New Roman" w:cstheme="minorHAnsi"/>
                <w:b/>
                <w:bCs/>
                <w:sz w:val="18"/>
                <w:szCs w:val="20"/>
              </w:rPr>
            </w:pPr>
            <w:r w:rsidRPr="00AD327F">
              <w:rPr>
                <w:rFonts w:eastAsia="Times New Roman" w:cstheme="minorHAnsi"/>
                <w:b/>
                <w:bCs/>
                <w:sz w:val="18"/>
                <w:szCs w:val="20"/>
              </w:rPr>
              <w:t>Selva</w:t>
            </w:r>
          </w:p>
        </w:tc>
        <w:tc>
          <w:tcPr>
            <w:tcW w:w="0" w:type="auto"/>
            <w:shd w:val="clear" w:color="000000" w:fill="FFFFFF"/>
            <w:noWrap/>
            <w:vAlign w:val="bottom"/>
            <w:hideMark/>
          </w:tcPr>
          <w:p w14:paraId="015D6457" w14:textId="77777777" w:rsidR="00AD327F" w:rsidRPr="00AD327F" w:rsidRDefault="00AD327F" w:rsidP="00AD327F">
            <w:pPr>
              <w:spacing w:before="60" w:after="60"/>
              <w:jc w:val="center"/>
              <w:rPr>
                <w:rFonts w:eastAsia="Times New Roman" w:cstheme="minorHAnsi"/>
                <w:sz w:val="18"/>
                <w:szCs w:val="20"/>
              </w:rPr>
            </w:pPr>
            <w:r w:rsidRPr="00AD327F">
              <w:rPr>
                <w:rFonts w:eastAsia="Times New Roman" w:cstheme="minorHAnsi"/>
                <w:sz w:val="18"/>
                <w:szCs w:val="20"/>
              </w:rPr>
              <w:t>0.8%</w:t>
            </w:r>
          </w:p>
        </w:tc>
        <w:tc>
          <w:tcPr>
            <w:tcW w:w="0" w:type="auto"/>
            <w:shd w:val="clear" w:color="000000" w:fill="FFFFFF"/>
            <w:noWrap/>
            <w:vAlign w:val="bottom"/>
            <w:hideMark/>
          </w:tcPr>
          <w:p w14:paraId="76DF20E3" w14:textId="77777777" w:rsidR="00AD327F" w:rsidRPr="00AD327F" w:rsidRDefault="00AD327F" w:rsidP="00AD327F">
            <w:pPr>
              <w:spacing w:before="60" w:after="60"/>
              <w:jc w:val="center"/>
              <w:rPr>
                <w:rFonts w:eastAsia="Times New Roman" w:cstheme="minorHAnsi"/>
                <w:sz w:val="18"/>
                <w:szCs w:val="20"/>
              </w:rPr>
            </w:pPr>
            <w:r w:rsidRPr="00AD327F">
              <w:rPr>
                <w:rFonts w:eastAsia="Times New Roman" w:cstheme="minorHAnsi"/>
                <w:sz w:val="18"/>
                <w:szCs w:val="20"/>
              </w:rPr>
              <w:t>0.2%</w:t>
            </w:r>
          </w:p>
        </w:tc>
        <w:tc>
          <w:tcPr>
            <w:tcW w:w="0" w:type="auto"/>
            <w:shd w:val="clear" w:color="000000" w:fill="FFFFFF"/>
            <w:noWrap/>
            <w:vAlign w:val="bottom"/>
            <w:hideMark/>
          </w:tcPr>
          <w:p w14:paraId="68FDA903" w14:textId="77777777" w:rsidR="00AD327F" w:rsidRPr="00AD327F" w:rsidRDefault="00AD327F" w:rsidP="00AD327F">
            <w:pPr>
              <w:spacing w:before="60" w:after="60"/>
              <w:jc w:val="center"/>
              <w:rPr>
                <w:rFonts w:eastAsia="Times New Roman" w:cstheme="minorHAnsi"/>
                <w:sz w:val="18"/>
                <w:szCs w:val="20"/>
              </w:rPr>
            </w:pPr>
            <w:r w:rsidRPr="00AD327F">
              <w:rPr>
                <w:rFonts w:eastAsia="Times New Roman" w:cstheme="minorHAnsi"/>
                <w:sz w:val="18"/>
                <w:szCs w:val="20"/>
              </w:rPr>
              <w:t>0.7%</w:t>
            </w:r>
          </w:p>
        </w:tc>
        <w:tc>
          <w:tcPr>
            <w:tcW w:w="0" w:type="auto"/>
            <w:shd w:val="clear" w:color="000000" w:fill="FFFFFF"/>
            <w:noWrap/>
            <w:vAlign w:val="bottom"/>
            <w:hideMark/>
          </w:tcPr>
          <w:p w14:paraId="37D39FC0"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0.1%</w:t>
            </w:r>
          </w:p>
        </w:tc>
        <w:tc>
          <w:tcPr>
            <w:tcW w:w="0" w:type="auto"/>
            <w:shd w:val="clear" w:color="000000" w:fill="FFFFFF"/>
            <w:noWrap/>
            <w:vAlign w:val="bottom"/>
            <w:hideMark/>
          </w:tcPr>
          <w:p w14:paraId="4CA453C1"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0.0%</w:t>
            </w:r>
          </w:p>
        </w:tc>
        <w:tc>
          <w:tcPr>
            <w:tcW w:w="0" w:type="auto"/>
            <w:shd w:val="clear" w:color="000000" w:fill="FFFFFF"/>
            <w:noWrap/>
            <w:vAlign w:val="bottom"/>
            <w:hideMark/>
          </w:tcPr>
          <w:p w14:paraId="572DE622"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-0.2%</w:t>
            </w:r>
          </w:p>
        </w:tc>
        <w:tc>
          <w:tcPr>
            <w:tcW w:w="0" w:type="auto"/>
            <w:shd w:val="clear" w:color="000000" w:fill="FFFFFF"/>
            <w:noWrap/>
            <w:vAlign w:val="bottom"/>
            <w:hideMark/>
          </w:tcPr>
          <w:p w14:paraId="16E28A15"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0.1%</w:t>
            </w:r>
          </w:p>
        </w:tc>
        <w:tc>
          <w:tcPr>
            <w:tcW w:w="0" w:type="auto"/>
            <w:shd w:val="clear" w:color="000000" w:fill="FFFFFF"/>
            <w:noWrap/>
            <w:vAlign w:val="bottom"/>
            <w:hideMark/>
          </w:tcPr>
          <w:p w14:paraId="0BD81868"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0.7%</w:t>
            </w:r>
          </w:p>
        </w:tc>
        <w:tc>
          <w:tcPr>
            <w:tcW w:w="0" w:type="auto"/>
            <w:shd w:val="clear" w:color="000000" w:fill="FFFFFF"/>
            <w:noWrap/>
            <w:vAlign w:val="bottom"/>
            <w:hideMark/>
          </w:tcPr>
          <w:p w14:paraId="7C2CF9E9" w14:textId="77777777" w:rsidR="00AD327F" w:rsidRPr="00AD327F" w:rsidRDefault="00AD327F" w:rsidP="00AD327F">
            <w:pPr>
              <w:spacing w:before="60" w:after="60"/>
              <w:jc w:val="center"/>
              <w:rPr>
                <w:rFonts w:eastAsia="Times New Roman" w:cstheme="minorHAnsi"/>
                <w:color w:val="000000"/>
                <w:sz w:val="18"/>
                <w:szCs w:val="20"/>
              </w:rPr>
            </w:pPr>
            <w:r w:rsidRPr="00AD327F">
              <w:rPr>
                <w:rFonts w:eastAsia="Times New Roman" w:cstheme="minorHAnsi"/>
                <w:color w:val="000000"/>
                <w:sz w:val="18"/>
                <w:szCs w:val="20"/>
              </w:rPr>
              <w:t>-0.1%</w:t>
            </w:r>
          </w:p>
        </w:tc>
      </w:tr>
    </w:tbl>
    <w:p w14:paraId="1261BA6A" w14:textId="5CE289E7" w:rsidR="006B0CAA" w:rsidRDefault="00AD327F" w:rsidP="00AD327F">
      <w:pPr>
        <w:pStyle w:val="Source"/>
      </w:pPr>
      <w:r>
        <w:t>Source:</w:t>
      </w:r>
      <w:r w:rsidR="00AB43A1">
        <w:t xml:space="preserve"> Calculated by the authors</w:t>
      </w:r>
    </w:p>
    <w:p w14:paraId="79D157E1" w14:textId="77777777" w:rsidR="00AB43A1" w:rsidRDefault="00AB43A1" w:rsidP="00AB43A1"/>
    <w:p w14:paraId="3B0EB196" w14:textId="1FE31A79" w:rsidR="00B444D9" w:rsidRDefault="00AB43A1" w:rsidP="008F75A0">
      <w:pPr>
        <w:pStyle w:val="Numberedparagraph"/>
      </w:pPr>
      <w:r>
        <w:t>I</w:t>
      </w:r>
      <w:r w:rsidR="00B444D9">
        <w:t>n the Costa</w:t>
      </w:r>
      <w:r w:rsidR="005206BA">
        <w:t xml:space="preserve"> region</w:t>
      </w:r>
      <w:r>
        <w:t>, output growth</w:t>
      </w:r>
      <w:r w:rsidR="00B444D9">
        <w:t xml:space="preserve"> has been driven mainly by TFP growth. </w:t>
      </w:r>
      <w:r w:rsidR="0068045B">
        <w:t xml:space="preserve">Changes in input use have had a slightly negative impact on output. </w:t>
      </w:r>
      <w:r w:rsidR="00B444D9">
        <w:t xml:space="preserve">The input growth decomposition exercise shows differences in the contributions of individual inputs: agricultural land, </w:t>
      </w:r>
      <w:r w:rsidR="00845628">
        <w:t>hired</w:t>
      </w:r>
      <w:r w:rsidR="00B444D9">
        <w:t xml:space="preserve"> labor, and intermediate inputs have made small positive contributions</w:t>
      </w:r>
      <w:r w:rsidR="00845628">
        <w:t xml:space="preserve"> to output growth</w:t>
      </w:r>
      <w:r w:rsidR="00B444D9">
        <w:t xml:space="preserve">, </w:t>
      </w:r>
      <w:r w:rsidR="00845628">
        <w:t>while family labor, animal feed, and other inputs made small negative contributions to output growth</w:t>
      </w:r>
      <w:r w:rsidR="00B444D9">
        <w:t xml:space="preserve">. </w:t>
      </w:r>
      <w:r w:rsidRPr="00EA0029">
        <w:t xml:space="preserve">The </w:t>
      </w:r>
      <w:r>
        <w:t>robust</w:t>
      </w:r>
      <w:r w:rsidRPr="00EA0029">
        <w:t xml:space="preserve"> TFP growth </w:t>
      </w:r>
      <w:r>
        <w:t xml:space="preserve">observed in the Costa </w:t>
      </w:r>
      <w:r w:rsidR="005206BA">
        <w:t xml:space="preserve">region </w:t>
      </w:r>
      <w:r w:rsidRPr="00EA0029">
        <w:t xml:space="preserve">likely </w:t>
      </w:r>
      <w:r>
        <w:t xml:space="preserve">has resulted from expansion of the area planted to high-value crops, including export crops, partly through expansion of total cultivated area, and partly by substitution of high-value crops for low-value crops that were previously being cultivated. </w:t>
      </w:r>
    </w:p>
    <w:p w14:paraId="3DBF97AA" w14:textId="0D614D1C" w:rsidR="00B444D9" w:rsidRDefault="00B444D9" w:rsidP="008F75A0">
      <w:pPr>
        <w:pStyle w:val="Numberedparagraph"/>
      </w:pPr>
      <w:r>
        <w:t>In the Sierra</w:t>
      </w:r>
      <w:r w:rsidR="005206BA">
        <w:t xml:space="preserve"> region</w:t>
      </w:r>
      <w:r>
        <w:t xml:space="preserve">, </w:t>
      </w:r>
      <w:r w:rsidR="00AB43A1">
        <w:t xml:space="preserve">output growth </w:t>
      </w:r>
      <w:r>
        <w:t xml:space="preserve">has been </w:t>
      </w:r>
      <w:r w:rsidR="00AB43A1">
        <w:t xml:space="preserve">driven mainly by increased use of </w:t>
      </w:r>
      <w:r>
        <w:t>labor</w:t>
      </w:r>
      <w:r w:rsidR="00AB43A1">
        <w:t>, both family labor and hired labor</w:t>
      </w:r>
      <w:r w:rsidRPr="00C45E85">
        <w:t>. Th</w:t>
      </w:r>
      <w:r w:rsidR="00AB43A1">
        <w:t>e increased use of labor</w:t>
      </w:r>
      <w:r w:rsidRPr="00C45E85">
        <w:t xml:space="preserve"> may reflect the lack of off-farm opportunities </w:t>
      </w:r>
      <w:r w:rsidR="00AB43A1">
        <w:t>in the</w:t>
      </w:r>
      <w:r w:rsidRPr="00C45E85">
        <w:t xml:space="preserve"> Sierra</w:t>
      </w:r>
      <w:r w:rsidR="005206BA">
        <w:t xml:space="preserve"> region</w:t>
      </w:r>
      <w:r w:rsidRPr="00C45E85">
        <w:t xml:space="preserve">, where </w:t>
      </w:r>
      <w:r w:rsidR="00AB43A1">
        <w:t>farmers have little choice but to continue</w:t>
      </w:r>
      <w:r w:rsidRPr="00C45E85">
        <w:t xml:space="preserve"> working on their own farms </w:t>
      </w:r>
      <w:r w:rsidR="00AB43A1">
        <w:t>or selling labor services to other farms</w:t>
      </w:r>
      <w:r w:rsidRPr="00C45E85">
        <w:t>. The</w:t>
      </w:r>
      <w:r w:rsidR="00AB43A1">
        <w:t xml:space="preserve"> fact that average farm sizes in the Sierra </w:t>
      </w:r>
      <w:r w:rsidR="005206BA">
        <w:t xml:space="preserve">region </w:t>
      </w:r>
      <w:r w:rsidR="00AB43A1">
        <w:t xml:space="preserve">are so small means that </w:t>
      </w:r>
      <w:r w:rsidR="00BC7B19">
        <w:t>agricultural workers have limited possibilities for escaping from poverty</w:t>
      </w:r>
      <w:r w:rsidRPr="00C45E85">
        <w:t xml:space="preserve">. </w:t>
      </w:r>
    </w:p>
    <w:p w14:paraId="54CA652F" w14:textId="2794B274" w:rsidR="00AD327F" w:rsidRDefault="00AB43A1" w:rsidP="008F75A0">
      <w:pPr>
        <w:pStyle w:val="Numberedparagraph"/>
      </w:pPr>
      <w:r>
        <w:t>In the Selva</w:t>
      </w:r>
      <w:r w:rsidR="005206BA">
        <w:t xml:space="preserve"> region</w:t>
      </w:r>
      <w:r w:rsidR="00B444D9">
        <w:t xml:space="preserve">, </w:t>
      </w:r>
      <w:r>
        <w:t xml:space="preserve">output growth has been driven partly by TFP growth and partly by input growth. </w:t>
      </w:r>
      <w:r w:rsidR="00BC7B19">
        <w:t xml:space="preserve">Noteworthy in the input growth decomposition is the relatively large </w:t>
      </w:r>
      <w:r w:rsidR="00B444D9" w:rsidRPr="00C45E85">
        <w:t xml:space="preserve">contribution of animal feed. </w:t>
      </w:r>
      <w:r w:rsidR="00BC7B19">
        <w:t xml:space="preserve">The relatively low TFP growth in </w:t>
      </w:r>
      <w:r w:rsidR="00BC7B19" w:rsidRPr="009E50C8">
        <w:t xml:space="preserve">the Selva </w:t>
      </w:r>
      <w:r w:rsidR="005206BA">
        <w:t xml:space="preserve">region </w:t>
      </w:r>
      <w:r w:rsidR="00BC7B19" w:rsidRPr="009E50C8">
        <w:t>could be explained</w:t>
      </w:r>
      <w:r w:rsidR="00BC7B19">
        <w:t xml:space="preserve"> </w:t>
      </w:r>
      <w:r w:rsidR="00BC7B19" w:rsidRPr="009E50C8">
        <w:t xml:space="preserve">by the low </w:t>
      </w:r>
      <w:r w:rsidR="00BC7B19">
        <w:t xml:space="preserve">productivity of recently deforested land; according to a recent </w:t>
      </w:r>
      <w:r w:rsidR="00BC7B19" w:rsidRPr="009E50C8">
        <w:t xml:space="preserve">report </w:t>
      </w:r>
      <w:r w:rsidR="00BC7B19">
        <w:t xml:space="preserve">on the national program for </w:t>
      </w:r>
      <w:r w:rsidR="00BC7B19" w:rsidRPr="009E50C8">
        <w:t>forest conservation</w:t>
      </w:r>
      <w:r w:rsidR="00BC7B19">
        <w:t>,</w:t>
      </w:r>
      <w:r w:rsidR="00BC7B19" w:rsidRPr="009E50C8">
        <w:rPr>
          <w:rStyle w:val="FootnoteReference"/>
          <w:rFonts w:ascii="Corbel" w:hAnsi="Corbel" w:cs="Times New Roman"/>
        </w:rPr>
        <w:footnoteReference w:id="23"/>
      </w:r>
      <w:r w:rsidR="00BC7B19" w:rsidRPr="009E50C8">
        <w:t xml:space="preserve"> </w:t>
      </w:r>
      <w:r w:rsidR="00BC7B19">
        <w:t xml:space="preserve">recently deforested </w:t>
      </w:r>
      <w:r w:rsidR="00BC7B19" w:rsidRPr="009E50C8">
        <w:t xml:space="preserve">land </w:t>
      </w:r>
      <w:r w:rsidR="00BC7B19">
        <w:t xml:space="preserve">is </w:t>
      </w:r>
      <w:r w:rsidR="00BC7B19" w:rsidRPr="009E50C8">
        <w:t>usually</w:t>
      </w:r>
      <w:r w:rsidR="00BC7B19">
        <w:t xml:space="preserve"> of</w:t>
      </w:r>
      <w:r w:rsidR="00BC7B19" w:rsidRPr="009E50C8">
        <w:t xml:space="preserve"> low quality</w:t>
      </w:r>
      <w:r w:rsidR="00BC7B19">
        <w:t>, with limited</w:t>
      </w:r>
      <w:r w:rsidR="00BC7B19" w:rsidRPr="009E50C8">
        <w:t xml:space="preserve"> capacity for agricultural purposes.</w:t>
      </w:r>
      <w:r w:rsidR="00BC7B19">
        <w:t xml:space="preserve"> Another contributing factor could be the fact that </w:t>
      </w:r>
      <w:r w:rsidR="00BC7B19" w:rsidRPr="009E50C8">
        <w:t xml:space="preserve">coffee and cocoa </w:t>
      </w:r>
      <w:r w:rsidR="00BC7B19">
        <w:t>farming is expanding in the Selva</w:t>
      </w:r>
      <w:r w:rsidR="005206BA">
        <w:t xml:space="preserve"> region</w:t>
      </w:r>
      <w:r w:rsidR="00BC7B19">
        <w:t>, and many coffee and cocoa plantations have</w:t>
      </w:r>
      <w:r w:rsidR="00BC7B19" w:rsidRPr="009E50C8">
        <w:t xml:space="preserve"> low productive capacity</w:t>
      </w:r>
      <w:r w:rsidR="00BC7B19">
        <w:t xml:space="preserve"> for several years following their initial establishment</w:t>
      </w:r>
      <w:r w:rsidR="00BC7B19" w:rsidRPr="009E50C8">
        <w:t xml:space="preserve">. </w:t>
      </w:r>
    </w:p>
    <w:p w14:paraId="4A391E05" w14:textId="4C11E05E" w:rsidR="006B0CAA" w:rsidRPr="00D47D72" w:rsidRDefault="00565EFA" w:rsidP="008F75A0">
      <w:pPr>
        <w:pStyle w:val="Numberedparagraph"/>
      </w:pPr>
      <w:r>
        <w:t>When the TFP analysis is disaggregated by Peru’s seven</w:t>
      </w:r>
      <w:r w:rsidR="006B0CAA">
        <w:t xml:space="preserve"> geographical domains and 24 departments</w:t>
      </w:r>
      <w:r>
        <w:t>, the results are similar (for details, see Appendix 2</w:t>
      </w:r>
      <w:r w:rsidR="000D5B43">
        <w:t xml:space="preserve"> and</w:t>
      </w:r>
      <w:r w:rsidR="001D0FE4">
        <w:t xml:space="preserve"> </w:t>
      </w:r>
      <w:r w:rsidR="000D5B43">
        <w:fldChar w:fldCharType="begin"/>
      </w:r>
      <w:r w:rsidR="000D5B43">
        <w:instrText xml:space="preserve"> REF _Ref483312984 \h </w:instrText>
      </w:r>
      <w:r w:rsidR="000D5B43">
        <w:fldChar w:fldCharType="separate"/>
      </w:r>
      <w:r w:rsidR="00356F89" w:rsidRPr="00D53DFD">
        <w:t xml:space="preserve">Figure </w:t>
      </w:r>
      <w:r w:rsidR="00356F89">
        <w:rPr>
          <w:noProof/>
        </w:rPr>
        <w:t>28</w:t>
      </w:r>
      <w:r w:rsidR="000D5B43">
        <w:fldChar w:fldCharType="end"/>
      </w:r>
      <w:r>
        <w:t>)</w:t>
      </w:r>
      <w:r w:rsidR="006B0CAA">
        <w:t xml:space="preserve">. </w:t>
      </w:r>
      <w:r>
        <w:t>Generally speaking, the results are consistent</w:t>
      </w:r>
      <w:r w:rsidR="006B0CAA">
        <w:t xml:space="preserve"> </w:t>
      </w:r>
      <w:r>
        <w:t xml:space="preserve">with </w:t>
      </w:r>
      <w:r w:rsidR="006B0CAA">
        <w:t>previous analyses show</w:t>
      </w:r>
      <w:r>
        <w:t>ing</w:t>
      </w:r>
      <w:r w:rsidR="006B0CAA">
        <w:t xml:space="preserve"> that </w:t>
      </w:r>
      <w:r>
        <w:t xml:space="preserve">while there is considerable spatial variability in productivity levels, </w:t>
      </w:r>
      <w:r w:rsidR="006B0CAA">
        <w:t>the Costa</w:t>
      </w:r>
      <w:r w:rsidR="005206BA">
        <w:t xml:space="preserve"> region</w:t>
      </w:r>
      <w:r w:rsidR="006B0CAA">
        <w:t xml:space="preserve"> </w:t>
      </w:r>
      <w:r>
        <w:t>i</w:t>
      </w:r>
      <w:r w:rsidR="006B0CAA">
        <w:t xml:space="preserve">s </w:t>
      </w:r>
      <w:r>
        <w:t xml:space="preserve">by far </w:t>
      </w:r>
      <w:r w:rsidR="006B0CAA">
        <w:t>the most productive region in the country</w:t>
      </w:r>
      <w:r>
        <w:t xml:space="preserve">, and the Sierra </w:t>
      </w:r>
      <w:r w:rsidR="005206BA">
        <w:t xml:space="preserve">region </w:t>
      </w:r>
      <w:r>
        <w:t>is the least productive region</w:t>
      </w:r>
      <w:r w:rsidR="006B0CAA">
        <w:t xml:space="preserve">. </w:t>
      </w:r>
      <w:r>
        <w:t>When the</w:t>
      </w:r>
      <w:r w:rsidR="006B0CAA">
        <w:t xml:space="preserve"> TFP </w:t>
      </w:r>
      <w:r>
        <w:t>analysis is disaggregated into the</w:t>
      </w:r>
      <w:r w:rsidR="006B0CAA">
        <w:t xml:space="preserve"> crop</w:t>
      </w:r>
      <w:r>
        <w:t>s</w:t>
      </w:r>
      <w:r w:rsidR="006B0CAA">
        <w:t xml:space="preserve"> and livestock sectors</w:t>
      </w:r>
      <w:r>
        <w:t>, the regional rankings remain unchanged, but</w:t>
      </w:r>
      <w:r w:rsidR="006B0CAA" w:rsidRPr="003E5A44">
        <w:rPr>
          <w:rFonts w:eastAsia="Times New Roman" w:cs="Arial"/>
          <w:color w:val="222222"/>
          <w:lang w:eastAsia="es-PE"/>
        </w:rPr>
        <w:t xml:space="preserve"> </w:t>
      </w:r>
      <w:r>
        <w:rPr>
          <w:rFonts w:eastAsia="Times New Roman" w:cs="Arial"/>
          <w:color w:val="222222"/>
          <w:lang w:eastAsia="es-PE"/>
        </w:rPr>
        <w:t xml:space="preserve">in the case of livestock </w:t>
      </w:r>
      <w:r w:rsidR="006B0CAA" w:rsidRPr="003E5A44">
        <w:rPr>
          <w:rFonts w:eastAsia="Times New Roman" w:cs="Arial"/>
          <w:color w:val="222222"/>
          <w:lang w:eastAsia="es-PE"/>
        </w:rPr>
        <w:t>the gap between</w:t>
      </w:r>
      <w:r>
        <w:rPr>
          <w:rFonts w:eastAsia="Times New Roman" w:cs="Arial"/>
          <w:color w:val="222222"/>
          <w:lang w:eastAsia="es-PE"/>
        </w:rPr>
        <w:t xml:space="preserve"> the regions narrows considerably (this attests to the relatively high productivity of many of the extensive livestock systems found in the Sierra</w:t>
      </w:r>
      <w:r w:rsidR="005206BA">
        <w:rPr>
          <w:rFonts w:eastAsia="Times New Roman" w:cs="Arial"/>
          <w:color w:val="222222"/>
          <w:lang w:eastAsia="es-PE"/>
        </w:rPr>
        <w:t xml:space="preserve"> region</w:t>
      </w:r>
      <w:r w:rsidR="006B0CAA" w:rsidRPr="003E5A44">
        <w:rPr>
          <w:rFonts w:eastAsia="Times New Roman" w:cs="Arial"/>
          <w:color w:val="222222"/>
          <w:lang w:eastAsia="es-PE"/>
        </w:rPr>
        <w:t xml:space="preserve">. </w:t>
      </w:r>
      <w:r>
        <w:rPr>
          <w:rFonts w:eastAsia="Times New Roman" w:cs="Arial"/>
          <w:color w:val="222222"/>
          <w:lang w:eastAsia="es-PE"/>
        </w:rPr>
        <w:t>L</w:t>
      </w:r>
      <w:r w:rsidR="006B0CAA" w:rsidRPr="003E5A44">
        <w:rPr>
          <w:rFonts w:eastAsia="Times New Roman" w:cs="Arial"/>
          <w:color w:val="222222"/>
          <w:lang w:eastAsia="es-PE"/>
        </w:rPr>
        <w:t xml:space="preserve">ivestock </w:t>
      </w:r>
      <w:r>
        <w:rPr>
          <w:rFonts w:eastAsia="Times New Roman" w:cs="Arial"/>
          <w:color w:val="222222"/>
          <w:lang w:eastAsia="es-PE"/>
        </w:rPr>
        <w:t>productivity is also very high in the C</w:t>
      </w:r>
      <w:r w:rsidR="006B0CAA" w:rsidRPr="003E5A44">
        <w:rPr>
          <w:rFonts w:eastAsia="Times New Roman" w:cs="Arial"/>
          <w:color w:val="222222"/>
          <w:lang w:eastAsia="es-PE"/>
        </w:rPr>
        <w:t>entral Costa</w:t>
      </w:r>
      <w:r w:rsidR="005206BA">
        <w:rPr>
          <w:rFonts w:eastAsia="Times New Roman" w:cs="Arial"/>
          <w:color w:val="222222"/>
          <w:lang w:eastAsia="es-PE"/>
        </w:rPr>
        <w:t xml:space="preserve"> region</w:t>
      </w:r>
      <w:r>
        <w:rPr>
          <w:rFonts w:eastAsia="Times New Roman" w:cs="Arial"/>
          <w:color w:val="222222"/>
          <w:lang w:eastAsia="es-PE"/>
        </w:rPr>
        <w:t xml:space="preserve">, however, reflecting the high productivity of the many modern livestock production systems concentrated around Lima </w:t>
      </w:r>
      <w:r w:rsidR="00A3134E">
        <w:rPr>
          <w:rFonts w:eastAsia="Times New Roman" w:cs="Arial"/>
          <w:color w:val="222222"/>
          <w:lang w:eastAsia="es-PE"/>
        </w:rPr>
        <w:t>region</w:t>
      </w:r>
      <w:r>
        <w:rPr>
          <w:rFonts w:eastAsia="Times New Roman" w:cs="Arial"/>
          <w:color w:val="222222"/>
          <w:lang w:eastAsia="es-PE"/>
        </w:rPr>
        <w:t xml:space="preserve"> (including dairy, beef, hog and poultry)</w:t>
      </w:r>
      <w:r w:rsidR="006B0CAA" w:rsidRPr="003E5A44">
        <w:rPr>
          <w:rFonts w:eastAsia="Times New Roman" w:cs="Arial"/>
          <w:color w:val="222222"/>
          <w:lang w:eastAsia="es-PE"/>
        </w:rPr>
        <w:t>.</w:t>
      </w:r>
    </w:p>
    <w:p w14:paraId="6B32433B" w14:textId="39F8D851" w:rsidR="000D5B43" w:rsidRPr="000D5B43" w:rsidRDefault="000D5B43" w:rsidP="00581BEE">
      <w:pPr>
        <w:pStyle w:val="Caption"/>
        <w:spacing w:after="0"/>
        <w:ind w:left="144"/>
        <w:jc w:val="left"/>
      </w:pPr>
      <w:bookmarkStart w:id="116" w:name="_Ref483312984"/>
      <w:bookmarkStart w:id="117" w:name="_Toc486000171"/>
      <w:r w:rsidRPr="00D53DFD">
        <w:t xml:space="preserve">Figure </w:t>
      </w:r>
      <w:fldSimple w:instr=" SEQ Figure \* ARABIC ">
        <w:r w:rsidR="005206BA">
          <w:rPr>
            <w:noProof/>
          </w:rPr>
          <w:t>28</w:t>
        </w:r>
      </w:fldSimple>
      <w:bookmarkEnd w:id="116"/>
      <w:r w:rsidRPr="00D53DFD">
        <w:t xml:space="preserve">. TFP </w:t>
      </w:r>
      <w:r w:rsidR="00A729FC">
        <w:t xml:space="preserve">index, </w:t>
      </w:r>
      <w:r w:rsidRPr="00D53DFD">
        <w:t>by geographical domain</w:t>
      </w:r>
      <w:bookmarkEnd w:id="117"/>
    </w:p>
    <w:p w14:paraId="0C41716C" w14:textId="754B9BDA" w:rsidR="006B0CAA" w:rsidRPr="009E50C8" w:rsidRDefault="000D5B43" w:rsidP="008F75A0">
      <w:pPr>
        <w:pStyle w:val="Numberedparagraph"/>
        <w:numPr>
          <w:ilvl w:val="0"/>
          <w:numId w:val="0"/>
        </w:numPr>
      </w:pPr>
      <w:r w:rsidRPr="00D2123C">
        <w:rPr>
          <w:rFonts w:eastAsia="Times New Roman" w:cs="Arial"/>
          <w:noProof/>
          <w:color w:val="222222"/>
          <w:lang w:val="en-US"/>
        </w:rPr>
        <w:drawing>
          <wp:anchor distT="0" distB="0" distL="114300" distR="114300" simplePos="0" relativeHeight="251668480" behindDoc="0" locked="0" layoutInCell="1" allowOverlap="1" wp14:anchorId="4220868F" wp14:editId="1BB76AB5">
            <wp:simplePos x="0" y="0"/>
            <wp:positionH relativeFrom="margin">
              <wp:posOffset>-31750</wp:posOffset>
            </wp:positionH>
            <wp:positionV relativeFrom="paragraph">
              <wp:posOffset>34290</wp:posOffset>
            </wp:positionV>
            <wp:extent cx="2927350" cy="3876040"/>
            <wp:effectExtent l="0" t="0" r="6350" b="0"/>
            <wp:wrapSquare wrapText="bothSides"/>
            <wp:docPr id="1" name="Picture 1" descr="C:\Users\WB495368\Box Sync\Ashwini-Peru-Structural Transformation\Ag Productivity_TFP and SPF\Domin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95368\Box Sync\Ashwini-Peru-Structural Transformation\Ag Productivity_TFP and SPF\Dominios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7350" cy="3876040"/>
                    </a:xfrm>
                    <a:prstGeom prst="rect">
                      <a:avLst/>
                    </a:prstGeom>
                    <a:noFill/>
                    <a:ln>
                      <a:noFill/>
                    </a:ln>
                  </pic:spPr>
                </pic:pic>
              </a:graphicData>
            </a:graphic>
            <wp14:sizeRelH relativeFrom="margin">
              <wp14:pctWidth>0</wp14:pctWidth>
            </wp14:sizeRelH>
          </wp:anchor>
        </w:drawing>
      </w:r>
      <w:r w:rsidR="00D45EBF">
        <w:t>For the more disaggregated analysis, i</w:t>
      </w:r>
      <w:r w:rsidR="006B0CAA" w:rsidRPr="009E50C8">
        <w:t xml:space="preserve">nput shares and intensity of input use </w:t>
      </w:r>
      <w:r w:rsidR="006B0CAA">
        <w:t xml:space="preserve">were also analyzed </w:t>
      </w:r>
      <w:r w:rsidR="00D45EBF">
        <w:t>(for details, see Appendix 2)</w:t>
      </w:r>
      <w:r w:rsidR="006B0CAA" w:rsidRPr="009E50C8">
        <w:t xml:space="preserve">. </w:t>
      </w:r>
      <w:r w:rsidR="00D45EBF">
        <w:t>Across all seven geographical domains and 24 departments,</w:t>
      </w:r>
      <w:r w:rsidR="00D45EBF" w:rsidRPr="009E50C8">
        <w:t xml:space="preserve"> </w:t>
      </w:r>
      <w:r w:rsidR="006B0CAA" w:rsidRPr="009E50C8">
        <w:t>the importance of family labor stands out</w:t>
      </w:r>
      <w:r w:rsidR="00D45EBF">
        <w:t>,</w:t>
      </w:r>
      <w:r w:rsidR="006B0CAA" w:rsidRPr="009E50C8">
        <w:t xml:space="preserve"> particularly in the Sierra</w:t>
      </w:r>
      <w:r w:rsidR="005206BA">
        <w:t xml:space="preserve"> region</w:t>
      </w:r>
      <w:r w:rsidR="00D45EBF">
        <w:t>,</w:t>
      </w:r>
      <w:r w:rsidR="006B0CAA" w:rsidRPr="009E50C8">
        <w:t xml:space="preserve"> and to a lesser extent in </w:t>
      </w:r>
      <w:r w:rsidR="00D45EBF">
        <w:t xml:space="preserve">the </w:t>
      </w:r>
      <w:r w:rsidR="006B0CAA" w:rsidRPr="009E50C8">
        <w:t>Selva</w:t>
      </w:r>
      <w:r w:rsidR="005206BA">
        <w:t xml:space="preserve"> region</w:t>
      </w:r>
      <w:r w:rsidR="00D45EBF">
        <w:t>. In the Sierra</w:t>
      </w:r>
      <w:r w:rsidR="005206BA">
        <w:t xml:space="preserve"> region</w:t>
      </w:r>
      <w:r w:rsidR="00D45EBF">
        <w:t>, expenditures on family labor account for more than</w:t>
      </w:r>
      <w:r w:rsidR="006B0CAA" w:rsidRPr="009E50C8">
        <w:t xml:space="preserve"> 60</w:t>
      </w:r>
      <w:r w:rsidR="00D45EBF">
        <w:t xml:space="preserve"> percent</w:t>
      </w:r>
      <w:r w:rsidR="006B0CAA" w:rsidRPr="009E50C8">
        <w:t xml:space="preserve"> of </w:t>
      </w:r>
      <w:r w:rsidR="00D45EBF">
        <w:t>total expenditures on all</w:t>
      </w:r>
      <w:r w:rsidR="006B0CAA" w:rsidRPr="009E50C8">
        <w:t xml:space="preserve"> inputs. In contrast, family labor is much less important in </w:t>
      </w:r>
      <w:r w:rsidR="00D45EBF">
        <w:t>the Costa</w:t>
      </w:r>
      <w:r w:rsidR="005206BA">
        <w:t xml:space="preserve"> region</w:t>
      </w:r>
      <w:r w:rsidR="006B0CAA" w:rsidRPr="009E50C8">
        <w:t>, where hired labor and intermediate inputs (</w:t>
      </w:r>
      <w:r w:rsidR="00D45EBF">
        <w:t xml:space="preserve">including </w:t>
      </w:r>
      <w:r w:rsidR="006B0CAA" w:rsidRPr="009E50C8">
        <w:t xml:space="preserve">manure, </w:t>
      </w:r>
      <w:r w:rsidR="00D45EBF">
        <w:t xml:space="preserve">chemical </w:t>
      </w:r>
      <w:r w:rsidR="006B0CAA" w:rsidRPr="009E50C8">
        <w:t>fertilizer, pesticides</w:t>
      </w:r>
      <w:r w:rsidR="00D45EBF">
        <w:t>,</w:t>
      </w:r>
      <w:r w:rsidR="006B0CAA" w:rsidRPr="009E50C8">
        <w:t xml:space="preserve"> and seed) are particularly important. Land </w:t>
      </w:r>
      <w:r w:rsidR="00DB0634">
        <w:t>appears</w:t>
      </w:r>
      <w:r w:rsidR="00D45EBF">
        <w:t xml:space="preserve"> as an</w:t>
      </w:r>
      <w:r w:rsidR="006B0CAA" w:rsidRPr="009E50C8">
        <w:t xml:space="preserve"> important input in </w:t>
      </w:r>
      <w:r w:rsidR="00D45EBF">
        <w:t xml:space="preserve">many domains in </w:t>
      </w:r>
      <w:r w:rsidR="006B0CAA" w:rsidRPr="009E50C8">
        <w:t xml:space="preserve">the Costa and </w:t>
      </w:r>
      <w:r w:rsidR="00D45EBF">
        <w:t xml:space="preserve">the </w:t>
      </w:r>
      <w:r w:rsidR="006B0CAA" w:rsidRPr="009E50C8">
        <w:t>Selva</w:t>
      </w:r>
      <w:r w:rsidR="00313365">
        <w:t xml:space="preserve"> regions</w:t>
      </w:r>
      <w:r w:rsidR="006B0CAA" w:rsidRPr="009E50C8">
        <w:t xml:space="preserve">. </w:t>
      </w:r>
      <w:r w:rsidR="00D45EBF">
        <w:t>Finally, it is</w:t>
      </w:r>
      <w:r w:rsidR="006B0CAA" w:rsidRPr="009E50C8">
        <w:t xml:space="preserve"> interesting to observe the low use of capital (equipment and machinery) </w:t>
      </w:r>
      <w:r w:rsidR="00D45EBF">
        <w:t>in</w:t>
      </w:r>
      <w:r w:rsidR="006B0CAA" w:rsidRPr="009E50C8">
        <w:t xml:space="preserve"> all </w:t>
      </w:r>
      <w:r w:rsidR="00D45EBF">
        <w:t>region</w:t>
      </w:r>
      <w:r w:rsidR="006B0CAA" w:rsidRPr="009E50C8">
        <w:t>s, particularly the Sierra</w:t>
      </w:r>
      <w:r w:rsidR="00313365">
        <w:t xml:space="preserve"> region</w:t>
      </w:r>
      <w:r w:rsidR="006B0CAA" w:rsidRPr="009E50C8">
        <w:t xml:space="preserve">. </w:t>
      </w:r>
    </w:p>
    <w:p w14:paraId="52A30397" w14:textId="130D89F3" w:rsidR="00CC7937" w:rsidRDefault="004A2362" w:rsidP="008F75A0">
      <w:pPr>
        <w:pStyle w:val="Numberedparagraph"/>
      </w:pPr>
      <w:r>
        <w:t>The</w:t>
      </w:r>
      <w:r w:rsidR="006B0CAA">
        <w:t xml:space="preserve"> results </w:t>
      </w:r>
      <w:r>
        <w:t>of the TFP analysis confirm the existence of marked regional differences in levels of productivity</w:t>
      </w:r>
      <w:r w:rsidR="00CC7937">
        <w:t xml:space="preserve">, historical rates of productivity growth, and </w:t>
      </w:r>
      <w:r>
        <w:t xml:space="preserve">sources of productivity growth. </w:t>
      </w:r>
      <w:r w:rsidR="006B0CAA">
        <w:t xml:space="preserve"> </w:t>
      </w:r>
      <w:r w:rsidR="00CC7937">
        <w:t>The results furthermore support the view that</w:t>
      </w:r>
      <w:r w:rsidR="006B0CAA" w:rsidRPr="009E50C8">
        <w:t xml:space="preserve"> </w:t>
      </w:r>
      <w:r w:rsidR="00CC7937">
        <w:t xml:space="preserve">the </w:t>
      </w:r>
      <w:r w:rsidR="006B0CAA" w:rsidRPr="009E50C8">
        <w:t xml:space="preserve">high productivity </w:t>
      </w:r>
      <w:r w:rsidR="00CC7937">
        <w:t>levels and robust rates of productivity growth observed in recent years in the</w:t>
      </w:r>
      <w:r w:rsidR="006B0CAA" w:rsidRPr="009E50C8">
        <w:t xml:space="preserve"> Costa </w:t>
      </w:r>
      <w:r w:rsidR="00313365">
        <w:t xml:space="preserve">region </w:t>
      </w:r>
      <w:r w:rsidR="00CC7937">
        <w:t>have resulted from the rapid expansion of the exportable crop sector (vegetables and fruits) and the associated widespread uptake of</w:t>
      </w:r>
      <w:r w:rsidR="006B0CAA" w:rsidRPr="009E50C8">
        <w:t xml:space="preserve"> improved </w:t>
      </w:r>
      <w:r w:rsidR="00CC7937">
        <w:t xml:space="preserve">production </w:t>
      </w:r>
      <w:r w:rsidR="006B0CAA" w:rsidRPr="009E50C8">
        <w:t>technologies</w:t>
      </w:r>
      <w:r w:rsidR="00CC7937">
        <w:t xml:space="preserve"> for those </w:t>
      </w:r>
      <w:r w:rsidR="006B0CAA" w:rsidRPr="009E50C8">
        <w:t xml:space="preserve">crops. </w:t>
      </w:r>
    </w:p>
    <w:p w14:paraId="45A8FA46" w14:textId="13392EA4" w:rsidR="006B0CAA" w:rsidRDefault="006B0CAA" w:rsidP="008F75A0">
      <w:pPr>
        <w:pStyle w:val="Numberedparagraph"/>
      </w:pPr>
      <w:r>
        <w:t xml:space="preserve">To </w:t>
      </w:r>
      <w:r w:rsidR="00CC7937">
        <w:t>further explore</w:t>
      </w:r>
      <w:r>
        <w:t xml:space="preserve"> this hypothesis</w:t>
      </w:r>
      <w:r w:rsidR="00CC7937">
        <w:t>,</w:t>
      </w:r>
      <w:r w:rsidRPr="009E50C8">
        <w:t xml:space="preserve"> crop-level analysis </w:t>
      </w:r>
      <w:r w:rsidR="00CC7937">
        <w:t>was carried out</w:t>
      </w:r>
      <w:r w:rsidR="009F4FC1">
        <w:t>,</w:t>
      </w:r>
      <w:r w:rsidR="00CC7937">
        <w:t xml:space="preserve"> with the goal of</w:t>
      </w:r>
      <w:r w:rsidRPr="009E50C8">
        <w:t xml:space="preserve"> </w:t>
      </w:r>
      <w:r w:rsidR="00CC7937">
        <w:t>assessing</w:t>
      </w:r>
      <w:r w:rsidRPr="009E50C8">
        <w:t xml:space="preserve"> the productivity of individual crops and </w:t>
      </w:r>
      <w:r w:rsidR="00CC7937">
        <w:t xml:space="preserve">estimating </w:t>
      </w:r>
      <w:r w:rsidRPr="009E50C8">
        <w:t>the levels of input use</w:t>
      </w:r>
      <w:r>
        <w:t xml:space="preserve"> </w:t>
      </w:r>
      <w:r w:rsidR="00CC7937">
        <w:t>associated with the production of individual crops</w:t>
      </w:r>
      <w:r>
        <w:t>. As it was</w:t>
      </w:r>
      <w:r w:rsidRPr="009E50C8">
        <w:t xml:space="preserve"> not possible to calculate TFP measures at crop</w:t>
      </w:r>
      <w:r w:rsidR="00CC7937">
        <w:t xml:space="preserve"> </w:t>
      </w:r>
      <w:r w:rsidRPr="009E50C8">
        <w:t>level,</w:t>
      </w:r>
      <w:r w:rsidRPr="009E50C8">
        <w:rPr>
          <w:rStyle w:val="FootnoteReference"/>
          <w:rFonts w:ascii="Corbel" w:hAnsi="Corbel" w:cs="Times New Roman"/>
        </w:rPr>
        <w:footnoteReference w:id="24"/>
      </w:r>
      <w:r w:rsidRPr="009E50C8">
        <w:t xml:space="preserve"> </w:t>
      </w:r>
      <w:r w:rsidR="00CC7937">
        <w:t>productivity for individual crops</w:t>
      </w:r>
      <w:r>
        <w:t xml:space="preserve"> was approximated</w:t>
      </w:r>
      <w:r w:rsidRPr="009E50C8">
        <w:t xml:space="preserve"> by the ratio of output value over input value. Although this </w:t>
      </w:r>
      <w:r w:rsidR="009F4FC1">
        <w:t xml:space="preserve">ratio </w:t>
      </w:r>
      <w:r w:rsidRPr="009E50C8">
        <w:t xml:space="preserve">does not measure TFP, it </w:t>
      </w:r>
      <w:r w:rsidR="009F4FC1">
        <w:t>provides</w:t>
      </w:r>
      <w:r w:rsidRPr="009E50C8">
        <w:t xml:space="preserve"> a </w:t>
      </w:r>
      <w:r w:rsidR="009F4FC1">
        <w:t xml:space="preserve">reasonably </w:t>
      </w:r>
      <w:r w:rsidRPr="009E50C8">
        <w:t xml:space="preserve">good approximation </w:t>
      </w:r>
      <w:r w:rsidR="009F4FC1">
        <w:t>of total productivity</w:t>
      </w:r>
      <w:r w:rsidRPr="009E50C8">
        <w:t xml:space="preserve"> </w:t>
      </w:r>
      <w:r w:rsidR="009F4FC1">
        <w:t>in the absence of crop-specific data</w:t>
      </w:r>
      <w:r w:rsidRPr="009E50C8">
        <w:t>.</w:t>
      </w:r>
      <w:r w:rsidRPr="009E50C8">
        <w:rPr>
          <w:rStyle w:val="FootnoteReference"/>
          <w:rFonts w:ascii="Corbel" w:hAnsi="Corbel" w:cs="Times New Roman"/>
        </w:rPr>
        <w:footnoteReference w:id="25"/>
      </w:r>
      <w:r>
        <w:t xml:space="preserve"> The analysis was</w:t>
      </w:r>
      <w:r w:rsidRPr="009E50C8">
        <w:t xml:space="preserve"> performed for a set of crops in the three regions using information </w:t>
      </w:r>
      <w:r w:rsidR="009F4FC1">
        <w:t>from a sample of</w:t>
      </w:r>
      <w:r w:rsidRPr="009E50C8">
        <w:t xml:space="preserve"> single-</w:t>
      </w:r>
      <w:r w:rsidR="009F4FC1">
        <w:t>crop</w:t>
      </w:r>
      <w:r w:rsidRPr="009E50C8">
        <w:t xml:space="preserve"> farmers (</w:t>
      </w:r>
      <w:r w:rsidR="009F4FC1">
        <w:t>defined as farmers having</w:t>
      </w:r>
      <w:r w:rsidRPr="009E50C8">
        <w:t xml:space="preserve"> 80</w:t>
      </w:r>
      <w:r w:rsidR="009F4FC1">
        <w:t xml:space="preserve"> percent</w:t>
      </w:r>
      <w:r w:rsidRPr="009E50C8">
        <w:t xml:space="preserve"> or more of the</w:t>
      </w:r>
      <w:r w:rsidR="009F4FC1">
        <w:t>ir</w:t>
      </w:r>
      <w:r w:rsidRPr="009E50C8">
        <w:t xml:space="preserve"> cultivated area </w:t>
      </w:r>
      <w:r w:rsidR="009F4FC1">
        <w:t>plant</w:t>
      </w:r>
      <w:r w:rsidRPr="009E50C8">
        <w:t>ed to a single crop). Although th</w:t>
      </w:r>
      <w:r w:rsidR="009F4FC1">
        <w:t xml:space="preserve">e sample of single-crop farmers was </w:t>
      </w:r>
      <w:r w:rsidRPr="009E50C8">
        <w:t xml:space="preserve">not representative at regional level, </w:t>
      </w:r>
      <w:r w:rsidR="009F4FC1">
        <w:t>the selection procedure ensured that the sample included enough observations that valid conclusions could be drawn for each crop</w:t>
      </w:r>
      <w:r>
        <w:t>.</w:t>
      </w:r>
      <w:r w:rsidRPr="009E50C8">
        <w:t xml:space="preserve"> </w:t>
      </w:r>
    </w:p>
    <w:p w14:paraId="1B3EC25F" w14:textId="114136B7" w:rsidR="0079329C" w:rsidRDefault="0079329C" w:rsidP="0079329C"/>
    <w:p w14:paraId="0DDCC60D" w14:textId="4B086434" w:rsidR="0079329C" w:rsidRPr="0079329C" w:rsidRDefault="0079329C" w:rsidP="00762FED">
      <w:pPr>
        <w:pStyle w:val="Caption"/>
      </w:pPr>
      <w:bookmarkStart w:id="118" w:name="_Ref482556294"/>
      <w:bookmarkStart w:id="119" w:name="_Toc486000196"/>
      <w:r w:rsidRPr="0079329C">
        <w:t xml:space="preserve">Table </w:t>
      </w:r>
      <w:fldSimple w:instr=" SEQ Table \* ARABIC ">
        <w:r w:rsidR="00FA33B5">
          <w:rPr>
            <w:noProof/>
          </w:rPr>
          <w:t>14</w:t>
        </w:r>
      </w:fldSimple>
      <w:bookmarkEnd w:id="118"/>
      <w:r w:rsidRPr="0079329C">
        <w:t xml:space="preserve">. </w:t>
      </w:r>
      <w:r w:rsidR="003B26C9">
        <w:t>O</w:t>
      </w:r>
      <w:r>
        <w:t>utput</w:t>
      </w:r>
      <w:r w:rsidR="003B26C9">
        <w:t xml:space="preserve"> value </w:t>
      </w:r>
      <w:r w:rsidR="00DB0634">
        <w:t>to</w:t>
      </w:r>
      <w:r>
        <w:t xml:space="preserve"> i</w:t>
      </w:r>
      <w:r w:rsidRPr="0079329C">
        <w:t xml:space="preserve">nput value </w:t>
      </w:r>
      <w:r w:rsidR="003B26C9">
        <w:t xml:space="preserve">ratios </w:t>
      </w:r>
      <w:r w:rsidRPr="0079329C">
        <w:t>for selected crops, by region</w:t>
      </w:r>
      <w:bookmarkEnd w:id="119"/>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954"/>
        <w:gridCol w:w="1201"/>
        <w:gridCol w:w="1243"/>
        <w:gridCol w:w="1158"/>
        <w:gridCol w:w="1644"/>
      </w:tblGrid>
      <w:tr w:rsidR="006B0CAA" w:rsidRPr="0079329C" w14:paraId="3789D7FC" w14:textId="77777777" w:rsidTr="005D3A22">
        <w:trPr>
          <w:trHeight w:val="430"/>
          <w:jc w:val="center"/>
        </w:trPr>
        <w:tc>
          <w:tcPr>
            <w:tcW w:w="0" w:type="auto"/>
            <w:shd w:val="clear" w:color="auto" w:fill="BDD6EE" w:themeFill="accent1" w:themeFillTint="66"/>
            <w:noWrap/>
            <w:vAlign w:val="center"/>
            <w:hideMark/>
          </w:tcPr>
          <w:p w14:paraId="000E9B0F" w14:textId="77777777" w:rsidR="006B0CAA" w:rsidRPr="0079329C" w:rsidRDefault="006B0CAA" w:rsidP="003E4E96">
            <w:pPr>
              <w:keepNext/>
              <w:keepLines/>
              <w:spacing w:after="0"/>
              <w:rPr>
                <w:rFonts w:eastAsia="Times New Roman" w:cstheme="minorHAnsi"/>
                <w:b/>
                <w:bCs/>
                <w:color w:val="000000"/>
                <w:sz w:val="20"/>
                <w:szCs w:val="20"/>
              </w:rPr>
            </w:pPr>
            <w:r w:rsidRPr="0079329C">
              <w:rPr>
                <w:rFonts w:eastAsia="Times New Roman" w:cstheme="minorHAnsi"/>
                <w:b/>
                <w:bCs/>
                <w:color w:val="000000"/>
                <w:sz w:val="20"/>
                <w:szCs w:val="20"/>
              </w:rPr>
              <w:t>Crop</w:t>
            </w:r>
          </w:p>
        </w:tc>
        <w:tc>
          <w:tcPr>
            <w:tcW w:w="0" w:type="auto"/>
            <w:shd w:val="clear" w:color="auto" w:fill="BDD6EE" w:themeFill="accent1" w:themeFillTint="66"/>
            <w:noWrap/>
            <w:vAlign w:val="center"/>
            <w:hideMark/>
          </w:tcPr>
          <w:p w14:paraId="4B5F3616" w14:textId="77777777" w:rsidR="006B0CAA" w:rsidRPr="0079329C" w:rsidRDefault="006B0CAA" w:rsidP="003E4E96">
            <w:pPr>
              <w:keepNext/>
              <w:keepLines/>
              <w:spacing w:after="0"/>
              <w:jc w:val="center"/>
              <w:rPr>
                <w:rFonts w:eastAsia="Times New Roman" w:cstheme="minorHAnsi"/>
                <w:b/>
                <w:bCs/>
                <w:color w:val="000000"/>
                <w:sz w:val="20"/>
                <w:szCs w:val="20"/>
              </w:rPr>
            </w:pPr>
            <w:r w:rsidRPr="0079329C">
              <w:rPr>
                <w:rFonts w:eastAsia="Times New Roman" w:cstheme="minorHAnsi"/>
                <w:b/>
                <w:bCs/>
                <w:color w:val="000000"/>
                <w:sz w:val="20"/>
                <w:szCs w:val="20"/>
              </w:rPr>
              <w:t>Costa</w:t>
            </w:r>
          </w:p>
        </w:tc>
        <w:tc>
          <w:tcPr>
            <w:tcW w:w="0" w:type="auto"/>
            <w:shd w:val="clear" w:color="auto" w:fill="BDD6EE" w:themeFill="accent1" w:themeFillTint="66"/>
            <w:noWrap/>
            <w:vAlign w:val="center"/>
            <w:hideMark/>
          </w:tcPr>
          <w:p w14:paraId="1EAAC735" w14:textId="77777777" w:rsidR="006B0CAA" w:rsidRPr="0079329C" w:rsidRDefault="006B0CAA" w:rsidP="003E4E96">
            <w:pPr>
              <w:keepNext/>
              <w:keepLines/>
              <w:spacing w:after="0"/>
              <w:jc w:val="center"/>
              <w:rPr>
                <w:rFonts w:eastAsia="Times New Roman" w:cstheme="minorHAnsi"/>
                <w:b/>
                <w:bCs/>
                <w:color w:val="000000"/>
                <w:sz w:val="20"/>
                <w:szCs w:val="20"/>
              </w:rPr>
            </w:pPr>
            <w:r w:rsidRPr="0079329C">
              <w:rPr>
                <w:rFonts w:eastAsia="Times New Roman" w:cstheme="minorHAnsi"/>
                <w:b/>
                <w:bCs/>
                <w:color w:val="000000"/>
                <w:sz w:val="20"/>
                <w:szCs w:val="20"/>
              </w:rPr>
              <w:t>Sierra</w:t>
            </w:r>
          </w:p>
        </w:tc>
        <w:tc>
          <w:tcPr>
            <w:tcW w:w="0" w:type="auto"/>
            <w:shd w:val="clear" w:color="auto" w:fill="BDD6EE" w:themeFill="accent1" w:themeFillTint="66"/>
            <w:noWrap/>
            <w:vAlign w:val="center"/>
            <w:hideMark/>
          </w:tcPr>
          <w:p w14:paraId="18A8FBDF" w14:textId="77777777" w:rsidR="006B0CAA" w:rsidRPr="0079329C" w:rsidRDefault="006B0CAA" w:rsidP="003E4E96">
            <w:pPr>
              <w:keepNext/>
              <w:keepLines/>
              <w:spacing w:after="0"/>
              <w:jc w:val="center"/>
              <w:rPr>
                <w:rFonts w:eastAsia="Times New Roman" w:cstheme="minorHAnsi"/>
                <w:b/>
                <w:bCs/>
                <w:color w:val="000000"/>
                <w:sz w:val="20"/>
                <w:szCs w:val="20"/>
              </w:rPr>
            </w:pPr>
            <w:r w:rsidRPr="0079329C">
              <w:rPr>
                <w:rFonts w:eastAsia="Times New Roman" w:cstheme="minorHAnsi"/>
                <w:b/>
                <w:bCs/>
                <w:color w:val="000000"/>
                <w:sz w:val="20"/>
                <w:szCs w:val="20"/>
              </w:rPr>
              <w:t>Selva</w:t>
            </w:r>
          </w:p>
        </w:tc>
        <w:tc>
          <w:tcPr>
            <w:tcW w:w="0" w:type="auto"/>
            <w:shd w:val="clear" w:color="auto" w:fill="BDD6EE" w:themeFill="accent1" w:themeFillTint="66"/>
            <w:noWrap/>
            <w:vAlign w:val="center"/>
            <w:hideMark/>
          </w:tcPr>
          <w:p w14:paraId="25D355A8" w14:textId="77777777" w:rsidR="006B0CAA" w:rsidRPr="0079329C" w:rsidRDefault="006B0CAA" w:rsidP="003E4E96">
            <w:pPr>
              <w:keepNext/>
              <w:keepLines/>
              <w:spacing w:after="0"/>
              <w:jc w:val="center"/>
              <w:rPr>
                <w:rFonts w:eastAsia="Times New Roman" w:cstheme="minorHAnsi"/>
                <w:b/>
                <w:bCs/>
                <w:color w:val="000000"/>
                <w:sz w:val="20"/>
                <w:szCs w:val="20"/>
              </w:rPr>
            </w:pPr>
            <w:r w:rsidRPr="0079329C">
              <w:rPr>
                <w:rFonts w:eastAsia="Times New Roman" w:cstheme="minorHAnsi"/>
                <w:b/>
                <w:bCs/>
                <w:color w:val="000000"/>
                <w:sz w:val="20"/>
                <w:szCs w:val="20"/>
              </w:rPr>
              <w:t>National</w:t>
            </w:r>
          </w:p>
        </w:tc>
      </w:tr>
      <w:tr w:rsidR="006B0CAA" w:rsidRPr="0079329C" w14:paraId="625E9C26" w14:textId="77777777" w:rsidTr="005D6F88">
        <w:trPr>
          <w:trHeight w:val="267"/>
          <w:jc w:val="center"/>
        </w:trPr>
        <w:tc>
          <w:tcPr>
            <w:tcW w:w="0" w:type="auto"/>
            <w:shd w:val="clear" w:color="000000" w:fill="FFFFFF"/>
            <w:noWrap/>
            <w:vAlign w:val="bottom"/>
            <w:hideMark/>
          </w:tcPr>
          <w:p w14:paraId="3E2FC31A" w14:textId="77777777" w:rsidR="006B0CAA" w:rsidRPr="0079329C" w:rsidRDefault="006B0CAA" w:rsidP="003E4E96">
            <w:pPr>
              <w:keepNext/>
              <w:keepLines/>
              <w:spacing w:after="0"/>
              <w:rPr>
                <w:rFonts w:eastAsia="Times New Roman" w:cstheme="minorHAnsi"/>
                <w:color w:val="000000"/>
                <w:sz w:val="20"/>
                <w:szCs w:val="20"/>
              </w:rPr>
            </w:pPr>
            <w:r w:rsidRPr="0079329C">
              <w:rPr>
                <w:rFonts w:eastAsia="Times New Roman" w:cstheme="minorHAnsi"/>
                <w:color w:val="000000"/>
                <w:sz w:val="20"/>
                <w:szCs w:val="20"/>
              </w:rPr>
              <w:t>Asparagus</w:t>
            </w:r>
          </w:p>
        </w:tc>
        <w:tc>
          <w:tcPr>
            <w:tcW w:w="0" w:type="auto"/>
            <w:shd w:val="clear" w:color="auto" w:fill="auto"/>
            <w:noWrap/>
            <w:vAlign w:val="bottom"/>
            <w:hideMark/>
          </w:tcPr>
          <w:p w14:paraId="495C8D25"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1.85</w:t>
            </w:r>
          </w:p>
        </w:tc>
        <w:tc>
          <w:tcPr>
            <w:tcW w:w="0" w:type="auto"/>
            <w:shd w:val="clear" w:color="auto" w:fill="auto"/>
            <w:noWrap/>
            <w:vAlign w:val="bottom"/>
            <w:hideMark/>
          </w:tcPr>
          <w:p w14:paraId="7E9F8FF7" w14:textId="77777777" w:rsidR="006B0CAA" w:rsidRPr="0079329C" w:rsidRDefault="006B0CAA" w:rsidP="003E4E96">
            <w:pPr>
              <w:keepNext/>
              <w:keepLines/>
              <w:spacing w:after="0"/>
              <w:jc w:val="center"/>
              <w:rPr>
                <w:rFonts w:eastAsia="Times New Roman" w:cstheme="minorHAnsi"/>
                <w:color w:val="000000"/>
                <w:sz w:val="20"/>
                <w:szCs w:val="20"/>
              </w:rPr>
            </w:pPr>
          </w:p>
        </w:tc>
        <w:tc>
          <w:tcPr>
            <w:tcW w:w="0" w:type="auto"/>
            <w:shd w:val="clear" w:color="auto" w:fill="auto"/>
            <w:noWrap/>
            <w:vAlign w:val="bottom"/>
            <w:hideMark/>
          </w:tcPr>
          <w:p w14:paraId="4A62FA87" w14:textId="77777777" w:rsidR="006B0CAA" w:rsidRPr="0079329C" w:rsidRDefault="006B0CAA" w:rsidP="003E4E96">
            <w:pPr>
              <w:keepNext/>
              <w:keepLines/>
              <w:spacing w:after="0"/>
              <w:jc w:val="center"/>
              <w:rPr>
                <w:rFonts w:eastAsia="Times New Roman" w:cstheme="minorHAnsi"/>
                <w:sz w:val="20"/>
                <w:szCs w:val="20"/>
              </w:rPr>
            </w:pPr>
          </w:p>
        </w:tc>
        <w:tc>
          <w:tcPr>
            <w:tcW w:w="0" w:type="auto"/>
            <w:shd w:val="clear" w:color="auto" w:fill="auto"/>
            <w:noWrap/>
            <w:vAlign w:val="bottom"/>
            <w:hideMark/>
          </w:tcPr>
          <w:p w14:paraId="5231FA5D"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1.85</w:t>
            </w:r>
          </w:p>
        </w:tc>
      </w:tr>
      <w:tr w:rsidR="006B0CAA" w:rsidRPr="0079329C" w14:paraId="5D337C06" w14:textId="77777777" w:rsidTr="005D6F88">
        <w:trPr>
          <w:trHeight w:val="267"/>
          <w:jc w:val="center"/>
        </w:trPr>
        <w:tc>
          <w:tcPr>
            <w:tcW w:w="0" w:type="auto"/>
            <w:shd w:val="clear" w:color="000000" w:fill="FFFFFF"/>
            <w:noWrap/>
            <w:vAlign w:val="bottom"/>
            <w:hideMark/>
          </w:tcPr>
          <w:p w14:paraId="629939E4" w14:textId="77777777" w:rsidR="006B0CAA" w:rsidRPr="0079329C" w:rsidRDefault="006B0CAA" w:rsidP="003E4E96">
            <w:pPr>
              <w:keepNext/>
              <w:keepLines/>
              <w:spacing w:after="0"/>
              <w:rPr>
                <w:rFonts w:eastAsia="Times New Roman" w:cstheme="minorHAnsi"/>
                <w:color w:val="000000"/>
                <w:sz w:val="20"/>
                <w:szCs w:val="20"/>
              </w:rPr>
            </w:pPr>
            <w:r w:rsidRPr="0079329C">
              <w:rPr>
                <w:rFonts w:eastAsia="Times New Roman" w:cstheme="minorHAnsi"/>
                <w:color w:val="000000"/>
                <w:sz w:val="20"/>
                <w:szCs w:val="20"/>
              </w:rPr>
              <w:t>Banana</w:t>
            </w:r>
          </w:p>
        </w:tc>
        <w:tc>
          <w:tcPr>
            <w:tcW w:w="0" w:type="auto"/>
            <w:shd w:val="clear" w:color="auto" w:fill="auto"/>
            <w:noWrap/>
            <w:vAlign w:val="bottom"/>
            <w:hideMark/>
          </w:tcPr>
          <w:p w14:paraId="2B4EC2BC"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2.36</w:t>
            </w:r>
          </w:p>
        </w:tc>
        <w:tc>
          <w:tcPr>
            <w:tcW w:w="0" w:type="auto"/>
            <w:shd w:val="clear" w:color="auto" w:fill="auto"/>
            <w:noWrap/>
            <w:vAlign w:val="bottom"/>
            <w:hideMark/>
          </w:tcPr>
          <w:p w14:paraId="07917726" w14:textId="77777777" w:rsidR="006B0CAA" w:rsidRPr="0079329C" w:rsidRDefault="006B0CAA" w:rsidP="003E4E96">
            <w:pPr>
              <w:keepNext/>
              <w:keepLines/>
              <w:spacing w:after="0"/>
              <w:jc w:val="center"/>
              <w:rPr>
                <w:rFonts w:eastAsia="Times New Roman" w:cstheme="minorHAnsi"/>
                <w:color w:val="000000"/>
                <w:sz w:val="20"/>
                <w:szCs w:val="20"/>
              </w:rPr>
            </w:pPr>
          </w:p>
        </w:tc>
        <w:tc>
          <w:tcPr>
            <w:tcW w:w="0" w:type="auto"/>
            <w:shd w:val="clear" w:color="auto" w:fill="auto"/>
            <w:noWrap/>
            <w:vAlign w:val="bottom"/>
            <w:hideMark/>
          </w:tcPr>
          <w:p w14:paraId="72949FE7"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1.21</w:t>
            </w:r>
          </w:p>
        </w:tc>
        <w:tc>
          <w:tcPr>
            <w:tcW w:w="0" w:type="auto"/>
            <w:shd w:val="clear" w:color="auto" w:fill="auto"/>
            <w:noWrap/>
            <w:vAlign w:val="bottom"/>
            <w:hideMark/>
          </w:tcPr>
          <w:p w14:paraId="4AC75C79"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1.74</w:t>
            </w:r>
          </w:p>
        </w:tc>
      </w:tr>
      <w:tr w:rsidR="006B0CAA" w:rsidRPr="0079329C" w14:paraId="570C94DF" w14:textId="77777777" w:rsidTr="005D6F88">
        <w:trPr>
          <w:trHeight w:val="267"/>
          <w:jc w:val="center"/>
        </w:trPr>
        <w:tc>
          <w:tcPr>
            <w:tcW w:w="0" w:type="auto"/>
            <w:shd w:val="clear" w:color="000000" w:fill="FFFFFF"/>
            <w:noWrap/>
            <w:vAlign w:val="bottom"/>
            <w:hideMark/>
          </w:tcPr>
          <w:p w14:paraId="1B29EBDE" w14:textId="77777777" w:rsidR="006B0CAA" w:rsidRPr="0079329C" w:rsidRDefault="006B0CAA" w:rsidP="003E4E96">
            <w:pPr>
              <w:keepNext/>
              <w:keepLines/>
              <w:spacing w:after="0"/>
              <w:rPr>
                <w:rFonts w:eastAsia="Times New Roman" w:cstheme="minorHAnsi"/>
                <w:color w:val="000000"/>
                <w:sz w:val="20"/>
                <w:szCs w:val="20"/>
              </w:rPr>
            </w:pPr>
            <w:r w:rsidRPr="0079329C">
              <w:rPr>
                <w:rFonts w:eastAsia="Times New Roman" w:cstheme="minorHAnsi"/>
                <w:color w:val="000000"/>
                <w:sz w:val="20"/>
                <w:szCs w:val="20"/>
              </w:rPr>
              <w:t>Mango</w:t>
            </w:r>
          </w:p>
        </w:tc>
        <w:tc>
          <w:tcPr>
            <w:tcW w:w="0" w:type="auto"/>
            <w:shd w:val="clear" w:color="auto" w:fill="auto"/>
            <w:noWrap/>
            <w:vAlign w:val="bottom"/>
            <w:hideMark/>
          </w:tcPr>
          <w:p w14:paraId="324A5687"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1.45</w:t>
            </w:r>
          </w:p>
        </w:tc>
        <w:tc>
          <w:tcPr>
            <w:tcW w:w="0" w:type="auto"/>
            <w:shd w:val="clear" w:color="auto" w:fill="auto"/>
            <w:noWrap/>
            <w:vAlign w:val="bottom"/>
            <w:hideMark/>
          </w:tcPr>
          <w:p w14:paraId="68E63954" w14:textId="77777777" w:rsidR="006B0CAA" w:rsidRPr="0079329C" w:rsidRDefault="006B0CAA" w:rsidP="003E4E96">
            <w:pPr>
              <w:keepNext/>
              <w:keepLines/>
              <w:spacing w:after="0"/>
              <w:jc w:val="center"/>
              <w:rPr>
                <w:rFonts w:eastAsia="Times New Roman" w:cstheme="minorHAnsi"/>
                <w:color w:val="000000"/>
                <w:sz w:val="20"/>
                <w:szCs w:val="20"/>
              </w:rPr>
            </w:pPr>
          </w:p>
        </w:tc>
        <w:tc>
          <w:tcPr>
            <w:tcW w:w="0" w:type="auto"/>
            <w:shd w:val="clear" w:color="auto" w:fill="auto"/>
            <w:noWrap/>
            <w:vAlign w:val="bottom"/>
            <w:hideMark/>
          </w:tcPr>
          <w:p w14:paraId="633245DF" w14:textId="77777777" w:rsidR="006B0CAA" w:rsidRPr="0079329C" w:rsidRDefault="006B0CAA" w:rsidP="003E4E96">
            <w:pPr>
              <w:keepNext/>
              <w:keepLines/>
              <w:spacing w:after="0"/>
              <w:jc w:val="center"/>
              <w:rPr>
                <w:rFonts w:eastAsia="Times New Roman" w:cstheme="minorHAnsi"/>
                <w:sz w:val="20"/>
                <w:szCs w:val="20"/>
              </w:rPr>
            </w:pPr>
          </w:p>
        </w:tc>
        <w:tc>
          <w:tcPr>
            <w:tcW w:w="0" w:type="auto"/>
            <w:shd w:val="clear" w:color="auto" w:fill="auto"/>
            <w:noWrap/>
            <w:vAlign w:val="bottom"/>
            <w:hideMark/>
          </w:tcPr>
          <w:p w14:paraId="1AAF6D9B"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1.35</w:t>
            </w:r>
          </w:p>
        </w:tc>
      </w:tr>
      <w:tr w:rsidR="006B0CAA" w:rsidRPr="0079329C" w14:paraId="6F399EE9" w14:textId="77777777" w:rsidTr="005D6F88">
        <w:trPr>
          <w:trHeight w:val="267"/>
          <w:jc w:val="center"/>
        </w:trPr>
        <w:tc>
          <w:tcPr>
            <w:tcW w:w="0" w:type="auto"/>
            <w:shd w:val="clear" w:color="000000" w:fill="FFFFFF"/>
            <w:noWrap/>
            <w:vAlign w:val="bottom"/>
            <w:hideMark/>
          </w:tcPr>
          <w:p w14:paraId="18B80661" w14:textId="77777777" w:rsidR="006B0CAA" w:rsidRPr="0079329C" w:rsidRDefault="006B0CAA" w:rsidP="003E4E96">
            <w:pPr>
              <w:keepNext/>
              <w:keepLines/>
              <w:spacing w:after="0"/>
              <w:rPr>
                <w:rFonts w:eastAsia="Times New Roman" w:cstheme="minorHAnsi"/>
                <w:color w:val="000000"/>
                <w:sz w:val="20"/>
                <w:szCs w:val="20"/>
              </w:rPr>
            </w:pPr>
            <w:r w:rsidRPr="0079329C">
              <w:rPr>
                <w:rFonts w:eastAsia="Times New Roman" w:cstheme="minorHAnsi"/>
                <w:color w:val="000000"/>
                <w:sz w:val="20"/>
                <w:szCs w:val="20"/>
              </w:rPr>
              <w:t>Rice</w:t>
            </w:r>
          </w:p>
        </w:tc>
        <w:tc>
          <w:tcPr>
            <w:tcW w:w="0" w:type="auto"/>
            <w:shd w:val="clear" w:color="auto" w:fill="auto"/>
            <w:noWrap/>
            <w:vAlign w:val="bottom"/>
            <w:hideMark/>
          </w:tcPr>
          <w:p w14:paraId="66D98922"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1.26</w:t>
            </w:r>
          </w:p>
        </w:tc>
        <w:tc>
          <w:tcPr>
            <w:tcW w:w="0" w:type="auto"/>
            <w:shd w:val="clear" w:color="auto" w:fill="auto"/>
            <w:noWrap/>
            <w:vAlign w:val="bottom"/>
            <w:hideMark/>
          </w:tcPr>
          <w:p w14:paraId="426ECBA5" w14:textId="77777777" w:rsidR="006B0CAA" w:rsidRPr="0079329C" w:rsidRDefault="006B0CAA" w:rsidP="003E4E96">
            <w:pPr>
              <w:keepNext/>
              <w:keepLines/>
              <w:spacing w:after="0"/>
              <w:jc w:val="center"/>
              <w:rPr>
                <w:rFonts w:eastAsia="Times New Roman" w:cstheme="minorHAnsi"/>
                <w:color w:val="000000"/>
                <w:sz w:val="20"/>
                <w:szCs w:val="20"/>
              </w:rPr>
            </w:pPr>
          </w:p>
        </w:tc>
        <w:tc>
          <w:tcPr>
            <w:tcW w:w="0" w:type="auto"/>
            <w:shd w:val="clear" w:color="auto" w:fill="auto"/>
            <w:noWrap/>
            <w:vAlign w:val="bottom"/>
            <w:hideMark/>
          </w:tcPr>
          <w:p w14:paraId="2F87612B"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1.12</w:t>
            </w:r>
          </w:p>
        </w:tc>
        <w:tc>
          <w:tcPr>
            <w:tcW w:w="0" w:type="auto"/>
            <w:shd w:val="clear" w:color="auto" w:fill="auto"/>
            <w:noWrap/>
            <w:vAlign w:val="bottom"/>
            <w:hideMark/>
          </w:tcPr>
          <w:p w14:paraId="77A77B7F"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1.21</w:t>
            </w:r>
          </w:p>
        </w:tc>
      </w:tr>
      <w:tr w:rsidR="006B0CAA" w:rsidRPr="0079329C" w14:paraId="143A07AB" w14:textId="77777777" w:rsidTr="005D6F88">
        <w:trPr>
          <w:trHeight w:val="267"/>
          <w:jc w:val="center"/>
        </w:trPr>
        <w:tc>
          <w:tcPr>
            <w:tcW w:w="0" w:type="auto"/>
            <w:shd w:val="clear" w:color="000000" w:fill="FFFFFF"/>
            <w:noWrap/>
            <w:vAlign w:val="bottom"/>
            <w:hideMark/>
          </w:tcPr>
          <w:p w14:paraId="10924084" w14:textId="77777777" w:rsidR="006B0CAA" w:rsidRPr="0079329C" w:rsidRDefault="006B0CAA" w:rsidP="003E4E96">
            <w:pPr>
              <w:keepNext/>
              <w:keepLines/>
              <w:spacing w:after="0"/>
              <w:rPr>
                <w:rFonts w:eastAsia="Times New Roman" w:cstheme="minorHAnsi"/>
                <w:color w:val="000000"/>
                <w:sz w:val="20"/>
                <w:szCs w:val="20"/>
              </w:rPr>
            </w:pPr>
            <w:r w:rsidRPr="0079329C">
              <w:rPr>
                <w:rFonts w:eastAsia="Times New Roman" w:cstheme="minorHAnsi"/>
                <w:color w:val="000000"/>
                <w:sz w:val="20"/>
                <w:szCs w:val="20"/>
              </w:rPr>
              <w:t>Sugar cane</w:t>
            </w:r>
          </w:p>
        </w:tc>
        <w:tc>
          <w:tcPr>
            <w:tcW w:w="0" w:type="auto"/>
            <w:shd w:val="clear" w:color="auto" w:fill="auto"/>
            <w:noWrap/>
            <w:vAlign w:val="bottom"/>
            <w:hideMark/>
          </w:tcPr>
          <w:p w14:paraId="55C1C2C5"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1.16</w:t>
            </w:r>
          </w:p>
        </w:tc>
        <w:tc>
          <w:tcPr>
            <w:tcW w:w="0" w:type="auto"/>
            <w:shd w:val="clear" w:color="auto" w:fill="auto"/>
            <w:noWrap/>
            <w:vAlign w:val="bottom"/>
            <w:hideMark/>
          </w:tcPr>
          <w:p w14:paraId="0559EFF6" w14:textId="77777777" w:rsidR="006B0CAA" w:rsidRPr="0079329C" w:rsidRDefault="006B0CAA" w:rsidP="003E4E96">
            <w:pPr>
              <w:keepNext/>
              <w:keepLines/>
              <w:spacing w:after="0"/>
              <w:jc w:val="center"/>
              <w:rPr>
                <w:rFonts w:eastAsia="Times New Roman" w:cstheme="minorHAnsi"/>
                <w:color w:val="000000"/>
                <w:sz w:val="20"/>
                <w:szCs w:val="20"/>
              </w:rPr>
            </w:pPr>
          </w:p>
        </w:tc>
        <w:tc>
          <w:tcPr>
            <w:tcW w:w="0" w:type="auto"/>
            <w:shd w:val="clear" w:color="auto" w:fill="auto"/>
            <w:noWrap/>
            <w:vAlign w:val="bottom"/>
            <w:hideMark/>
          </w:tcPr>
          <w:p w14:paraId="66577586" w14:textId="77777777" w:rsidR="006B0CAA" w:rsidRPr="0079329C" w:rsidRDefault="006B0CAA" w:rsidP="003E4E96">
            <w:pPr>
              <w:keepNext/>
              <w:keepLines/>
              <w:spacing w:after="0"/>
              <w:jc w:val="center"/>
              <w:rPr>
                <w:rFonts w:eastAsia="Times New Roman" w:cstheme="minorHAnsi"/>
                <w:sz w:val="20"/>
                <w:szCs w:val="20"/>
              </w:rPr>
            </w:pPr>
          </w:p>
        </w:tc>
        <w:tc>
          <w:tcPr>
            <w:tcW w:w="0" w:type="auto"/>
            <w:shd w:val="clear" w:color="auto" w:fill="auto"/>
            <w:noWrap/>
            <w:vAlign w:val="bottom"/>
            <w:hideMark/>
          </w:tcPr>
          <w:p w14:paraId="4444889F"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1.07</w:t>
            </w:r>
          </w:p>
        </w:tc>
      </w:tr>
      <w:tr w:rsidR="006B0CAA" w:rsidRPr="0079329C" w14:paraId="5AFAA78E" w14:textId="77777777" w:rsidTr="005D6F88">
        <w:trPr>
          <w:trHeight w:val="267"/>
          <w:jc w:val="center"/>
        </w:trPr>
        <w:tc>
          <w:tcPr>
            <w:tcW w:w="0" w:type="auto"/>
            <w:shd w:val="clear" w:color="000000" w:fill="FFFFFF"/>
            <w:noWrap/>
            <w:vAlign w:val="bottom"/>
            <w:hideMark/>
          </w:tcPr>
          <w:p w14:paraId="1144DEAD" w14:textId="77777777" w:rsidR="006B0CAA" w:rsidRPr="0079329C" w:rsidRDefault="006B0CAA" w:rsidP="003E4E96">
            <w:pPr>
              <w:keepNext/>
              <w:keepLines/>
              <w:spacing w:after="0"/>
              <w:rPr>
                <w:rFonts w:eastAsia="Times New Roman" w:cstheme="minorHAnsi"/>
                <w:color w:val="000000"/>
                <w:sz w:val="20"/>
                <w:szCs w:val="20"/>
              </w:rPr>
            </w:pPr>
            <w:r w:rsidRPr="0079329C">
              <w:rPr>
                <w:rFonts w:eastAsia="Times New Roman" w:cstheme="minorHAnsi"/>
                <w:color w:val="000000"/>
                <w:sz w:val="20"/>
                <w:szCs w:val="20"/>
              </w:rPr>
              <w:t>Coffee</w:t>
            </w:r>
          </w:p>
        </w:tc>
        <w:tc>
          <w:tcPr>
            <w:tcW w:w="0" w:type="auto"/>
            <w:shd w:val="clear" w:color="auto" w:fill="auto"/>
            <w:noWrap/>
            <w:vAlign w:val="bottom"/>
            <w:hideMark/>
          </w:tcPr>
          <w:p w14:paraId="1A1F4521" w14:textId="77777777" w:rsidR="006B0CAA" w:rsidRPr="0079329C" w:rsidRDefault="006B0CAA" w:rsidP="003E4E96">
            <w:pPr>
              <w:keepNext/>
              <w:keepLines/>
              <w:spacing w:after="0"/>
              <w:jc w:val="center"/>
              <w:rPr>
                <w:rFonts w:eastAsia="Times New Roman" w:cstheme="minorHAnsi"/>
                <w:color w:val="000000"/>
                <w:sz w:val="20"/>
                <w:szCs w:val="20"/>
              </w:rPr>
            </w:pPr>
          </w:p>
        </w:tc>
        <w:tc>
          <w:tcPr>
            <w:tcW w:w="0" w:type="auto"/>
            <w:shd w:val="clear" w:color="auto" w:fill="auto"/>
            <w:noWrap/>
            <w:vAlign w:val="bottom"/>
            <w:hideMark/>
          </w:tcPr>
          <w:p w14:paraId="3CABB1E5"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0.87</w:t>
            </w:r>
          </w:p>
        </w:tc>
        <w:tc>
          <w:tcPr>
            <w:tcW w:w="0" w:type="auto"/>
            <w:shd w:val="clear" w:color="auto" w:fill="auto"/>
            <w:noWrap/>
            <w:vAlign w:val="bottom"/>
            <w:hideMark/>
          </w:tcPr>
          <w:p w14:paraId="21D46CCB"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1.11</w:t>
            </w:r>
          </w:p>
        </w:tc>
        <w:tc>
          <w:tcPr>
            <w:tcW w:w="0" w:type="auto"/>
            <w:shd w:val="clear" w:color="auto" w:fill="auto"/>
            <w:noWrap/>
            <w:vAlign w:val="bottom"/>
            <w:hideMark/>
          </w:tcPr>
          <w:p w14:paraId="6D5E6FF9"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1.07</w:t>
            </w:r>
          </w:p>
        </w:tc>
      </w:tr>
      <w:tr w:rsidR="006B0CAA" w:rsidRPr="0079329C" w14:paraId="2EB09EB0" w14:textId="77777777" w:rsidTr="005D6F88">
        <w:trPr>
          <w:trHeight w:val="267"/>
          <w:jc w:val="center"/>
        </w:trPr>
        <w:tc>
          <w:tcPr>
            <w:tcW w:w="0" w:type="auto"/>
            <w:shd w:val="clear" w:color="000000" w:fill="FFFFFF"/>
            <w:noWrap/>
            <w:vAlign w:val="bottom"/>
            <w:hideMark/>
          </w:tcPr>
          <w:p w14:paraId="5CFAD56A" w14:textId="77777777" w:rsidR="006B0CAA" w:rsidRPr="0079329C" w:rsidRDefault="006B0CAA" w:rsidP="003E4E96">
            <w:pPr>
              <w:keepNext/>
              <w:keepLines/>
              <w:spacing w:after="0"/>
              <w:rPr>
                <w:rFonts w:eastAsia="Times New Roman" w:cstheme="minorHAnsi"/>
                <w:color w:val="000000"/>
                <w:sz w:val="20"/>
                <w:szCs w:val="20"/>
              </w:rPr>
            </w:pPr>
            <w:r w:rsidRPr="0079329C">
              <w:rPr>
                <w:rFonts w:eastAsia="Times New Roman" w:cstheme="minorHAnsi"/>
                <w:color w:val="000000"/>
                <w:sz w:val="20"/>
                <w:szCs w:val="20"/>
              </w:rPr>
              <w:t>Cocoa</w:t>
            </w:r>
          </w:p>
        </w:tc>
        <w:tc>
          <w:tcPr>
            <w:tcW w:w="0" w:type="auto"/>
            <w:shd w:val="clear" w:color="auto" w:fill="auto"/>
            <w:noWrap/>
            <w:vAlign w:val="bottom"/>
            <w:hideMark/>
          </w:tcPr>
          <w:p w14:paraId="1DDA33C1" w14:textId="77777777" w:rsidR="006B0CAA" w:rsidRPr="0079329C" w:rsidRDefault="006B0CAA" w:rsidP="003E4E96">
            <w:pPr>
              <w:keepNext/>
              <w:keepLines/>
              <w:spacing w:after="0"/>
              <w:jc w:val="center"/>
              <w:rPr>
                <w:rFonts w:eastAsia="Times New Roman" w:cstheme="minorHAnsi"/>
                <w:color w:val="000000"/>
                <w:sz w:val="20"/>
                <w:szCs w:val="20"/>
              </w:rPr>
            </w:pPr>
          </w:p>
        </w:tc>
        <w:tc>
          <w:tcPr>
            <w:tcW w:w="0" w:type="auto"/>
            <w:shd w:val="clear" w:color="auto" w:fill="auto"/>
            <w:noWrap/>
            <w:vAlign w:val="bottom"/>
            <w:hideMark/>
          </w:tcPr>
          <w:p w14:paraId="57002A56" w14:textId="77777777" w:rsidR="006B0CAA" w:rsidRPr="0079329C" w:rsidRDefault="006B0CAA" w:rsidP="003E4E96">
            <w:pPr>
              <w:keepNext/>
              <w:keepLines/>
              <w:spacing w:after="0"/>
              <w:jc w:val="center"/>
              <w:rPr>
                <w:rFonts w:eastAsia="Times New Roman" w:cstheme="minorHAnsi"/>
                <w:sz w:val="20"/>
                <w:szCs w:val="20"/>
              </w:rPr>
            </w:pPr>
          </w:p>
        </w:tc>
        <w:tc>
          <w:tcPr>
            <w:tcW w:w="0" w:type="auto"/>
            <w:shd w:val="clear" w:color="auto" w:fill="auto"/>
            <w:noWrap/>
            <w:vAlign w:val="bottom"/>
            <w:hideMark/>
          </w:tcPr>
          <w:p w14:paraId="3C64FA10"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1.06</w:t>
            </w:r>
          </w:p>
        </w:tc>
        <w:tc>
          <w:tcPr>
            <w:tcW w:w="0" w:type="auto"/>
            <w:shd w:val="clear" w:color="auto" w:fill="auto"/>
            <w:noWrap/>
            <w:vAlign w:val="bottom"/>
            <w:hideMark/>
          </w:tcPr>
          <w:p w14:paraId="08DA02F8"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1.07</w:t>
            </w:r>
          </w:p>
        </w:tc>
      </w:tr>
      <w:tr w:rsidR="006B0CAA" w:rsidRPr="0079329C" w14:paraId="79C5C42C" w14:textId="77777777" w:rsidTr="005D6F88">
        <w:trPr>
          <w:trHeight w:val="267"/>
          <w:jc w:val="center"/>
        </w:trPr>
        <w:tc>
          <w:tcPr>
            <w:tcW w:w="0" w:type="auto"/>
            <w:shd w:val="clear" w:color="000000" w:fill="FFFFFF"/>
            <w:noWrap/>
            <w:vAlign w:val="bottom"/>
            <w:hideMark/>
          </w:tcPr>
          <w:p w14:paraId="48C4A16D" w14:textId="77777777" w:rsidR="006B0CAA" w:rsidRPr="0079329C" w:rsidRDefault="006B0CAA" w:rsidP="003E4E96">
            <w:pPr>
              <w:keepNext/>
              <w:keepLines/>
              <w:spacing w:after="0"/>
              <w:rPr>
                <w:rFonts w:eastAsia="Times New Roman" w:cstheme="minorHAnsi"/>
                <w:color w:val="000000"/>
                <w:sz w:val="20"/>
                <w:szCs w:val="20"/>
              </w:rPr>
            </w:pPr>
            <w:r w:rsidRPr="0079329C">
              <w:rPr>
                <w:rFonts w:eastAsia="Times New Roman" w:cstheme="minorHAnsi"/>
                <w:color w:val="000000"/>
                <w:sz w:val="20"/>
                <w:szCs w:val="20"/>
              </w:rPr>
              <w:t>Avocado</w:t>
            </w:r>
          </w:p>
        </w:tc>
        <w:tc>
          <w:tcPr>
            <w:tcW w:w="0" w:type="auto"/>
            <w:shd w:val="clear" w:color="auto" w:fill="auto"/>
            <w:noWrap/>
            <w:vAlign w:val="bottom"/>
            <w:hideMark/>
          </w:tcPr>
          <w:p w14:paraId="3A71A41F"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1.58</w:t>
            </w:r>
          </w:p>
        </w:tc>
        <w:tc>
          <w:tcPr>
            <w:tcW w:w="0" w:type="auto"/>
            <w:shd w:val="clear" w:color="auto" w:fill="auto"/>
            <w:noWrap/>
            <w:vAlign w:val="bottom"/>
            <w:hideMark/>
          </w:tcPr>
          <w:p w14:paraId="34B204B7"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0.79</w:t>
            </w:r>
          </w:p>
        </w:tc>
        <w:tc>
          <w:tcPr>
            <w:tcW w:w="0" w:type="auto"/>
            <w:shd w:val="clear" w:color="auto" w:fill="auto"/>
            <w:noWrap/>
            <w:vAlign w:val="bottom"/>
            <w:hideMark/>
          </w:tcPr>
          <w:p w14:paraId="2C6BB6F3" w14:textId="77777777" w:rsidR="006B0CAA" w:rsidRPr="0079329C" w:rsidRDefault="006B0CAA" w:rsidP="003E4E96">
            <w:pPr>
              <w:keepNext/>
              <w:keepLines/>
              <w:spacing w:after="0"/>
              <w:jc w:val="center"/>
              <w:rPr>
                <w:rFonts w:eastAsia="Times New Roman" w:cstheme="minorHAnsi"/>
                <w:color w:val="000000"/>
                <w:sz w:val="20"/>
                <w:szCs w:val="20"/>
              </w:rPr>
            </w:pPr>
          </w:p>
        </w:tc>
        <w:tc>
          <w:tcPr>
            <w:tcW w:w="0" w:type="auto"/>
            <w:shd w:val="clear" w:color="auto" w:fill="auto"/>
            <w:noWrap/>
            <w:vAlign w:val="bottom"/>
            <w:hideMark/>
          </w:tcPr>
          <w:p w14:paraId="3B565348"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1.03</w:t>
            </w:r>
          </w:p>
        </w:tc>
      </w:tr>
      <w:tr w:rsidR="006B0CAA" w:rsidRPr="0079329C" w14:paraId="35CE9476" w14:textId="77777777" w:rsidTr="005D6F88">
        <w:trPr>
          <w:trHeight w:val="267"/>
          <w:jc w:val="center"/>
        </w:trPr>
        <w:tc>
          <w:tcPr>
            <w:tcW w:w="0" w:type="auto"/>
            <w:shd w:val="clear" w:color="000000" w:fill="FFFFFF"/>
            <w:noWrap/>
            <w:vAlign w:val="bottom"/>
            <w:hideMark/>
          </w:tcPr>
          <w:p w14:paraId="3303D614" w14:textId="77777777" w:rsidR="006B0CAA" w:rsidRPr="0079329C" w:rsidRDefault="006B0CAA" w:rsidP="003E4E96">
            <w:pPr>
              <w:keepNext/>
              <w:keepLines/>
              <w:spacing w:after="0"/>
              <w:rPr>
                <w:rFonts w:eastAsia="Times New Roman" w:cstheme="minorHAnsi"/>
                <w:color w:val="000000"/>
                <w:sz w:val="20"/>
                <w:szCs w:val="20"/>
              </w:rPr>
            </w:pPr>
            <w:r w:rsidRPr="0079329C">
              <w:rPr>
                <w:rFonts w:eastAsia="Times New Roman" w:cstheme="minorHAnsi"/>
                <w:color w:val="000000"/>
                <w:sz w:val="20"/>
                <w:szCs w:val="20"/>
              </w:rPr>
              <w:t>Grape</w:t>
            </w:r>
          </w:p>
        </w:tc>
        <w:tc>
          <w:tcPr>
            <w:tcW w:w="0" w:type="auto"/>
            <w:shd w:val="clear" w:color="auto" w:fill="auto"/>
            <w:noWrap/>
            <w:vAlign w:val="bottom"/>
            <w:hideMark/>
          </w:tcPr>
          <w:p w14:paraId="35388E1D"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0.94</w:t>
            </w:r>
          </w:p>
        </w:tc>
        <w:tc>
          <w:tcPr>
            <w:tcW w:w="0" w:type="auto"/>
            <w:shd w:val="clear" w:color="auto" w:fill="auto"/>
            <w:noWrap/>
            <w:vAlign w:val="bottom"/>
            <w:hideMark/>
          </w:tcPr>
          <w:p w14:paraId="55B0C800" w14:textId="77777777" w:rsidR="006B0CAA" w:rsidRPr="0079329C" w:rsidRDefault="006B0CAA" w:rsidP="003E4E96">
            <w:pPr>
              <w:keepNext/>
              <w:keepLines/>
              <w:spacing w:after="0"/>
              <w:jc w:val="center"/>
              <w:rPr>
                <w:rFonts w:eastAsia="Times New Roman" w:cstheme="minorHAnsi"/>
                <w:color w:val="000000"/>
                <w:sz w:val="20"/>
                <w:szCs w:val="20"/>
              </w:rPr>
            </w:pPr>
          </w:p>
        </w:tc>
        <w:tc>
          <w:tcPr>
            <w:tcW w:w="0" w:type="auto"/>
            <w:shd w:val="clear" w:color="auto" w:fill="auto"/>
            <w:noWrap/>
            <w:vAlign w:val="bottom"/>
            <w:hideMark/>
          </w:tcPr>
          <w:p w14:paraId="79F57D31" w14:textId="77777777" w:rsidR="006B0CAA" w:rsidRPr="0079329C" w:rsidRDefault="006B0CAA" w:rsidP="003E4E96">
            <w:pPr>
              <w:keepNext/>
              <w:keepLines/>
              <w:spacing w:after="0"/>
              <w:jc w:val="center"/>
              <w:rPr>
                <w:rFonts w:eastAsia="Times New Roman" w:cstheme="minorHAnsi"/>
                <w:sz w:val="20"/>
                <w:szCs w:val="20"/>
              </w:rPr>
            </w:pPr>
          </w:p>
        </w:tc>
        <w:tc>
          <w:tcPr>
            <w:tcW w:w="0" w:type="auto"/>
            <w:shd w:val="clear" w:color="auto" w:fill="auto"/>
            <w:noWrap/>
            <w:vAlign w:val="bottom"/>
            <w:hideMark/>
          </w:tcPr>
          <w:p w14:paraId="59D0AECB"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0.99</w:t>
            </w:r>
          </w:p>
        </w:tc>
      </w:tr>
      <w:tr w:rsidR="006B0CAA" w:rsidRPr="0079329C" w14:paraId="0D3E2D2D" w14:textId="77777777" w:rsidTr="005D6F88">
        <w:trPr>
          <w:trHeight w:val="267"/>
          <w:jc w:val="center"/>
        </w:trPr>
        <w:tc>
          <w:tcPr>
            <w:tcW w:w="0" w:type="auto"/>
            <w:shd w:val="clear" w:color="000000" w:fill="FFFFFF"/>
            <w:noWrap/>
            <w:vAlign w:val="bottom"/>
            <w:hideMark/>
          </w:tcPr>
          <w:p w14:paraId="5122503A" w14:textId="77777777" w:rsidR="006B0CAA" w:rsidRPr="0079329C" w:rsidRDefault="006B0CAA" w:rsidP="003E4E96">
            <w:pPr>
              <w:keepNext/>
              <w:keepLines/>
              <w:spacing w:after="0"/>
              <w:rPr>
                <w:rFonts w:eastAsia="Times New Roman" w:cstheme="minorHAnsi"/>
                <w:color w:val="000000"/>
                <w:sz w:val="20"/>
                <w:szCs w:val="20"/>
              </w:rPr>
            </w:pPr>
            <w:r w:rsidRPr="0079329C">
              <w:rPr>
                <w:rFonts w:eastAsia="Times New Roman" w:cstheme="minorHAnsi"/>
                <w:color w:val="000000"/>
                <w:sz w:val="20"/>
                <w:szCs w:val="20"/>
              </w:rPr>
              <w:t>Yucca</w:t>
            </w:r>
          </w:p>
        </w:tc>
        <w:tc>
          <w:tcPr>
            <w:tcW w:w="0" w:type="auto"/>
            <w:shd w:val="clear" w:color="auto" w:fill="auto"/>
            <w:noWrap/>
            <w:vAlign w:val="bottom"/>
            <w:hideMark/>
          </w:tcPr>
          <w:p w14:paraId="2C6CA759" w14:textId="77777777" w:rsidR="006B0CAA" w:rsidRPr="0079329C" w:rsidRDefault="006B0CAA" w:rsidP="003E4E96">
            <w:pPr>
              <w:keepNext/>
              <w:keepLines/>
              <w:spacing w:after="0"/>
              <w:jc w:val="center"/>
              <w:rPr>
                <w:rFonts w:eastAsia="Times New Roman" w:cstheme="minorHAnsi"/>
                <w:color w:val="000000"/>
                <w:sz w:val="20"/>
                <w:szCs w:val="20"/>
              </w:rPr>
            </w:pPr>
          </w:p>
        </w:tc>
        <w:tc>
          <w:tcPr>
            <w:tcW w:w="0" w:type="auto"/>
            <w:shd w:val="clear" w:color="auto" w:fill="auto"/>
            <w:noWrap/>
            <w:vAlign w:val="bottom"/>
            <w:hideMark/>
          </w:tcPr>
          <w:p w14:paraId="5F5CD8D9" w14:textId="77777777" w:rsidR="006B0CAA" w:rsidRPr="0079329C" w:rsidRDefault="006B0CAA" w:rsidP="003E4E96">
            <w:pPr>
              <w:keepNext/>
              <w:keepLines/>
              <w:spacing w:after="0"/>
              <w:jc w:val="center"/>
              <w:rPr>
                <w:rFonts w:eastAsia="Times New Roman" w:cstheme="minorHAnsi"/>
                <w:sz w:val="20"/>
                <w:szCs w:val="20"/>
              </w:rPr>
            </w:pPr>
          </w:p>
        </w:tc>
        <w:tc>
          <w:tcPr>
            <w:tcW w:w="0" w:type="auto"/>
            <w:shd w:val="clear" w:color="auto" w:fill="auto"/>
            <w:noWrap/>
            <w:vAlign w:val="bottom"/>
            <w:hideMark/>
          </w:tcPr>
          <w:p w14:paraId="07F7DCAB"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0.78</w:t>
            </w:r>
          </w:p>
        </w:tc>
        <w:tc>
          <w:tcPr>
            <w:tcW w:w="0" w:type="auto"/>
            <w:shd w:val="clear" w:color="auto" w:fill="auto"/>
            <w:noWrap/>
            <w:vAlign w:val="bottom"/>
            <w:hideMark/>
          </w:tcPr>
          <w:p w14:paraId="4AD94BCF"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0.76</w:t>
            </w:r>
          </w:p>
        </w:tc>
      </w:tr>
      <w:tr w:rsidR="006B0CAA" w:rsidRPr="0079329C" w14:paraId="20E0964C" w14:textId="77777777" w:rsidTr="005D6F88">
        <w:trPr>
          <w:trHeight w:val="267"/>
          <w:jc w:val="center"/>
        </w:trPr>
        <w:tc>
          <w:tcPr>
            <w:tcW w:w="0" w:type="auto"/>
            <w:shd w:val="clear" w:color="000000" w:fill="FFFFFF"/>
            <w:noWrap/>
            <w:vAlign w:val="bottom"/>
            <w:hideMark/>
          </w:tcPr>
          <w:p w14:paraId="2557DD2F" w14:textId="77777777" w:rsidR="006B0CAA" w:rsidRPr="0079329C" w:rsidRDefault="006B0CAA" w:rsidP="003E4E96">
            <w:pPr>
              <w:keepNext/>
              <w:keepLines/>
              <w:spacing w:after="0"/>
              <w:rPr>
                <w:rFonts w:eastAsia="Times New Roman" w:cstheme="minorHAnsi"/>
                <w:color w:val="000000"/>
                <w:sz w:val="20"/>
                <w:szCs w:val="20"/>
              </w:rPr>
            </w:pPr>
            <w:r w:rsidRPr="0079329C">
              <w:rPr>
                <w:rFonts w:eastAsia="Times New Roman" w:cstheme="minorHAnsi"/>
                <w:color w:val="000000"/>
                <w:sz w:val="20"/>
                <w:szCs w:val="20"/>
              </w:rPr>
              <w:t>Potato</w:t>
            </w:r>
          </w:p>
        </w:tc>
        <w:tc>
          <w:tcPr>
            <w:tcW w:w="0" w:type="auto"/>
            <w:shd w:val="clear" w:color="auto" w:fill="auto"/>
            <w:noWrap/>
            <w:vAlign w:val="bottom"/>
            <w:hideMark/>
          </w:tcPr>
          <w:p w14:paraId="36CD12A4" w14:textId="77777777" w:rsidR="006B0CAA" w:rsidRPr="0079329C" w:rsidRDefault="006B0CAA" w:rsidP="003E4E96">
            <w:pPr>
              <w:keepNext/>
              <w:keepLines/>
              <w:spacing w:after="0"/>
              <w:jc w:val="center"/>
              <w:rPr>
                <w:rFonts w:eastAsia="Times New Roman" w:cstheme="minorHAnsi"/>
                <w:color w:val="000000"/>
                <w:sz w:val="20"/>
                <w:szCs w:val="20"/>
              </w:rPr>
            </w:pPr>
          </w:p>
        </w:tc>
        <w:tc>
          <w:tcPr>
            <w:tcW w:w="0" w:type="auto"/>
            <w:shd w:val="clear" w:color="auto" w:fill="auto"/>
            <w:noWrap/>
            <w:vAlign w:val="bottom"/>
            <w:hideMark/>
          </w:tcPr>
          <w:p w14:paraId="7450EAC0"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0.42</w:t>
            </w:r>
          </w:p>
        </w:tc>
        <w:tc>
          <w:tcPr>
            <w:tcW w:w="0" w:type="auto"/>
            <w:shd w:val="clear" w:color="auto" w:fill="auto"/>
            <w:noWrap/>
            <w:vAlign w:val="bottom"/>
            <w:hideMark/>
          </w:tcPr>
          <w:p w14:paraId="5F4ACB66" w14:textId="77777777" w:rsidR="006B0CAA" w:rsidRPr="0079329C" w:rsidRDefault="006B0CAA" w:rsidP="003E4E96">
            <w:pPr>
              <w:keepNext/>
              <w:keepLines/>
              <w:spacing w:after="0"/>
              <w:jc w:val="center"/>
              <w:rPr>
                <w:rFonts w:eastAsia="Times New Roman" w:cstheme="minorHAnsi"/>
                <w:color w:val="000000"/>
                <w:sz w:val="20"/>
                <w:szCs w:val="20"/>
              </w:rPr>
            </w:pPr>
          </w:p>
        </w:tc>
        <w:tc>
          <w:tcPr>
            <w:tcW w:w="0" w:type="auto"/>
            <w:shd w:val="clear" w:color="auto" w:fill="auto"/>
            <w:noWrap/>
            <w:vAlign w:val="bottom"/>
            <w:hideMark/>
          </w:tcPr>
          <w:p w14:paraId="5369E770"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0.43</w:t>
            </w:r>
          </w:p>
        </w:tc>
      </w:tr>
      <w:tr w:rsidR="006B0CAA" w:rsidRPr="0079329C" w14:paraId="305D5C94" w14:textId="77777777" w:rsidTr="005D6F88">
        <w:trPr>
          <w:trHeight w:val="281"/>
          <w:jc w:val="center"/>
        </w:trPr>
        <w:tc>
          <w:tcPr>
            <w:tcW w:w="0" w:type="auto"/>
            <w:shd w:val="clear" w:color="000000" w:fill="FFFFFF"/>
            <w:noWrap/>
            <w:vAlign w:val="bottom"/>
            <w:hideMark/>
          </w:tcPr>
          <w:p w14:paraId="62F29695" w14:textId="77777777" w:rsidR="006B0CAA" w:rsidRPr="0079329C" w:rsidRDefault="006B0CAA" w:rsidP="003E4E96">
            <w:pPr>
              <w:keepNext/>
              <w:keepLines/>
              <w:spacing w:after="0"/>
              <w:rPr>
                <w:rFonts w:eastAsia="Times New Roman" w:cstheme="minorHAnsi"/>
                <w:color w:val="000000"/>
                <w:sz w:val="20"/>
                <w:szCs w:val="20"/>
              </w:rPr>
            </w:pPr>
            <w:r w:rsidRPr="0079329C">
              <w:rPr>
                <w:rFonts w:eastAsia="Times New Roman" w:cstheme="minorHAnsi"/>
                <w:color w:val="000000"/>
                <w:sz w:val="20"/>
                <w:szCs w:val="20"/>
              </w:rPr>
              <w:t>Maize</w:t>
            </w:r>
          </w:p>
        </w:tc>
        <w:tc>
          <w:tcPr>
            <w:tcW w:w="0" w:type="auto"/>
            <w:shd w:val="clear" w:color="auto" w:fill="auto"/>
            <w:noWrap/>
            <w:vAlign w:val="bottom"/>
            <w:hideMark/>
          </w:tcPr>
          <w:p w14:paraId="0F87BC15"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0.74</w:t>
            </w:r>
          </w:p>
        </w:tc>
        <w:tc>
          <w:tcPr>
            <w:tcW w:w="0" w:type="auto"/>
            <w:shd w:val="clear" w:color="auto" w:fill="auto"/>
            <w:noWrap/>
            <w:vAlign w:val="bottom"/>
            <w:hideMark/>
          </w:tcPr>
          <w:p w14:paraId="65471EF5"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0.29</w:t>
            </w:r>
          </w:p>
        </w:tc>
        <w:tc>
          <w:tcPr>
            <w:tcW w:w="0" w:type="auto"/>
            <w:shd w:val="clear" w:color="auto" w:fill="auto"/>
            <w:noWrap/>
            <w:vAlign w:val="bottom"/>
            <w:hideMark/>
          </w:tcPr>
          <w:p w14:paraId="747B9915"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0.64</w:t>
            </w:r>
          </w:p>
        </w:tc>
        <w:tc>
          <w:tcPr>
            <w:tcW w:w="0" w:type="auto"/>
            <w:shd w:val="clear" w:color="auto" w:fill="auto"/>
            <w:noWrap/>
            <w:vAlign w:val="bottom"/>
            <w:hideMark/>
          </w:tcPr>
          <w:p w14:paraId="44ACB30A" w14:textId="77777777" w:rsidR="006B0CAA" w:rsidRPr="0079329C" w:rsidRDefault="006B0CAA" w:rsidP="003E4E96">
            <w:pPr>
              <w:keepNext/>
              <w:keepLines/>
              <w:spacing w:after="0"/>
              <w:jc w:val="center"/>
              <w:rPr>
                <w:rFonts w:eastAsia="Times New Roman" w:cstheme="minorHAnsi"/>
                <w:color w:val="000000"/>
                <w:sz w:val="20"/>
                <w:szCs w:val="20"/>
              </w:rPr>
            </w:pPr>
            <w:r w:rsidRPr="0079329C">
              <w:rPr>
                <w:rFonts w:eastAsia="Times New Roman" w:cstheme="minorHAnsi"/>
                <w:color w:val="000000"/>
                <w:sz w:val="20"/>
                <w:szCs w:val="20"/>
              </w:rPr>
              <w:t>0.39</w:t>
            </w:r>
          </w:p>
        </w:tc>
      </w:tr>
    </w:tbl>
    <w:p w14:paraId="08B55A5C" w14:textId="7F18A1E9" w:rsidR="006B0CAA" w:rsidRDefault="0079329C" w:rsidP="005D6F88">
      <w:pPr>
        <w:pStyle w:val="Source"/>
        <w:ind w:right="576"/>
      </w:pPr>
      <w:r>
        <w:t>Source:</w:t>
      </w:r>
      <w:r w:rsidR="003B26C9">
        <w:t xml:space="preserve"> Authors’ calculations</w:t>
      </w:r>
    </w:p>
    <w:p w14:paraId="62C6F97A" w14:textId="77777777" w:rsidR="0079329C" w:rsidRDefault="0079329C" w:rsidP="008F75A0">
      <w:pPr>
        <w:pStyle w:val="Numberedparagraph"/>
        <w:numPr>
          <w:ilvl w:val="0"/>
          <w:numId w:val="0"/>
        </w:numPr>
      </w:pPr>
    </w:p>
    <w:p w14:paraId="30581E91" w14:textId="402ACC44" w:rsidR="006B0CAA" w:rsidRDefault="003B26C9" w:rsidP="008F75A0">
      <w:pPr>
        <w:pStyle w:val="Numberedparagraph"/>
      </w:pPr>
      <w:r>
        <w:t>The</w:t>
      </w:r>
      <w:r w:rsidR="006B0CAA" w:rsidRPr="009E50C8">
        <w:t xml:space="preserve"> output</w:t>
      </w:r>
      <w:r>
        <w:t xml:space="preserve"> value </w:t>
      </w:r>
      <w:r w:rsidR="00DB0634">
        <w:t>to</w:t>
      </w:r>
      <w:r>
        <w:t xml:space="preserve"> </w:t>
      </w:r>
      <w:r w:rsidR="006B0CAA" w:rsidRPr="009E50C8">
        <w:t xml:space="preserve">input value </w:t>
      </w:r>
      <w:r>
        <w:t xml:space="preserve">ratios </w:t>
      </w:r>
      <w:r w:rsidR="006B0CAA" w:rsidRPr="009E50C8">
        <w:t>for a set of exportable and non-exportable products</w:t>
      </w:r>
      <w:r>
        <w:t xml:space="preserve"> are shown in </w:t>
      </w:r>
      <w:r>
        <w:fldChar w:fldCharType="begin"/>
      </w:r>
      <w:r>
        <w:instrText xml:space="preserve"> REF _Ref482556294 \h </w:instrText>
      </w:r>
      <w:r>
        <w:fldChar w:fldCharType="separate"/>
      </w:r>
      <w:r w:rsidR="001D0FE4" w:rsidRPr="0079329C">
        <w:t xml:space="preserve">Table </w:t>
      </w:r>
      <w:r w:rsidR="001D0FE4">
        <w:rPr>
          <w:noProof/>
        </w:rPr>
        <w:t>14</w:t>
      </w:r>
      <w:r>
        <w:fldChar w:fldCharType="end"/>
      </w:r>
      <w:r w:rsidR="006B0CAA" w:rsidRPr="009E50C8">
        <w:t xml:space="preserve">. </w:t>
      </w:r>
      <w:r>
        <w:t xml:space="preserve">The ratios are consistently high for crops grown in the Costa </w:t>
      </w:r>
      <w:r w:rsidR="00313365">
        <w:t xml:space="preserve">region </w:t>
      </w:r>
      <w:r w:rsidR="006B0CAA" w:rsidRPr="009E50C8">
        <w:t>(</w:t>
      </w:r>
      <w:r>
        <w:t>b</w:t>
      </w:r>
      <w:r w:rsidR="006B0CAA" w:rsidRPr="009E50C8">
        <w:t xml:space="preserve">anana, </w:t>
      </w:r>
      <w:r>
        <w:t>a</w:t>
      </w:r>
      <w:r w:rsidR="006B0CAA" w:rsidRPr="009E50C8">
        <w:t xml:space="preserve">sparagus, </w:t>
      </w:r>
      <w:r>
        <w:t>m</w:t>
      </w:r>
      <w:r w:rsidR="006B0CAA" w:rsidRPr="009E50C8">
        <w:t xml:space="preserve">ango, </w:t>
      </w:r>
      <w:r>
        <w:t>a</w:t>
      </w:r>
      <w:r w:rsidR="006B0CAA" w:rsidRPr="009E50C8">
        <w:t xml:space="preserve">vocado), </w:t>
      </w:r>
      <w:r>
        <w:t>both in absolute terms and relative to other regions, reflecting the generally high levels of productivity in the Costa</w:t>
      </w:r>
      <w:r w:rsidR="00313365">
        <w:t xml:space="preserve"> region</w:t>
      </w:r>
      <w:r w:rsidR="006B0CAA" w:rsidRPr="009E50C8">
        <w:t xml:space="preserve">. For </w:t>
      </w:r>
      <w:r>
        <w:t>example</w:t>
      </w:r>
      <w:r w:rsidR="006B0CAA" w:rsidRPr="009E50C8">
        <w:t xml:space="preserve">, in the case of </w:t>
      </w:r>
      <w:r>
        <w:t>b</w:t>
      </w:r>
      <w:r w:rsidR="006B0CAA" w:rsidRPr="009E50C8">
        <w:t xml:space="preserve">anana the </w:t>
      </w:r>
      <w:r>
        <w:t xml:space="preserve">ratio in the </w:t>
      </w:r>
      <w:r w:rsidR="006B0CAA" w:rsidRPr="009E50C8">
        <w:t xml:space="preserve">Costa </w:t>
      </w:r>
      <w:r w:rsidR="00313365">
        <w:t xml:space="preserve">region </w:t>
      </w:r>
      <w:r>
        <w:t>is</w:t>
      </w:r>
      <w:r w:rsidR="006B0CAA" w:rsidRPr="009E50C8">
        <w:t xml:space="preserve"> 2.36, </w:t>
      </w:r>
      <w:r>
        <w:t xml:space="preserve">more than twice as high as the 1.21 observed in </w:t>
      </w:r>
      <w:r w:rsidR="006B0CAA" w:rsidRPr="009E50C8">
        <w:t>the Selva</w:t>
      </w:r>
      <w:r w:rsidR="00313365">
        <w:t xml:space="preserve"> region</w:t>
      </w:r>
      <w:r w:rsidR="006B0CAA" w:rsidRPr="009E50C8">
        <w:t xml:space="preserve">. These results </w:t>
      </w:r>
      <w:r>
        <w:t xml:space="preserve">likely </w:t>
      </w:r>
      <w:r w:rsidR="00DB0634">
        <w:t>derive</w:t>
      </w:r>
      <w:r w:rsidR="008013F2">
        <w:t xml:space="preserve"> from</w:t>
      </w:r>
      <w:r>
        <w:t xml:space="preserve"> greater use of improved production technologies </w:t>
      </w:r>
      <w:r w:rsidR="008013F2">
        <w:t xml:space="preserve">in the Costa </w:t>
      </w:r>
      <w:r w:rsidR="00313365">
        <w:t xml:space="preserve">region </w:t>
      </w:r>
      <w:r w:rsidR="008013F2">
        <w:t>along with</w:t>
      </w:r>
      <w:r>
        <w:t xml:space="preserve"> higher levels of input use, </w:t>
      </w:r>
      <w:r w:rsidR="008013F2">
        <w:t xml:space="preserve">although they might also </w:t>
      </w:r>
      <w:r w:rsidR="006B0CAA" w:rsidRPr="009E50C8">
        <w:t xml:space="preserve">reflect differences between </w:t>
      </w:r>
      <w:r w:rsidR="008013F2">
        <w:t xml:space="preserve">the two </w:t>
      </w:r>
      <w:r w:rsidR="006B0CAA" w:rsidRPr="009E50C8">
        <w:t xml:space="preserve">regions </w:t>
      </w:r>
      <w:r w:rsidR="008013F2">
        <w:t>in</w:t>
      </w:r>
      <w:r w:rsidR="006B0CAA" w:rsidRPr="009E50C8">
        <w:t xml:space="preserve"> destination markets. </w:t>
      </w:r>
      <w:r w:rsidR="008013F2">
        <w:t>Ba</w:t>
      </w:r>
      <w:r w:rsidR="006B0CAA" w:rsidRPr="009E50C8">
        <w:t>nana</w:t>
      </w:r>
      <w:r w:rsidR="008013F2">
        <w:t>s</w:t>
      </w:r>
      <w:r w:rsidR="006B0CAA" w:rsidRPr="009E50C8">
        <w:t xml:space="preserve"> produc</w:t>
      </w:r>
      <w:r w:rsidR="008013F2">
        <w:t>ed</w:t>
      </w:r>
      <w:r w:rsidR="006B0CAA" w:rsidRPr="009E50C8">
        <w:t xml:space="preserve"> in the Costa </w:t>
      </w:r>
      <w:r w:rsidR="00313365">
        <w:t xml:space="preserve">region </w:t>
      </w:r>
      <w:r w:rsidR="008013F2">
        <w:t>go mainly to</w:t>
      </w:r>
      <w:r w:rsidR="006B0CAA" w:rsidRPr="009E50C8">
        <w:t xml:space="preserve"> international markets, </w:t>
      </w:r>
      <w:r w:rsidR="008013F2">
        <w:t>whereas</w:t>
      </w:r>
      <w:r w:rsidR="006B0CAA" w:rsidRPr="009E50C8">
        <w:t xml:space="preserve"> banana</w:t>
      </w:r>
      <w:r w:rsidR="008013F2">
        <w:t>s</w:t>
      </w:r>
      <w:r w:rsidR="006B0CAA" w:rsidRPr="009E50C8">
        <w:t xml:space="preserve"> produc</w:t>
      </w:r>
      <w:r w:rsidR="008013F2">
        <w:t xml:space="preserve">ed </w:t>
      </w:r>
      <w:r w:rsidR="006B0CAA" w:rsidRPr="009E50C8">
        <w:t xml:space="preserve">in the Selva </w:t>
      </w:r>
      <w:r w:rsidR="00313365">
        <w:t xml:space="preserve">region </w:t>
      </w:r>
      <w:r w:rsidR="008013F2">
        <w:t xml:space="preserve">are sold </w:t>
      </w:r>
      <w:r w:rsidR="006B0CAA" w:rsidRPr="009E50C8">
        <w:t xml:space="preserve">almost exclusively </w:t>
      </w:r>
      <w:r w:rsidR="008013F2">
        <w:t>in</w:t>
      </w:r>
      <w:r w:rsidR="006B0CAA" w:rsidRPr="009E50C8">
        <w:t xml:space="preserve"> local markets. </w:t>
      </w:r>
      <w:r w:rsidR="008013F2">
        <w:t>A s</w:t>
      </w:r>
      <w:r w:rsidR="006B0CAA" w:rsidRPr="009E50C8">
        <w:t xml:space="preserve">imilar </w:t>
      </w:r>
      <w:r w:rsidR="008013F2">
        <w:t>scenario</w:t>
      </w:r>
      <w:r w:rsidR="006B0CAA" w:rsidRPr="009E50C8">
        <w:t xml:space="preserve"> </w:t>
      </w:r>
      <w:r w:rsidR="008013F2">
        <w:t>pertains to</w:t>
      </w:r>
      <w:r w:rsidR="006B0CAA" w:rsidRPr="009E50C8">
        <w:t xml:space="preserve"> avocado</w:t>
      </w:r>
      <w:r w:rsidR="008013F2">
        <w:t>s;</w:t>
      </w:r>
      <w:r w:rsidR="006B0CAA" w:rsidRPr="009E50C8">
        <w:t xml:space="preserve"> </w:t>
      </w:r>
      <w:r w:rsidR="008013F2">
        <w:t xml:space="preserve">avocado </w:t>
      </w:r>
      <w:r w:rsidR="006B0CAA" w:rsidRPr="009E50C8">
        <w:t xml:space="preserve">farmers </w:t>
      </w:r>
      <w:r w:rsidR="008013F2">
        <w:t xml:space="preserve">in the Costa </w:t>
      </w:r>
      <w:r w:rsidR="00313365">
        <w:t xml:space="preserve">region </w:t>
      </w:r>
      <w:r w:rsidR="008013F2">
        <w:t xml:space="preserve">make greater use of improved production technologies and apply higher levels of inputs, but they also increasingly </w:t>
      </w:r>
      <w:r w:rsidR="006B0CAA" w:rsidRPr="009E50C8">
        <w:t xml:space="preserve">have been </w:t>
      </w:r>
      <w:r w:rsidR="008013F2">
        <w:t xml:space="preserve">specializing in the production of </w:t>
      </w:r>
      <w:r w:rsidR="006B0CAA" w:rsidRPr="009E50C8">
        <w:t xml:space="preserve">the Hass variety for export, while </w:t>
      </w:r>
      <w:r w:rsidR="008013F2">
        <w:t xml:space="preserve">avocado </w:t>
      </w:r>
      <w:r w:rsidR="006B0CAA" w:rsidRPr="009E50C8">
        <w:t xml:space="preserve">producers in the Sierra </w:t>
      </w:r>
      <w:r w:rsidR="00313365">
        <w:t xml:space="preserve">region </w:t>
      </w:r>
      <w:r w:rsidR="008013F2">
        <w:t>continue to produce mainly the F</w:t>
      </w:r>
      <w:r w:rsidR="006B0CAA" w:rsidRPr="009E50C8">
        <w:t xml:space="preserve">uerte variety for local markets. </w:t>
      </w:r>
      <w:r w:rsidR="008013F2">
        <w:t xml:space="preserve">The regional differences can be observed not only in non-traditional export crops, but also in </w:t>
      </w:r>
      <w:r w:rsidR="006B0CAA" w:rsidRPr="009E50C8">
        <w:t xml:space="preserve">traditional crops </w:t>
      </w:r>
      <w:r w:rsidR="008013F2">
        <w:t xml:space="preserve">that are consumed domestically, </w:t>
      </w:r>
      <w:r w:rsidR="006B0CAA" w:rsidRPr="009E50C8">
        <w:t>such as rice</w:t>
      </w:r>
      <w:r w:rsidR="008013F2">
        <w:t xml:space="preserve"> and maize</w:t>
      </w:r>
      <w:r w:rsidR="006B0CAA" w:rsidRPr="009E50C8">
        <w:t>.</w:t>
      </w:r>
    </w:p>
    <w:p w14:paraId="56256B8F" w14:textId="0CBCA5A7" w:rsidR="0079329C" w:rsidRDefault="0079329C" w:rsidP="0079329C"/>
    <w:p w14:paraId="3C2BA753" w14:textId="1D124663" w:rsidR="0079329C" w:rsidRPr="00383602" w:rsidRDefault="00383602" w:rsidP="00383602">
      <w:pPr>
        <w:pStyle w:val="Caption"/>
      </w:pPr>
      <w:bookmarkStart w:id="120" w:name="_Ref484514176"/>
      <w:bookmarkStart w:id="121" w:name="_Toc486000172"/>
      <w:r w:rsidRPr="00383602">
        <w:t xml:space="preserve">Figure </w:t>
      </w:r>
      <w:fldSimple w:instr=" SEQ Figure \* ARABIC ">
        <w:r w:rsidR="005206BA">
          <w:rPr>
            <w:noProof/>
          </w:rPr>
          <w:t>29</w:t>
        </w:r>
      </w:fldSimple>
      <w:bookmarkEnd w:id="120"/>
      <w:r w:rsidRPr="00383602">
        <w:t xml:space="preserve">. </w:t>
      </w:r>
      <w:r w:rsidR="0079329C" w:rsidRPr="00383602">
        <w:t>Input shares of selected crops</w:t>
      </w:r>
      <w:r w:rsidR="005D6F88">
        <w:t>,</w:t>
      </w:r>
      <w:r w:rsidR="0079329C" w:rsidRPr="00383602">
        <w:t xml:space="preserve"> by region</w:t>
      </w:r>
      <w:bookmarkEnd w:id="121"/>
    </w:p>
    <w:p w14:paraId="35CC7F67" w14:textId="4E6513F7" w:rsidR="00383602" w:rsidRDefault="00383602" w:rsidP="00383602">
      <w:pPr>
        <w:jc w:val="center"/>
      </w:pPr>
      <w:r>
        <w:rPr>
          <w:noProof/>
        </w:rPr>
        <w:drawing>
          <wp:inline distT="0" distB="0" distL="0" distR="0" wp14:anchorId="75087C4B" wp14:editId="4E2392AB">
            <wp:extent cx="5486400" cy="2423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2423160"/>
                    </a:xfrm>
                    <a:prstGeom prst="rect">
                      <a:avLst/>
                    </a:prstGeom>
                    <a:noFill/>
                  </pic:spPr>
                </pic:pic>
              </a:graphicData>
            </a:graphic>
          </wp:inline>
        </w:drawing>
      </w:r>
    </w:p>
    <w:p w14:paraId="32FF1FA9" w14:textId="2CBBA598" w:rsidR="006B0CAA" w:rsidRDefault="0079329C" w:rsidP="003B26C9">
      <w:pPr>
        <w:pStyle w:val="Source"/>
      </w:pPr>
      <w:r>
        <w:t xml:space="preserve">Source: </w:t>
      </w:r>
      <w:r w:rsidR="00677005">
        <w:t>Authors’ calculations</w:t>
      </w:r>
    </w:p>
    <w:p w14:paraId="17E0ED0A" w14:textId="77777777" w:rsidR="0079329C" w:rsidRPr="009E50C8" w:rsidRDefault="0079329C" w:rsidP="008F75A0">
      <w:pPr>
        <w:pStyle w:val="Numberedparagraph"/>
        <w:numPr>
          <w:ilvl w:val="0"/>
          <w:numId w:val="0"/>
        </w:numPr>
      </w:pPr>
    </w:p>
    <w:p w14:paraId="006E64B3" w14:textId="70AAC6CD" w:rsidR="006B0CAA" w:rsidRPr="003B064E" w:rsidRDefault="001B7CFF" w:rsidP="008F75A0">
      <w:pPr>
        <w:pStyle w:val="Numberedparagraph"/>
        <w:rPr>
          <w:rStyle w:val="CommentReference"/>
          <w:sz w:val="22"/>
          <w:szCs w:val="22"/>
        </w:rPr>
      </w:pPr>
      <w:r>
        <w:t>I</w:t>
      </w:r>
      <w:r w:rsidR="006B0CAA" w:rsidRPr="003B064E">
        <w:t xml:space="preserve">nput shares </w:t>
      </w:r>
      <w:r>
        <w:t>associated with</w:t>
      </w:r>
      <w:r w:rsidR="006B0CAA" w:rsidRPr="003B064E">
        <w:t xml:space="preserve"> the same </w:t>
      </w:r>
      <w:r>
        <w:t>set of c</w:t>
      </w:r>
      <w:r w:rsidR="006B0CAA" w:rsidRPr="003B064E">
        <w:t xml:space="preserve">rops </w:t>
      </w:r>
      <w:r>
        <w:t xml:space="preserve">shown in </w:t>
      </w:r>
      <w:r>
        <w:fldChar w:fldCharType="begin"/>
      </w:r>
      <w:r>
        <w:instrText xml:space="preserve"> REF _Ref482556294 \h </w:instrText>
      </w:r>
      <w:r>
        <w:fldChar w:fldCharType="separate"/>
      </w:r>
      <w:r w:rsidR="001D0FE4" w:rsidRPr="0079329C">
        <w:t xml:space="preserve">Table </w:t>
      </w:r>
      <w:r w:rsidR="001D0FE4">
        <w:rPr>
          <w:noProof/>
        </w:rPr>
        <w:t>14</w:t>
      </w:r>
      <w:r>
        <w:fldChar w:fldCharType="end"/>
      </w:r>
      <w:r>
        <w:t xml:space="preserve"> are presented in </w:t>
      </w:r>
      <w:r w:rsidR="00356F89">
        <w:fldChar w:fldCharType="begin"/>
      </w:r>
      <w:r w:rsidR="00356F89">
        <w:instrText xml:space="preserve"> REF _Ref484514176 \h </w:instrText>
      </w:r>
      <w:r w:rsidR="00356F89">
        <w:fldChar w:fldCharType="separate"/>
      </w:r>
      <w:r w:rsidR="00356F89" w:rsidRPr="00383602">
        <w:t xml:space="preserve">Figure </w:t>
      </w:r>
      <w:r w:rsidR="00356F89">
        <w:rPr>
          <w:noProof/>
        </w:rPr>
        <w:t>29</w:t>
      </w:r>
      <w:r w:rsidR="00356F89">
        <w:fldChar w:fldCharType="end"/>
      </w:r>
      <w:r>
        <w:fldChar w:fldCharType="begin"/>
      </w:r>
      <w:r>
        <w:instrText xml:space="preserve"> REF _Ref482717720 \h </w:instrText>
      </w:r>
      <w:r>
        <w:fldChar w:fldCharType="end"/>
      </w:r>
      <w:r w:rsidR="006B0CAA" w:rsidRPr="003B064E">
        <w:t xml:space="preserve">. The input shares </w:t>
      </w:r>
      <w:r w:rsidR="00F34C6C">
        <w:t>a</w:t>
      </w:r>
      <w:r w:rsidR="006B0CAA" w:rsidRPr="003B064E">
        <w:t xml:space="preserve">re </w:t>
      </w:r>
      <w:r w:rsidR="00F34C6C">
        <w:t>classifie</w:t>
      </w:r>
      <w:r w:rsidR="006B0CAA" w:rsidRPr="003B064E">
        <w:t xml:space="preserve">d into technological inputs (intermediate inputs, capital, and hired labor) and traditional inputs (family labor), with the aim of </w:t>
      </w:r>
      <w:r w:rsidR="00F34C6C">
        <w:t xml:space="preserve">distinguishing between </w:t>
      </w:r>
      <w:r w:rsidR="00A3501F">
        <w:t>“</w:t>
      </w:r>
      <w:r w:rsidR="006B0CAA" w:rsidRPr="003B064E">
        <w:t xml:space="preserve">technological </w:t>
      </w:r>
      <w:r w:rsidR="00A3501F">
        <w:t>production”</w:t>
      </w:r>
      <w:r w:rsidR="00F34C6C">
        <w:t xml:space="preserve"> </w:t>
      </w:r>
      <w:r w:rsidR="006B0CAA" w:rsidRPr="003B064E">
        <w:t xml:space="preserve">and </w:t>
      </w:r>
      <w:r w:rsidR="00A3501F">
        <w:t>“</w:t>
      </w:r>
      <w:r w:rsidR="006B0CAA" w:rsidRPr="003B064E">
        <w:t xml:space="preserve">traditional </w:t>
      </w:r>
      <w:r w:rsidR="00A3501F">
        <w:t>production</w:t>
      </w:r>
      <w:r w:rsidR="006B0CAA" w:rsidRPr="003B064E">
        <w:t>.</w:t>
      </w:r>
      <w:r w:rsidR="00A3501F">
        <w:t>”</w:t>
      </w:r>
      <w:r w:rsidR="006B0CAA" w:rsidRPr="003B064E">
        <w:t xml:space="preserve"> </w:t>
      </w:r>
      <w:r w:rsidR="006B0CAA" w:rsidRPr="003B064E">
        <w:rPr>
          <w:rStyle w:val="CommentReference"/>
          <w:sz w:val="22"/>
          <w:szCs w:val="22"/>
        </w:rPr>
        <w:t xml:space="preserve">The </w:t>
      </w:r>
      <w:r w:rsidR="00F34C6C">
        <w:rPr>
          <w:rStyle w:val="CommentReference"/>
          <w:sz w:val="22"/>
          <w:szCs w:val="22"/>
        </w:rPr>
        <w:t>input share</w:t>
      </w:r>
      <w:r w:rsidR="006B0CAA" w:rsidRPr="003B064E">
        <w:rPr>
          <w:rStyle w:val="CommentReference"/>
          <w:sz w:val="22"/>
          <w:szCs w:val="22"/>
        </w:rPr>
        <w:t xml:space="preserve"> </w:t>
      </w:r>
      <w:r w:rsidR="00F34C6C">
        <w:rPr>
          <w:rStyle w:val="CommentReference"/>
          <w:sz w:val="22"/>
          <w:szCs w:val="22"/>
        </w:rPr>
        <w:t xml:space="preserve">data </w:t>
      </w:r>
      <w:r w:rsidR="006B0CAA" w:rsidRPr="003B064E">
        <w:rPr>
          <w:rStyle w:val="CommentReference"/>
          <w:sz w:val="22"/>
          <w:szCs w:val="22"/>
        </w:rPr>
        <w:t xml:space="preserve">show that </w:t>
      </w:r>
      <w:r w:rsidR="00A3501F">
        <w:rPr>
          <w:rStyle w:val="CommentReference"/>
          <w:sz w:val="22"/>
          <w:szCs w:val="22"/>
        </w:rPr>
        <w:t>production methods prevailing</w:t>
      </w:r>
      <w:r w:rsidR="00F34C6C">
        <w:rPr>
          <w:rStyle w:val="CommentReference"/>
          <w:sz w:val="22"/>
          <w:szCs w:val="22"/>
        </w:rPr>
        <w:t xml:space="preserve"> in the Costa </w:t>
      </w:r>
      <w:r w:rsidR="00313365" w:rsidRPr="00313365">
        <w:rPr>
          <w:lang w:val="en-US"/>
        </w:rPr>
        <w:t xml:space="preserve">region </w:t>
      </w:r>
      <w:r w:rsidR="006B0CAA" w:rsidRPr="003B064E">
        <w:rPr>
          <w:rStyle w:val="CommentReference"/>
          <w:sz w:val="22"/>
          <w:szCs w:val="22"/>
        </w:rPr>
        <w:t xml:space="preserve">are much more technological in terms of input use than </w:t>
      </w:r>
      <w:r w:rsidR="0093203A">
        <w:rPr>
          <w:rStyle w:val="CommentReference"/>
          <w:sz w:val="22"/>
          <w:szCs w:val="22"/>
        </w:rPr>
        <w:t>produc</w:t>
      </w:r>
      <w:r w:rsidR="00A3501F">
        <w:rPr>
          <w:rStyle w:val="CommentReference"/>
          <w:sz w:val="22"/>
          <w:szCs w:val="22"/>
        </w:rPr>
        <w:t>tion methods prevailing</w:t>
      </w:r>
      <w:r w:rsidR="0093203A">
        <w:rPr>
          <w:rStyle w:val="CommentReference"/>
          <w:sz w:val="22"/>
          <w:szCs w:val="22"/>
        </w:rPr>
        <w:t xml:space="preserve"> in </w:t>
      </w:r>
      <w:r w:rsidR="006B0CAA" w:rsidRPr="003B064E">
        <w:rPr>
          <w:rStyle w:val="CommentReference"/>
          <w:sz w:val="22"/>
          <w:szCs w:val="22"/>
        </w:rPr>
        <w:t>the Sierra and Selva</w:t>
      </w:r>
      <w:r w:rsidR="00313365">
        <w:rPr>
          <w:rStyle w:val="CommentReference"/>
          <w:sz w:val="22"/>
          <w:szCs w:val="22"/>
        </w:rPr>
        <w:t xml:space="preserve"> regions</w:t>
      </w:r>
      <w:r w:rsidR="0093203A">
        <w:rPr>
          <w:rStyle w:val="CommentReference"/>
          <w:sz w:val="22"/>
          <w:szCs w:val="22"/>
        </w:rPr>
        <w:t xml:space="preserve">, </w:t>
      </w:r>
      <w:r w:rsidR="00A3501F">
        <w:rPr>
          <w:rStyle w:val="CommentReference"/>
          <w:sz w:val="22"/>
          <w:szCs w:val="22"/>
        </w:rPr>
        <w:t>in the sense that they rely</w:t>
      </w:r>
      <w:r w:rsidR="0093203A">
        <w:rPr>
          <w:rStyle w:val="CommentReference"/>
          <w:sz w:val="22"/>
          <w:szCs w:val="22"/>
        </w:rPr>
        <w:t xml:space="preserve"> much more heavily on</w:t>
      </w:r>
      <w:r w:rsidR="006B0CAA" w:rsidRPr="003B064E">
        <w:rPr>
          <w:rStyle w:val="CommentReference"/>
          <w:sz w:val="22"/>
          <w:szCs w:val="22"/>
        </w:rPr>
        <w:t xml:space="preserve"> </w:t>
      </w:r>
      <w:r w:rsidR="0093203A">
        <w:rPr>
          <w:rStyle w:val="CommentReference"/>
          <w:sz w:val="22"/>
          <w:szCs w:val="22"/>
        </w:rPr>
        <w:t xml:space="preserve">use of </w:t>
      </w:r>
      <w:r w:rsidR="006B0CAA" w:rsidRPr="003B064E">
        <w:rPr>
          <w:rStyle w:val="CommentReference"/>
          <w:sz w:val="22"/>
          <w:szCs w:val="22"/>
        </w:rPr>
        <w:t xml:space="preserve">hired labor, intermediate inputs, and capital. In contrast, most </w:t>
      </w:r>
      <w:r w:rsidR="0093203A">
        <w:rPr>
          <w:rStyle w:val="CommentReference"/>
          <w:sz w:val="22"/>
          <w:szCs w:val="22"/>
        </w:rPr>
        <w:t>of the produc</w:t>
      </w:r>
      <w:r w:rsidR="00A3501F">
        <w:rPr>
          <w:rStyle w:val="CommentReference"/>
          <w:sz w:val="22"/>
          <w:szCs w:val="22"/>
        </w:rPr>
        <w:t>tion methods</w:t>
      </w:r>
      <w:r w:rsidR="0093203A">
        <w:rPr>
          <w:rStyle w:val="CommentReference"/>
          <w:sz w:val="22"/>
          <w:szCs w:val="22"/>
        </w:rPr>
        <w:t xml:space="preserve"> </w:t>
      </w:r>
      <w:r w:rsidR="00A3501F">
        <w:rPr>
          <w:rStyle w:val="CommentReference"/>
          <w:sz w:val="22"/>
          <w:szCs w:val="22"/>
        </w:rPr>
        <w:t xml:space="preserve">prevailing </w:t>
      </w:r>
      <w:r w:rsidR="0093203A">
        <w:rPr>
          <w:rStyle w:val="CommentReference"/>
          <w:sz w:val="22"/>
          <w:szCs w:val="22"/>
        </w:rPr>
        <w:t xml:space="preserve">in the </w:t>
      </w:r>
      <w:r w:rsidR="006B0CAA" w:rsidRPr="003B064E">
        <w:rPr>
          <w:rStyle w:val="CommentReference"/>
          <w:sz w:val="22"/>
          <w:szCs w:val="22"/>
        </w:rPr>
        <w:t xml:space="preserve">Sierra and Selva </w:t>
      </w:r>
      <w:r w:rsidR="00313365">
        <w:rPr>
          <w:rStyle w:val="CommentReference"/>
          <w:sz w:val="22"/>
          <w:szCs w:val="22"/>
        </w:rPr>
        <w:t xml:space="preserve">regions </w:t>
      </w:r>
      <w:r w:rsidR="0093203A">
        <w:rPr>
          <w:rStyle w:val="CommentReference"/>
          <w:sz w:val="22"/>
          <w:szCs w:val="22"/>
        </w:rPr>
        <w:t>rely heavily on use of</w:t>
      </w:r>
      <w:r w:rsidR="006B0CAA" w:rsidRPr="003B064E">
        <w:rPr>
          <w:rStyle w:val="CommentReference"/>
          <w:sz w:val="22"/>
          <w:szCs w:val="22"/>
        </w:rPr>
        <w:t xml:space="preserve"> family labor, which </w:t>
      </w:r>
      <w:r w:rsidR="0093203A">
        <w:rPr>
          <w:rStyle w:val="CommentReference"/>
          <w:sz w:val="22"/>
          <w:szCs w:val="22"/>
        </w:rPr>
        <w:t xml:space="preserve">in nearly all cases </w:t>
      </w:r>
      <w:r w:rsidR="006B0CAA" w:rsidRPr="003B064E">
        <w:rPr>
          <w:rStyle w:val="CommentReference"/>
          <w:sz w:val="22"/>
          <w:szCs w:val="22"/>
        </w:rPr>
        <w:t>represents 50</w:t>
      </w:r>
      <w:r w:rsidR="0093203A">
        <w:rPr>
          <w:rStyle w:val="CommentReference"/>
          <w:sz w:val="22"/>
          <w:szCs w:val="22"/>
        </w:rPr>
        <w:t xml:space="preserve"> percent</w:t>
      </w:r>
      <w:r w:rsidR="006B0CAA" w:rsidRPr="003B064E">
        <w:rPr>
          <w:rStyle w:val="CommentReference"/>
          <w:sz w:val="22"/>
          <w:szCs w:val="22"/>
        </w:rPr>
        <w:t xml:space="preserve"> or more of the total input costs.</w:t>
      </w:r>
      <w:r w:rsidR="00DB0634">
        <w:rPr>
          <w:rStyle w:val="FootnoteReference"/>
        </w:rPr>
        <w:footnoteReference w:id="26"/>
      </w:r>
      <w:r w:rsidR="006B0CAA" w:rsidRPr="003B064E">
        <w:rPr>
          <w:rStyle w:val="CommentReference"/>
          <w:sz w:val="22"/>
          <w:szCs w:val="22"/>
        </w:rPr>
        <w:t xml:space="preserve"> </w:t>
      </w:r>
    </w:p>
    <w:p w14:paraId="6560BCFB" w14:textId="09D4913F" w:rsidR="00BB6AEB" w:rsidRDefault="00BB6AEB" w:rsidP="008F75A0">
      <w:pPr>
        <w:pStyle w:val="Numberedparagraph"/>
        <w:rPr>
          <w:rStyle w:val="CommentReference"/>
          <w:sz w:val="22"/>
          <w:szCs w:val="22"/>
        </w:rPr>
      </w:pPr>
      <w:r>
        <w:rPr>
          <w:rStyle w:val="CommentReference"/>
          <w:sz w:val="22"/>
          <w:szCs w:val="22"/>
        </w:rPr>
        <w:t xml:space="preserve">The </w:t>
      </w:r>
      <w:r w:rsidR="006B0CAA" w:rsidRPr="003D422C">
        <w:rPr>
          <w:rStyle w:val="CommentReference"/>
          <w:sz w:val="22"/>
          <w:szCs w:val="22"/>
        </w:rPr>
        <w:t>case of avocado</w:t>
      </w:r>
      <w:r>
        <w:rPr>
          <w:rStyle w:val="CommentReference"/>
          <w:sz w:val="22"/>
          <w:szCs w:val="22"/>
        </w:rPr>
        <w:t xml:space="preserve"> provides a good example</w:t>
      </w:r>
      <w:r w:rsidR="00A3501F">
        <w:rPr>
          <w:rStyle w:val="CommentReference"/>
          <w:sz w:val="22"/>
          <w:szCs w:val="22"/>
        </w:rPr>
        <w:t xml:space="preserve"> of </w:t>
      </w:r>
      <w:r w:rsidR="00A3501F">
        <w:t>“</w:t>
      </w:r>
      <w:r w:rsidR="00A3501F" w:rsidRPr="003B064E">
        <w:t xml:space="preserve">technological </w:t>
      </w:r>
      <w:r w:rsidR="00A3501F">
        <w:t>production” vs.</w:t>
      </w:r>
      <w:r w:rsidR="00A3501F" w:rsidRPr="003B064E">
        <w:t xml:space="preserve"> </w:t>
      </w:r>
      <w:r w:rsidR="00A3501F">
        <w:t>“</w:t>
      </w:r>
      <w:r w:rsidR="00A3501F" w:rsidRPr="003B064E">
        <w:t xml:space="preserve">traditional </w:t>
      </w:r>
      <w:r w:rsidR="00A3501F">
        <w:t>production</w:t>
      </w:r>
      <w:r w:rsidR="00A3501F" w:rsidRPr="003B064E">
        <w:t>.</w:t>
      </w:r>
      <w:r w:rsidR="00A3501F">
        <w:t>”</w:t>
      </w:r>
      <w:r w:rsidR="006B0CAA" w:rsidRPr="003D422C">
        <w:rPr>
          <w:rStyle w:val="CommentReference"/>
          <w:sz w:val="22"/>
          <w:szCs w:val="22"/>
        </w:rPr>
        <w:t xml:space="preserve"> </w:t>
      </w:r>
      <w:r>
        <w:rPr>
          <w:rStyle w:val="CommentReference"/>
          <w:sz w:val="22"/>
          <w:szCs w:val="22"/>
        </w:rPr>
        <w:t>As shown by the data in</w:t>
      </w:r>
      <w:r w:rsidR="00356F89">
        <w:rPr>
          <w:rStyle w:val="CommentReference"/>
          <w:sz w:val="22"/>
          <w:szCs w:val="22"/>
        </w:rPr>
        <w:t xml:space="preserve"> </w:t>
      </w:r>
      <w:r w:rsidR="00356F89">
        <w:rPr>
          <w:rStyle w:val="CommentReference"/>
          <w:sz w:val="22"/>
          <w:szCs w:val="22"/>
        </w:rPr>
        <w:fldChar w:fldCharType="begin"/>
      </w:r>
      <w:r w:rsidR="00356F89">
        <w:rPr>
          <w:rStyle w:val="CommentReference"/>
          <w:sz w:val="22"/>
          <w:szCs w:val="22"/>
        </w:rPr>
        <w:instrText xml:space="preserve"> REF _Ref484514176 \h </w:instrText>
      </w:r>
      <w:r w:rsidR="00356F89">
        <w:rPr>
          <w:rStyle w:val="CommentReference"/>
          <w:sz w:val="22"/>
          <w:szCs w:val="22"/>
        </w:rPr>
      </w:r>
      <w:r w:rsidR="00356F89">
        <w:rPr>
          <w:rStyle w:val="CommentReference"/>
          <w:sz w:val="22"/>
          <w:szCs w:val="22"/>
        </w:rPr>
        <w:fldChar w:fldCharType="separate"/>
      </w:r>
      <w:r w:rsidR="00356F89" w:rsidRPr="00383602">
        <w:t xml:space="preserve">Figure </w:t>
      </w:r>
      <w:r w:rsidR="00356F89">
        <w:rPr>
          <w:noProof/>
        </w:rPr>
        <w:t>29</w:t>
      </w:r>
      <w:r w:rsidR="00356F89">
        <w:rPr>
          <w:rStyle w:val="CommentReference"/>
          <w:sz w:val="22"/>
          <w:szCs w:val="22"/>
        </w:rPr>
        <w:fldChar w:fldCharType="end"/>
      </w:r>
      <w:r>
        <w:rPr>
          <w:rStyle w:val="CommentReference"/>
          <w:sz w:val="22"/>
          <w:szCs w:val="22"/>
        </w:rPr>
        <w:t>, a</w:t>
      </w:r>
      <w:r w:rsidR="006B0CAA" w:rsidRPr="003D422C">
        <w:rPr>
          <w:rStyle w:val="CommentReference"/>
          <w:sz w:val="22"/>
          <w:szCs w:val="22"/>
        </w:rPr>
        <w:t xml:space="preserve">vocado producers in the Costa </w:t>
      </w:r>
      <w:r w:rsidR="00313365">
        <w:rPr>
          <w:rStyle w:val="CommentReference"/>
          <w:sz w:val="22"/>
          <w:szCs w:val="22"/>
        </w:rPr>
        <w:t xml:space="preserve">region </w:t>
      </w:r>
      <w:r>
        <w:rPr>
          <w:rStyle w:val="CommentReference"/>
          <w:sz w:val="22"/>
          <w:szCs w:val="22"/>
        </w:rPr>
        <w:t>use</w:t>
      </w:r>
      <w:r w:rsidR="006B0CAA" w:rsidRPr="003D422C">
        <w:rPr>
          <w:rStyle w:val="CommentReference"/>
          <w:sz w:val="22"/>
          <w:szCs w:val="22"/>
        </w:rPr>
        <w:t xml:space="preserve"> </w:t>
      </w:r>
      <w:r>
        <w:rPr>
          <w:rStyle w:val="CommentReference"/>
          <w:sz w:val="22"/>
          <w:szCs w:val="22"/>
        </w:rPr>
        <w:t xml:space="preserve">large </w:t>
      </w:r>
      <w:r w:rsidR="006B0CAA" w:rsidRPr="003D422C">
        <w:rPr>
          <w:rStyle w:val="CommentReference"/>
          <w:sz w:val="22"/>
          <w:szCs w:val="22"/>
        </w:rPr>
        <w:t>amounts of hired labor (</w:t>
      </w:r>
      <w:r>
        <w:rPr>
          <w:rStyle w:val="CommentReference"/>
          <w:sz w:val="22"/>
          <w:szCs w:val="22"/>
        </w:rPr>
        <w:t>34 percent expenditure share</w:t>
      </w:r>
      <w:r w:rsidR="006B0CAA" w:rsidRPr="003D422C">
        <w:rPr>
          <w:rStyle w:val="CommentReference"/>
          <w:sz w:val="22"/>
          <w:szCs w:val="22"/>
        </w:rPr>
        <w:t>), intermediate inputs (23</w:t>
      </w:r>
      <w:r>
        <w:rPr>
          <w:rStyle w:val="CommentReference"/>
          <w:sz w:val="22"/>
          <w:szCs w:val="22"/>
        </w:rPr>
        <w:t xml:space="preserve"> percent expenditure share</w:t>
      </w:r>
      <w:r w:rsidR="006B0CAA" w:rsidRPr="003D422C">
        <w:rPr>
          <w:rStyle w:val="CommentReference"/>
          <w:sz w:val="22"/>
          <w:szCs w:val="22"/>
        </w:rPr>
        <w:t>), and capital (10</w:t>
      </w:r>
      <w:r>
        <w:rPr>
          <w:rStyle w:val="CommentReference"/>
          <w:sz w:val="22"/>
          <w:szCs w:val="22"/>
        </w:rPr>
        <w:t xml:space="preserve"> expenditure share</w:t>
      </w:r>
      <w:r w:rsidR="006B0CAA" w:rsidRPr="003D422C">
        <w:rPr>
          <w:rStyle w:val="CommentReference"/>
          <w:sz w:val="22"/>
          <w:szCs w:val="22"/>
        </w:rPr>
        <w:t xml:space="preserve">), </w:t>
      </w:r>
      <w:r>
        <w:rPr>
          <w:rStyle w:val="CommentReference"/>
          <w:sz w:val="22"/>
          <w:szCs w:val="22"/>
        </w:rPr>
        <w:t>but they use</w:t>
      </w:r>
      <w:r w:rsidR="006B0CAA" w:rsidRPr="003D422C">
        <w:rPr>
          <w:rStyle w:val="CommentReference"/>
          <w:sz w:val="22"/>
          <w:szCs w:val="22"/>
        </w:rPr>
        <w:t xml:space="preserve"> only </w:t>
      </w:r>
      <w:r>
        <w:rPr>
          <w:rStyle w:val="CommentReference"/>
          <w:sz w:val="22"/>
          <w:szCs w:val="22"/>
        </w:rPr>
        <w:t>a s</w:t>
      </w:r>
      <w:r w:rsidR="006B0CAA" w:rsidRPr="003D422C">
        <w:rPr>
          <w:rStyle w:val="CommentReference"/>
          <w:sz w:val="22"/>
          <w:szCs w:val="22"/>
        </w:rPr>
        <w:t>mall amount of family labor (7</w:t>
      </w:r>
      <w:r>
        <w:rPr>
          <w:rStyle w:val="CommentReference"/>
          <w:sz w:val="22"/>
          <w:szCs w:val="22"/>
        </w:rPr>
        <w:t xml:space="preserve"> percent expenditure share</w:t>
      </w:r>
      <w:r w:rsidR="006B0CAA" w:rsidRPr="003D422C">
        <w:rPr>
          <w:rStyle w:val="CommentReference"/>
          <w:sz w:val="22"/>
          <w:szCs w:val="22"/>
        </w:rPr>
        <w:t xml:space="preserve">). In contrast, the avocado producers in the Sierra </w:t>
      </w:r>
      <w:r w:rsidR="00313365">
        <w:rPr>
          <w:rStyle w:val="CommentReference"/>
          <w:sz w:val="22"/>
          <w:szCs w:val="22"/>
        </w:rPr>
        <w:t xml:space="preserve">region </w:t>
      </w:r>
      <w:r>
        <w:rPr>
          <w:rStyle w:val="CommentReference"/>
          <w:sz w:val="22"/>
          <w:szCs w:val="22"/>
        </w:rPr>
        <w:t>rely heavily on</w:t>
      </w:r>
      <w:r w:rsidR="006B0CAA" w:rsidRPr="003D422C">
        <w:rPr>
          <w:rStyle w:val="CommentReference"/>
          <w:sz w:val="22"/>
          <w:szCs w:val="22"/>
        </w:rPr>
        <w:t xml:space="preserve"> family labor as the main </w:t>
      </w:r>
      <w:r>
        <w:rPr>
          <w:rStyle w:val="CommentReference"/>
          <w:sz w:val="22"/>
          <w:szCs w:val="22"/>
        </w:rPr>
        <w:t xml:space="preserve">production </w:t>
      </w:r>
      <w:r w:rsidR="006B0CAA" w:rsidRPr="003D422C">
        <w:rPr>
          <w:rStyle w:val="CommentReference"/>
          <w:sz w:val="22"/>
          <w:szCs w:val="22"/>
        </w:rPr>
        <w:t>input (48</w:t>
      </w:r>
      <w:r>
        <w:rPr>
          <w:rStyle w:val="CommentReference"/>
          <w:sz w:val="22"/>
          <w:szCs w:val="22"/>
        </w:rPr>
        <w:t xml:space="preserve"> percent expenditure share</w:t>
      </w:r>
      <w:r w:rsidR="006B0CAA" w:rsidRPr="003D422C">
        <w:rPr>
          <w:rStyle w:val="CommentReference"/>
          <w:sz w:val="22"/>
          <w:szCs w:val="22"/>
        </w:rPr>
        <w:t xml:space="preserve">), while the </w:t>
      </w:r>
      <w:r>
        <w:rPr>
          <w:rStyle w:val="CommentReference"/>
          <w:sz w:val="22"/>
          <w:szCs w:val="22"/>
        </w:rPr>
        <w:t>amounts used of</w:t>
      </w:r>
      <w:r w:rsidR="006B0CAA" w:rsidRPr="003D422C">
        <w:rPr>
          <w:rStyle w:val="CommentReference"/>
          <w:sz w:val="22"/>
          <w:szCs w:val="22"/>
        </w:rPr>
        <w:t xml:space="preserve"> hired labor, intermediate inputs, and capital </w:t>
      </w:r>
      <w:r>
        <w:rPr>
          <w:rStyle w:val="CommentReference"/>
          <w:sz w:val="22"/>
          <w:szCs w:val="22"/>
        </w:rPr>
        <w:t>are</w:t>
      </w:r>
      <w:r w:rsidR="006B0CAA" w:rsidRPr="003D422C">
        <w:rPr>
          <w:rStyle w:val="CommentReference"/>
          <w:sz w:val="22"/>
          <w:szCs w:val="22"/>
        </w:rPr>
        <w:t xml:space="preserve"> considerabl</w:t>
      </w:r>
      <w:r>
        <w:rPr>
          <w:rStyle w:val="CommentReference"/>
          <w:sz w:val="22"/>
          <w:szCs w:val="22"/>
        </w:rPr>
        <w:t>y</w:t>
      </w:r>
      <w:r w:rsidR="006B0CAA" w:rsidRPr="003D422C">
        <w:rPr>
          <w:rStyle w:val="CommentReference"/>
          <w:sz w:val="22"/>
          <w:szCs w:val="22"/>
        </w:rPr>
        <w:t xml:space="preserve"> lower than </w:t>
      </w:r>
      <w:r>
        <w:rPr>
          <w:rStyle w:val="CommentReference"/>
          <w:sz w:val="22"/>
          <w:szCs w:val="22"/>
        </w:rPr>
        <w:t xml:space="preserve">in </w:t>
      </w:r>
      <w:r w:rsidR="006B0CAA" w:rsidRPr="003D422C">
        <w:rPr>
          <w:rStyle w:val="CommentReference"/>
          <w:sz w:val="22"/>
          <w:szCs w:val="22"/>
        </w:rPr>
        <w:t>the Costa</w:t>
      </w:r>
      <w:r w:rsidR="00313365">
        <w:rPr>
          <w:rStyle w:val="CommentReference"/>
          <w:sz w:val="22"/>
          <w:szCs w:val="22"/>
        </w:rPr>
        <w:t xml:space="preserve"> region</w:t>
      </w:r>
      <w:r w:rsidR="006B0CAA" w:rsidRPr="003D422C">
        <w:rPr>
          <w:rStyle w:val="CommentReference"/>
          <w:sz w:val="22"/>
          <w:szCs w:val="22"/>
        </w:rPr>
        <w:t xml:space="preserve">. </w:t>
      </w:r>
    </w:p>
    <w:p w14:paraId="2619D363" w14:textId="55F156EC" w:rsidR="006B0CAA" w:rsidRPr="003D422C" w:rsidRDefault="00A3501F" w:rsidP="008F75A0">
      <w:pPr>
        <w:pStyle w:val="Numberedparagraph"/>
      </w:pPr>
      <w:r>
        <w:rPr>
          <w:rStyle w:val="CommentReference"/>
          <w:sz w:val="22"/>
          <w:szCs w:val="22"/>
        </w:rPr>
        <w:t xml:space="preserve">The distinction between </w:t>
      </w:r>
      <w:r>
        <w:t>“</w:t>
      </w:r>
      <w:r w:rsidRPr="003B064E">
        <w:t xml:space="preserve">technological </w:t>
      </w:r>
      <w:r>
        <w:t xml:space="preserve">production” </w:t>
      </w:r>
      <w:r w:rsidRPr="003B064E">
        <w:t xml:space="preserve">and </w:t>
      </w:r>
      <w:r>
        <w:t>“</w:t>
      </w:r>
      <w:r w:rsidRPr="003B064E">
        <w:t xml:space="preserve">traditional </w:t>
      </w:r>
      <w:r>
        <w:t>production”</w:t>
      </w:r>
      <w:r w:rsidRPr="003B064E">
        <w:t xml:space="preserve"> </w:t>
      </w:r>
      <w:r>
        <w:t>applies</w:t>
      </w:r>
      <w:r w:rsidR="00677005">
        <w:rPr>
          <w:rStyle w:val="CommentReference"/>
          <w:sz w:val="22"/>
          <w:szCs w:val="22"/>
        </w:rPr>
        <w:t xml:space="preserve"> not only to </w:t>
      </w:r>
      <w:r>
        <w:rPr>
          <w:rStyle w:val="CommentReference"/>
          <w:sz w:val="22"/>
          <w:szCs w:val="22"/>
        </w:rPr>
        <w:t xml:space="preserve">high-value </w:t>
      </w:r>
      <w:r w:rsidR="00677005">
        <w:rPr>
          <w:rStyle w:val="CommentReference"/>
          <w:sz w:val="22"/>
          <w:szCs w:val="22"/>
        </w:rPr>
        <w:t xml:space="preserve">export crops. </w:t>
      </w:r>
      <w:r>
        <w:rPr>
          <w:rStyle w:val="CommentReference"/>
          <w:sz w:val="22"/>
          <w:szCs w:val="22"/>
        </w:rPr>
        <w:t>As can be seen in the case of maize,</w:t>
      </w:r>
      <w:r w:rsidR="006B0CAA" w:rsidRPr="003D422C">
        <w:rPr>
          <w:rStyle w:val="CommentReference"/>
          <w:sz w:val="22"/>
          <w:szCs w:val="22"/>
        </w:rPr>
        <w:t xml:space="preserve"> </w:t>
      </w:r>
      <w:r>
        <w:rPr>
          <w:rStyle w:val="CommentReference"/>
          <w:sz w:val="22"/>
          <w:szCs w:val="22"/>
        </w:rPr>
        <w:t>which is produced mainly for domestic consumption, input use patterns clearly differ along the same lines between the Costa, Sierra, and Selva</w:t>
      </w:r>
      <w:r w:rsidR="00313365">
        <w:rPr>
          <w:rStyle w:val="CommentReference"/>
          <w:sz w:val="22"/>
          <w:szCs w:val="22"/>
        </w:rPr>
        <w:t xml:space="preserve"> regions</w:t>
      </w:r>
      <w:r>
        <w:rPr>
          <w:rStyle w:val="CommentReference"/>
          <w:sz w:val="22"/>
          <w:szCs w:val="22"/>
        </w:rPr>
        <w:t xml:space="preserve">. </w:t>
      </w:r>
    </w:p>
    <w:p w14:paraId="7590190B" w14:textId="564ACC53" w:rsidR="006B0CAA" w:rsidRDefault="006B0CAA" w:rsidP="00CB5092">
      <w:pPr>
        <w:pStyle w:val="Heading3"/>
      </w:pPr>
      <w:r>
        <w:t>TFP analysis by farm size and typ</w:t>
      </w:r>
      <w:r w:rsidR="001A6FE8">
        <w:t>e</w:t>
      </w:r>
      <w:r>
        <w:t xml:space="preserve"> of producer</w:t>
      </w:r>
    </w:p>
    <w:p w14:paraId="341DC0F8" w14:textId="6F6C51CF" w:rsidR="006B0CAA" w:rsidRPr="00FC314D" w:rsidRDefault="00016F80" w:rsidP="008F75A0">
      <w:pPr>
        <w:pStyle w:val="Numberedparagraph"/>
      </w:pPr>
      <w:r>
        <w:t xml:space="preserve">To what extent does </w:t>
      </w:r>
      <w:r w:rsidR="00B55068">
        <w:t xml:space="preserve">agricultural </w:t>
      </w:r>
      <w:r>
        <w:t xml:space="preserve">productivity </w:t>
      </w:r>
      <w:r w:rsidR="00B55068">
        <w:t xml:space="preserve">in Peru </w:t>
      </w:r>
      <w:r>
        <w:t xml:space="preserve">vary </w:t>
      </w:r>
      <w:r w:rsidR="001A6FE8">
        <w:t xml:space="preserve">according to the characteristics of the </w:t>
      </w:r>
      <w:r>
        <w:t>farmer? W</w:t>
      </w:r>
      <w:r w:rsidR="006B0CAA" w:rsidRPr="00FC314D">
        <w:t xml:space="preserve">ith the aim of exploring </w:t>
      </w:r>
      <w:r>
        <w:t xml:space="preserve">differences in </w:t>
      </w:r>
      <w:r w:rsidR="006B0CAA" w:rsidRPr="00FC314D">
        <w:t xml:space="preserve">productivity </w:t>
      </w:r>
      <w:r w:rsidR="001A6FE8">
        <w:t>between</w:t>
      </w:r>
      <w:r w:rsidR="006B0CAA" w:rsidRPr="00FC314D">
        <w:t xml:space="preserve"> </w:t>
      </w:r>
      <w:r w:rsidR="001A6FE8">
        <w:t xml:space="preserve">different </w:t>
      </w:r>
      <w:r w:rsidR="006B0CAA" w:rsidRPr="00FC314D">
        <w:t xml:space="preserve">groups of </w:t>
      </w:r>
      <w:r w:rsidR="001A6FE8">
        <w:t>farmers</w:t>
      </w:r>
      <w:r>
        <w:t xml:space="preserve">, the TFP </w:t>
      </w:r>
      <w:r w:rsidR="001A6FE8">
        <w:t>analysis was disaggregated by farm size and type of producer</w:t>
      </w:r>
      <w:r w:rsidR="006B0CAA" w:rsidRPr="00FC314D">
        <w:t xml:space="preserve">. </w:t>
      </w:r>
    </w:p>
    <w:p w14:paraId="7480BB3D" w14:textId="73AD415A" w:rsidR="006B0CAA" w:rsidRPr="00FC314D" w:rsidRDefault="006B0CAA" w:rsidP="003D422C"/>
    <w:p w14:paraId="099C0880" w14:textId="41FAA129" w:rsidR="006B0CAA" w:rsidRPr="003D422C" w:rsidRDefault="003D422C" w:rsidP="00762FED">
      <w:pPr>
        <w:pStyle w:val="Caption"/>
      </w:pPr>
      <w:bookmarkStart w:id="122" w:name="_Ref482720595"/>
      <w:bookmarkStart w:id="123" w:name="_Toc482259617"/>
      <w:bookmarkStart w:id="124" w:name="_Toc486000197"/>
      <w:r w:rsidRPr="003D422C">
        <w:t xml:space="preserve">Table </w:t>
      </w:r>
      <w:fldSimple w:instr=" SEQ Table \* ARABIC ">
        <w:r w:rsidR="00FA33B5">
          <w:rPr>
            <w:noProof/>
          </w:rPr>
          <w:t>15</w:t>
        </w:r>
      </w:fldSimple>
      <w:bookmarkEnd w:id="122"/>
      <w:r w:rsidRPr="003D422C">
        <w:t xml:space="preserve">. </w:t>
      </w:r>
      <w:r w:rsidR="006B0CAA" w:rsidRPr="003D422C">
        <w:t>TFP levels by farm size, without and with firms</w:t>
      </w:r>
      <w:bookmarkEnd w:id="123"/>
      <w:bookmarkEnd w:id="12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287"/>
        <w:gridCol w:w="958"/>
        <w:gridCol w:w="1170"/>
        <w:gridCol w:w="1170"/>
        <w:gridCol w:w="2520"/>
        <w:gridCol w:w="1535"/>
      </w:tblGrid>
      <w:tr w:rsidR="00A8151B" w:rsidRPr="00D01F27" w14:paraId="5C292C86" w14:textId="77777777" w:rsidTr="005D3A22">
        <w:trPr>
          <w:jc w:val="center"/>
        </w:trPr>
        <w:tc>
          <w:tcPr>
            <w:tcW w:w="0" w:type="auto"/>
            <w:vMerge w:val="restart"/>
            <w:shd w:val="clear" w:color="auto" w:fill="BDD6EE" w:themeFill="accent1" w:themeFillTint="66"/>
            <w:noWrap/>
            <w:vAlign w:val="center"/>
            <w:hideMark/>
          </w:tcPr>
          <w:p w14:paraId="41FEDB5C" w14:textId="77777777" w:rsidR="00A8151B" w:rsidRPr="00D01F27" w:rsidRDefault="00A8151B" w:rsidP="008D64D2">
            <w:pPr>
              <w:keepNext/>
              <w:keepLines/>
              <w:spacing w:before="40" w:after="40"/>
              <w:jc w:val="center"/>
              <w:rPr>
                <w:rFonts w:eastAsia="Times New Roman" w:cstheme="minorHAnsi"/>
                <w:b/>
                <w:bCs/>
                <w:color w:val="000000"/>
                <w:sz w:val="20"/>
              </w:rPr>
            </w:pPr>
            <w:r w:rsidRPr="00D01F27">
              <w:rPr>
                <w:rFonts w:eastAsia="Times New Roman" w:cstheme="minorHAnsi"/>
                <w:b/>
                <w:bCs/>
                <w:color w:val="000000"/>
                <w:sz w:val="20"/>
              </w:rPr>
              <w:t>Farm-Size</w:t>
            </w:r>
          </w:p>
        </w:tc>
        <w:tc>
          <w:tcPr>
            <w:tcW w:w="5818" w:type="dxa"/>
            <w:gridSpan w:val="4"/>
            <w:shd w:val="clear" w:color="auto" w:fill="BDD6EE" w:themeFill="accent1" w:themeFillTint="66"/>
            <w:noWrap/>
            <w:vAlign w:val="center"/>
            <w:hideMark/>
          </w:tcPr>
          <w:p w14:paraId="4178965F" w14:textId="37A06A2E" w:rsidR="00A8151B" w:rsidRPr="00D01F27" w:rsidRDefault="00A8151B" w:rsidP="005F00E6">
            <w:pPr>
              <w:keepNext/>
              <w:keepLines/>
              <w:spacing w:before="40" w:after="40"/>
              <w:jc w:val="center"/>
              <w:rPr>
                <w:rFonts w:eastAsia="Times New Roman" w:cstheme="minorHAnsi"/>
                <w:b/>
                <w:bCs/>
                <w:color w:val="000000"/>
                <w:sz w:val="20"/>
              </w:rPr>
            </w:pPr>
            <w:r w:rsidRPr="00D01F27">
              <w:rPr>
                <w:rFonts w:eastAsia="Times New Roman" w:cstheme="minorHAnsi"/>
                <w:b/>
                <w:bCs/>
                <w:color w:val="000000"/>
                <w:sz w:val="20"/>
              </w:rPr>
              <w:t>TFP (without firms)</w:t>
            </w:r>
          </w:p>
        </w:tc>
        <w:tc>
          <w:tcPr>
            <w:tcW w:w="1535" w:type="dxa"/>
            <w:vMerge w:val="restart"/>
            <w:shd w:val="clear" w:color="auto" w:fill="BDD6EE" w:themeFill="accent1" w:themeFillTint="66"/>
            <w:noWrap/>
            <w:vAlign w:val="center"/>
            <w:hideMark/>
          </w:tcPr>
          <w:p w14:paraId="0DE65B86" w14:textId="2FAE0167" w:rsidR="00A8151B" w:rsidRPr="00D01F27" w:rsidRDefault="00A8151B" w:rsidP="005F00E6">
            <w:pPr>
              <w:keepNext/>
              <w:keepLines/>
              <w:spacing w:before="40" w:after="40"/>
              <w:jc w:val="center"/>
              <w:rPr>
                <w:rFonts w:eastAsia="Times New Roman" w:cstheme="minorHAnsi"/>
                <w:b/>
                <w:bCs/>
                <w:color w:val="000000"/>
                <w:sz w:val="20"/>
              </w:rPr>
            </w:pPr>
            <w:r w:rsidRPr="00D01F27">
              <w:rPr>
                <w:rFonts w:eastAsia="Times New Roman" w:cstheme="minorHAnsi"/>
                <w:b/>
                <w:bCs/>
                <w:color w:val="000000"/>
                <w:sz w:val="20"/>
              </w:rPr>
              <w:t>TFP (with firms)</w:t>
            </w:r>
          </w:p>
          <w:p w14:paraId="4554AACC" w14:textId="11E5F29A" w:rsidR="00A8151B" w:rsidRPr="00D01F27" w:rsidRDefault="00A8151B" w:rsidP="005F00E6">
            <w:pPr>
              <w:keepNext/>
              <w:keepLines/>
              <w:spacing w:before="40" w:after="40"/>
              <w:jc w:val="center"/>
              <w:rPr>
                <w:rFonts w:eastAsia="Times New Roman" w:cstheme="minorHAnsi"/>
                <w:b/>
                <w:bCs/>
                <w:color w:val="000000"/>
                <w:sz w:val="20"/>
              </w:rPr>
            </w:pPr>
            <w:r w:rsidRPr="00D01F27">
              <w:rPr>
                <w:rFonts w:eastAsia="Times New Roman" w:cstheme="minorHAnsi"/>
                <w:b/>
                <w:bCs/>
                <w:color w:val="000000"/>
                <w:sz w:val="20"/>
              </w:rPr>
              <w:t>Total</w:t>
            </w:r>
          </w:p>
        </w:tc>
      </w:tr>
      <w:tr w:rsidR="00A8151B" w:rsidRPr="00D01F27" w14:paraId="70291BEE" w14:textId="77777777" w:rsidTr="005D3A22">
        <w:trPr>
          <w:jc w:val="center"/>
        </w:trPr>
        <w:tc>
          <w:tcPr>
            <w:tcW w:w="0" w:type="auto"/>
            <w:vMerge/>
            <w:shd w:val="clear" w:color="auto" w:fill="BDD6EE" w:themeFill="accent1" w:themeFillTint="66"/>
            <w:vAlign w:val="center"/>
            <w:hideMark/>
          </w:tcPr>
          <w:p w14:paraId="329DF768" w14:textId="77777777" w:rsidR="00A8151B" w:rsidRPr="00D01F27" w:rsidRDefault="00A8151B" w:rsidP="008D64D2">
            <w:pPr>
              <w:keepNext/>
              <w:keepLines/>
              <w:spacing w:before="40" w:after="40"/>
              <w:rPr>
                <w:rFonts w:eastAsia="Times New Roman" w:cstheme="minorHAnsi"/>
                <w:b/>
                <w:bCs/>
                <w:color w:val="000000"/>
                <w:sz w:val="20"/>
              </w:rPr>
            </w:pPr>
          </w:p>
        </w:tc>
        <w:tc>
          <w:tcPr>
            <w:tcW w:w="958" w:type="dxa"/>
            <w:shd w:val="clear" w:color="auto" w:fill="BDD6EE" w:themeFill="accent1" w:themeFillTint="66"/>
            <w:noWrap/>
            <w:vAlign w:val="center"/>
            <w:hideMark/>
          </w:tcPr>
          <w:p w14:paraId="71292BBE" w14:textId="77777777" w:rsidR="00A8151B" w:rsidRPr="00D01F27" w:rsidRDefault="00A8151B" w:rsidP="008D64D2">
            <w:pPr>
              <w:keepNext/>
              <w:keepLines/>
              <w:spacing w:before="40" w:after="40"/>
              <w:jc w:val="center"/>
              <w:rPr>
                <w:rFonts w:eastAsia="Times New Roman" w:cstheme="minorHAnsi"/>
                <w:b/>
                <w:bCs/>
                <w:color w:val="000000"/>
                <w:sz w:val="20"/>
              </w:rPr>
            </w:pPr>
            <w:r w:rsidRPr="00D01F27">
              <w:rPr>
                <w:rFonts w:eastAsia="Times New Roman" w:cstheme="minorHAnsi"/>
                <w:b/>
                <w:bCs/>
                <w:color w:val="000000"/>
                <w:sz w:val="20"/>
              </w:rPr>
              <w:t>Total</w:t>
            </w:r>
          </w:p>
        </w:tc>
        <w:tc>
          <w:tcPr>
            <w:tcW w:w="1170" w:type="dxa"/>
            <w:shd w:val="clear" w:color="auto" w:fill="BDD6EE" w:themeFill="accent1" w:themeFillTint="66"/>
            <w:vAlign w:val="center"/>
            <w:hideMark/>
          </w:tcPr>
          <w:p w14:paraId="5380057E" w14:textId="77777777" w:rsidR="00A8151B" w:rsidRPr="00D01F27" w:rsidRDefault="00A8151B" w:rsidP="008D64D2">
            <w:pPr>
              <w:keepNext/>
              <w:keepLines/>
              <w:spacing w:before="40" w:after="40"/>
              <w:jc w:val="center"/>
              <w:rPr>
                <w:rFonts w:eastAsia="Times New Roman" w:cstheme="minorHAnsi"/>
                <w:b/>
                <w:bCs/>
                <w:color w:val="000000"/>
                <w:sz w:val="20"/>
              </w:rPr>
            </w:pPr>
            <w:r w:rsidRPr="00D01F27">
              <w:rPr>
                <w:rFonts w:eastAsia="Times New Roman" w:cstheme="minorHAnsi"/>
                <w:b/>
                <w:bCs/>
                <w:color w:val="000000"/>
                <w:sz w:val="20"/>
              </w:rPr>
              <w:t>Crops</w:t>
            </w:r>
          </w:p>
        </w:tc>
        <w:tc>
          <w:tcPr>
            <w:tcW w:w="1170" w:type="dxa"/>
            <w:shd w:val="clear" w:color="auto" w:fill="BDD6EE" w:themeFill="accent1" w:themeFillTint="66"/>
            <w:vAlign w:val="center"/>
            <w:hideMark/>
          </w:tcPr>
          <w:p w14:paraId="715F9B25" w14:textId="77777777" w:rsidR="00A8151B" w:rsidRPr="00D01F27" w:rsidRDefault="00A8151B" w:rsidP="008D64D2">
            <w:pPr>
              <w:keepNext/>
              <w:keepLines/>
              <w:spacing w:before="40" w:after="40"/>
              <w:jc w:val="center"/>
              <w:rPr>
                <w:rFonts w:eastAsia="Times New Roman" w:cstheme="minorHAnsi"/>
                <w:b/>
                <w:bCs/>
                <w:color w:val="000000"/>
                <w:sz w:val="20"/>
              </w:rPr>
            </w:pPr>
            <w:r w:rsidRPr="00D01F27">
              <w:rPr>
                <w:rFonts w:eastAsia="Times New Roman" w:cstheme="minorHAnsi"/>
                <w:b/>
                <w:bCs/>
                <w:color w:val="000000"/>
                <w:sz w:val="20"/>
              </w:rPr>
              <w:t>Livestock</w:t>
            </w:r>
          </w:p>
        </w:tc>
        <w:tc>
          <w:tcPr>
            <w:tcW w:w="2520" w:type="dxa"/>
            <w:shd w:val="clear" w:color="auto" w:fill="BDD6EE" w:themeFill="accent1" w:themeFillTint="66"/>
          </w:tcPr>
          <w:p w14:paraId="533C1FDF" w14:textId="1131117B" w:rsidR="00A8151B" w:rsidRPr="00D01F27" w:rsidRDefault="00A8151B" w:rsidP="00A8151B">
            <w:pPr>
              <w:keepNext/>
              <w:keepLines/>
              <w:spacing w:before="40" w:after="40"/>
              <w:jc w:val="center"/>
              <w:rPr>
                <w:rFonts w:eastAsia="Times New Roman" w:cstheme="minorHAnsi"/>
                <w:b/>
                <w:bCs/>
                <w:color w:val="000000"/>
                <w:sz w:val="20"/>
              </w:rPr>
            </w:pPr>
            <w:r w:rsidRPr="00D01F27">
              <w:rPr>
                <w:rFonts w:eastAsia="Times New Roman" w:cstheme="minorHAnsi"/>
                <w:b/>
                <w:bCs/>
                <w:color w:val="000000"/>
                <w:sz w:val="20"/>
              </w:rPr>
              <w:t>Total</w:t>
            </w:r>
            <w:r w:rsidRPr="00D01F27">
              <w:rPr>
                <w:rFonts w:eastAsia="Times New Roman" w:cstheme="minorHAnsi"/>
                <w:b/>
                <w:bCs/>
                <w:color w:val="000000"/>
                <w:sz w:val="20"/>
              </w:rPr>
              <w:br/>
              <w:t>(irrigated equivalent</w:t>
            </w:r>
            <w:r w:rsidR="00D01F27" w:rsidRPr="00D01F27">
              <w:rPr>
                <w:rFonts w:eastAsia="Times New Roman" w:cstheme="minorHAnsi"/>
                <w:b/>
                <w:bCs/>
                <w:color w:val="000000"/>
                <w:sz w:val="20"/>
              </w:rPr>
              <w:t xml:space="preserve"> area</w:t>
            </w:r>
            <w:r w:rsidRPr="00D01F27">
              <w:rPr>
                <w:rFonts w:eastAsia="Times New Roman" w:cstheme="minorHAnsi"/>
                <w:b/>
                <w:bCs/>
                <w:color w:val="000000"/>
                <w:sz w:val="20"/>
              </w:rPr>
              <w:t>)</w:t>
            </w:r>
          </w:p>
        </w:tc>
        <w:tc>
          <w:tcPr>
            <w:tcW w:w="1535" w:type="dxa"/>
            <w:vMerge/>
            <w:shd w:val="clear" w:color="auto" w:fill="D9D9D9" w:themeFill="background1" w:themeFillShade="D9"/>
            <w:vAlign w:val="center"/>
            <w:hideMark/>
          </w:tcPr>
          <w:p w14:paraId="7BCFDB9D" w14:textId="4A2D9F11" w:rsidR="00A8151B" w:rsidRPr="00D01F27" w:rsidRDefault="00A8151B" w:rsidP="008D64D2">
            <w:pPr>
              <w:keepNext/>
              <w:keepLines/>
              <w:spacing w:before="40" w:after="40"/>
              <w:rPr>
                <w:rFonts w:eastAsia="Times New Roman" w:cstheme="minorHAnsi"/>
                <w:b/>
                <w:bCs/>
                <w:color w:val="000000"/>
                <w:sz w:val="20"/>
              </w:rPr>
            </w:pPr>
          </w:p>
        </w:tc>
      </w:tr>
      <w:tr w:rsidR="00D01F27" w:rsidRPr="00D01F27" w14:paraId="08153A6C" w14:textId="77777777" w:rsidTr="0091511B">
        <w:trPr>
          <w:jc w:val="center"/>
        </w:trPr>
        <w:tc>
          <w:tcPr>
            <w:tcW w:w="0" w:type="auto"/>
            <w:shd w:val="clear" w:color="000000" w:fill="FFFFFF"/>
            <w:noWrap/>
            <w:vAlign w:val="center"/>
            <w:hideMark/>
          </w:tcPr>
          <w:p w14:paraId="74216A13" w14:textId="7C2EA5D4"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&lt; 1 ha</w:t>
            </w:r>
          </w:p>
        </w:tc>
        <w:tc>
          <w:tcPr>
            <w:tcW w:w="958" w:type="dxa"/>
            <w:shd w:val="clear" w:color="000000" w:fill="FFFFFF"/>
            <w:noWrap/>
            <w:vAlign w:val="bottom"/>
            <w:hideMark/>
          </w:tcPr>
          <w:p w14:paraId="40EF5B68"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100</w:t>
            </w:r>
          </w:p>
        </w:tc>
        <w:tc>
          <w:tcPr>
            <w:tcW w:w="1170" w:type="dxa"/>
            <w:shd w:val="clear" w:color="000000" w:fill="FFFFFF"/>
            <w:noWrap/>
            <w:vAlign w:val="bottom"/>
            <w:hideMark/>
          </w:tcPr>
          <w:p w14:paraId="39926C0A"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100</w:t>
            </w:r>
          </w:p>
        </w:tc>
        <w:tc>
          <w:tcPr>
            <w:tcW w:w="1170" w:type="dxa"/>
            <w:shd w:val="clear" w:color="000000" w:fill="FFFFFF"/>
            <w:noWrap/>
            <w:vAlign w:val="bottom"/>
            <w:hideMark/>
          </w:tcPr>
          <w:p w14:paraId="41478B82"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100</w:t>
            </w:r>
          </w:p>
        </w:tc>
        <w:tc>
          <w:tcPr>
            <w:tcW w:w="2520" w:type="dxa"/>
            <w:shd w:val="clear" w:color="000000" w:fill="FFFFFF"/>
            <w:vAlign w:val="center"/>
          </w:tcPr>
          <w:p w14:paraId="3AC63E5B" w14:textId="7A69CB45"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100</w:t>
            </w:r>
          </w:p>
        </w:tc>
        <w:tc>
          <w:tcPr>
            <w:tcW w:w="1535" w:type="dxa"/>
            <w:shd w:val="clear" w:color="000000" w:fill="FFFFFF"/>
            <w:noWrap/>
            <w:vAlign w:val="bottom"/>
            <w:hideMark/>
          </w:tcPr>
          <w:p w14:paraId="70BFC5D4" w14:textId="449F9FE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100</w:t>
            </w:r>
          </w:p>
        </w:tc>
      </w:tr>
      <w:tr w:rsidR="00D01F27" w:rsidRPr="00D01F27" w14:paraId="57FB7A69" w14:textId="77777777" w:rsidTr="0091511B">
        <w:trPr>
          <w:jc w:val="center"/>
        </w:trPr>
        <w:tc>
          <w:tcPr>
            <w:tcW w:w="0" w:type="auto"/>
            <w:shd w:val="clear" w:color="000000" w:fill="FFFFFF"/>
            <w:noWrap/>
            <w:vAlign w:val="center"/>
            <w:hideMark/>
          </w:tcPr>
          <w:p w14:paraId="316F03FF" w14:textId="51DDFEB2"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1 - 3 ha</w:t>
            </w:r>
          </w:p>
        </w:tc>
        <w:tc>
          <w:tcPr>
            <w:tcW w:w="958" w:type="dxa"/>
            <w:shd w:val="clear" w:color="000000" w:fill="FFFFFF"/>
            <w:noWrap/>
            <w:vAlign w:val="bottom"/>
            <w:hideMark/>
          </w:tcPr>
          <w:p w14:paraId="0AF92169"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208</w:t>
            </w:r>
          </w:p>
        </w:tc>
        <w:tc>
          <w:tcPr>
            <w:tcW w:w="1170" w:type="dxa"/>
            <w:shd w:val="clear" w:color="000000" w:fill="FFFFFF"/>
            <w:noWrap/>
            <w:vAlign w:val="bottom"/>
            <w:hideMark/>
          </w:tcPr>
          <w:p w14:paraId="12836F78"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234</w:t>
            </w:r>
          </w:p>
        </w:tc>
        <w:tc>
          <w:tcPr>
            <w:tcW w:w="1170" w:type="dxa"/>
            <w:shd w:val="clear" w:color="000000" w:fill="FFFFFF"/>
            <w:noWrap/>
            <w:vAlign w:val="bottom"/>
            <w:hideMark/>
          </w:tcPr>
          <w:p w14:paraId="57581C85"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168</w:t>
            </w:r>
          </w:p>
        </w:tc>
        <w:tc>
          <w:tcPr>
            <w:tcW w:w="2520" w:type="dxa"/>
            <w:shd w:val="clear" w:color="000000" w:fill="FFFFFF"/>
            <w:vAlign w:val="center"/>
          </w:tcPr>
          <w:p w14:paraId="22CBC3F3" w14:textId="47A7FEBE"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221</w:t>
            </w:r>
          </w:p>
        </w:tc>
        <w:tc>
          <w:tcPr>
            <w:tcW w:w="1535" w:type="dxa"/>
            <w:shd w:val="clear" w:color="000000" w:fill="FFFFFF"/>
            <w:noWrap/>
            <w:vAlign w:val="bottom"/>
            <w:hideMark/>
          </w:tcPr>
          <w:p w14:paraId="6A4AF08E" w14:textId="6252EFF0"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210</w:t>
            </w:r>
          </w:p>
        </w:tc>
      </w:tr>
      <w:tr w:rsidR="00D01F27" w:rsidRPr="00D01F27" w14:paraId="0AC48A46" w14:textId="77777777" w:rsidTr="0091511B">
        <w:trPr>
          <w:jc w:val="center"/>
        </w:trPr>
        <w:tc>
          <w:tcPr>
            <w:tcW w:w="0" w:type="auto"/>
            <w:shd w:val="clear" w:color="000000" w:fill="FFFFFF"/>
            <w:noWrap/>
            <w:vAlign w:val="center"/>
            <w:hideMark/>
          </w:tcPr>
          <w:p w14:paraId="6593ED87" w14:textId="6874AD6D"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3 - 5 ha</w:t>
            </w:r>
          </w:p>
        </w:tc>
        <w:tc>
          <w:tcPr>
            <w:tcW w:w="958" w:type="dxa"/>
            <w:shd w:val="clear" w:color="000000" w:fill="FFFFFF"/>
            <w:noWrap/>
            <w:vAlign w:val="bottom"/>
            <w:hideMark/>
          </w:tcPr>
          <w:p w14:paraId="770C36A5"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297</w:t>
            </w:r>
          </w:p>
        </w:tc>
        <w:tc>
          <w:tcPr>
            <w:tcW w:w="1170" w:type="dxa"/>
            <w:shd w:val="clear" w:color="000000" w:fill="FFFFFF"/>
            <w:noWrap/>
            <w:vAlign w:val="bottom"/>
            <w:hideMark/>
          </w:tcPr>
          <w:p w14:paraId="2A9959A5"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343</w:t>
            </w:r>
          </w:p>
        </w:tc>
        <w:tc>
          <w:tcPr>
            <w:tcW w:w="1170" w:type="dxa"/>
            <w:shd w:val="clear" w:color="000000" w:fill="FFFFFF"/>
            <w:noWrap/>
            <w:vAlign w:val="bottom"/>
            <w:hideMark/>
          </w:tcPr>
          <w:p w14:paraId="5810D29A"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193</w:t>
            </w:r>
          </w:p>
        </w:tc>
        <w:tc>
          <w:tcPr>
            <w:tcW w:w="2520" w:type="dxa"/>
            <w:shd w:val="clear" w:color="000000" w:fill="FFFFFF"/>
            <w:vAlign w:val="center"/>
          </w:tcPr>
          <w:p w14:paraId="0536B6CC" w14:textId="12E48F6D"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289</w:t>
            </w:r>
          </w:p>
        </w:tc>
        <w:tc>
          <w:tcPr>
            <w:tcW w:w="1535" w:type="dxa"/>
            <w:shd w:val="clear" w:color="000000" w:fill="FFFFFF"/>
            <w:noWrap/>
            <w:vAlign w:val="bottom"/>
            <w:hideMark/>
          </w:tcPr>
          <w:p w14:paraId="186C389C" w14:textId="7E28FB1E"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304</w:t>
            </w:r>
          </w:p>
        </w:tc>
      </w:tr>
      <w:tr w:rsidR="00D01F27" w:rsidRPr="00D01F27" w14:paraId="0F34360E" w14:textId="77777777" w:rsidTr="0091511B">
        <w:trPr>
          <w:jc w:val="center"/>
        </w:trPr>
        <w:tc>
          <w:tcPr>
            <w:tcW w:w="0" w:type="auto"/>
            <w:shd w:val="clear" w:color="000000" w:fill="FFFFFF"/>
            <w:noWrap/>
            <w:vAlign w:val="center"/>
            <w:hideMark/>
          </w:tcPr>
          <w:p w14:paraId="30F94B7D" w14:textId="326560E5"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5 - 10 ha</w:t>
            </w:r>
          </w:p>
        </w:tc>
        <w:tc>
          <w:tcPr>
            <w:tcW w:w="958" w:type="dxa"/>
            <w:shd w:val="clear" w:color="000000" w:fill="FFFFFF"/>
            <w:noWrap/>
            <w:vAlign w:val="bottom"/>
            <w:hideMark/>
          </w:tcPr>
          <w:p w14:paraId="66D1CCC1"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346</w:t>
            </w:r>
          </w:p>
        </w:tc>
        <w:tc>
          <w:tcPr>
            <w:tcW w:w="1170" w:type="dxa"/>
            <w:shd w:val="clear" w:color="000000" w:fill="FFFFFF"/>
            <w:noWrap/>
            <w:vAlign w:val="bottom"/>
            <w:hideMark/>
          </w:tcPr>
          <w:p w14:paraId="19A8F9DB"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405</w:t>
            </w:r>
          </w:p>
        </w:tc>
        <w:tc>
          <w:tcPr>
            <w:tcW w:w="1170" w:type="dxa"/>
            <w:shd w:val="clear" w:color="000000" w:fill="FFFFFF"/>
            <w:noWrap/>
            <w:vAlign w:val="bottom"/>
            <w:hideMark/>
          </w:tcPr>
          <w:p w14:paraId="02861610"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205</w:t>
            </w:r>
          </w:p>
        </w:tc>
        <w:tc>
          <w:tcPr>
            <w:tcW w:w="2520" w:type="dxa"/>
            <w:shd w:val="clear" w:color="000000" w:fill="FFFFFF"/>
            <w:vAlign w:val="center"/>
          </w:tcPr>
          <w:p w14:paraId="2B9D4C7A" w14:textId="655EF840"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328</w:t>
            </w:r>
          </w:p>
        </w:tc>
        <w:tc>
          <w:tcPr>
            <w:tcW w:w="1535" w:type="dxa"/>
            <w:shd w:val="clear" w:color="000000" w:fill="FFFFFF"/>
            <w:noWrap/>
            <w:vAlign w:val="bottom"/>
            <w:hideMark/>
          </w:tcPr>
          <w:p w14:paraId="6D090C92" w14:textId="1F0F5E31"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359</w:t>
            </w:r>
          </w:p>
        </w:tc>
      </w:tr>
      <w:tr w:rsidR="00D01F27" w:rsidRPr="00D01F27" w14:paraId="7DBF90BF" w14:textId="77777777" w:rsidTr="0091511B">
        <w:trPr>
          <w:jc w:val="center"/>
        </w:trPr>
        <w:tc>
          <w:tcPr>
            <w:tcW w:w="0" w:type="auto"/>
            <w:shd w:val="clear" w:color="000000" w:fill="FFFFFF"/>
            <w:noWrap/>
            <w:vAlign w:val="center"/>
            <w:hideMark/>
          </w:tcPr>
          <w:p w14:paraId="610A689D" w14:textId="5BCD6A26"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10 - 50 ha</w:t>
            </w:r>
          </w:p>
        </w:tc>
        <w:tc>
          <w:tcPr>
            <w:tcW w:w="958" w:type="dxa"/>
            <w:shd w:val="clear" w:color="000000" w:fill="FFFFFF"/>
            <w:noWrap/>
            <w:vAlign w:val="bottom"/>
            <w:hideMark/>
          </w:tcPr>
          <w:p w14:paraId="675C2B58"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338</w:t>
            </w:r>
          </w:p>
        </w:tc>
        <w:tc>
          <w:tcPr>
            <w:tcW w:w="1170" w:type="dxa"/>
            <w:shd w:val="clear" w:color="000000" w:fill="FFFFFF"/>
            <w:noWrap/>
            <w:vAlign w:val="bottom"/>
            <w:hideMark/>
          </w:tcPr>
          <w:p w14:paraId="55F7C6C7"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385</w:t>
            </w:r>
          </w:p>
        </w:tc>
        <w:tc>
          <w:tcPr>
            <w:tcW w:w="1170" w:type="dxa"/>
            <w:shd w:val="clear" w:color="000000" w:fill="FFFFFF"/>
            <w:noWrap/>
            <w:vAlign w:val="bottom"/>
            <w:hideMark/>
          </w:tcPr>
          <w:p w14:paraId="1D91AB25" w14:textId="77777777"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199</w:t>
            </w:r>
          </w:p>
        </w:tc>
        <w:tc>
          <w:tcPr>
            <w:tcW w:w="2520" w:type="dxa"/>
            <w:shd w:val="clear" w:color="000000" w:fill="FFFFFF"/>
            <w:vAlign w:val="center"/>
          </w:tcPr>
          <w:p w14:paraId="2672CEEF" w14:textId="07669D2C"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285</w:t>
            </w:r>
          </w:p>
        </w:tc>
        <w:tc>
          <w:tcPr>
            <w:tcW w:w="1535" w:type="dxa"/>
            <w:shd w:val="clear" w:color="000000" w:fill="FFFFFF"/>
            <w:noWrap/>
            <w:vAlign w:val="bottom"/>
            <w:hideMark/>
          </w:tcPr>
          <w:p w14:paraId="785F5EAA" w14:textId="4C8BB385"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336</w:t>
            </w:r>
          </w:p>
        </w:tc>
      </w:tr>
      <w:tr w:rsidR="00D01F27" w:rsidRPr="00D01F27" w14:paraId="357BFF49" w14:textId="77777777" w:rsidTr="0091511B">
        <w:trPr>
          <w:jc w:val="center"/>
        </w:trPr>
        <w:tc>
          <w:tcPr>
            <w:tcW w:w="0" w:type="auto"/>
            <w:shd w:val="clear" w:color="000000" w:fill="FFFFFF"/>
            <w:noWrap/>
            <w:vAlign w:val="center"/>
            <w:hideMark/>
          </w:tcPr>
          <w:p w14:paraId="3920EC4B" w14:textId="25C320B4"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&gt; 50 ha</w:t>
            </w:r>
          </w:p>
        </w:tc>
        <w:tc>
          <w:tcPr>
            <w:tcW w:w="958" w:type="dxa"/>
            <w:shd w:val="clear" w:color="000000" w:fill="FFFFFF"/>
            <w:noWrap/>
            <w:vAlign w:val="bottom"/>
            <w:hideMark/>
          </w:tcPr>
          <w:p w14:paraId="3F15CB4B" w14:textId="546829B2"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w:t>
            </w:r>
          </w:p>
        </w:tc>
        <w:tc>
          <w:tcPr>
            <w:tcW w:w="1170" w:type="dxa"/>
            <w:shd w:val="clear" w:color="000000" w:fill="FFFFFF"/>
            <w:noWrap/>
            <w:vAlign w:val="bottom"/>
            <w:hideMark/>
          </w:tcPr>
          <w:p w14:paraId="4224D21D" w14:textId="53043EE4" w:rsidR="00D01F27" w:rsidRPr="00D01F27" w:rsidRDefault="00D01F27" w:rsidP="00D01F27">
            <w:pPr>
              <w:keepNext/>
              <w:keepLines/>
              <w:spacing w:before="40" w:after="40"/>
              <w:jc w:val="center"/>
              <w:rPr>
                <w:rFonts w:eastAsia="Times New Roman" w:cstheme="minorHAnsi"/>
                <w:sz w:val="20"/>
                <w:szCs w:val="20"/>
              </w:rPr>
            </w:pPr>
            <w:r w:rsidRPr="00D01F27">
              <w:rPr>
                <w:rFonts w:eastAsia="Times New Roman" w:cstheme="minorHAnsi"/>
                <w:sz w:val="20"/>
                <w:szCs w:val="20"/>
              </w:rPr>
              <w:t>---</w:t>
            </w:r>
          </w:p>
        </w:tc>
        <w:tc>
          <w:tcPr>
            <w:tcW w:w="1170" w:type="dxa"/>
            <w:shd w:val="clear" w:color="000000" w:fill="FFFFFF"/>
            <w:noWrap/>
            <w:vAlign w:val="bottom"/>
            <w:hideMark/>
          </w:tcPr>
          <w:p w14:paraId="199D8285" w14:textId="0F842E13" w:rsidR="00D01F27" w:rsidRPr="00D01F27" w:rsidRDefault="00D01F27" w:rsidP="00D01F27">
            <w:pPr>
              <w:keepNext/>
              <w:keepLines/>
              <w:spacing w:before="40" w:after="40"/>
              <w:jc w:val="center"/>
              <w:rPr>
                <w:rFonts w:eastAsia="Times New Roman" w:cstheme="minorHAnsi"/>
                <w:sz w:val="20"/>
                <w:szCs w:val="20"/>
              </w:rPr>
            </w:pPr>
            <w:r w:rsidRPr="00D01F27">
              <w:rPr>
                <w:rFonts w:eastAsia="Times New Roman" w:cstheme="minorHAnsi"/>
                <w:sz w:val="20"/>
                <w:szCs w:val="20"/>
              </w:rPr>
              <w:t>---</w:t>
            </w:r>
          </w:p>
        </w:tc>
        <w:tc>
          <w:tcPr>
            <w:tcW w:w="2520" w:type="dxa"/>
            <w:shd w:val="clear" w:color="000000" w:fill="FFFFFF"/>
            <w:vAlign w:val="bottom"/>
          </w:tcPr>
          <w:p w14:paraId="54EE7D9B" w14:textId="06A8665F"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w:t>
            </w:r>
          </w:p>
        </w:tc>
        <w:tc>
          <w:tcPr>
            <w:tcW w:w="1535" w:type="dxa"/>
            <w:shd w:val="clear" w:color="000000" w:fill="FFFFFF"/>
            <w:noWrap/>
            <w:vAlign w:val="bottom"/>
            <w:hideMark/>
          </w:tcPr>
          <w:p w14:paraId="4AA4F5F1" w14:textId="1D796398" w:rsidR="00D01F27" w:rsidRPr="00D01F27" w:rsidRDefault="00D01F27" w:rsidP="00D01F27">
            <w:pPr>
              <w:keepNext/>
              <w:keepLines/>
              <w:spacing w:before="40" w:after="40"/>
              <w:jc w:val="center"/>
              <w:rPr>
                <w:rFonts w:eastAsia="Times New Roman" w:cstheme="minorHAnsi"/>
                <w:color w:val="000000"/>
                <w:sz w:val="20"/>
              </w:rPr>
            </w:pPr>
            <w:r w:rsidRPr="00D01F27">
              <w:rPr>
                <w:rFonts w:eastAsia="Times New Roman" w:cstheme="minorHAnsi"/>
                <w:color w:val="000000"/>
                <w:sz w:val="20"/>
              </w:rPr>
              <w:t>201</w:t>
            </w:r>
          </w:p>
        </w:tc>
      </w:tr>
    </w:tbl>
    <w:p w14:paraId="7C97A352" w14:textId="59AA99E1" w:rsidR="005F00E6" w:rsidRPr="005F00E6" w:rsidRDefault="005F00E6" w:rsidP="005F00E6">
      <w:pPr>
        <w:pStyle w:val="Source"/>
        <w:jc w:val="left"/>
        <w:rPr>
          <w:rFonts w:cstheme="minorHAnsi"/>
          <w:sz w:val="18"/>
        </w:rPr>
      </w:pPr>
      <w:r w:rsidRPr="005F00E6">
        <w:rPr>
          <w:rFonts w:cstheme="minorHAnsi"/>
          <w:sz w:val="18"/>
        </w:rPr>
        <w:t>Note: In the “without firms” analysis, which includes the disaggregation between crops and livestock, farms larger than 50 hectares were omitted, because there was an insufficient number of observations to make separate inferences for crops and livestock for farms in that size category</w:t>
      </w:r>
      <w:r>
        <w:rPr>
          <w:rFonts w:cstheme="minorHAnsi"/>
          <w:sz w:val="18"/>
        </w:rPr>
        <w:t>.</w:t>
      </w:r>
    </w:p>
    <w:p w14:paraId="1A79C4B8" w14:textId="513B356D" w:rsidR="003D422C" w:rsidRDefault="003D422C" w:rsidP="003D422C"/>
    <w:p w14:paraId="677D71EF" w14:textId="43B7588D" w:rsidR="00E344C1" w:rsidRPr="00E344C1" w:rsidRDefault="00E344C1" w:rsidP="006911D0">
      <w:pPr>
        <w:pStyle w:val="Caption"/>
        <w:keepLines/>
      </w:pPr>
      <w:bookmarkStart w:id="125" w:name="_Ref483731561"/>
      <w:bookmarkStart w:id="126" w:name="_Toc486000173"/>
      <w:r w:rsidRPr="00E344C1">
        <w:t xml:space="preserve">Figure </w:t>
      </w:r>
      <w:fldSimple w:instr=" SEQ Figure \* ARABIC ">
        <w:r w:rsidR="005206BA">
          <w:rPr>
            <w:noProof/>
          </w:rPr>
          <w:t>30</w:t>
        </w:r>
      </w:fldSimple>
      <w:bookmarkEnd w:id="125"/>
      <w:r w:rsidRPr="00E344C1">
        <w:t>. TFP by farm size, Peru (index</w:t>
      </w:r>
      <w:r w:rsidR="005D6F88">
        <w:t>,</w:t>
      </w:r>
      <w:r w:rsidRPr="00E344C1">
        <w:t xml:space="preserve"> &lt;1 ha = 100)</w:t>
      </w:r>
      <w:bookmarkEnd w:id="126"/>
    </w:p>
    <w:p w14:paraId="75AD6821" w14:textId="6F937BC3" w:rsidR="00E344C1" w:rsidRDefault="00E344C1" w:rsidP="006911D0">
      <w:pPr>
        <w:keepNext/>
        <w:keepLines/>
        <w:jc w:val="center"/>
      </w:pPr>
      <w:r>
        <w:rPr>
          <w:noProof/>
        </w:rPr>
        <w:drawing>
          <wp:inline distT="0" distB="0" distL="0" distR="0" wp14:anchorId="07FFD936" wp14:editId="10E2EBAF">
            <wp:extent cx="3017520" cy="2103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17520" cy="2103120"/>
                    </a:xfrm>
                    <a:prstGeom prst="rect">
                      <a:avLst/>
                    </a:prstGeom>
                    <a:noFill/>
                  </pic:spPr>
                </pic:pic>
              </a:graphicData>
            </a:graphic>
          </wp:inline>
        </w:drawing>
      </w:r>
    </w:p>
    <w:p w14:paraId="35C23D1B" w14:textId="35AF07DA" w:rsidR="00E344C1" w:rsidRDefault="00E344C1" w:rsidP="006911D0">
      <w:pPr>
        <w:pStyle w:val="Source"/>
        <w:spacing w:before="0" w:after="0"/>
        <w:ind w:right="1728"/>
      </w:pPr>
      <w:r>
        <w:t>Source: Authors’ calculations</w:t>
      </w:r>
    </w:p>
    <w:p w14:paraId="5C09EB95" w14:textId="77777777" w:rsidR="00E344C1" w:rsidRDefault="00E344C1" w:rsidP="003D422C"/>
    <w:p w14:paraId="3F51135C" w14:textId="17E8D757" w:rsidR="00E344C1" w:rsidRDefault="00E344C1" w:rsidP="008F75A0">
      <w:pPr>
        <w:pStyle w:val="Numberedparagraph"/>
      </w:pPr>
      <w:r>
        <w:t xml:space="preserve">The relationship </w:t>
      </w:r>
      <w:r w:rsidRPr="009E50C8">
        <w:t>between farm</w:t>
      </w:r>
      <w:r>
        <w:t xml:space="preserve"> </w:t>
      </w:r>
      <w:r w:rsidRPr="009E50C8">
        <w:t>size and TFP</w:t>
      </w:r>
      <w:r>
        <w:t xml:space="preserve"> appears to be positive, fla</w:t>
      </w:r>
      <w:r w:rsidR="005A6DBA">
        <w:t>ttening out</w:t>
      </w:r>
      <w:r>
        <w:t xml:space="preserve"> beyond 10 ha when firms are not included (</w:t>
      </w:r>
      <w:r>
        <w:fldChar w:fldCharType="begin"/>
      </w:r>
      <w:r>
        <w:instrText xml:space="preserve"> REF _Ref482720595 \h </w:instrText>
      </w:r>
      <w:r>
        <w:fldChar w:fldCharType="separate"/>
      </w:r>
      <w:r w:rsidR="001D0FE4" w:rsidRPr="003D422C">
        <w:t xml:space="preserve">Table </w:t>
      </w:r>
      <w:r w:rsidR="001D0FE4">
        <w:rPr>
          <w:noProof/>
        </w:rPr>
        <w:t>15</w:t>
      </w:r>
      <w:r>
        <w:fldChar w:fldCharType="end"/>
      </w:r>
      <w:r>
        <w:t xml:space="preserve">, </w:t>
      </w:r>
      <w:r>
        <w:fldChar w:fldCharType="begin"/>
      </w:r>
      <w:r>
        <w:instrText xml:space="preserve"> REF _Ref483731561 \h </w:instrText>
      </w:r>
      <w:r>
        <w:fldChar w:fldCharType="separate"/>
      </w:r>
      <w:r w:rsidR="00356F89" w:rsidRPr="00E344C1">
        <w:t xml:space="preserve">Figure </w:t>
      </w:r>
      <w:r w:rsidR="00356F89">
        <w:rPr>
          <w:noProof/>
        </w:rPr>
        <w:t>30</w:t>
      </w:r>
      <w:r>
        <w:fldChar w:fldCharType="end"/>
      </w:r>
      <w:r>
        <w:t>)</w:t>
      </w:r>
      <w:r w:rsidRPr="009E50C8">
        <w:t xml:space="preserve">. Farmers </w:t>
      </w:r>
      <w:r>
        <w:t xml:space="preserve">with extremely small landholdings </w:t>
      </w:r>
      <w:r w:rsidRPr="009E50C8">
        <w:t xml:space="preserve">of less </w:t>
      </w:r>
      <w:r>
        <w:t>than</w:t>
      </w:r>
      <w:r w:rsidRPr="009E50C8">
        <w:t xml:space="preserve"> 1 ha show the lowest levels of TFP.</w:t>
      </w:r>
      <w:r>
        <w:t xml:space="preserve"> </w:t>
      </w:r>
      <w:r w:rsidRPr="009E50C8">
        <w:t xml:space="preserve">As </w:t>
      </w:r>
      <w:r>
        <w:t>farm</w:t>
      </w:r>
      <w:r w:rsidRPr="009E50C8">
        <w:t xml:space="preserve"> size increases</w:t>
      </w:r>
      <w:r>
        <w:t xml:space="preserve">, </w:t>
      </w:r>
      <w:r w:rsidRPr="009E50C8">
        <w:t xml:space="preserve">so </w:t>
      </w:r>
      <w:r>
        <w:t>does</w:t>
      </w:r>
      <w:r w:rsidRPr="009E50C8">
        <w:t xml:space="preserve"> TFP, but </w:t>
      </w:r>
      <w:r>
        <w:t>TFP becomes flat or even decreases a bit when farm size exceeds 10 ha</w:t>
      </w:r>
      <w:r w:rsidRPr="009E50C8">
        <w:t>.</w:t>
      </w:r>
      <w:r>
        <w:t xml:space="preserve"> When the sample is expanded to include firms (defined as farms exceeding 50 ha in size), </w:t>
      </w:r>
      <w:r w:rsidRPr="009E50C8">
        <w:t xml:space="preserve">TFP </w:t>
      </w:r>
      <w:r>
        <w:t>in the largest farm size category declines sharply, falling below the level observed in the second smallest farm size category</w:t>
      </w:r>
      <w:r w:rsidRPr="009E50C8">
        <w:t>.</w:t>
      </w:r>
      <w:r>
        <w:t xml:space="preserve"> When the same relationship was estimated using irrigated-equivalent area to take into account differences in land productivity, the results were very similar, suggesting that the relationship holds up across a range of land qualities. These results, however, are strongly influenced by the farm-size cut-off points that were chosen to divide the sample in farm-size categories.</w:t>
      </w:r>
      <w:r>
        <w:rPr>
          <w:rStyle w:val="FootnoteReference"/>
        </w:rPr>
        <w:footnoteReference w:id="27"/>
      </w:r>
    </w:p>
    <w:p w14:paraId="44CE6776" w14:textId="77777777" w:rsidR="00AF53C7" w:rsidRDefault="00CC3CC5" w:rsidP="008F75A0">
      <w:pPr>
        <w:pStyle w:val="Numberedparagraph"/>
      </w:pPr>
      <w:r>
        <w:t>T</w:t>
      </w:r>
      <w:r w:rsidR="00E344C1">
        <w:t xml:space="preserve">he relationship between farm size and productivity </w:t>
      </w:r>
      <w:r>
        <w:t>has often been assessed</w:t>
      </w:r>
      <w:r w:rsidR="00E344C1">
        <w:t xml:space="preserve"> using </w:t>
      </w:r>
      <w:r>
        <w:t xml:space="preserve">crop </w:t>
      </w:r>
      <w:r w:rsidR="00E344C1">
        <w:t>yields (land productivity) as a measure of productivity. The</w:t>
      </w:r>
      <w:r w:rsidR="00E344C1" w:rsidRPr="00CB27D3">
        <w:t xml:space="preserve"> consensus in the literature is that farm size and land productivity are inversely related (IR). </w:t>
      </w:r>
      <w:r>
        <w:t>More recently, s</w:t>
      </w:r>
      <w:r w:rsidR="00E344C1" w:rsidRPr="00CB27D3">
        <w:t xml:space="preserve">ome authors </w:t>
      </w:r>
      <w:r>
        <w:t>have</w:t>
      </w:r>
      <w:r w:rsidR="00E344C1" w:rsidRPr="00CB27D3">
        <w:t xml:space="preserve"> conclude</w:t>
      </w:r>
      <w:r>
        <w:t>d</w:t>
      </w:r>
      <w:r w:rsidR="00E344C1" w:rsidRPr="00CB27D3">
        <w:t xml:space="preserve"> that th</w:t>
      </w:r>
      <w:r>
        <w:t>e</w:t>
      </w:r>
      <w:r w:rsidR="00E344C1" w:rsidRPr="00CB27D3">
        <w:t xml:space="preserve"> relationship is </w:t>
      </w:r>
      <w:r>
        <w:t xml:space="preserve">actually </w:t>
      </w:r>
      <w:r w:rsidR="00E344C1" w:rsidRPr="00CB27D3">
        <w:t>U-shaped (higher for small farms, lower for medium-sized farms, and higher again for large farms)</w:t>
      </w:r>
      <w:r>
        <w:t>, but the upturn among larger farms has not always been observed because lar</w:t>
      </w:r>
      <w:r w:rsidR="00E344C1" w:rsidRPr="00CB27D3">
        <w:t>ge farms</w:t>
      </w:r>
      <w:r>
        <w:t xml:space="preserve"> often are not present in significant numbers</w:t>
      </w:r>
      <w:r w:rsidR="00E344C1" w:rsidRPr="00CB27D3">
        <w:t>.</w:t>
      </w:r>
      <w:r w:rsidR="00E344C1" w:rsidRPr="00CB27D3">
        <w:rPr>
          <w:rStyle w:val="FootnoteReference"/>
          <w:rFonts w:asciiTheme="minorHAnsi" w:hAnsiTheme="minorHAnsi"/>
        </w:rPr>
        <w:footnoteReference w:id="28"/>
      </w:r>
      <w:r w:rsidR="00E344C1" w:rsidRPr="009133B1">
        <w:t xml:space="preserve"> </w:t>
      </w:r>
      <w:r w:rsidR="00E344C1">
        <w:t xml:space="preserve">Binswanger et al. (1995) </w:t>
      </w:r>
      <w:r>
        <w:t xml:space="preserve">and others </w:t>
      </w:r>
      <w:r w:rsidR="007F2F93">
        <w:t xml:space="preserve">have </w:t>
      </w:r>
      <w:r w:rsidR="00E344C1">
        <w:t>argue</w:t>
      </w:r>
      <w:r w:rsidR="007F2F93">
        <w:t>d</w:t>
      </w:r>
      <w:r w:rsidR="00E344C1">
        <w:t xml:space="preserve"> that total factor productivity (TFP) is a </w:t>
      </w:r>
      <w:r>
        <w:t>better</w:t>
      </w:r>
      <w:r w:rsidR="00E344C1">
        <w:t xml:space="preserve"> measure of productivity when considering the relationship with farm size</w:t>
      </w:r>
      <w:r>
        <w:t>,</w:t>
      </w:r>
      <w:r w:rsidR="00E344C1">
        <w:t xml:space="preserve"> because TFP captures the productivity with which all inputs are used in the production process. From a policy perspective, it is important to consider the productivity of land, labor</w:t>
      </w:r>
      <w:r w:rsidR="00AF53C7">
        <w:t>,</w:t>
      </w:r>
      <w:r w:rsidR="00E344C1">
        <w:t xml:space="preserve"> and capital in the production process, particularly when considering land reform.</w:t>
      </w:r>
      <w:r w:rsidR="00E344C1">
        <w:rPr>
          <w:rStyle w:val="FootnoteReference"/>
          <w:rFonts w:asciiTheme="minorHAnsi" w:hAnsiTheme="minorHAnsi"/>
        </w:rPr>
        <w:footnoteReference w:id="29"/>
      </w:r>
      <w:r w:rsidR="00E344C1">
        <w:t xml:space="preserve"> TFP as described </w:t>
      </w:r>
      <w:r w:rsidR="007F2F93">
        <w:t>earlier</w:t>
      </w:r>
      <w:r w:rsidR="00E344C1">
        <w:t xml:space="preserve"> is a more comprehensive measure defined as the output produced per unit of input, where prices are typically used to weight the output and input quantities. </w:t>
      </w:r>
    </w:p>
    <w:p w14:paraId="247A36F9" w14:textId="38EF894B" w:rsidR="00E344C1" w:rsidRPr="00032E09" w:rsidRDefault="007F2F93" w:rsidP="008F75A0">
      <w:pPr>
        <w:pStyle w:val="Numberedparagraph"/>
      </w:pPr>
      <w:r>
        <w:t>Because</w:t>
      </w:r>
      <w:r w:rsidR="00E344C1">
        <w:t xml:space="preserve"> </w:t>
      </w:r>
      <w:r w:rsidR="00C32B35">
        <w:t xml:space="preserve">most </w:t>
      </w:r>
      <w:r w:rsidR="00E344C1">
        <w:t xml:space="preserve">analytical work measuring the relationship between TFP and farm size is </w:t>
      </w:r>
      <w:r w:rsidR="00C32B35">
        <w:t>quite</w:t>
      </w:r>
      <w:r w:rsidR="00E344C1">
        <w:t xml:space="preserve"> recent, there is </w:t>
      </w:r>
      <w:r>
        <w:t xml:space="preserve">still </w:t>
      </w:r>
      <w:r w:rsidR="00E344C1">
        <w:t xml:space="preserve">no </w:t>
      </w:r>
      <w:r w:rsidR="00C32B35">
        <w:t xml:space="preserve">clear </w:t>
      </w:r>
      <w:r w:rsidR="00E344C1">
        <w:t xml:space="preserve">consensus on the precise relationship. </w:t>
      </w:r>
      <w:r w:rsidR="00E344C1" w:rsidRPr="00B54260">
        <w:t>Key (2017), Sheng and Chancellor (2017)</w:t>
      </w:r>
      <w:r w:rsidR="00E344C1">
        <w:t>,</w:t>
      </w:r>
      <w:r w:rsidR="00E344C1" w:rsidRPr="00B54260">
        <w:t xml:space="preserve"> </w:t>
      </w:r>
      <w:r>
        <w:t xml:space="preserve">and </w:t>
      </w:r>
      <w:r w:rsidR="00E344C1" w:rsidRPr="00B54260">
        <w:t>Helfand and Taylor (2017)</w:t>
      </w:r>
      <w:r w:rsidR="00E344C1">
        <w:t xml:space="preserve"> </w:t>
      </w:r>
      <w:r>
        <w:t xml:space="preserve">recently estimated the TFP-farm size relationship </w:t>
      </w:r>
      <w:r w:rsidR="00E344C1">
        <w:t>using data fr</w:t>
      </w:r>
      <w:r>
        <w:t>om USA</w:t>
      </w:r>
      <w:r w:rsidR="00E344C1">
        <w:t>, Australia</w:t>
      </w:r>
      <w:r>
        <w:t>,</w:t>
      </w:r>
      <w:r w:rsidR="00E344C1">
        <w:t xml:space="preserve"> and Brazil, </w:t>
      </w:r>
      <w:r>
        <w:t>respectively</w:t>
      </w:r>
      <w:r w:rsidR="00E344C1">
        <w:t>. The first two studies provide evidence of a positive concave relationship between farm size and productivity, indicating that large farms perform better than small farms in TFP. Helfand</w:t>
      </w:r>
      <w:r w:rsidR="00AF53C7">
        <w:t>’s</w:t>
      </w:r>
      <w:r w:rsidR="00E344C1">
        <w:t xml:space="preserve"> and Taylor’s analysis in Brazil similarly shows that the largest farms have notably higher productivity than the smaller farm size classes, though the relationship for farm sizes up to 100 </w:t>
      </w:r>
      <w:r>
        <w:t>ha</w:t>
      </w:r>
      <w:r w:rsidR="00E344C1">
        <w:t xml:space="preserve"> appears to be flatter or marginally decreasing convex. </w:t>
      </w:r>
    </w:p>
    <w:p w14:paraId="44D6570C" w14:textId="62EA4A9B" w:rsidR="00E344C1" w:rsidRPr="00F25A2E" w:rsidRDefault="00E344C1" w:rsidP="008F75A0">
      <w:pPr>
        <w:pStyle w:val="Numberedparagraph"/>
      </w:pPr>
      <w:r>
        <w:rPr>
          <w:rFonts w:asciiTheme="minorHAnsi" w:hAnsiTheme="minorHAnsi"/>
        </w:rPr>
        <w:t>For Peru</w:t>
      </w:r>
      <w:r w:rsidR="0041386F">
        <w:rPr>
          <w:rFonts w:asciiTheme="minorHAnsi" w:hAnsiTheme="minorHAnsi"/>
        </w:rPr>
        <w:t>,</w:t>
      </w:r>
      <w:r>
        <w:rPr>
          <w:rFonts w:asciiTheme="minorHAnsi" w:hAnsiTheme="minorHAnsi"/>
        </w:rPr>
        <w:t xml:space="preserve"> </w:t>
      </w:r>
      <w:r w:rsidRPr="00CB3F7B">
        <w:rPr>
          <w:rFonts w:cs="Arial"/>
          <w:shd w:val="clear" w:color="auto" w:fill="FFFFFF"/>
        </w:rPr>
        <w:t>small farms show high yields but low productivity (TFP)</w:t>
      </w:r>
      <w:r w:rsidR="007F2F93">
        <w:rPr>
          <w:rFonts w:cs="Arial"/>
          <w:shd w:val="clear" w:color="auto" w:fill="FFFFFF"/>
        </w:rPr>
        <w:t>,</w:t>
      </w:r>
      <w:r w:rsidRPr="00CB3F7B">
        <w:rPr>
          <w:rFonts w:cs="Arial"/>
          <w:shd w:val="clear" w:color="auto" w:fill="FFFFFF"/>
        </w:rPr>
        <w:t xml:space="preserve"> </w:t>
      </w:r>
      <w:r>
        <w:rPr>
          <w:rFonts w:cs="Arial"/>
          <w:shd w:val="clear" w:color="auto" w:fill="FFFFFF"/>
        </w:rPr>
        <w:t xml:space="preserve">which </w:t>
      </w:r>
      <w:r w:rsidRPr="00CB3F7B">
        <w:rPr>
          <w:rFonts w:cs="Arial"/>
          <w:shd w:val="clear" w:color="auto" w:fill="FFFFFF"/>
        </w:rPr>
        <w:t xml:space="preserve">may be related to the </w:t>
      </w:r>
      <w:r>
        <w:t>more intensive</w:t>
      </w:r>
      <w:r w:rsidRPr="00E811E3">
        <w:t xml:space="preserve"> use of inputs </w:t>
      </w:r>
      <w:r>
        <w:t>on</w:t>
      </w:r>
      <w:r w:rsidRPr="00E811E3">
        <w:t xml:space="preserve"> small farms</w:t>
      </w:r>
      <w:r>
        <w:t xml:space="preserve">, </w:t>
      </w:r>
      <w:r w:rsidRPr="00F25A2E">
        <w:t xml:space="preserve">especially family labor (when </w:t>
      </w:r>
      <w:r>
        <w:t xml:space="preserve">it </w:t>
      </w:r>
      <w:r w:rsidRPr="00F25A2E">
        <w:t>is included</w:t>
      </w:r>
      <w:r w:rsidR="00C32B35">
        <w:t>,</w:t>
      </w:r>
      <w:r w:rsidRPr="00F25A2E">
        <w:t xml:space="preserve"> </w:t>
      </w:r>
      <w:r>
        <w:t xml:space="preserve">as </w:t>
      </w:r>
      <w:r w:rsidR="00C32B35">
        <w:t xml:space="preserve">it is </w:t>
      </w:r>
      <w:r w:rsidRPr="00F25A2E">
        <w:t xml:space="preserve">in this case). </w:t>
      </w:r>
      <w:r w:rsidR="00C32B35">
        <w:t>L</w:t>
      </w:r>
      <w:r w:rsidRPr="00F25A2E">
        <w:t>arger farms</w:t>
      </w:r>
      <w:r w:rsidR="00C32B35">
        <w:t>, on the other hand,</w:t>
      </w:r>
      <w:r w:rsidRPr="00F25A2E">
        <w:t xml:space="preserve"> may be </w:t>
      </w:r>
      <w:r w:rsidRPr="00F25A2E">
        <w:rPr>
          <w:rFonts w:cs="Arial"/>
          <w:shd w:val="clear" w:color="auto" w:fill="FFFFFF"/>
        </w:rPr>
        <w:t>favored by the use of different technologies</w:t>
      </w:r>
      <w:r w:rsidR="00C32B35">
        <w:rPr>
          <w:rFonts w:cs="Arial"/>
          <w:shd w:val="clear" w:color="auto" w:fill="FFFFFF"/>
        </w:rPr>
        <w:t xml:space="preserve"> that</w:t>
      </w:r>
      <w:r w:rsidRPr="00F25A2E">
        <w:rPr>
          <w:rFonts w:cs="Arial"/>
          <w:shd w:val="clear" w:color="auto" w:fill="FFFFFF"/>
        </w:rPr>
        <w:t xml:space="preserve"> allow them to attain higher productivity levels. These </w:t>
      </w:r>
      <w:r w:rsidR="00C32B35">
        <w:rPr>
          <w:rFonts w:cs="Arial"/>
          <w:shd w:val="clear" w:color="auto" w:fill="FFFFFF"/>
        </w:rPr>
        <w:t>two considerations</w:t>
      </w:r>
      <w:r w:rsidRPr="00F25A2E">
        <w:rPr>
          <w:rFonts w:cs="Arial"/>
          <w:shd w:val="clear" w:color="auto" w:fill="FFFFFF"/>
        </w:rPr>
        <w:t xml:space="preserve"> </w:t>
      </w:r>
      <w:r w:rsidR="00C32B35">
        <w:rPr>
          <w:rFonts w:cs="Arial"/>
          <w:shd w:val="clear" w:color="auto" w:fill="FFFFFF"/>
        </w:rPr>
        <w:t>would</w:t>
      </w:r>
      <w:r w:rsidRPr="00F25A2E">
        <w:rPr>
          <w:rFonts w:cs="Arial"/>
          <w:shd w:val="clear" w:color="auto" w:fill="FFFFFF"/>
        </w:rPr>
        <w:t xml:space="preserve"> allow farmers to </w:t>
      </w:r>
      <w:r w:rsidR="00C32B35">
        <w:rPr>
          <w:rFonts w:cs="Arial"/>
          <w:shd w:val="clear" w:color="auto" w:fill="FFFFFF"/>
        </w:rPr>
        <w:t>achieve lower unit production costs</w:t>
      </w:r>
      <w:r w:rsidRPr="00F25A2E">
        <w:t xml:space="preserve"> as the scale of production increases. Moreover, the </w:t>
      </w:r>
      <w:r w:rsidR="00C32B35">
        <w:t>fact that the</w:t>
      </w:r>
      <w:r w:rsidRPr="00F25A2E">
        <w:t xml:space="preserve"> input mix </w:t>
      </w:r>
      <w:r w:rsidR="00C32B35">
        <w:t xml:space="preserve">differs between </w:t>
      </w:r>
      <w:r w:rsidRPr="00F25A2E">
        <w:t>small and large farms (</w:t>
      </w:r>
      <w:r w:rsidR="001D0FE4">
        <w:fldChar w:fldCharType="begin"/>
      </w:r>
      <w:r w:rsidR="001D0FE4">
        <w:instrText xml:space="preserve"> REF _Ref482711796 \h </w:instrText>
      </w:r>
      <w:r w:rsidR="001D0FE4">
        <w:fldChar w:fldCharType="separate"/>
      </w:r>
      <w:r w:rsidR="001D0FE4" w:rsidRPr="00AD327F">
        <w:t xml:space="preserve">Table </w:t>
      </w:r>
      <w:r w:rsidR="001D0FE4">
        <w:rPr>
          <w:noProof/>
        </w:rPr>
        <w:t>13</w:t>
      </w:r>
      <w:r w:rsidR="001D0FE4">
        <w:fldChar w:fldCharType="end"/>
      </w:r>
      <w:r w:rsidRPr="00F25A2E">
        <w:t xml:space="preserve">) indicates differences in production technology between farm sizes, implying differences in productivity </w:t>
      </w:r>
      <w:r w:rsidR="007F2F93">
        <w:t>that in this case favor</w:t>
      </w:r>
      <w:r w:rsidRPr="00F25A2E">
        <w:t xml:space="preserve"> large farms </w:t>
      </w:r>
      <w:r w:rsidRPr="00F25A2E">
        <w:rPr>
          <w:rFonts w:cs="Arial"/>
          <w:shd w:val="clear" w:color="auto" w:fill="FFFFFF"/>
        </w:rPr>
        <w:t>(Sheng et al. 2015; Kagin, Taylor, Yuñez-Naude, 2015)</w:t>
      </w:r>
      <w:r w:rsidRPr="00F25A2E">
        <w:t xml:space="preserve">. </w:t>
      </w:r>
    </w:p>
    <w:p w14:paraId="6DD63F9F" w14:textId="6AE1F142" w:rsidR="00E344C1" w:rsidRDefault="00E344C1" w:rsidP="008F75A0">
      <w:pPr>
        <w:pStyle w:val="Numberedparagraph"/>
      </w:pPr>
      <w:r>
        <w:fldChar w:fldCharType="begin"/>
      </w:r>
      <w:r>
        <w:instrText xml:space="preserve"> REF _Ref483315394 \h </w:instrText>
      </w:r>
      <w:r>
        <w:fldChar w:fldCharType="separate"/>
      </w:r>
      <w:r w:rsidR="00356F89" w:rsidRPr="00F36334">
        <w:t xml:space="preserve">Figure </w:t>
      </w:r>
      <w:r w:rsidR="00356F89">
        <w:rPr>
          <w:noProof/>
        </w:rPr>
        <w:t>31</w:t>
      </w:r>
      <w:r>
        <w:fldChar w:fldCharType="end"/>
      </w:r>
      <w:r>
        <w:t xml:space="preserve"> shows a positive relationship between farm size and output-input value ratio (a proxy </w:t>
      </w:r>
      <w:r w:rsidR="00C32B35">
        <w:t xml:space="preserve">for </w:t>
      </w:r>
      <w:r>
        <w:t>TFP that can be calculated at farm level), and a negative relationship between farm size and output value per hectare. The first result, which is a way to evaluate the farm size</w:t>
      </w:r>
      <w:r w:rsidR="00C32B35">
        <w:t>-</w:t>
      </w:r>
      <w:r>
        <w:t xml:space="preserve">TFP relationship in a continuous setting, is consistent with the positive relationship between farm-size and TFP (shown in </w:t>
      </w:r>
      <w:r>
        <w:fldChar w:fldCharType="begin"/>
      </w:r>
      <w:r>
        <w:instrText xml:space="preserve"> REF _Ref482720595 \h </w:instrText>
      </w:r>
      <w:r>
        <w:fldChar w:fldCharType="separate"/>
      </w:r>
      <w:r w:rsidR="001D0FE4" w:rsidRPr="003D422C">
        <w:t xml:space="preserve">Table </w:t>
      </w:r>
      <w:r w:rsidR="001D0FE4">
        <w:rPr>
          <w:noProof/>
        </w:rPr>
        <w:t>15</w:t>
      </w:r>
      <w:r>
        <w:fldChar w:fldCharType="end"/>
      </w:r>
      <w:r>
        <w:t xml:space="preserve">). However, </w:t>
      </w:r>
      <w:r w:rsidR="00C32B35">
        <w:t>the data</w:t>
      </w:r>
      <w:r>
        <w:t xml:space="preserve"> suggest a positive relationship that becomes flat after approximately 10 ha, not necessarily a concave relationship. The second result (Figure 34) is very much in line with results from the many papers that have analyzed the farm size-productivity relationship (see footnote 9), since they generally use yields or output value per hectare as the dependent variable. </w:t>
      </w:r>
    </w:p>
    <w:p w14:paraId="49A2C981" w14:textId="77777777" w:rsidR="007C6502" w:rsidRDefault="007C6502" w:rsidP="007C6502"/>
    <w:p w14:paraId="6D21A99C" w14:textId="25F55997" w:rsidR="005A5CC4" w:rsidRDefault="005A5CC4" w:rsidP="00762FED">
      <w:pPr>
        <w:pStyle w:val="Caption"/>
      </w:pPr>
      <w:bookmarkStart w:id="127" w:name="_Ref483315394"/>
      <w:bookmarkStart w:id="128" w:name="_Toc486000174"/>
      <w:r w:rsidRPr="00F36334">
        <w:t xml:space="preserve">Figure </w:t>
      </w:r>
      <w:fldSimple w:instr=" SEQ Figure \* ARABIC ">
        <w:r w:rsidR="005206BA">
          <w:rPr>
            <w:noProof/>
          </w:rPr>
          <w:t>31</w:t>
        </w:r>
      </w:fldSimple>
      <w:bookmarkEnd w:id="127"/>
      <w:r w:rsidRPr="00F36334">
        <w:t>. (a) Farm size and output-input ratio, (b) farm size and output per hectare</w:t>
      </w:r>
      <w:bookmarkEnd w:id="1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F36334" w14:paraId="03A3FE89" w14:textId="77777777" w:rsidTr="00144305">
        <w:tc>
          <w:tcPr>
            <w:tcW w:w="4315" w:type="dxa"/>
          </w:tcPr>
          <w:p w14:paraId="4A2A9ECD" w14:textId="3B3E366E" w:rsidR="00F36334" w:rsidRDefault="00A3134E" w:rsidP="00F36334">
            <w:r>
              <w:rPr>
                <w:noProof/>
              </w:rPr>
              <w:drawing>
                <wp:inline distT="0" distB="0" distL="0" distR="0" wp14:anchorId="40484640" wp14:editId="0129CA30">
                  <wp:extent cx="2651760" cy="2651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pic:spPr>
                      </pic:pic>
                    </a:graphicData>
                  </a:graphic>
                </wp:inline>
              </w:drawing>
            </w:r>
          </w:p>
        </w:tc>
        <w:tc>
          <w:tcPr>
            <w:tcW w:w="4315" w:type="dxa"/>
          </w:tcPr>
          <w:p w14:paraId="601AEA86" w14:textId="3D3A29AB" w:rsidR="00F36334" w:rsidRDefault="00A3134E" w:rsidP="00F36334">
            <w:r>
              <w:rPr>
                <w:noProof/>
              </w:rPr>
              <w:drawing>
                <wp:inline distT="0" distB="0" distL="0" distR="0" wp14:anchorId="38902020" wp14:editId="39DF0E73">
                  <wp:extent cx="2651760" cy="26517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pic:spPr>
                      </pic:pic>
                    </a:graphicData>
                  </a:graphic>
                </wp:inline>
              </w:drawing>
            </w:r>
          </w:p>
        </w:tc>
      </w:tr>
    </w:tbl>
    <w:p w14:paraId="7A291E8A" w14:textId="00CEDC2F" w:rsidR="005A5CC4" w:rsidRDefault="005A5CC4" w:rsidP="00181FA8">
      <w:pPr>
        <w:rPr>
          <w:lang w:eastAsia="es-PE"/>
        </w:rPr>
      </w:pPr>
    </w:p>
    <w:p w14:paraId="11205AF7" w14:textId="199E6162" w:rsidR="00E344C1" w:rsidRDefault="00E344C1" w:rsidP="008F75A0">
      <w:pPr>
        <w:pStyle w:val="Numberedparagraph"/>
        <w:rPr>
          <w:rFonts w:cs="Arial"/>
          <w:color w:val="222222"/>
          <w:shd w:val="clear" w:color="auto" w:fill="FFFFFF"/>
        </w:rPr>
      </w:pPr>
      <w:r>
        <w:t>Taken together</w:t>
      </w:r>
      <w:r w:rsidR="002F4A42">
        <w:t>,</w:t>
      </w:r>
      <w:r>
        <w:t xml:space="preserve"> </w:t>
      </w:r>
      <w:r w:rsidR="002F4A42">
        <w:t xml:space="preserve">these </w:t>
      </w:r>
      <w:r>
        <w:t xml:space="preserve">results suggest that while small farms may have higher land productivity, the efficiency or intensity with which all inputs are used is higher among larger farms. In his well-known paper, Carter (1984) recognized that although small farms produce more output per hectare, they tend to be </w:t>
      </w:r>
      <w:r w:rsidR="00640B71">
        <w:t>less</w:t>
      </w:r>
      <w:r>
        <w:t xml:space="preserve"> efficient since they use more inputs per hectare than do large farms. </w:t>
      </w:r>
      <w:r w:rsidRPr="000A70C9">
        <w:rPr>
          <w:shd w:val="clear" w:color="auto" w:fill="FFFFFF"/>
        </w:rPr>
        <w:t>The relationship between farm-size and input value per hectare shown in</w:t>
      </w:r>
      <w:r w:rsidR="002F4A42">
        <w:rPr>
          <w:shd w:val="clear" w:color="auto" w:fill="FFFFFF"/>
        </w:rPr>
        <w:t xml:space="preserve"> </w:t>
      </w:r>
      <w:r w:rsidR="002F4A42">
        <w:rPr>
          <w:shd w:val="clear" w:color="auto" w:fill="FFFFFF"/>
        </w:rPr>
        <w:fldChar w:fldCharType="begin"/>
      </w:r>
      <w:r w:rsidR="002F4A42">
        <w:rPr>
          <w:shd w:val="clear" w:color="auto" w:fill="FFFFFF"/>
        </w:rPr>
        <w:instrText xml:space="preserve"> REF _Ref483802863 \h </w:instrText>
      </w:r>
      <w:r w:rsidR="002F4A42">
        <w:rPr>
          <w:shd w:val="clear" w:color="auto" w:fill="FFFFFF"/>
        </w:rPr>
      </w:r>
      <w:r w:rsidR="002F4A42">
        <w:rPr>
          <w:shd w:val="clear" w:color="auto" w:fill="FFFFFF"/>
        </w:rPr>
        <w:fldChar w:fldCharType="separate"/>
      </w:r>
      <w:r w:rsidR="00356F89" w:rsidRPr="004B25D6">
        <w:t xml:space="preserve">Figure </w:t>
      </w:r>
      <w:r w:rsidR="00356F89">
        <w:rPr>
          <w:noProof/>
        </w:rPr>
        <w:t>32</w:t>
      </w:r>
      <w:r w:rsidR="002F4A42">
        <w:rPr>
          <w:shd w:val="clear" w:color="auto" w:fill="FFFFFF"/>
        </w:rPr>
        <w:fldChar w:fldCharType="end"/>
      </w:r>
      <w:r>
        <w:rPr>
          <w:shd w:val="clear" w:color="auto" w:fill="FFFFFF"/>
        </w:rPr>
        <w:t>,</w:t>
      </w:r>
      <w:r w:rsidRPr="000A70C9">
        <w:rPr>
          <w:shd w:val="clear" w:color="auto" w:fill="FFFFFF"/>
        </w:rPr>
        <w:t xml:space="preserve"> </w:t>
      </w:r>
      <w:r>
        <w:rPr>
          <w:shd w:val="clear" w:color="auto" w:fill="FFFFFF"/>
        </w:rPr>
        <w:t>con</w:t>
      </w:r>
      <w:r w:rsidRPr="000A70C9">
        <w:rPr>
          <w:shd w:val="clear" w:color="auto" w:fill="FFFFFF"/>
        </w:rPr>
        <w:t>f</w:t>
      </w:r>
      <w:r>
        <w:rPr>
          <w:shd w:val="clear" w:color="auto" w:fill="FFFFFF"/>
        </w:rPr>
        <w:t>i</w:t>
      </w:r>
      <w:r w:rsidRPr="000A70C9">
        <w:rPr>
          <w:shd w:val="clear" w:color="auto" w:fill="FFFFFF"/>
        </w:rPr>
        <w:t xml:space="preserve">rm </w:t>
      </w:r>
      <w:r>
        <w:rPr>
          <w:shd w:val="clear" w:color="auto" w:fill="FFFFFF"/>
        </w:rPr>
        <w:t xml:space="preserve">Carter’s findings, and </w:t>
      </w:r>
      <w:r w:rsidRPr="000A70C9">
        <w:rPr>
          <w:shd w:val="clear" w:color="auto" w:fill="FFFFFF"/>
        </w:rPr>
        <w:t xml:space="preserve">is negative, but this time the negative slope is much steeper. </w:t>
      </w:r>
      <w:r>
        <w:rPr>
          <w:rFonts w:cs="Arial"/>
          <w:color w:val="222222"/>
          <w:shd w:val="clear" w:color="auto" w:fill="FFFFFF"/>
        </w:rPr>
        <w:t xml:space="preserve">Together, the results from the last two figures </w:t>
      </w:r>
      <w:r w:rsidRPr="0004347B">
        <w:rPr>
          <w:rFonts w:cs="Arial"/>
          <w:color w:val="222222"/>
          <w:shd w:val="clear" w:color="auto" w:fill="FFFFFF"/>
        </w:rPr>
        <w:t>suggest that small farms produce more output per hectare, but they use even more inputs per hectare. As a result, small farms tend to be less productive than large farms</w:t>
      </w:r>
      <w:r>
        <w:rPr>
          <w:rFonts w:cs="Arial"/>
          <w:color w:val="222222"/>
          <w:shd w:val="clear" w:color="auto" w:fill="FFFFFF"/>
        </w:rPr>
        <w:t>, as suggested by the TFP results, and consistent with the positive relationship between the output-input ratio and farm size.</w:t>
      </w:r>
    </w:p>
    <w:p w14:paraId="1B85197D" w14:textId="77777777" w:rsidR="005A5CC4" w:rsidRDefault="005A5CC4" w:rsidP="00181FA8"/>
    <w:p w14:paraId="5C2F9737" w14:textId="5B8C97F5" w:rsidR="005A5CC4" w:rsidRDefault="005A5CC4" w:rsidP="00762FED">
      <w:pPr>
        <w:pStyle w:val="Caption"/>
      </w:pPr>
      <w:bookmarkStart w:id="129" w:name="_Ref483802863"/>
      <w:bookmarkStart w:id="130" w:name="_Toc486000175"/>
      <w:r w:rsidRPr="004B25D6">
        <w:t xml:space="preserve">Figure </w:t>
      </w:r>
      <w:fldSimple w:instr=" SEQ Figure \* ARABIC ">
        <w:r w:rsidR="005206BA">
          <w:rPr>
            <w:noProof/>
          </w:rPr>
          <w:t>32</w:t>
        </w:r>
      </w:fldSimple>
      <w:bookmarkEnd w:id="129"/>
      <w:r w:rsidRPr="004B25D6">
        <w:t xml:space="preserve">. </w:t>
      </w:r>
      <w:r>
        <w:t>Farm size and input per hectare</w:t>
      </w:r>
      <w:bookmarkEnd w:id="130"/>
    </w:p>
    <w:p w14:paraId="28C90BC6" w14:textId="40E8E121" w:rsidR="005A5CC4" w:rsidRPr="0004347B" w:rsidRDefault="0033609E" w:rsidP="005A5CC4">
      <w:pPr>
        <w:jc w:val="center"/>
      </w:pPr>
      <w:r>
        <w:rPr>
          <w:noProof/>
        </w:rPr>
        <w:drawing>
          <wp:inline distT="0" distB="0" distL="0" distR="0" wp14:anchorId="726E5C88" wp14:editId="7E91F820">
            <wp:extent cx="2651760" cy="26517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pic:spPr>
                </pic:pic>
              </a:graphicData>
            </a:graphic>
          </wp:inline>
        </w:drawing>
      </w:r>
    </w:p>
    <w:p w14:paraId="56439D94" w14:textId="55A91F07" w:rsidR="00202462" w:rsidRDefault="00202462" w:rsidP="0082447D"/>
    <w:p w14:paraId="24F26013" w14:textId="77777777" w:rsidR="006E2CCF" w:rsidRDefault="006E2CCF" w:rsidP="006E2CCF"/>
    <w:p w14:paraId="015C9166" w14:textId="6F9A2223" w:rsidR="006E2CCF" w:rsidRDefault="006E2CCF" w:rsidP="006E2CCF">
      <w:pPr>
        <w:pStyle w:val="Numberedparagraph"/>
      </w:pPr>
      <w:r>
        <w:t xml:space="preserve">When </w:t>
      </w:r>
      <w:r w:rsidR="00691779">
        <w:t xml:space="preserve">the multilateral TT approach is used to </w:t>
      </w:r>
      <w:r>
        <w:t>estimat</w:t>
      </w:r>
      <w:r w:rsidR="00691779">
        <w:t xml:space="preserve">e </w:t>
      </w:r>
      <w:r>
        <w:t>the TFP</w:t>
      </w:r>
      <w:r w:rsidR="00E81106">
        <w:t>-</w:t>
      </w:r>
      <w:r>
        <w:t xml:space="preserve">farm size relationship at national level, an important concern is whether </w:t>
      </w:r>
      <w:r w:rsidR="00691779">
        <w:t>productivity</w:t>
      </w:r>
      <w:r>
        <w:t xml:space="preserve"> </w:t>
      </w:r>
      <w:r w:rsidR="00691779">
        <w:t>and farm size vary</w:t>
      </w:r>
      <w:r>
        <w:t xml:space="preserve"> across regions</w:t>
      </w:r>
      <w:r w:rsidR="00691779">
        <w:t xml:space="preserve"> in some systematic way</w:t>
      </w:r>
      <w:r>
        <w:t xml:space="preserve">. </w:t>
      </w:r>
      <w:r w:rsidR="00691779">
        <w:t>While i</w:t>
      </w:r>
      <w:r>
        <w:t>t is reasonable, and common practice in the literature</w:t>
      </w:r>
      <w:r w:rsidR="00691779">
        <w:t>,</w:t>
      </w:r>
      <w:r>
        <w:t xml:space="preserve"> to estimate </w:t>
      </w:r>
      <w:r w:rsidR="00E81106">
        <w:t xml:space="preserve">the </w:t>
      </w:r>
      <w:r>
        <w:t>farm size</w:t>
      </w:r>
      <w:r w:rsidR="00E81106">
        <w:t>-</w:t>
      </w:r>
      <w:r>
        <w:t>productivity relationship at the aggregate nationa</w:t>
      </w:r>
      <w:r w:rsidR="00691779">
        <w:t>l level</w:t>
      </w:r>
      <w:r w:rsidR="00E81106">
        <w:t xml:space="preserve">, </w:t>
      </w:r>
      <w:r>
        <w:t xml:space="preserve">because of </w:t>
      </w:r>
      <w:r w:rsidR="00E81106">
        <w:t xml:space="preserve">the known </w:t>
      </w:r>
      <w:r>
        <w:t>differences across the Costa, Sierra and Selva</w:t>
      </w:r>
      <w:r w:rsidR="00E81106" w:rsidRPr="00E81106">
        <w:t xml:space="preserve"> </w:t>
      </w:r>
      <w:r w:rsidR="00313365">
        <w:t xml:space="preserve">regions </w:t>
      </w:r>
      <w:r w:rsidR="00E81106">
        <w:t>in farm size and factor usage,</w:t>
      </w:r>
      <w:r>
        <w:t xml:space="preserve"> </w:t>
      </w:r>
      <w:r w:rsidR="00E81106">
        <w:t>a possible concern is</w:t>
      </w:r>
      <w:r>
        <w:t xml:space="preserve"> the assumption </w:t>
      </w:r>
      <w:r w:rsidR="00E81106">
        <w:t xml:space="preserve">implicit in the TT index approach </w:t>
      </w:r>
      <w:r>
        <w:t xml:space="preserve">of a common production technology. To explore this issue, as a robustness check TFP measures </w:t>
      </w:r>
      <w:r w:rsidR="00691779">
        <w:t>for different</w:t>
      </w:r>
      <w:r>
        <w:t xml:space="preserve"> farm-size groups </w:t>
      </w:r>
      <w:r w:rsidR="00691779">
        <w:t xml:space="preserve">were calculated </w:t>
      </w:r>
      <w:r>
        <w:t>for each region (see Annex 5). We present caveats regarding the distribution of farm size groups within each region—that is, if the distribution of farmers across farm-size categories in each region is fairly balanced.</w:t>
      </w:r>
    </w:p>
    <w:p w14:paraId="57429706" w14:textId="430507CD" w:rsidR="006E2CCF" w:rsidRDefault="009D77FE" w:rsidP="006E2CCF">
      <w:pPr>
        <w:pStyle w:val="Numberedparagraph"/>
      </w:pPr>
      <w:r>
        <w:t>Generally speaking, t</w:t>
      </w:r>
      <w:r w:rsidR="00691779">
        <w:t>he</w:t>
      </w:r>
      <w:r w:rsidR="006E2CCF">
        <w:t xml:space="preserve"> </w:t>
      </w:r>
      <w:r w:rsidR="00691779">
        <w:t xml:space="preserve">regional results show the </w:t>
      </w:r>
      <w:r w:rsidR="006E2CCF">
        <w:t xml:space="preserve">same positive </w:t>
      </w:r>
      <w:r>
        <w:t xml:space="preserve">relationship between farm </w:t>
      </w:r>
      <w:r w:rsidR="006E2CCF">
        <w:t xml:space="preserve">size </w:t>
      </w:r>
      <w:r>
        <w:t xml:space="preserve">and </w:t>
      </w:r>
      <w:r w:rsidR="006E2CCF">
        <w:t xml:space="preserve">TFP as </w:t>
      </w:r>
      <w:r>
        <w:t>was observed</w:t>
      </w:r>
      <w:r w:rsidR="006E2CCF">
        <w:t xml:space="preserve"> at th</w:t>
      </w:r>
      <w:r w:rsidR="00691779">
        <w:t>e national level</w:t>
      </w:r>
      <w:r w:rsidR="006E2CCF">
        <w:t xml:space="preserve">. </w:t>
      </w:r>
      <w:r>
        <w:t>In the Costa region only, a slight downturn in TFP was observed in the largest farm size group (</w:t>
      </w:r>
      <w:r w:rsidR="006E2CCF">
        <w:t xml:space="preserve">10-50 </w:t>
      </w:r>
      <w:r>
        <w:t>h</w:t>
      </w:r>
      <w:r w:rsidR="006E2CCF">
        <w:t>a</w:t>
      </w:r>
      <w:r>
        <w:t>), but i</w:t>
      </w:r>
      <w:r w:rsidR="006E2CCF">
        <w:t xml:space="preserve">t is likely that the downturn </w:t>
      </w:r>
      <w:r>
        <w:t xml:space="preserve">observed </w:t>
      </w:r>
      <w:r w:rsidR="006E2CCF">
        <w:t xml:space="preserve">in the Costa </w:t>
      </w:r>
      <w:r w:rsidR="00313365">
        <w:t xml:space="preserve">region </w:t>
      </w:r>
      <w:r w:rsidR="006E2CCF">
        <w:t xml:space="preserve">is driven by the limited number of </w:t>
      </w:r>
      <w:r>
        <w:t>observations in the Costa</w:t>
      </w:r>
      <w:r w:rsidR="00313365">
        <w:t xml:space="preserve"> region</w:t>
      </w:r>
      <w:r>
        <w:t xml:space="preserve"> in the 10-</w:t>
      </w:r>
      <w:r w:rsidR="006E2CCF">
        <w:t xml:space="preserve">50 </w:t>
      </w:r>
      <w:r>
        <w:t>h</w:t>
      </w:r>
      <w:r w:rsidR="006E2CCF">
        <w:t xml:space="preserve">a </w:t>
      </w:r>
      <w:r>
        <w:t xml:space="preserve">farm size </w:t>
      </w:r>
      <w:r w:rsidR="006E2CCF">
        <w:t>category. Th</w:t>
      </w:r>
      <w:r>
        <w:t>e</w:t>
      </w:r>
      <w:r w:rsidR="006E2CCF">
        <w:t xml:space="preserve"> observed downturn </w:t>
      </w:r>
      <w:r>
        <w:t xml:space="preserve">at national level </w:t>
      </w:r>
      <w:r w:rsidR="006E2CCF">
        <w:t>in the TFP-farm-size relationship</w:t>
      </w:r>
      <w:r>
        <w:t xml:space="preserve"> among very large farms thus </w:t>
      </w:r>
      <w:r w:rsidR="006E2CCF">
        <w:t xml:space="preserve">is most likely driven by the </w:t>
      </w:r>
      <w:r>
        <w:t xml:space="preserve">apparently anomalous results from the </w:t>
      </w:r>
      <w:r w:rsidR="006E2CCF">
        <w:t>Costa</w:t>
      </w:r>
      <w:r w:rsidR="00313365">
        <w:t xml:space="preserve"> region</w:t>
      </w:r>
      <w:r w:rsidR="006E2CCF">
        <w:t xml:space="preserve">. </w:t>
      </w:r>
      <w:r>
        <w:t xml:space="preserve">To further test the robustness of the results, an </w:t>
      </w:r>
      <w:r w:rsidR="006E2CCF">
        <w:t>alternative farm-size grouping</w:t>
      </w:r>
      <w:r>
        <w:t xml:space="preserve"> based on farm </w:t>
      </w:r>
      <w:r w:rsidR="006E2CCF">
        <w:t xml:space="preserve">size quintiles </w:t>
      </w:r>
      <w:r>
        <w:t>defined within each region was used</w:t>
      </w:r>
      <w:r w:rsidR="006E2CCF">
        <w:t xml:space="preserve"> to balance </w:t>
      </w:r>
      <w:r>
        <w:t xml:space="preserve">the </w:t>
      </w:r>
      <w:r w:rsidR="006E2CCF">
        <w:t xml:space="preserve">distribution of </w:t>
      </w:r>
      <w:r>
        <w:t>observations</w:t>
      </w:r>
      <w:r w:rsidR="006E2CCF">
        <w:t xml:space="preserve"> </w:t>
      </w:r>
      <w:r>
        <w:t>among groups</w:t>
      </w:r>
      <w:r w:rsidR="006E2CCF">
        <w:t xml:space="preserve">. </w:t>
      </w:r>
      <w:r>
        <w:t>Using this alternative grouping, t</w:t>
      </w:r>
      <w:r w:rsidR="006E2CCF">
        <w:t>he re</w:t>
      </w:r>
      <w:r>
        <w:t xml:space="preserve">lationship between TFP and farm </w:t>
      </w:r>
      <w:r w:rsidR="006E2CCF">
        <w:t xml:space="preserve">size </w:t>
      </w:r>
      <w:r>
        <w:t>wa</w:t>
      </w:r>
      <w:r w:rsidR="006E2CCF">
        <w:t xml:space="preserve">s </w:t>
      </w:r>
      <w:r>
        <w:t xml:space="preserve">again found to be </w:t>
      </w:r>
      <w:r w:rsidR="006E2CCF">
        <w:t xml:space="preserve">positive in all regions. </w:t>
      </w:r>
      <w:r>
        <w:t xml:space="preserve">When the alternative approach is used, a flattening or downturn of the relationship </w:t>
      </w:r>
      <w:r w:rsidR="006E2CCF">
        <w:t>beyond 10 ha is not observed.</w:t>
      </w:r>
    </w:p>
    <w:p w14:paraId="36ADED7C" w14:textId="59A3AF1A" w:rsidR="00181FA8" w:rsidRDefault="009E00A5" w:rsidP="008F75A0">
      <w:pPr>
        <w:pStyle w:val="Numberedparagraph"/>
      </w:pPr>
      <w:r>
        <w:t>TFP was calculated for four types of producers, as defined by Escobal and Armas (2016): (1) Subsistence agriculture, (2) Agriculture in transition 1, (3) Agriculture in transition 2, and (4) Consolidated agriculture.</w:t>
      </w:r>
      <w:r>
        <w:rPr>
          <w:rStyle w:val="FootnoteReference"/>
        </w:rPr>
        <w:footnoteReference w:id="30"/>
      </w:r>
      <w:r>
        <w:t xml:space="preserve"> </w:t>
      </w:r>
      <w:r w:rsidR="00181FA8" w:rsidRPr="00B15608">
        <w:t>TFP i</w:t>
      </w:r>
      <w:r w:rsidR="00181FA8">
        <w:t>s strongly correlated with the type of producer (</w:t>
      </w:r>
      <w:r w:rsidR="00181FA8">
        <w:fldChar w:fldCharType="begin"/>
      </w:r>
      <w:r w:rsidR="00181FA8">
        <w:instrText xml:space="preserve"> REF _Ref482721331 \h </w:instrText>
      </w:r>
      <w:r w:rsidR="00181FA8">
        <w:fldChar w:fldCharType="separate"/>
      </w:r>
      <w:r w:rsidR="001D0FE4" w:rsidRPr="008D64D2">
        <w:t xml:space="preserve">Table </w:t>
      </w:r>
      <w:r w:rsidR="001D0FE4">
        <w:rPr>
          <w:noProof/>
        </w:rPr>
        <w:t>16</w:t>
      </w:r>
      <w:r w:rsidR="00181FA8">
        <w:fldChar w:fldCharType="end"/>
      </w:r>
      <w:r w:rsidR="00181FA8">
        <w:t>).</w:t>
      </w:r>
      <w:r w:rsidR="00465B55">
        <w:rPr>
          <w:rStyle w:val="FootnoteReference"/>
        </w:rPr>
        <w:footnoteReference w:id="31"/>
      </w:r>
      <w:r w:rsidR="00181FA8">
        <w:t xml:space="preserve"> TFP is lowest among producers who are engaged in subsistence agriculture and increases steadily as the type of agriculture being practiced becomes more and more commercially oriented. </w:t>
      </w:r>
      <w:r w:rsidR="00181FA8" w:rsidRPr="00FC314D">
        <w:t>Th</w:t>
      </w:r>
      <w:r w:rsidR="00181FA8">
        <w:t>e</w:t>
      </w:r>
      <w:r w:rsidR="00181FA8" w:rsidRPr="00FC314D">
        <w:t xml:space="preserve"> </w:t>
      </w:r>
      <w:r w:rsidR="00181FA8">
        <w:t>pattern</w:t>
      </w:r>
      <w:r w:rsidR="00181FA8" w:rsidRPr="00FC314D">
        <w:t xml:space="preserve"> is similar </w:t>
      </w:r>
      <w:r w:rsidR="00181FA8">
        <w:t xml:space="preserve">in both the </w:t>
      </w:r>
      <w:r w:rsidR="00181FA8" w:rsidRPr="00FC314D">
        <w:t xml:space="preserve">crop and livestock sectors, although </w:t>
      </w:r>
      <w:r w:rsidR="00181FA8">
        <w:t>in the case of the livestock sector,</w:t>
      </w:r>
      <w:r w:rsidR="00181FA8" w:rsidRPr="00FC314D">
        <w:t xml:space="preserve"> </w:t>
      </w:r>
      <w:r w:rsidR="00181FA8">
        <w:t>the</w:t>
      </w:r>
      <w:r w:rsidR="00181FA8" w:rsidRPr="00FC314D">
        <w:t xml:space="preserve"> difference between the two extremes</w:t>
      </w:r>
      <w:r w:rsidR="00181FA8">
        <w:t xml:space="preserve"> is larger</w:t>
      </w:r>
      <w:r w:rsidR="00181FA8" w:rsidRPr="00FC314D">
        <w:t>.</w:t>
      </w:r>
    </w:p>
    <w:p w14:paraId="54183FDC" w14:textId="77777777" w:rsidR="00181FA8" w:rsidRPr="009E50C8" w:rsidRDefault="00181FA8" w:rsidP="003D422C"/>
    <w:p w14:paraId="42767555" w14:textId="55C0967E" w:rsidR="006B0CAA" w:rsidRPr="008D64D2" w:rsidRDefault="008D64D2" w:rsidP="00762FED">
      <w:pPr>
        <w:pStyle w:val="Caption"/>
      </w:pPr>
      <w:bookmarkStart w:id="131" w:name="_Ref482721331"/>
      <w:bookmarkStart w:id="132" w:name="_Toc482259618"/>
      <w:bookmarkStart w:id="133" w:name="_Toc486000198"/>
      <w:r w:rsidRPr="008D64D2">
        <w:t xml:space="preserve">Table </w:t>
      </w:r>
      <w:fldSimple w:instr=" SEQ Table \* ARABIC ">
        <w:r w:rsidR="00FA33B5">
          <w:rPr>
            <w:noProof/>
          </w:rPr>
          <w:t>16</w:t>
        </w:r>
      </w:fldSimple>
      <w:bookmarkEnd w:id="131"/>
      <w:r w:rsidRPr="008D64D2">
        <w:t xml:space="preserve">. </w:t>
      </w:r>
      <w:r w:rsidR="006B0CAA" w:rsidRPr="008D64D2">
        <w:t>TFP levels by typ</w:t>
      </w:r>
      <w:r w:rsidR="00B55068">
        <w:t>e</w:t>
      </w:r>
      <w:r w:rsidR="006B0CAA" w:rsidRPr="008D64D2">
        <w:t xml:space="preserve"> of producer, without and with firms</w:t>
      </w:r>
      <w:bookmarkEnd w:id="132"/>
      <w:bookmarkEnd w:id="13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2968"/>
        <w:gridCol w:w="1205"/>
        <w:gridCol w:w="1234"/>
        <w:gridCol w:w="1234"/>
        <w:gridCol w:w="1999"/>
      </w:tblGrid>
      <w:tr w:rsidR="006B0CAA" w:rsidRPr="008D64D2" w14:paraId="1974E86D" w14:textId="77777777" w:rsidTr="005D3A22">
        <w:trPr>
          <w:jc w:val="center"/>
        </w:trPr>
        <w:tc>
          <w:tcPr>
            <w:tcW w:w="2813" w:type="dxa"/>
            <w:vMerge w:val="restart"/>
            <w:shd w:val="clear" w:color="auto" w:fill="BDD6EE" w:themeFill="accent1" w:themeFillTint="66"/>
            <w:noWrap/>
            <w:vAlign w:val="center"/>
            <w:hideMark/>
          </w:tcPr>
          <w:p w14:paraId="55800848" w14:textId="31928B14" w:rsidR="006B0CAA" w:rsidRPr="008D64D2" w:rsidRDefault="006B0CAA" w:rsidP="00886664">
            <w:pPr>
              <w:keepNext/>
              <w:keepLines/>
              <w:spacing w:before="40" w:after="40"/>
              <w:jc w:val="center"/>
              <w:rPr>
                <w:rFonts w:eastAsia="Times New Roman" w:cstheme="minorHAnsi"/>
                <w:b/>
                <w:bCs/>
                <w:color w:val="000000"/>
                <w:sz w:val="20"/>
              </w:rPr>
            </w:pPr>
            <w:r w:rsidRPr="008D64D2">
              <w:rPr>
                <w:rFonts w:eastAsia="Times New Roman" w:cstheme="minorHAnsi"/>
                <w:b/>
                <w:bCs/>
                <w:color w:val="000000"/>
                <w:sz w:val="20"/>
              </w:rPr>
              <w:t>Typ</w:t>
            </w:r>
            <w:r w:rsidR="00B55068">
              <w:rPr>
                <w:rFonts w:eastAsia="Times New Roman" w:cstheme="minorHAnsi"/>
                <w:b/>
                <w:bCs/>
                <w:color w:val="000000"/>
                <w:sz w:val="20"/>
              </w:rPr>
              <w:t>e of producer</w:t>
            </w:r>
          </w:p>
        </w:tc>
        <w:tc>
          <w:tcPr>
            <w:tcW w:w="3482" w:type="dxa"/>
            <w:gridSpan w:val="3"/>
            <w:shd w:val="clear" w:color="auto" w:fill="BDD6EE" w:themeFill="accent1" w:themeFillTint="66"/>
            <w:noWrap/>
            <w:vAlign w:val="center"/>
            <w:hideMark/>
          </w:tcPr>
          <w:p w14:paraId="2BCA9A29" w14:textId="77777777" w:rsidR="006B0CAA" w:rsidRPr="008D64D2" w:rsidRDefault="006B0CAA" w:rsidP="00886664">
            <w:pPr>
              <w:keepNext/>
              <w:keepLines/>
              <w:spacing w:before="40" w:after="40"/>
              <w:jc w:val="center"/>
              <w:rPr>
                <w:rFonts w:eastAsia="Times New Roman" w:cstheme="minorHAnsi"/>
                <w:b/>
                <w:bCs/>
                <w:color w:val="000000"/>
                <w:sz w:val="20"/>
              </w:rPr>
            </w:pPr>
            <w:r w:rsidRPr="008D64D2">
              <w:rPr>
                <w:rFonts w:eastAsia="Times New Roman" w:cstheme="minorHAnsi"/>
                <w:b/>
                <w:bCs/>
                <w:color w:val="000000"/>
                <w:sz w:val="20"/>
              </w:rPr>
              <w:t>TFP (w/o firms)</w:t>
            </w:r>
          </w:p>
        </w:tc>
        <w:tc>
          <w:tcPr>
            <w:tcW w:w="1895" w:type="dxa"/>
            <w:vMerge w:val="restart"/>
            <w:shd w:val="clear" w:color="auto" w:fill="BDD6EE" w:themeFill="accent1" w:themeFillTint="66"/>
            <w:noWrap/>
            <w:vAlign w:val="center"/>
            <w:hideMark/>
          </w:tcPr>
          <w:p w14:paraId="1688CEDE" w14:textId="77777777" w:rsidR="006B0CAA" w:rsidRPr="008D64D2" w:rsidRDefault="006B0CAA" w:rsidP="00886664">
            <w:pPr>
              <w:keepNext/>
              <w:keepLines/>
              <w:spacing w:before="40" w:after="40"/>
              <w:jc w:val="center"/>
              <w:rPr>
                <w:rFonts w:eastAsia="Times New Roman" w:cstheme="minorHAnsi"/>
                <w:b/>
                <w:bCs/>
                <w:color w:val="000000"/>
                <w:sz w:val="20"/>
              </w:rPr>
            </w:pPr>
            <w:r w:rsidRPr="008D64D2">
              <w:rPr>
                <w:rFonts w:eastAsia="Times New Roman" w:cstheme="minorHAnsi"/>
                <w:b/>
                <w:bCs/>
                <w:color w:val="000000"/>
                <w:sz w:val="20"/>
              </w:rPr>
              <w:t>TFP (w/ firms)</w:t>
            </w:r>
          </w:p>
        </w:tc>
      </w:tr>
      <w:tr w:rsidR="006B0CAA" w:rsidRPr="008D64D2" w14:paraId="67C8AB0C" w14:textId="77777777" w:rsidTr="005D3A22">
        <w:trPr>
          <w:jc w:val="center"/>
        </w:trPr>
        <w:tc>
          <w:tcPr>
            <w:tcW w:w="2813" w:type="dxa"/>
            <w:vMerge/>
            <w:shd w:val="clear" w:color="auto" w:fill="BDD6EE" w:themeFill="accent1" w:themeFillTint="66"/>
            <w:vAlign w:val="center"/>
            <w:hideMark/>
          </w:tcPr>
          <w:p w14:paraId="350565E8" w14:textId="77777777" w:rsidR="006B0CAA" w:rsidRPr="008D64D2" w:rsidRDefault="006B0CAA" w:rsidP="00886664">
            <w:pPr>
              <w:keepNext/>
              <w:keepLines/>
              <w:spacing w:before="40" w:after="40"/>
              <w:rPr>
                <w:rFonts w:eastAsia="Times New Roman" w:cstheme="minorHAnsi"/>
                <w:b/>
                <w:bCs/>
                <w:color w:val="000000"/>
                <w:sz w:val="20"/>
              </w:rPr>
            </w:pPr>
          </w:p>
        </w:tc>
        <w:tc>
          <w:tcPr>
            <w:tcW w:w="1142" w:type="dxa"/>
            <w:shd w:val="clear" w:color="auto" w:fill="BDD6EE" w:themeFill="accent1" w:themeFillTint="66"/>
            <w:noWrap/>
            <w:vAlign w:val="center"/>
            <w:hideMark/>
          </w:tcPr>
          <w:p w14:paraId="2B2333A0" w14:textId="77777777" w:rsidR="006B0CAA" w:rsidRPr="008D64D2" w:rsidRDefault="006B0CAA" w:rsidP="00886664">
            <w:pPr>
              <w:keepNext/>
              <w:keepLines/>
              <w:spacing w:before="40" w:after="40"/>
              <w:jc w:val="center"/>
              <w:rPr>
                <w:rFonts w:eastAsia="Times New Roman" w:cstheme="minorHAnsi"/>
                <w:b/>
                <w:bCs/>
                <w:color w:val="000000"/>
                <w:sz w:val="20"/>
              </w:rPr>
            </w:pPr>
            <w:r w:rsidRPr="008D64D2">
              <w:rPr>
                <w:rFonts w:eastAsia="Times New Roman" w:cstheme="minorHAnsi"/>
                <w:b/>
                <w:bCs/>
                <w:color w:val="000000"/>
                <w:sz w:val="20"/>
              </w:rPr>
              <w:t>Total</w:t>
            </w:r>
          </w:p>
        </w:tc>
        <w:tc>
          <w:tcPr>
            <w:tcW w:w="1170" w:type="dxa"/>
            <w:shd w:val="clear" w:color="auto" w:fill="BDD6EE" w:themeFill="accent1" w:themeFillTint="66"/>
            <w:vAlign w:val="center"/>
            <w:hideMark/>
          </w:tcPr>
          <w:p w14:paraId="00803966" w14:textId="77777777" w:rsidR="006B0CAA" w:rsidRPr="008D64D2" w:rsidRDefault="006B0CAA" w:rsidP="00886664">
            <w:pPr>
              <w:keepNext/>
              <w:keepLines/>
              <w:spacing w:before="40" w:after="40"/>
              <w:jc w:val="center"/>
              <w:rPr>
                <w:rFonts w:eastAsia="Times New Roman" w:cstheme="minorHAnsi"/>
                <w:b/>
                <w:bCs/>
                <w:color w:val="000000"/>
                <w:sz w:val="20"/>
              </w:rPr>
            </w:pPr>
            <w:r w:rsidRPr="008D64D2">
              <w:rPr>
                <w:rFonts w:eastAsia="Times New Roman" w:cstheme="minorHAnsi"/>
                <w:b/>
                <w:bCs/>
                <w:color w:val="000000"/>
                <w:sz w:val="20"/>
              </w:rPr>
              <w:t>Crops</w:t>
            </w:r>
          </w:p>
        </w:tc>
        <w:tc>
          <w:tcPr>
            <w:tcW w:w="1170" w:type="dxa"/>
            <w:shd w:val="clear" w:color="auto" w:fill="BDD6EE" w:themeFill="accent1" w:themeFillTint="66"/>
            <w:vAlign w:val="bottom"/>
            <w:hideMark/>
          </w:tcPr>
          <w:p w14:paraId="5226C157" w14:textId="77777777" w:rsidR="006B0CAA" w:rsidRPr="008D64D2" w:rsidRDefault="006B0CAA" w:rsidP="00886664">
            <w:pPr>
              <w:keepNext/>
              <w:keepLines/>
              <w:spacing w:before="40" w:after="40"/>
              <w:jc w:val="center"/>
              <w:rPr>
                <w:rFonts w:eastAsia="Times New Roman" w:cstheme="minorHAnsi"/>
                <w:b/>
                <w:bCs/>
                <w:color w:val="000000"/>
                <w:sz w:val="20"/>
              </w:rPr>
            </w:pPr>
            <w:r w:rsidRPr="008D64D2">
              <w:rPr>
                <w:rFonts w:eastAsia="Times New Roman" w:cstheme="minorHAnsi"/>
                <w:b/>
                <w:bCs/>
                <w:color w:val="000000"/>
                <w:sz w:val="20"/>
              </w:rPr>
              <w:t>Livestock</w:t>
            </w:r>
          </w:p>
        </w:tc>
        <w:tc>
          <w:tcPr>
            <w:tcW w:w="1895" w:type="dxa"/>
            <w:vMerge/>
            <w:shd w:val="clear" w:color="auto" w:fill="BDD6EE" w:themeFill="accent1" w:themeFillTint="66"/>
            <w:vAlign w:val="center"/>
            <w:hideMark/>
          </w:tcPr>
          <w:p w14:paraId="33D404CB" w14:textId="77777777" w:rsidR="006B0CAA" w:rsidRPr="008D64D2" w:rsidRDefault="006B0CAA" w:rsidP="00886664">
            <w:pPr>
              <w:keepNext/>
              <w:keepLines/>
              <w:spacing w:before="40" w:after="40"/>
              <w:rPr>
                <w:rFonts w:eastAsia="Times New Roman" w:cstheme="minorHAnsi"/>
                <w:b/>
                <w:bCs/>
                <w:color w:val="000000"/>
                <w:sz w:val="20"/>
              </w:rPr>
            </w:pPr>
          </w:p>
        </w:tc>
      </w:tr>
      <w:tr w:rsidR="006B0CAA" w:rsidRPr="008D64D2" w14:paraId="126B69EF" w14:textId="77777777" w:rsidTr="00886664">
        <w:trPr>
          <w:jc w:val="center"/>
        </w:trPr>
        <w:tc>
          <w:tcPr>
            <w:tcW w:w="2813" w:type="dxa"/>
            <w:shd w:val="clear" w:color="000000" w:fill="FFFFFF"/>
            <w:noWrap/>
            <w:vAlign w:val="center"/>
            <w:hideMark/>
          </w:tcPr>
          <w:p w14:paraId="1856DA42" w14:textId="0DBF6ED1" w:rsidR="006B0CAA" w:rsidRPr="008D64D2" w:rsidRDefault="006B0CAA" w:rsidP="00886664">
            <w:pPr>
              <w:keepNext/>
              <w:keepLines/>
              <w:spacing w:before="40" w:after="40"/>
              <w:rPr>
                <w:rFonts w:eastAsia="Times New Roman" w:cstheme="minorHAnsi"/>
                <w:color w:val="000000"/>
                <w:sz w:val="20"/>
              </w:rPr>
            </w:pPr>
            <w:r w:rsidRPr="008D64D2">
              <w:rPr>
                <w:rFonts w:eastAsia="Times New Roman" w:cstheme="minorHAnsi"/>
                <w:color w:val="000000"/>
                <w:sz w:val="20"/>
              </w:rPr>
              <w:t xml:space="preserve">Subsistence </w:t>
            </w:r>
            <w:r w:rsidR="00B55068">
              <w:rPr>
                <w:rFonts w:eastAsia="Times New Roman" w:cstheme="minorHAnsi"/>
                <w:color w:val="000000"/>
                <w:sz w:val="20"/>
              </w:rPr>
              <w:t>a</w:t>
            </w:r>
            <w:r w:rsidRPr="008D64D2">
              <w:rPr>
                <w:rFonts w:eastAsia="Times New Roman" w:cstheme="minorHAnsi"/>
                <w:color w:val="000000"/>
                <w:sz w:val="20"/>
              </w:rPr>
              <w:t>griculture</w:t>
            </w:r>
          </w:p>
        </w:tc>
        <w:tc>
          <w:tcPr>
            <w:tcW w:w="1142" w:type="dxa"/>
            <w:shd w:val="clear" w:color="000000" w:fill="FFFFFF"/>
            <w:noWrap/>
            <w:vAlign w:val="bottom"/>
            <w:hideMark/>
          </w:tcPr>
          <w:p w14:paraId="56FFC2DC"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26</w:t>
            </w:r>
          </w:p>
        </w:tc>
        <w:tc>
          <w:tcPr>
            <w:tcW w:w="1170" w:type="dxa"/>
            <w:shd w:val="clear" w:color="000000" w:fill="FFFFFF"/>
            <w:noWrap/>
            <w:vAlign w:val="bottom"/>
            <w:hideMark/>
          </w:tcPr>
          <w:p w14:paraId="2CE34432"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24</w:t>
            </w:r>
          </w:p>
        </w:tc>
        <w:tc>
          <w:tcPr>
            <w:tcW w:w="1170" w:type="dxa"/>
            <w:shd w:val="clear" w:color="000000" w:fill="FFFFFF"/>
            <w:noWrap/>
            <w:vAlign w:val="bottom"/>
            <w:hideMark/>
          </w:tcPr>
          <w:p w14:paraId="25BBF693"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19</w:t>
            </w:r>
          </w:p>
        </w:tc>
        <w:tc>
          <w:tcPr>
            <w:tcW w:w="1895" w:type="dxa"/>
            <w:shd w:val="clear" w:color="000000" w:fill="FFFFFF"/>
            <w:noWrap/>
            <w:vAlign w:val="bottom"/>
            <w:hideMark/>
          </w:tcPr>
          <w:p w14:paraId="36EF3906"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46</w:t>
            </w:r>
          </w:p>
        </w:tc>
      </w:tr>
      <w:tr w:rsidR="006B0CAA" w:rsidRPr="008D64D2" w14:paraId="67024EBE" w14:textId="77777777" w:rsidTr="00886664">
        <w:trPr>
          <w:jc w:val="center"/>
        </w:trPr>
        <w:tc>
          <w:tcPr>
            <w:tcW w:w="2813" w:type="dxa"/>
            <w:shd w:val="clear" w:color="000000" w:fill="FFFFFF"/>
            <w:noWrap/>
            <w:vAlign w:val="center"/>
            <w:hideMark/>
          </w:tcPr>
          <w:p w14:paraId="3DCBA5A1" w14:textId="0445E3CC" w:rsidR="006B0CAA" w:rsidRPr="008D64D2" w:rsidRDefault="006B0CAA" w:rsidP="00886664">
            <w:pPr>
              <w:keepNext/>
              <w:keepLines/>
              <w:spacing w:before="40" w:after="40"/>
              <w:rPr>
                <w:rFonts w:eastAsia="Times New Roman" w:cstheme="minorHAnsi"/>
                <w:color w:val="000000"/>
                <w:sz w:val="20"/>
              </w:rPr>
            </w:pPr>
            <w:r w:rsidRPr="008D64D2">
              <w:rPr>
                <w:rFonts w:eastAsia="Times New Roman" w:cstheme="minorHAnsi"/>
                <w:color w:val="000000"/>
                <w:sz w:val="20"/>
              </w:rPr>
              <w:t xml:space="preserve">Agriculture in </w:t>
            </w:r>
            <w:r w:rsidR="00B55068">
              <w:rPr>
                <w:rFonts w:eastAsia="Times New Roman" w:cstheme="minorHAnsi"/>
                <w:color w:val="000000"/>
                <w:sz w:val="20"/>
              </w:rPr>
              <w:t>t</w:t>
            </w:r>
            <w:r w:rsidRPr="008D64D2">
              <w:rPr>
                <w:rFonts w:eastAsia="Times New Roman" w:cstheme="minorHAnsi"/>
                <w:color w:val="000000"/>
                <w:sz w:val="20"/>
              </w:rPr>
              <w:t>ransition 1</w:t>
            </w:r>
          </w:p>
        </w:tc>
        <w:tc>
          <w:tcPr>
            <w:tcW w:w="1142" w:type="dxa"/>
            <w:shd w:val="clear" w:color="000000" w:fill="FFFFFF"/>
            <w:noWrap/>
            <w:vAlign w:val="bottom"/>
            <w:hideMark/>
          </w:tcPr>
          <w:p w14:paraId="489DE6FB"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60</w:t>
            </w:r>
          </w:p>
        </w:tc>
        <w:tc>
          <w:tcPr>
            <w:tcW w:w="1170" w:type="dxa"/>
            <w:shd w:val="clear" w:color="000000" w:fill="FFFFFF"/>
            <w:noWrap/>
            <w:vAlign w:val="bottom"/>
            <w:hideMark/>
          </w:tcPr>
          <w:p w14:paraId="6CB30EB0"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55</w:t>
            </w:r>
          </w:p>
        </w:tc>
        <w:tc>
          <w:tcPr>
            <w:tcW w:w="1170" w:type="dxa"/>
            <w:shd w:val="clear" w:color="000000" w:fill="FFFFFF"/>
            <w:noWrap/>
            <w:vAlign w:val="bottom"/>
            <w:hideMark/>
          </w:tcPr>
          <w:p w14:paraId="2C47582C"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45</w:t>
            </w:r>
          </w:p>
        </w:tc>
        <w:tc>
          <w:tcPr>
            <w:tcW w:w="1895" w:type="dxa"/>
            <w:shd w:val="clear" w:color="000000" w:fill="FFFFFF"/>
            <w:noWrap/>
            <w:vAlign w:val="bottom"/>
            <w:hideMark/>
          </w:tcPr>
          <w:p w14:paraId="480E488E"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56</w:t>
            </w:r>
          </w:p>
        </w:tc>
      </w:tr>
      <w:tr w:rsidR="006B0CAA" w:rsidRPr="008D64D2" w14:paraId="3B170EDB" w14:textId="77777777" w:rsidTr="00886664">
        <w:trPr>
          <w:jc w:val="center"/>
        </w:trPr>
        <w:tc>
          <w:tcPr>
            <w:tcW w:w="2813" w:type="dxa"/>
            <w:shd w:val="clear" w:color="000000" w:fill="FFFFFF"/>
            <w:noWrap/>
            <w:vAlign w:val="center"/>
            <w:hideMark/>
          </w:tcPr>
          <w:p w14:paraId="5E93C316" w14:textId="2DE13D06" w:rsidR="006B0CAA" w:rsidRPr="008D64D2" w:rsidRDefault="006B0CAA" w:rsidP="00886664">
            <w:pPr>
              <w:keepNext/>
              <w:keepLines/>
              <w:spacing w:before="40" w:after="40"/>
              <w:rPr>
                <w:rFonts w:eastAsia="Times New Roman" w:cstheme="minorHAnsi"/>
                <w:color w:val="000000"/>
                <w:sz w:val="20"/>
              </w:rPr>
            </w:pPr>
            <w:r w:rsidRPr="008D64D2">
              <w:rPr>
                <w:rFonts w:eastAsia="Times New Roman" w:cstheme="minorHAnsi"/>
                <w:color w:val="000000"/>
                <w:sz w:val="20"/>
              </w:rPr>
              <w:t xml:space="preserve">Agriculture in </w:t>
            </w:r>
            <w:r w:rsidR="00B55068">
              <w:rPr>
                <w:rFonts w:eastAsia="Times New Roman" w:cstheme="minorHAnsi"/>
                <w:color w:val="000000"/>
                <w:sz w:val="20"/>
              </w:rPr>
              <w:t>t</w:t>
            </w:r>
            <w:r w:rsidRPr="008D64D2">
              <w:rPr>
                <w:rFonts w:eastAsia="Times New Roman" w:cstheme="minorHAnsi"/>
                <w:color w:val="000000"/>
                <w:sz w:val="20"/>
              </w:rPr>
              <w:t>ransition 2</w:t>
            </w:r>
          </w:p>
        </w:tc>
        <w:tc>
          <w:tcPr>
            <w:tcW w:w="1142" w:type="dxa"/>
            <w:shd w:val="clear" w:color="000000" w:fill="FFFFFF"/>
            <w:noWrap/>
            <w:vAlign w:val="bottom"/>
            <w:hideMark/>
          </w:tcPr>
          <w:p w14:paraId="65B00AB1"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77</w:t>
            </w:r>
          </w:p>
        </w:tc>
        <w:tc>
          <w:tcPr>
            <w:tcW w:w="1170" w:type="dxa"/>
            <w:shd w:val="clear" w:color="000000" w:fill="FFFFFF"/>
            <w:noWrap/>
            <w:vAlign w:val="bottom"/>
            <w:hideMark/>
          </w:tcPr>
          <w:p w14:paraId="2D971120"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71</w:t>
            </w:r>
          </w:p>
        </w:tc>
        <w:tc>
          <w:tcPr>
            <w:tcW w:w="1170" w:type="dxa"/>
            <w:shd w:val="clear" w:color="000000" w:fill="FFFFFF"/>
            <w:noWrap/>
            <w:vAlign w:val="bottom"/>
            <w:hideMark/>
          </w:tcPr>
          <w:p w14:paraId="1778D6E3"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59</w:t>
            </w:r>
          </w:p>
        </w:tc>
        <w:tc>
          <w:tcPr>
            <w:tcW w:w="1895" w:type="dxa"/>
            <w:shd w:val="clear" w:color="000000" w:fill="FFFFFF"/>
            <w:noWrap/>
            <w:vAlign w:val="bottom"/>
            <w:hideMark/>
          </w:tcPr>
          <w:p w14:paraId="11D88946"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74</w:t>
            </w:r>
          </w:p>
        </w:tc>
      </w:tr>
      <w:tr w:rsidR="006B0CAA" w:rsidRPr="008D64D2" w14:paraId="5AFC1FBE" w14:textId="77777777" w:rsidTr="00886664">
        <w:trPr>
          <w:jc w:val="center"/>
        </w:trPr>
        <w:tc>
          <w:tcPr>
            <w:tcW w:w="2813" w:type="dxa"/>
            <w:shd w:val="clear" w:color="000000" w:fill="FFFFFF"/>
            <w:noWrap/>
            <w:vAlign w:val="center"/>
            <w:hideMark/>
          </w:tcPr>
          <w:p w14:paraId="7EA1CBE2" w14:textId="77777777" w:rsidR="006B0CAA" w:rsidRPr="008D64D2" w:rsidRDefault="006B0CAA" w:rsidP="00886664">
            <w:pPr>
              <w:keepNext/>
              <w:keepLines/>
              <w:spacing w:before="40" w:after="40"/>
              <w:rPr>
                <w:rFonts w:eastAsia="Times New Roman" w:cstheme="minorHAnsi"/>
                <w:color w:val="000000"/>
                <w:sz w:val="20"/>
              </w:rPr>
            </w:pPr>
            <w:r w:rsidRPr="008D64D2">
              <w:rPr>
                <w:rFonts w:eastAsia="Times New Roman" w:cstheme="minorHAnsi"/>
                <w:color w:val="000000"/>
                <w:sz w:val="20"/>
              </w:rPr>
              <w:t>Consolidated agriculture</w:t>
            </w:r>
          </w:p>
        </w:tc>
        <w:tc>
          <w:tcPr>
            <w:tcW w:w="1142" w:type="dxa"/>
            <w:shd w:val="clear" w:color="000000" w:fill="FFFFFF"/>
            <w:noWrap/>
            <w:vAlign w:val="bottom"/>
            <w:hideMark/>
          </w:tcPr>
          <w:p w14:paraId="2017A5A0"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100</w:t>
            </w:r>
          </w:p>
        </w:tc>
        <w:tc>
          <w:tcPr>
            <w:tcW w:w="1170" w:type="dxa"/>
            <w:shd w:val="clear" w:color="000000" w:fill="FFFFFF"/>
            <w:noWrap/>
            <w:vAlign w:val="bottom"/>
            <w:hideMark/>
          </w:tcPr>
          <w:p w14:paraId="46399CCD"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100</w:t>
            </w:r>
          </w:p>
        </w:tc>
        <w:tc>
          <w:tcPr>
            <w:tcW w:w="1170" w:type="dxa"/>
            <w:shd w:val="clear" w:color="000000" w:fill="FFFFFF"/>
            <w:noWrap/>
            <w:vAlign w:val="bottom"/>
            <w:hideMark/>
          </w:tcPr>
          <w:p w14:paraId="2B414EB9"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100</w:t>
            </w:r>
          </w:p>
        </w:tc>
        <w:tc>
          <w:tcPr>
            <w:tcW w:w="1895" w:type="dxa"/>
            <w:shd w:val="clear" w:color="000000" w:fill="FFFFFF"/>
            <w:noWrap/>
            <w:vAlign w:val="bottom"/>
            <w:hideMark/>
          </w:tcPr>
          <w:p w14:paraId="0375D86A" w14:textId="77777777" w:rsidR="006B0CAA" w:rsidRPr="008D64D2" w:rsidRDefault="006B0CAA" w:rsidP="00886664">
            <w:pPr>
              <w:keepNext/>
              <w:keepLines/>
              <w:spacing w:before="40" w:after="40"/>
              <w:jc w:val="center"/>
              <w:rPr>
                <w:rFonts w:eastAsia="Times New Roman" w:cstheme="minorHAnsi"/>
                <w:color w:val="000000"/>
                <w:sz w:val="20"/>
              </w:rPr>
            </w:pPr>
            <w:r w:rsidRPr="008D64D2">
              <w:rPr>
                <w:rFonts w:eastAsia="Times New Roman" w:cstheme="minorHAnsi"/>
                <w:color w:val="000000"/>
                <w:sz w:val="20"/>
              </w:rPr>
              <w:t>100</w:t>
            </w:r>
          </w:p>
        </w:tc>
      </w:tr>
    </w:tbl>
    <w:p w14:paraId="7763BD03" w14:textId="77777777" w:rsidR="005F00E6" w:rsidRPr="005F00E6" w:rsidRDefault="005F00E6" w:rsidP="00886664">
      <w:pPr>
        <w:pStyle w:val="Source"/>
        <w:jc w:val="left"/>
        <w:rPr>
          <w:rFonts w:cstheme="minorHAnsi"/>
          <w:sz w:val="18"/>
        </w:rPr>
      </w:pPr>
      <w:r w:rsidRPr="005F00E6">
        <w:rPr>
          <w:rFonts w:cstheme="minorHAnsi"/>
          <w:sz w:val="18"/>
        </w:rPr>
        <w:t>Note: In the “without firms” analysis, which includes the disaggregation between crops and livestock, farms larger than 50 hectares were omitted, because there was an insufficient number of observations to make separate inferences for crops and livestock for farms in that size category</w:t>
      </w:r>
      <w:r>
        <w:rPr>
          <w:rFonts w:cstheme="minorHAnsi"/>
          <w:sz w:val="18"/>
        </w:rPr>
        <w:t>.</w:t>
      </w:r>
    </w:p>
    <w:p w14:paraId="155A8F92" w14:textId="40552D78" w:rsidR="006B0CAA" w:rsidRDefault="008D64D2" w:rsidP="00886664">
      <w:pPr>
        <w:pStyle w:val="Source"/>
      </w:pPr>
      <w:r>
        <w:t>Source:</w:t>
      </w:r>
      <w:r w:rsidR="006B2E11">
        <w:t xml:space="preserve"> Authors’ calculations</w:t>
      </w:r>
    </w:p>
    <w:p w14:paraId="4D6C8411" w14:textId="164244BF" w:rsidR="008D64D2" w:rsidRDefault="008D64D2" w:rsidP="008D64D2"/>
    <w:p w14:paraId="6C60A193" w14:textId="1A5D94D0" w:rsidR="006B0CAA" w:rsidRDefault="009F39F0" w:rsidP="008F75A0">
      <w:pPr>
        <w:pStyle w:val="Numberedparagraph"/>
      </w:pPr>
      <w:r>
        <w:t>Analysis of</w:t>
      </w:r>
      <w:r w:rsidR="006B0CAA">
        <w:t xml:space="preserve"> the distribution of input shares</w:t>
      </w:r>
      <w:r w:rsidR="006B0CAA">
        <w:rPr>
          <w:rStyle w:val="FootnoteReference"/>
        </w:rPr>
        <w:footnoteReference w:id="32"/>
      </w:r>
      <w:r w:rsidR="006B0CAA">
        <w:t xml:space="preserve"> by farm size and typ</w:t>
      </w:r>
      <w:r w:rsidR="006A5225">
        <w:t>e</w:t>
      </w:r>
      <w:r w:rsidR="006B0CAA">
        <w:t xml:space="preserve"> of </w:t>
      </w:r>
      <w:r w:rsidR="006A5225">
        <w:t>producer</w:t>
      </w:r>
      <w:r w:rsidR="006B0CAA">
        <w:t xml:space="preserve"> shows a strong </w:t>
      </w:r>
      <w:r w:rsidR="006B0CAA" w:rsidRPr="009E50C8">
        <w:t>relationship between input use and farm size</w:t>
      </w:r>
      <w:r w:rsidR="006B0CAA">
        <w:t xml:space="preserve"> or typology of farmers</w:t>
      </w:r>
      <w:r w:rsidR="006B0CAA" w:rsidRPr="009E50C8">
        <w:t>. Larger farms</w:t>
      </w:r>
      <w:r w:rsidR="006B0CAA">
        <w:t xml:space="preserve"> </w:t>
      </w:r>
      <w:r w:rsidR="006A5225">
        <w:t>and</w:t>
      </w:r>
      <w:r w:rsidR="006B0CAA">
        <w:t xml:space="preserve"> more consolidated </w:t>
      </w:r>
      <w:r w:rsidR="006A5225">
        <w:t>producers</w:t>
      </w:r>
      <w:r w:rsidR="006B0CAA" w:rsidRPr="009E50C8">
        <w:t xml:space="preserve"> </w:t>
      </w:r>
      <w:r w:rsidR="006A5225">
        <w:t>are much more likely to engage in</w:t>
      </w:r>
      <w:r w:rsidR="006B0CAA">
        <w:t xml:space="preserve"> </w:t>
      </w:r>
      <w:r w:rsidR="006A5225">
        <w:t>“</w:t>
      </w:r>
      <w:r w:rsidR="006B0CAA">
        <w:t xml:space="preserve">technological </w:t>
      </w:r>
      <w:r w:rsidR="006A5225">
        <w:t>production,”</w:t>
      </w:r>
      <w:r w:rsidR="006B0CAA">
        <w:t xml:space="preserve"> </w:t>
      </w:r>
      <w:r w:rsidR="006A5225">
        <w:t xml:space="preserve">using higher levels of technological </w:t>
      </w:r>
      <w:r w:rsidR="006B0CAA">
        <w:t xml:space="preserve">inputs </w:t>
      </w:r>
      <w:r w:rsidR="006A5225">
        <w:t>(h</w:t>
      </w:r>
      <w:r w:rsidR="006B0CAA">
        <w:t xml:space="preserve">ired labor, </w:t>
      </w:r>
      <w:r w:rsidR="006B0CAA" w:rsidRPr="009E50C8">
        <w:t>intermediate inputs</w:t>
      </w:r>
      <w:r w:rsidR="006A5225">
        <w:t>, capital)</w:t>
      </w:r>
      <w:r w:rsidR="006B0CAA">
        <w:t xml:space="preserve"> and land</w:t>
      </w:r>
      <w:r w:rsidR="006B0CAA" w:rsidRPr="009E50C8">
        <w:t xml:space="preserve">. Smaller </w:t>
      </w:r>
      <w:r w:rsidR="006A5225">
        <w:t xml:space="preserve">farms and </w:t>
      </w:r>
      <w:r w:rsidR="006B0CAA">
        <w:t>subsistence</w:t>
      </w:r>
      <w:r w:rsidR="006A5225">
        <w:t xml:space="preserve">-oriented producers are much more likely to engage in “traditional production,” relying much more heavily on </w:t>
      </w:r>
      <w:r w:rsidR="006B0CAA" w:rsidRPr="009E50C8">
        <w:t xml:space="preserve">family labor. </w:t>
      </w:r>
      <w:r w:rsidR="006A5225">
        <w:t>Although the variability in input</w:t>
      </w:r>
      <w:r w:rsidR="006B0CAA" w:rsidRPr="009E50C8">
        <w:t xml:space="preserve"> use </w:t>
      </w:r>
      <w:r w:rsidR="006A5225">
        <w:t xml:space="preserve">could be caused to some extent by </w:t>
      </w:r>
      <w:r w:rsidR="006B0CAA" w:rsidRPr="009E50C8">
        <w:t xml:space="preserve">differences in </w:t>
      </w:r>
      <w:r w:rsidR="006A5225">
        <w:t xml:space="preserve">the mix of </w:t>
      </w:r>
      <w:r w:rsidR="006B0CAA" w:rsidRPr="009E50C8">
        <w:t>crop</w:t>
      </w:r>
      <w:r w:rsidR="006A5225">
        <w:t xml:space="preserve"> production and livestock production activities, </w:t>
      </w:r>
      <w:r w:rsidR="00DB0634">
        <w:t xml:space="preserve">as well as by systematic differences in agro-climatic conditions (for example, soil quality), </w:t>
      </w:r>
      <w:r w:rsidR="006A5225">
        <w:t xml:space="preserve">overall the results make clear that </w:t>
      </w:r>
      <w:r w:rsidR="006B0CAA" w:rsidRPr="009E50C8">
        <w:t>larger</w:t>
      </w:r>
      <w:r w:rsidR="006B0CAA">
        <w:t xml:space="preserve"> </w:t>
      </w:r>
      <w:r w:rsidR="006A5225">
        <w:t xml:space="preserve">farms </w:t>
      </w:r>
      <w:r w:rsidR="006B0CAA">
        <w:t>and more consolidated</w:t>
      </w:r>
      <w:r w:rsidR="006B0CAA" w:rsidRPr="009E50C8">
        <w:t xml:space="preserve"> </w:t>
      </w:r>
      <w:r w:rsidR="006A5225">
        <w:t>producer</w:t>
      </w:r>
      <w:r w:rsidR="006B0CAA" w:rsidRPr="009E50C8">
        <w:t>s are more technological</w:t>
      </w:r>
      <w:r w:rsidR="006A5225">
        <w:t>ly intensive</w:t>
      </w:r>
      <w:r w:rsidR="006B0CAA" w:rsidRPr="009E50C8">
        <w:t xml:space="preserve">. </w:t>
      </w:r>
    </w:p>
    <w:p w14:paraId="36EDE821" w14:textId="15FEEB99" w:rsidR="006B0CAA" w:rsidRPr="008C53C3" w:rsidRDefault="006B0CAA" w:rsidP="00CB5092">
      <w:pPr>
        <w:pStyle w:val="Heading3"/>
      </w:pPr>
      <w:bookmarkStart w:id="134" w:name="_Toc482113089"/>
      <w:r w:rsidRPr="008C53C3">
        <w:t>Analyzing technical efficiency in Peruvian agriculture through S</w:t>
      </w:r>
      <w:r w:rsidR="008C53C3">
        <w:t>PF</w:t>
      </w:r>
      <w:r w:rsidRPr="008C53C3">
        <w:t xml:space="preserve"> analysis</w:t>
      </w:r>
      <w:bookmarkEnd w:id="134"/>
      <w:r w:rsidRPr="008C53C3">
        <w:t xml:space="preserve"> </w:t>
      </w:r>
    </w:p>
    <w:p w14:paraId="7692880A" w14:textId="12324A09" w:rsidR="00E31911" w:rsidRDefault="006B0CAA" w:rsidP="008F75A0">
      <w:pPr>
        <w:pStyle w:val="Numberedparagraph"/>
      </w:pPr>
      <w:r w:rsidRPr="004A3A99">
        <w:t xml:space="preserve">To explore </w:t>
      </w:r>
      <w:r w:rsidR="008C53C3">
        <w:t>sources of variability in</w:t>
      </w:r>
      <w:r w:rsidRPr="004A3A99">
        <w:t xml:space="preserve"> farm-level productivity and efficiency in Peru, stochastic production frontier (SPF) analysis was used to assess the sensitivity of production to different inputs and other factors. </w:t>
      </w:r>
      <w:r w:rsidR="00E31911">
        <w:t xml:space="preserve">Based on the available data, a single-step Maximum Likelihood </w:t>
      </w:r>
      <w:r w:rsidR="00E31911" w:rsidRPr="00E31911">
        <w:rPr>
          <w:iCs/>
        </w:rPr>
        <w:t>procedure described by Kumbhakar, Wang, and Horncastle (2015) was used to estimate simultaneously the parameters of the production frontier along with the exogenous determinants of inefficiency (for details, see A</w:t>
      </w:r>
      <w:r w:rsidR="00555132">
        <w:rPr>
          <w:iCs/>
        </w:rPr>
        <w:t>nne</w:t>
      </w:r>
      <w:r w:rsidR="00E31911" w:rsidRPr="00E31911">
        <w:rPr>
          <w:iCs/>
        </w:rPr>
        <w:t xml:space="preserve">x 3). One advantage of this procedure is that it allows </w:t>
      </w:r>
      <w:r w:rsidR="00E31911" w:rsidRPr="00E31911">
        <w:t xml:space="preserve">the estimation of efficiency scores </w:t>
      </w:r>
      <w:r w:rsidR="00E31911">
        <w:t xml:space="preserve">for individual farms </w:t>
      </w:r>
      <w:r w:rsidR="00E31911" w:rsidRPr="00E31911">
        <w:t>and at the same time explor</w:t>
      </w:r>
      <w:r w:rsidR="00E31911">
        <w:t>ation of</w:t>
      </w:r>
      <w:r w:rsidR="00E31911" w:rsidRPr="00E31911">
        <w:t xml:space="preserve"> the effects of exogenous variables on </w:t>
      </w:r>
      <w:r w:rsidR="00E31911">
        <w:t xml:space="preserve">the </w:t>
      </w:r>
      <w:r w:rsidR="00E31911" w:rsidRPr="00E31911">
        <w:t>efficiency</w:t>
      </w:r>
      <w:r w:rsidR="00E31911">
        <w:t xml:space="preserve"> scores</w:t>
      </w:r>
      <w:r w:rsidR="00E31911" w:rsidRPr="00E31911">
        <w:t xml:space="preserve">. </w:t>
      </w:r>
      <w:r w:rsidR="009953D1">
        <w:t>M</w:t>
      </w:r>
      <w:r w:rsidR="009953D1" w:rsidRPr="007164A2">
        <w:t>a</w:t>
      </w:r>
      <w:r w:rsidR="009953D1">
        <w:t>jor</w:t>
      </w:r>
      <w:r w:rsidR="009953D1" w:rsidRPr="007164A2">
        <w:t xml:space="preserve"> categories of inputs (in value per ha)</w:t>
      </w:r>
      <w:r w:rsidR="009953D1">
        <w:t xml:space="preserve"> were included as explanatory variables</w:t>
      </w:r>
      <w:r w:rsidR="009953D1" w:rsidRPr="007164A2">
        <w:t xml:space="preserve">, as well as some variables </w:t>
      </w:r>
      <w:r w:rsidR="009953D1">
        <w:t>designed to</w:t>
      </w:r>
      <w:r w:rsidR="009953D1" w:rsidRPr="007164A2">
        <w:t xml:space="preserve"> account for </w:t>
      </w:r>
      <w:r w:rsidR="009953D1">
        <w:t xml:space="preserve">variability in exogenous factors such as </w:t>
      </w:r>
      <w:r w:rsidR="009953D1" w:rsidRPr="007164A2">
        <w:t>soil quality and climate (precipitation and temperature).</w:t>
      </w:r>
      <w:r w:rsidR="009953D1">
        <w:t xml:space="preserve"> </w:t>
      </w:r>
      <w:r w:rsidRPr="004A3A99">
        <w:t xml:space="preserve">The results of the </w:t>
      </w:r>
      <w:r w:rsidR="008C53C3">
        <w:t xml:space="preserve">SPF </w:t>
      </w:r>
      <w:r w:rsidRPr="004A3A99">
        <w:t xml:space="preserve">analysis provide insights into the distribution of farms by efficiency level, </w:t>
      </w:r>
      <w:r w:rsidR="008C53C3">
        <w:t>which will be helpful in</w:t>
      </w:r>
      <w:r w:rsidRPr="004A3A99">
        <w:t xml:space="preserve"> identifying regions and farming systems where there are significant opportunities to boost farm-level productivity through targeted interventions.</w:t>
      </w:r>
      <w:r>
        <w:t xml:space="preserve"> </w:t>
      </w:r>
    </w:p>
    <w:p w14:paraId="15AACBD0" w14:textId="1319DE5F" w:rsidR="00331F5A" w:rsidRDefault="006B0CAA" w:rsidP="008F75A0">
      <w:pPr>
        <w:pStyle w:val="Numberedparagraph"/>
      </w:pPr>
      <w:r w:rsidRPr="007164A2">
        <w:t>R</w:t>
      </w:r>
      <w:r w:rsidR="00016CB2">
        <w:t>esults of the SPF model, which uses</w:t>
      </w:r>
      <w:r w:rsidRPr="007164A2">
        <w:t xml:space="preserve"> as </w:t>
      </w:r>
      <w:r w:rsidR="00016CB2">
        <w:t xml:space="preserve">the </w:t>
      </w:r>
      <w:r w:rsidRPr="007164A2">
        <w:t xml:space="preserve">dependent variable the value of agricultural output </w:t>
      </w:r>
      <w:r w:rsidR="008C53C3">
        <w:t>per</w:t>
      </w:r>
      <w:r w:rsidRPr="007164A2">
        <w:t xml:space="preserve"> ha of cultivated land (in logarithms) are reported in</w:t>
      </w:r>
      <w:r w:rsidR="00331F5A">
        <w:t xml:space="preserve"> </w:t>
      </w:r>
      <w:r w:rsidR="00331F5A">
        <w:fldChar w:fldCharType="begin"/>
      </w:r>
      <w:r w:rsidR="00331F5A">
        <w:instrText xml:space="preserve"> REF _Ref482778095 \h </w:instrText>
      </w:r>
      <w:r w:rsidR="00331F5A">
        <w:fldChar w:fldCharType="separate"/>
      </w:r>
      <w:r w:rsidR="001D0FE4" w:rsidRPr="00140A8D">
        <w:t xml:space="preserve">Table </w:t>
      </w:r>
      <w:r w:rsidR="001D0FE4">
        <w:rPr>
          <w:noProof/>
        </w:rPr>
        <w:t>17</w:t>
      </w:r>
      <w:r w:rsidR="00331F5A">
        <w:fldChar w:fldCharType="end"/>
      </w:r>
      <w:r w:rsidR="00E31911">
        <w:t xml:space="preserve"> (parameters of the production frontier) and </w:t>
      </w:r>
      <w:r w:rsidR="00E31911">
        <w:fldChar w:fldCharType="begin"/>
      </w:r>
      <w:r w:rsidR="00E31911">
        <w:instrText xml:space="preserve"> REF _Ref482782580 \h </w:instrText>
      </w:r>
      <w:r w:rsidR="00E31911">
        <w:fldChar w:fldCharType="separate"/>
      </w:r>
      <w:r w:rsidR="001D0FE4" w:rsidRPr="00331F5A">
        <w:t xml:space="preserve">Table </w:t>
      </w:r>
      <w:r w:rsidR="001D0FE4">
        <w:rPr>
          <w:noProof/>
        </w:rPr>
        <w:t>18</w:t>
      </w:r>
      <w:r w:rsidR="00E31911">
        <w:fldChar w:fldCharType="end"/>
      </w:r>
      <w:r w:rsidR="00E31911">
        <w:t xml:space="preserve"> (exogenous determinants of inefficiency)</w:t>
      </w:r>
      <w:r w:rsidRPr="007164A2">
        <w:t xml:space="preserve">. </w:t>
      </w:r>
    </w:p>
    <w:p w14:paraId="56929E6E" w14:textId="4D7861AD" w:rsidR="00140A8D" w:rsidRDefault="00140A8D" w:rsidP="00762FED">
      <w:pPr>
        <w:pStyle w:val="Caption"/>
      </w:pPr>
      <w:bookmarkStart w:id="135" w:name="_Ref482778095"/>
      <w:bookmarkStart w:id="136" w:name="_Toc486000199"/>
      <w:r w:rsidRPr="00140A8D">
        <w:t xml:space="preserve">Table </w:t>
      </w:r>
      <w:fldSimple w:instr=" SEQ Table \* ARABIC ">
        <w:r w:rsidR="00FA33B5">
          <w:rPr>
            <w:noProof/>
          </w:rPr>
          <w:t>17</w:t>
        </w:r>
      </w:fldSimple>
      <w:bookmarkEnd w:id="135"/>
      <w:r w:rsidRPr="00140A8D">
        <w:t>. Stochastic Production Frontier (SPF) model results, by natural region</w:t>
      </w:r>
      <w:bookmarkEnd w:id="136"/>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610"/>
        <w:gridCol w:w="1080"/>
        <w:gridCol w:w="1080"/>
        <w:gridCol w:w="1080"/>
        <w:gridCol w:w="987"/>
        <w:gridCol w:w="987"/>
        <w:gridCol w:w="987"/>
        <w:gridCol w:w="987"/>
      </w:tblGrid>
      <w:tr w:rsidR="004D6E09" w:rsidRPr="0038522B" w14:paraId="754000F3" w14:textId="77777777" w:rsidTr="008C0089">
        <w:trPr>
          <w:trHeight w:val="285"/>
          <w:jc w:val="center"/>
        </w:trPr>
        <w:tc>
          <w:tcPr>
            <w:tcW w:w="2610" w:type="dxa"/>
            <w:vMerge w:val="restart"/>
            <w:shd w:val="clear" w:color="auto" w:fill="BDD6EE" w:themeFill="accent1" w:themeFillTint="66"/>
            <w:vAlign w:val="center"/>
          </w:tcPr>
          <w:p w14:paraId="2A1D0482" w14:textId="331C9C95" w:rsidR="004D6E09" w:rsidRPr="0038522B" w:rsidRDefault="004D6E09" w:rsidP="003B7ED1">
            <w:pPr>
              <w:keepNext/>
              <w:keepLines/>
              <w:spacing w:after="0"/>
              <w:jc w:val="left"/>
              <w:rPr>
                <w:rFonts w:eastAsia="Times New Roman" w:cstheme="minorHAnsi"/>
                <w:b/>
                <w:bCs/>
                <w:color w:val="000000"/>
                <w:sz w:val="18"/>
                <w:szCs w:val="18"/>
              </w:rPr>
            </w:pPr>
            <w:r w:rsidRPr="0038522B">
              <w:rPr>
                <w:rFonts w:eastAsia="Times New Roman" w:cstheme="minorHAnsi"/>
                <w:b/>
                <w:bCs/>
                <w:color w:val="000000"/>
                <w:sz w:val="18"/>
                <w:szCs w:val="18"/>
              </w:rPr>
              <w:t>Log (Value of crop output</w:t>
            </w:r>
            <w:r>
              <w:rPr>
                <w:rFonts w:eastAsia="Times New Roman" w:cstheme="minorHAnsi"/>
                <w:b/>
                <w:bCs/>
                <w:color w:val="000000"/>
                <w:sz w:val="18"/>
                <w:szCs w:val="18"/>
              </w:rPr>
              <w:br/>
            </w:r>
            <w:r w:rsidRPr="0038522B">
              <w:rPr>
                <w:rFonts w:eastAsia="Times New Roman" w:cstheme="minorHAnsi"/>
                <w:b/>
                <w:bCs/>
                <w:color w:val="000000"/>
                <w:sz w:val="18"/>
                <w:szCs w:val="18"/>
              </w:rPr>
              <w:t xml:space="preserve"> per ha of cultivated land)</w:t>
            </w:r>
          </w:p>
        </w:tc>
        <w:tc>
          <w:tcPr>
            <w:tcW w:w="3240" w:type="dxa"/>
            <w:gridSpan w:val="3"/>
            <w:shd w:val="clear" w:color="auto" w:fill="BDD6EE" w:themeFill="accent1" w:themeFillTint="66"/>
            <w:noWrap/>
            <w:vAlign w:val="bottom"/>
          </w:tcPr>
          <w:p w14:paraId="07B16349" w14:textId="0F857757" w:rsidR="004D6E09" w:rsidRPr="0038522B" w:rsidRDefault="004D6E09" w:rsidP="008C0089">
            <w:pPr>
              <w:keepNext/>
              <w:keepLines/>
              <w:spacing w:after="0"/>
              <w:jc w:val="center"/>
              <w:rPr>
                <w:rFonts w:eastAsia="Times New Roman" w:cstheme="minorHAnsi"/>
                <w:b/>
                <w:bCs/>
                <w:color w:val="000000"/>
                <w:sz w:val="18"/>
                <w:szCs w:val="18"/>
              </w:rPr>
            </w:pPr>
            <w:r>
              <w:rPr>
                <w:rFonts w:eastAsia="Times New Roman" w:cstheme="minorHAnsi"/>
                <w:b/>
                <w:bCs/>
                <w:color w:val="000000"/>
                <w:sz w:val="18"/>
                <w:szCs w:val="18"/>
              </w:rPr>
              <w:t>Natural region</w:t>
            </w:r>
          </w:p>
        </w:tc>
        <w:tc>
          <w:tcPr>
            <w:tcW w:w="3948" w:type="dxa"/>
            <w:gridSpan w:val="4"/>
            <w:shd w:val="clear" w:color="auto" w:fill="BDD6EE" w:themeFill="accent1" w:themeFillTint="66"/>
            <w:vAlign w:val="bottom"/>
          </w:tcPr>
          <w:p w14:paraId="47467695" w14:textId="7BC6D1B5" w:rsidR="004D6E09" w:rsidRDefault="004D6E09" w:rsidP="008C0089">
            <w:pPr>
              <w:keepNext/>
              <w:keepLines/>
              <w:spacing w:after="0"/>
              <w:jc w:val="center"/>
              <w:rPr>
                <w:rFonts w:eastAsia="Times New Roman" w:cstheme="minorHAnsi"/>
                <w:b/>
                <w:bCs/>
                <w:color w:val="000000"/>
                <w:sz w:val="18"/>
                <w:szCs w:val="18"/>
              </w:rPr>
            </w:pPr>
            <w:r>
              <w:rPr>
                <w:rFonts w:eastAsia="Times New Roman" w:cstheme="minorHAnsi"/>
                <w:b/>
                <w:bCs/>
                <w:color w:val="000000"/>
                <w:sz w:val="18"/>
                <w:szCs w:val="18"/>
              </w:rPr>
              <w:t>Producer type</w:t>
            </w:r>
          </w:p>
        </w:tc>
      </w:tr>
      <w:tr w:rsidR="004D6E09" w:rsidRPr="0038522B" w14:paraId="0F251119" w14:textId="77777777" w:rsidTr="004D6E09">
        <w:trPr>
          <w:trHeight w:val="285"/>
          <w:jc w:val="center"/>
        </w:trPr>
        <w:tc>
          <w:tcPr>
            <w:tcW w:w="2610" w:type="dxa"/>
            <w:vMerge/>
            <w:shd w:val="clear" w:color="auto" w:fill="BDD6EE" w:themeFill="accent1" w:themeFillTint="66"/>
            <w:vAlign w:val="center"/>
            <w:hideMark/>
          </w:tcPr>
          <w:p w14:paraId="07FB0767" w14:textId="3970AFFF" w:rsidR="004D6E09" w:rsidRPr="0038522B" w:rsidRDefault="004D6E09" w:rsidP="003B7ED1">
            <w:pPr>
              <w:keepNext/>
              <w:keepLines/>
              <w:spacing w:after="0"/>
              <w:jc w:val="left"/>
              <w:rPr>
                <w:rFonts w:eastAsia="Times New Roman" w:cstheme="minorHAnsi"/>
                <w:b/>
                <w:bCs/>
                <w:color w:val="000000"/>
                <w:sz w:val="18"/>
                <w:szCs w:val="18"/>
              </w:rPr>
            </w:pPr>
          </w:p>
        </w:tc>
        <w:tc>
          <w:tcPr>
            <w:tcW w:w="1080" w:type="dxa"/>
            <w:shd w:val="clear" w:color="auto" w:fill="BDD6EE" w:themeFill="accent1" w:themeFillTint="66"/>
            <w:noWrap/>
            <w:vAlign w:val="bottom"/>
            <w:hideMark/>
          </w:tcPr>
          <w:p w14:paraId="4457A0B5" w14:textId="77777777" w:rsidR="004D6E09" w:rsidRPr="0038522B" w:rsidRDefault="004D6E09" w:rsidP="008C0089">
            <w:pPr>
              <w:keepNext/>
              <w:keepLines/>
              <w:spacing w:after="0"/>
              <w:jc w:val="center"/>
              <w:rPr>
                <w:rFonts w:eastAsia="Times New Roman" w:cstheme="minorHAnsi"/>
                <w:b/>
                <w:bCs/>
                <w:color w:val="000000"/>
                <w:sz w:val="18"/>
                <w:szCs w:val="18"/>
              </w:rPr>
            </w:pPr>
            <w:r w:rsidRPr="0038522B">
              <w:rPr>
                <w:rFonts w:eastAsia="Times New Roman" w:cstheme="minorHAnsi"/>
                <w:b/>
                <w:bCs/>
                <w:color w:val="000000"/>
                <w:sz w:val="18"/>
                <w:szCs w:val="18"/>
              </w:rPr>
              <w:t>Costa</w:t>
            </w:r>
          </w:p>
        </w:tc>
        <w:tc>
          <w:tcPr>
            <w:tcW w:w="1080" w:type="dxa"/>
            <w:shd w:val="clear" w:color="auto" w:fill="BDD6EE" w:themeFill="accent1" w:themeFillTint="66"/>
            <w:noWrap/>
            <w:vAlign w:val="bottom"/>
            <w:hideMark/>
          </w:tcPr>
          <w:p w14:paraId="70BD129F" w14:textId="77777777" w:rsidR="004D6E09" w:rsidRPr="0038522B" w:rsidRDefault="004D6E09" w:rsidP="008C0089">
            <w:pPr>
              <w:keepNext/>
              <w:keepLines/>
              <w:spacing w:after="0"/>
              <w:jc w:val="center"/>
              <w:rPr>
                <w:rFonts w:eastAsia="Times New Roman" w:cstheme="minorHAnsi"/>
                <w:b/>
                <w:bCs/>
                <w:color w:val="000000"/>
                <w:sz w:val="18"/>
                <w:szCs w:val="18"/>
              </w:rPr>
            </w:pPr>
            <w:r w:rsidRPr="0038522B">
              <w:rPr>
                <w:rFonts w:eastAsia="Times New Roman" w:cstheme="minorHAnsi"/>
                <w:b/>
                <w:bCs/>
                <w:color w:val="000000"/>
                <w:sz w:val="18"/>
                <w:szCs w:val="18"/>
              </w:rPr>
              <w:t>Sierra</w:t>
            </w:r>
          </w:p>
        </w:tc>
        <w:tc>
          <w:tcPr>
            <w:tcW w:w="1080" w:type="dxa"/>
            <w:shd w:val="clear" w:color="auto" w:fill="BDD6EE" w:themeFill="accent1" w:themeFillTint="66"/>
            <w:noWrap/>
            <w:vAlign w:val="bottom"/>
            <w:hideMark/>
          </w:tcPr>
          <w:p w14:paraId="208059EC" w14:textId="77777777" w:rsidR="004D6E09" w:rsidRPr="0038522B" w:rsidRDefault="004D6E09" w:rsidP="008C0089">
            <w:pPr>
              <w:keepNext/>
              <w:keepLines/>
              <w:spacing w:after="0"/>
              <w:jc w:val="center"/>
              <w:rPr>
                <w:rFonts w:eastAsia="Times New Roman" w:cstheme="minorHAnsi"/>
                <w:b/>
                <w:bCs/>
                <w:color w:val="000000"/>
                <w:sz w:val="18"/>
                <w:szCs w:val="18"/>
              </w:rPr>
            </w:pPr>
            <w:r w:rsidRPr="0038522B">
              <w:rPr>
                <w:rFonts w:eastAsia="Times New Roman" w:cstheme="minorHAnsi"/>
                <w:b/>
                <w:bCs/>
                <w:color w:val="000000"/>
                <w:sz w:val="18"/>
                <w:szCs w:val="18"/>
              </w:rPr>
              <w:t>Selva</w:t>
            </w:r>
          </w:p>
        </w:tc>
        <w:tc>
          <w:tcPr>
            <w:tcW w:w="987" w:type="dxa"/>
            <w:shd w:val="clear" w:color="auto" w:fill="BDD6EE" w:themeFill="accent1" w:themeFillTint="66"/>
            <w:vAlign w:val="bottom"/>
          </w:tcPr>
          <w:p w14:paraId="77066575" w14:textId="77777777" w:rsidR="004D6E09" w:rsidRPr="0038522B" w:rsidRDefault="004D6E09" w:rsidP="008C0089">
            <w:pPr>
              <w:keepNext/>
              <w:keepLines/>
              <w:spacing w:after="0"/>
              <w:jc w:val="center"/>
              <w:rPr>
                <w:rFonts w:eastAsia="Times New Roman" w:cstheme="minorHAnsi"/>
                <w:b/>
                <w:bCs/>
                <w:color w:val="000000"/>
                <w:sz w:val="18"/>
                <w:szCs w:val="18"/>
              </w:rPr>
            </w:pPr>
            <w:r>
              <w:rPr>
                <w:rFonts w:eastAsia="Times New Roman" w:cstheme="minorHAnsi"/>
                <w:b/>
                <w:bCs/>
                <w:color w:val="000000"/>
                <w:sz w:val="18"/>
                <w:szCs w:val="18"/>
              </w:rPr>
              <w:t>Type 1</w:t>
            </w:r>
          </w:p>
        </w:tc>
        <w:tc>
          <w:tcPr>
            <w:tcW w:w="987" w:type="dxa"/>
            <w:shd w:val="clear" w:color="auto" w:fill="BDD6EE" w:themeFill="accent1" w:themeFillTint="66"/>
            <w:vAlign w:val="bottom"/>
          </w:tcPr>
          <w:p w14:paraId="4B6F3895" w14:textId="77777777" w:rsidR="004D6E09" w:rsidRPr="0038522B" w:rsidRDefault="004D6E09" w:rsidP="008C0089">
            <w:pPr>
              <w:keepNext/>
              <w:keepLines/>
              <w:spacing w:after="0"/>
              <w:jc w:val="center"/>
              <w:rPr>
                <w:rFonts w:eastAsia="Times New Roman" w:cstheme="minorHAnsi"/>
                <w:b/>
                <w:bCs/>
                <w:color w:val="000000"/>
                <w:sz w:val="18"/>
                <w:szCs w:val="18"/>
              </w:rPr>
            </w:pPr>
            <w:r>
              <w:rPr>
                <w:rFonts w:eastAsia="Times New Roman" w:cstheme="minorHAnsi"/>
                <w:b/>
                <w:bCs/>
                <w:color w:val="000000"/>
                <w:sz w:val="18"/>
                <w:szCs w:val="18"/>
              </w:rPr>
              <w:t>Type 2</w:t>
            </w:r>
          </w:p>
        </w:tc>
        <w:tc>
          <w:tcPr>
            <w:tcW w:w="987" w:type="dxa"/>
            <w:shd w:val="clear" w:color="auto" w:fill="BDD6EE" w:themeFill="accent1" w:themeFillTint="66"/>
            <w:vAlign w:val="bottom"/>
          </w:tcPr>
          <w:p w14:paraId="04DA885F" w14:textId="77777777" w:rsidR="004D6E09" w:rsidRPr="0038522B" w:rsidRDefault="004D6E09" w:rsidP="008C0089">
            <w:pPr>
              <w:keepNext/>
              <w:keepLines/>
              <w:spacing w:after="0"/>
              <w:jc w:val="center"/>
              <w:rPr>
                <w:rFonts w:eastAsia="Times New Roman" w:cstheme="minorHAnsi"/>
                <w:b/>
                <w:bCs/>
                <w:color w:val="000000"/>
                <w:sz w:val="18"/>
                <w:szCs w:val="18"/>
              </w:rPr>
            </w:pPr>
            <w:r>
              <w:rPr>
                <w:rFonts w:eastAsia="Times New Roman" w:cstheme="minorHAnsi"/>
                <w:b/>
                <w:bCs/>
                <w:color w:val="000000"/>
                <w:sz w:val="18"/>
                <w:szCs w:val="18"/>
              </w:rPr>
              <w:t>Type 3</w:t>
            </w:r>
          </w:p>
        </w:tc>
        <w:tc>
          <w:tcPr>
            <w:tcW w:w="987" w:type="dxa"/>
            <w:shd w:val="clear" w:color="auto" w:fill="BDD6EE" w:themeFill="accent1" w:themeFillTint="66"/>
            <w:vAlign w:val="bottom"/>
          </w:tcPr>
          <w:p w14:paraId="4EAE48A0" w14:textId="77777777" w:rsidR="004D6E09" w:rsidRPr="0038522B" w:rsidRDefault="004D6E09" w:rsidP="008C0089">
            <w:pPr>
              <w:keepNext/>
              <w:keepLines/>
              <w:spacing w:after="0"/>
              <w:jc w:val="center"/>
              <w:rPr>
                <w:rFonts w:eastAsia="Times New Roman" w:cstheme="minorHAnsi"/>
                <w:b/>
                <w:bCs/>
                <w:color w:val="000000"/>
                <w:sz w:val="18"/>
                <w:szCs w:val="18"/>
              </w:rPr>
            </w:pPr>
            <w:r>
              <w:rPr>
                <w:rFonts w:eastAsia="Times New Roman" w:cstheme="minorHAnsi"/>
                <w:b/>
                <w:bCs/>
                <w:color w:val="000000"/>
                <w:sz w:val="18"/>
                <w:szCs w:val="18"/>
              </w:rPr>
              <w:t>Type 4</w:t>
            </w:r>
          </w:p>
        </w:tc>
      </w:tr>
      <w:tr w:rsidR="004D6E09" w:rsidRPr="0038522B" w14:paraId="54C44259" w14:textId="77777777" w:rsidTr="004D6E09">
        <w:trPr>
          <w:trHeight w:val="285"/>
          <w:jc w:val="center"/>
        </w:trPr>
        <w:tc>
          <w:tcPr>
            <w:tcW w:w="2610" w:type="dxa"/>
            <w:vMerge/>
            <w:shd w:val="clear" w:color="auto" w:fill="BDD6EE" w:themeFill="accent1" w:themeFillTint="66"/>
            <w:vAlign w:val="center"/>
            <w:hideMark/>
          </w:tcPr>
          <w:p w14:paraId="1C0D9FEF" w14:textId="77777777" w:rsidR="004D6E09" w:rsidRPr="0038522B" w:rsidRDefault="004D6E09" w:rsidP="008C0089">
            <w:pPr>
              <w:keepNext/>
              <w:keepLines/>
              <w:spacing w:after="0"/>
              <w:rPr>
                <w:rFonts w:eastAsia="Times New Roman" w:cstheme="minorHAnsi"/>
                <w:b/>
                <w:bCs/>
                <w:color w:val="000000"/>
                <w:sz w:val="18"/>
                <w:szCs w:val="18"/>
              </w:rPr>
            </w:pPr>
          </w:p>
        </w:tc>
        <w:tc>
          <w:tcPr>
            <w:tcW w:w="1080" w:type="dxa"/>
            <w:shd w:val="clear" w:color="auto" w:fill="BDD6EE" w:themeFill="accent1" w:themeFillTint="66"/>
            <w:noWrap/>
            <w:vAlign w:val="bottom"/>
            <w:hideMark/>
          </w:tcPr>
          <w:p w14:paraId="51BD61F9" w14:textId="77777777" w:rsidR="004D6E09" w:rsidRPr="0038522B" w:rsidRDefault="004D6E09" w:rsidP="008C0089">
            <w:pPr>
              <w:keepNext/>
              <w:keepLines/>
              <w:spacing w:after="0"/>
              <w:jc w:val="center"/>
              <w:rPr>
                <w:rFonts w:eastAsia="Times New Roman" w:cstheme="minorHAnsi"/>
                <w:b/>
                <w:bCs/>
                <w:color w:val="000000"/>
                <w:sz w:val="18"/>
                <w:szCs w:val="18"/>
              </w:rPr>
            </w:pPr>
            <w:r w:rsidRPr="0038522B">
              <w:rPr>
                <w:rFonts w:eastAsia="Times New Roman" w:cstheme="minorHAnsi"/>
                <w:b/>
                <w:bCs/>
                <w:color w:val="000000"/>
                <w:sz w:val="18"/>
                <w:szCs w:val="18"/>
              </w:rPr>
              <w:t>b/se</w:t>
            </w:r>
          </w:p>
        </w:tc>
        <w:tc>
          <w:tcPr>
            <w:tcW w:w="1080" w:type="dxa"/>
            <w:shd w:val="clear" w:color="auto" w:fill="BDD6EE" w:themeFill="accent1" w:themeFillTint="66"/>
            <w:noWrap/>
            <w:vAlign w:val="bottom"/>
            <w:hideMark/>
          </w:tcPr>
          <w:p w14:paraId="6964789A" w14:textId="77777777" w:rsidR="004D6E09" w:rsidRPr="0038522B" w:rsidRDefault="004D6E09" w:rsidP="008C0089">
            <w:pPr>
              <w:keepNext/>
              <w:keepLines/>
              <w:spacing w:after="0"/>
              <w:jc w:val="center"/>
              <w:rPr>
                <w:rFonts w:eastAsia="Times New Roman" w:cstheme="minorHAnsi"/>
                <w:b/>
                <w:bCs/>
                <w:color w:val="000000"/>
                <w:sz w:val="18"/>
                <w:szCs w:val="18"/>
              </w:rPr>
            </w:pPr>
            <w:r w:rsidRPr="0038522B">
              <w:rPr>
                <w:rFonts w:eastAsia="Times New Roman" w:cstheme="minorHAnsi"/>
                <w:b/>
                <w:bCs/>
                <w:color w:val="000000"/>
                <w:sz w:val="18"/>
                <w:szCs w:val="18"/>
              </w:rPr>
              <w:t>b/se</w:t>
            </w:r>
          </w:p>
        </w:tc>
        <w:tc>
          <w:tcPr>
            <w:tcW w:w="1080" w:type="dxa"/>
            <w:shd w:val="clear" w:color="auto" w:fill="BDD6EE" w:themeFill="accent1" w:themeFillTint="66"/>
            <w:noWrap/>
            <w:vAlign w:val="bottom"/>
            <w:hideMark/>
          </w:tcPr>
          <w:p w14:paraId="4E73A268" w14:textId="77777777" w:rsidR="004D6E09" w:rsidRPr="0038522B" w:rsidRDefault="004D6E09" w:rsidP="008C0089">
            <w:pPr>
              <w:keepNext/>
              <w:keepLines/>
              <w:spacing w:after="0"/>
              <w:jc w:val="center"/>
              <w:rPr>
                <w:rFonts w:eastAsia="Times New Roman" w:cstheme="minorHAnsi"/>
                <w:b/>
                <w:bCs/>
                <w:color w:val="000000"/>
                <w:sz w:val="18"/>
                <w:szCs w:val="18"/>
              </w:rPr>
            </w:pPr>
            <w:r w:rsidRPr="0038522B">
              <w:rPr>
                <w:rFonts w:eastAsia="Times New Roman" w:cstheme="minorHAnsi"/>
                <w:b/>
                <w:bCs/>
                <w:color w:val="000000"/>
                <w:sz w:val="18"/>
                <w:szCs w:val="18"/>
              </w:rPr>
              <w:t>b/se</w:t>
            </w:r>
          </w:p>
        </w:tc>
        <w:tc>
          <w:tcPr>
            <w:tcW w:w="987" w:type="dxa"/>
            <w:shd w:val="clear" w:color="auto" w:fill="BDD6EE" w:themeFill="accent1" w:themeFillTint="66"/>
            <w:vAlign w:val="bottom"/>
          </w:tcPr>
          <w:p w14:paraId="452A504A" w14:textId="77777777" w:rsidR="004D6E09" w:rsidRPr="0038522B" w:rsidRDefault="004D6E09" w:rsidP="008C0089">
            <w:pPr>
              <w:keepNext/>
              <w:keepLines/>
              <w:spacing w:after="0"/>
              <w:jc w:val="center"/>
              <w:rPr>
                <w:rFonts w:eastAsia="Times New Roman" w:cstheme="minorHAnsi"/>
                <w:b/>
                <w:bCs/>
                <w:color w:val="000000"/>
                <w:sz w:val="18"/>
                <w:szCs w:val="18"/>
              </w:rPr>
            </w:pPr>
            <w:r w:rsidRPr="0038522B">
              <w:rPr>
                <w:rFonts w:eastAsia="Times New Roman" w:cstheme="minorHAnsi"/>
                <w:b/>
                <w:bCs/>
                <w:color w:val="000000"/>
                <w:sz w:val="18"/>
                <w:szCs w:val="18"/>
              </w:rPr>
              <w:t>b/se</w:t>
            </w:r>
          </w:p>
        </w:tc>
        <w:tc>
          <w:tcPr>
            <w:tcW w:w="987" w:type="dxa"/>
            <w:shd w:val="clear" w:color="auto" w:fill="BDD6EE" w:themeFill="accent1" w:themeFillTint="66"/>
            <w:vAlign w:val="bottom"/>
          </w:tcPr>
          <w:p w14:paraId="0356FEED" w14:textId="77777777" w:rsidR="004D6E09" w:rsidRPr="0038522B" w:rsidRDefault="004D6E09" w:rsidP="008C0089">
            <w:pPr>
              <w:keepNext/>
              <w:keepLines/>
              <w:spacing w:after="0"/>
              <w:jc w:val="center"/>
              <w:rPr>
                <w:rFonts w:eastAsia="Times New Roman" w:cstheme="minorHAnsi"/>
                <w:b/>
                <w:bCs/>
                <w:color w:val="000000"/>
                <w:sz w:val="18"/>
                <w:szCs w:val="18"/>
              </w:rPr>
            </w:pPr>
            <w:r w:rsidRPr="0038522B">
              <w:rPr>
                <w:rFonts w:eastAsia="Times New Roman" w:cstheme="minorHAnsi"/>
                <w:b/>
                <w:bCs/>
                <w:color w:val="000000"/>
                <w:sz w:val="18"/>
                <w:szCs w:val="18"/>
              </w:rPr>
              <w:t>b/se</w:t>
            </w:r>
          </w:p>
        </w:tc>
        <w:tc>
          <w:tcPr>
            <w:tcW w:w="987" w:type="dxa"/>
            <w:shd w:val="clear" w:color="auto" w:fill="BDD6EE" w:themeFill="accent1" w:themeFillTint="66"/>
            <w:vAlign w:val="bottom"/>
          </w:tcPr>
          <w:p w14:paraId="3B7E8DFC" w14:textId="77777777" w:rsidR="004D6E09" w:rsidRPr="0038522B" w:rsidRDefault="004D6E09" w:rsidP="008C0089">
            <w:pPr>
              <w:keepNext/>
              <w:keepLines/>
              <w:spacing w:after="0"/>
              <w:jc w:val="center"/>
              <w:rPr>
                <w:rFonts w:eastAsia="Times New Roman" w:cstheme="minorHAnsi"/>
                <w:b/>
                <w:bCs/>
                <w:color w:val="000000"/>
                <w:sz w:val="18"/>
                <w:szCs w:val="18"/>
              </w:rPr>
            </w:pPr>
            <w:r w:rsidRPr="0038522B">
              <w:rPr>
                <w:rFonts w:eastAsia="Times New Roman" w:cstheme="minorHAnsi"/>
                <w:b/>
                <w:bCs/>
                <w:color w:val="000000"/>
                <w:sz w:val="18"/>
                <w:szCs w:val="18"/>
              </w:rPr>
              <w:t>b/se</w:t>
            </w:r>
          </w:p>
        </w:tc>
        <w:tc>
          <w:tcPr>
            <w:tcW w:w="987" w:type="dxa"/>
            <w:shd w:val="clear" w:color="auto" w:fill="BDD6EE" w:themeFill="accent1" w:themeFillTint="66"/>
            <w:vAlign w:val="bottom"/>
          </w:tcPr>
          <w:p w14:paraId="0119C5C2" w14:textId="77777777" w:rsidR="004D6E09" w:rsidRPr="0038522B" w:rsidRDefault="004D6E09" w:rsidP="008C0089">
            <w:pPr>
              <w:keepNext/>
              <w:keepLines/>
              <w:spacing w:after="0"/>
              <w:jc w:val="center"/>
              <w:rPr>
                <w:rFonts w:eastAsia="Times New Roman" w:cstheme="minorHAnsi"/>
                <w:b/>
                <w:bCs/>
                <w:color w:val="000000"/>
                <w:sz w:val="18"/>
                <w:szCs w:val="18"/>
              </w:rPr>
            </w:pPr>
            <w:r w:rsidRPr="0038522B">
              <w:rPr>
                <w:rFonts w:eastAsia="Times New Roman" w:cstheme="minorHAnsi"/>
                <w:b/>
                <w:bCs/>
                <w:color w:val="000000"/>
                <w:sz w:val="18"/>
                <w:szCs w:val="18"/>
              </w:rPr>
              <w:t>b/se</w:t>
            </w:r>
          </w:p>
        </w:tc>
      </w:tr>
      <w:tr w:rsidR="003B7ED1" w:rsidRPr="0038522B" w14:paraId="4AFC33AF" w14:textId="77777777" w:rsidTr="004D6E09">
        <w:trPr>
          <w:trHeight w:val="285"/>
          <w:jc w:val="center"/>
        </w:trPr>
        <w:tc>
          <w:tcPr>
            <w:tcW w:w="2610" w:type="dxa"/>
            <w:vMerge w:val="restart"/>
            <w:shd w:val="clear" w:color="000000" w:fill="FFFFFF"/>
            <w:vAlign w:val="center"/>
            <w:hideMark/>
          </w:tcPr>
          <w:p w14:paraId="083223E2" w14:textId="77777777" w:rsidR="003B7ED1" w:rsidRPr="0038522B" w:rsidRDefault="003B7ED1" w:rsidP="008C0089">
            <w:pPr>
              <w:keepNext/>
              <w:keepLines/>
              <w:spacing w:after="0"/>
              <w:jc w:val="left"/>
              <w:rPr>
                <w:rFonts w:eastAsia="Times New Roman" w:cstheme="minorHAnsi"/>
                <w:color w:val="000000"/>
                <w:sz w:val="18"/>
                <w:szCs w:val="18"/>
              </w:rPr>
            </w:pPr>
            <w:r w:rsidRPr="0038522B">
              <w:rPr>
                <w:rFonts w:eastAsia="Times New Roman" w:cstheme="minorHAnsi"/>
                <w:color w:val="000000"/>
                <w:sz w:val="18"/>
                <w:szCs w:val="18"/>
              </w:rPr>
              <w:t>Log (Plot size in ha)</w:t>
            </w:r>
          </w:p>
        </w:tc>
        <w:tc>
          <w:tcPr>
            <w:tcW w:w="1080" w:type="dxa"/>
            <w:shd w:val="clear" w:color="000000" w:fill="FFFFFF"/>
            <w:noWrap/>
            <w:vAlign w:val="bottom"/>
            <w:hideMark/>
          </w:tcPr>
          <w:p w14:paraId="069741FD"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-0.0425**</w:t>
            </w:r>
          </w:p>
        </w:tc>
        <w:tc>
          <w:tcPr>
            <w:tcW w:w="1080" w:type="dxa"/>
            <w:shd w:val="clear" w:color="000000" w:fill="FFFFFF"/>
            <w:noWrap/>
            <w:vAlign w:val="bottom"/>
            <w:hideMark/>
          </w:tcPr>
          <w:p w14:paraId="73CB32D1"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-0.0798***</w:t>
            </w:r>
          </w:p>
        </w:tc>
        <w:tc>
          <w:tcPr>
            <w:tcW w:w="1080" w:type="dxa"/>
            <w:shd w:val="clear" w:color="000000" w:fill="FFFFFF"/>
            <w:noWrap/>
            <w:vAlign w:val="bottom"/>
            <w:hideMark/>
          </w:tcPr>
          <w:p w14:paraId="556966B3"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-0.2160***</w:t>
            </w:r>
          </w:p>
        </w:tc>
        <w:tc>
          <w:tcPr>
            <w:tcW w:w="987" w:type="dxa"/>
            <w:shd w:val="clear" w:color="000000" w:fill="FFFFFF"/>
            <w:vAlign w:val="bottom"/>
          </w:tcPr>
          <w:p w14:paraId="4795B4B9"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-0.1346***</w:t>
            </w:r>
          </w:p>
        </w:tc>
        <w:tc>
          <w:tcPr>
            <w:tcW w:w="987" w:type="dxa"/>
            <w:shd w:val="clear" w:color="000000" w:fill="FFFFFF"/>
            <w:vAlign w:val="bottom"/>
          </w:tcPr>
          <w:p w14:paraId="5542F2ED"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-0.3231***</w:t>
            </w:r>
          </w:p>
        </w:tc>
        <w:tc>
          <w:tcPr>
            <w:tcW w:w="987" w:type="dxa"/>
            <w:shd w:val="clear" w:color="000000" w:fill="FFFFFF"/>
            <w:vAlign w:val="bottom"/>
          </w:tcPr>
          <w:p w14:paraId="046E4026"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-0.2408***</w:t>
            </w:r>
          </w:p>
        </w:tc>
        <w:tc>
          <w:tcPr>
            <w:tcW w:w="987" w:type="dxa"/>
            <w:shd w:val="clear" w:color="000000" w:fill="FFFFFF"/>
            <w:vAlign w:val="bottom"/>
          </w:tcPr>
          <w:p w14:paraId="149FA150"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-0.1948***</w:t>
            </w:r>
          </w:p>
        </w:tc>
      </w:tr>
      <w:tr w:rsidR="003B7ED1" w:rsidRPr="0038522B" w14:paraId="5925BFC8" w14:textId="77777777" w:rsidTr="004D6E09">
        <w:trPr>
          <w:trHeight w:val="285"/>
          <w:jc w:val="center"/>
        </w:trPr>
        <w:tc>
          <w:tcPr>
            <w:tcW w:w="2610" w:type="dxa"/>
            <w:vMerge/>
            <w:vAlign w:val="center"/>
            <w:hideMark/>
          </w:tcPr>
          <w:p w14:paraId="48578E33" w14:textId="77777777" w:rsidR="003B7ED1" w:rsidRPr="0038522B" w:rsidRDefault="003B7ED1" w:rsidP="008C0089">
            <w:pPr>
              <w:keepNext/>
              <w:keepLines/>
              <w:spacing w:after="0"/>
              <w:jc w:val="left"/>
              <w:rPr>
                <w:rFonts w:eastAsia="Times New Roman" w:cstheme="minorHAnsi"/>
                <w:color w:val="000000"/>
                <w:sz w:val="18"/>
                <w:szCs w:val="18"/>
              </w:rPr>
            </w:pPr>
          </w:p>
        </w:tc>
        <w:tc>
          <w:tcPr>
            <w:tcW w:w="1080" w:type="dxa"/>
            <w:shd w:val="clear" w:color="000000" w:fill="FFFFFF"/>
            <w:noWrap/>
            <w:vAlign w:val="bottom"/>
            <w:hideMark/>
          </w:tcPr>
          <w:p w14:paraId="61F71B42"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(0.0212)</w:t>
            </w:r>
          </w:p>
        </w:tc>
        <w:tc>
          <w:tcPr>
            <w:tcW w:w="1080" w:type="dxa"/>
            <w:shd w:val="clear" w:color="000000" w:fill="FFFFFF"/>
            <w:noWrap/>
            <w:vAlign w:val="bottom"/>
            <w:hideMark/>
          </w:tcPr>
          <w:p w14:paraId="5FDD9FEC"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(0.0139)</w:t>
            </w:r>
          </w:p>
        </w:tc>
        <w:tc>
          <w:tcPr>
            <w:tcW w:w="1080" w:type="dxa"/>
            <w:shd w:val="clear" w:color="000000" w:fill="FFFFFF"/>
            <w:noWrap/>
            <w:vAlign w:val="bottom"/>
            <w:hideMark/>
          </w:tcPr>
          <w:p w14:paraId="544CFE9E"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(0.0225)</w:t>
            </w:r>
          </w:p>
        </w:tc>
        <w:tc>
          <w:tcPr>
            <w:tcW w:w="987" w:type="dxa"/>
            <w:shd w:val="clear" w:color="000000" w:fill="FFFFFF"/>
            <w:vAlign w:val="bottom"/>
          </w:tcPr>
          <w:p w14:paraId="28D0E418"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(0.0118)</w:t>
            </w:r>
          </w:p>
        </w:tc>
        <w:tc>
          <w:tcPr>
            <w:tcW w:w="987" w:type="dxa"/>
            <w:shd w:val="clear" w:color="000000" w:fill="FFFFFF"/>
            <w:vAlign w:val="bottom"/>
          </w:tcPr>
          <w:p w14:paraId="70CB2763"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(0.0234)</w:t>
            </w:r>
          </w:p>
        </w:tc>
        <w:tc>
          <w:tcPr>
            <w:tcW w:w="987" w:type="dxa"/>
            <w:shd w:val="clear" w:color="000000" w:fill="FFFFFF"/>
            <w:vAlign w:val="bottom"/>
          </w:tcPr>
          <w:p w14:paraId="3CB2E36C"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(0.0213)</w:t>
            </w:r>
          </w:p>
        </w:tc>
        <w:tc>
          <w:tcPr>
            <w:tcW w:w="987" w:type="dxa"/>
            <w:shd w:val="clear" w:color="000000" w:fill="FFFFFF"/>
            <w:vAlign w:val="bottom"/>
          </w:tcPr>
          <w:p w14:paraId="35CB73C9" w14:textId="5A4E175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(0.0257)</w:t>
            </w:r>
          </w:p>
        </w:tc>
      </w:tr>
      <w:tr w:rsidR="003B7ED1" w:rsidRPr="0038522B" w14:paraId="5551EDBF" w14:textId="77777777" w:rsidTr="004D6E09">
        <w:trPr>
          <w:trHeight w:val="285"/>
          <w:jc w:val="center"/>
        </w:trPr>
        <w:tc>
          <w:tcPr>
            <w:tcW w:w="2610" w:type="dxa"/>
            <w:vMerge w:val="restart"/>
            <w:shd w:val="clear" w:color="000000" w:fill="FFFFFF"/>
            <w:vAlign w:val="center"/>
            <w:hideMark/>
          </w:tcPr>
          <w:p w14:paraId="183B4CBA" w14:textId="77777777" w:rsidR="003B7ED1" w:rsidRPr="0038522B" w:rsidRDefault="003B7ED1" w:rsidP="008C0089">
            <w:pPr>
              <w:keepNext/>
              <w:keepLines/>
              <w:spacing w:after="0"/>
              <w:jc w:val="left"/>
              <w:rPr>
                <w:rFonts w:eastAsia="Times New Roman" w:cstheme="minorHAnsi"/>
                <w:color w:val="000000"/>
                <w:sz w:val="18"/>
                <w:szCs w:val="18"/>
              </w:rPr>
            </w:pPr>
            <w:r w:rsidRPr="0038522B">
              <w:rPr>
                <w:rFonts w:eastAsia="Times New Roman" w:cstheme="minorHAnsi"/>
                <w:color w:val="000000"/>
                <w:sz w:val="18"/>
                <w:szCs w:val="18"/>
              </w:rPr>
              <w:t>Log (Intermediate input costs per ha)</w:t>
            </w:r>
          </w:p>
        </w:tc>
        <w:tc>
          <w:tcPr>
            <w:tcW w:w="1080" w:type="dxa"/>
            <w:shd w:val="clear" w:color="000000" w:fill="FFFFFF"/>
            <w:noWrap/>
            <w:vAlign w:val="bottom"/>
            <w:hideMark/>
          </w:tcPr>
          <w:p w14:paraId="35FB32B8"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0.0554***</w:t>
            </w:r>
          </w:p>
        </w:tc>
        <w:tc>
          <w:tcPr>
            <w:tcW w:w="1080" w:type="dxa"/>
            <w:shd w:val="clear" w:color="000000" w:fill="FFFFFF"/>
            <w:noWrap/>
            <w:vAlign w:val="bottom"/>
            <w:hideMark/>
          </w:tcPr>
          <w:p w14:paraId="00D58AB3"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0.1595***</w:t>
            </w:r>
          </w:p>
        </w:tc>
        <w:tc>
          <w:tcPr>
            <w:tcW w:w="1080" w:type="dxa"/>
            <w:shd w:val="clear" w:color="000000" w:fill="FFFFFF"/>
            <w:noWrap/>
            <w:vAlign w:val="bottom"/>
            <w:hideMark/>
          </w:tcPr>
          <w:p w14:paraId="1B369DF1"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0.0192***</w:t>
            </w:r>
          </w:p>
        </w:tc>
        <w:tc>
          <w:tcPr>
            <w:tcW w:w="987" w:type="dxa"/>
            <w:shd w:val="clear" w:color="000000" w:fill="FFFFFF"/>
            <w:vAlign w:val="bottom"/>
          </w:tcPr>
          <w:p w14:paraId="1955E0C6"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0.0766***</w:t>
            </w:r>
          </w:p>
        </w:tc>
        <w:tc>
          <w:tcPr>
            <w:tcW w:w="987" w:type="dxa"/>
            <w:shd w:val="clear" w:color="000000" w:fill="FFFFFF"/>
            <w:vAlign w:val="bottom"/>
          </w:tcPr>
          <w:p w14:paraId="0E9CD015"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0.0456***</w:t>
            </w:r>
          </w:p>
        </w:tc>
        <w:tc>
          <w:tcPr>
            <w:tcW w:w="987" w:type="dxa"/>
            <w:shd w:val="clear" w:color="000000" w:fill="FFFFFF"/>
            <w:vAlign w:val="bottom"/>
          </w:tcPr>
          <w:p w14:paraId="30E75DAE"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0.0353***</w:t>
            </w:r>
          </w:p>
        </w:tc>
        <w:tc>
          <w:tcPr>
            <w:tcW w:w="987" w:type="dxa"/>
            <w:shd w:val="clear" w:color="000000" w:fill="FFFFFF"/>
            <w:vAlign w:val="bottom"/>
          </w:tcPr>
          <w:p w14:paraId="3701A634"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0.0444***</w:t>
            </w:r>
          </w:p>
        </w:tc>
      </w:tr>
      <w:tr w:rsidR="003B7ED1" w:rsidRPr="0038522B" w14:paraId="1EC08EA4" w14:textId="77777777" w:rsidTr="004D6E09">
        <w:trPr>
          <w:trHeight w:val="285"/>
          <w:jc w:val="center"/>
        </w:trPr>
        <w:tc>
          <w:tcPr>
            <w:tcW w:w="2610" w:type="dxa"/>
            <w:vMerge/>
            <w:vAlign w:val="center"/>
            <w:hideMark/>
          </w:tcPr>
          <w:p w14:paraId="431A9A3E" w14:textId="77777777" w:rsidR="003B7ED1" w:rsidRPr="0038522B" w:rsidRDefault="003B7ED1" w:rsidP="008C0089">
            <w:pPr>
              <w:keepNext/>
              <w:keepLines/>
              <w:spacing w:after="0"/>
              <w:jc w:val="left"/>
              <w:rPr>
                <w:rFonts w:eastAsia="Times New Roman" w:cstheme="minorHAnsi"/>
                <w:color w:val="000000"/>
                <w:sz w:val="18"/>
                <w:szCs w:val="18"/>
              </w:rPr>
            </w:pPr>
          </w:p>
        </w:tc>
        <w:tc>
          <w:tcPr>
            <w:tcW w:w="1080" w:type="dxa"/>
            <w:shd w:val="clear" w:color="000000" w:fill="FFFFFF"/>
            <w:noWrap/>
            <w:vAlign w:val="bottom"/>
            <w:hideMark/>
          </w:tcPr>
          <w:p w14:paraId="6E9C1EE7"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(0.0073)</w:t>
            </w:r>
          </w:p>
        </w:tc>
        <w:tc>
          <w:tcPr>
            <w:tcW w:w="1080" w:type="dxa"/>
            <w:shd w:val="clear" w:color="000000" w:fill="FFFFFF"/>
            <w:noWrap/>
            <w:vAlign w:val="bottom"/>
            <w:hideMark/>
          </w:tcPr>
          <w:p w14:paraId="765A70B6"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(0.0038)</w:t>
            </w:r>
          </w:p>
        </w:tc>
        <w:tc>
          <w:tcPr>
            <w:tcW w:w="1080" w:type="dxa"/>
            <w:shd w:val="clear" w:color="000000" w:fill="FFFFFF"/>
            <w:noWrap/>
            <w:vAlign w:val="bottom"/>
            <w:hideMark/>
          </w:tcPr>
          <w:p w14:paraId="06A2EC6F"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(0.0034)</w:t>
            </w:r>
          </w:p>
        </w:tc>
        <w:tc>
          <w:tcPr>
            <w:tcW w:w="987" w:type="dxa"/>
            <w:shd w:val="clear" w:color="000000" w:fill="FFFFFF"/>
            <w:vAlign w:val="bottom"/>
          </w:tcPr>
          <w:p w14:paraId="33550A9C"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(0.0032)</w:t>
            </w:r>
          </w:p>
        </w:tc>
        <w:tc>
          <w:tcPr>
            <w:tcW w:w="987" w:type="dxa"/>
            <w:shd w:val="clear" w:color="000000" w:fill="FFFFFF"/>
            <w:vAlign w:val="bottom"/>
          </w:tcPr>
          <w:p w14:paraId="6084C38F"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(0.0047)</w:t>
            </w:r>
          </w:p>
        </w:tc>
        <w:tc>
          <w:tcPr>
            <w:tcW w:w="987" w:type="dxa"/>
            <w:shd w:val="clear" w:color="000000" w:fill="FFFFFF"/>
            <w:vAlign w:val="bottom"/>
          </w:tcPr>
          <w:p w14:paraId="604F2A53"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(0.0038)</w:t>
            </w:r>
          </w:p>
        </w:tc>
        <w:tc>
          <w:tcPr>
            <w:tcW w:w="987" w:type="dxa"/>
            <w:shd w:val="clear" w:color="000000" w:fill="FFFFFF"/>
            <w:vAlign w:val="bottom"/>
          </w:tcPr>
          <w:p w14:paraId="5817A923" w14:textId="00E24232"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(0.0049)</w:t>
            </w:r>
          </w:p>
        </w:tc>
      </w:tr>
      <w:tr w:rsidR="003B7ED1" w:rsidRPr="0038522B" w14:paraId="1A040F68" w14:textId="77777777" w:rsidTr="004D6E09">
        <w:trPr>
          <w:trHeight w:val="285"/>
          <w:jc w:val="center"/>
        </w:trPr>
        <w:tc>
          <w:tcPr>
            <w:tcW w:w="2610" w:type="dxa"/>
            <w:vMerge w:val="restart"/>
            <w:shd w:val="clear" w:color="000000" w:fill="FFFFFF"/>
            <w:vAlign w:val="center"/>
            <w:hideMark/>
          </w:tcPr>
          <w:p w14:paraId="5C2CE4C5" w14:textId="77777777" w:rsidR="003B7ED1" w:rsidRPr="0038522B" w:rsidRDefault="003B7ED1" w:rsidP="008C0089">
            <w:pPr>
              <w:keepNext/>
              <w:keepLines/>
              <w:spacing w:after="0"/>
              <w:jc w:val="left"/>
              <w:rPr>
                <w:rFonts w:eastAsia="Times New Roman" w:cstheme="minorHAnsi"/>
                <w:color w:val="000000"/>
                <w:sz w:val="18"/>
                <w:szCs w:val="18"/>
              </w:rPr>
            </w:pPr>
            <w:r w:rsidRPr="0038522B">
              <w:rPr>
                <w:rFonts w:eastAsia="Times New Roman" w:cstheme="minorHAnsi"/>
                <w:color w:val="000000"/>
                <w:sz w:val="18"/>
                <w:szCs w:val="18"/>
              </w:rPr>
              <w:t>Capital use dummy</w:t>
            </w:r>
          </w:p>
        </w:tc>
        <w:tc>
          <w:tcPr>
            <w:tcW w:w="1080" w:type="dxa"/>
            <w:shd w:val="clear" w:color="auto" w:fill="FFFFFF" w:themeFill="background1"/>
            <w:noWrap/>
            <w:vAlign w:val="bottom"/>
            <w:hideMark/>
          </w:tcPr>
          <w:p w14:paraId="41514670"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0.0653***</w:t>
            </w:r>
          </w:p>
        </w:tc>
        <w:tc>
          <w:tcPr>
            <w:tcW w:w="1080" w:type="dxa"/>
            <w:shd w:val="clear" w:color="auto" w:fill="FFFFFF" w:themeFill="background1"/>
            <w:noWrap/>
            <w:vAlign w:val="bottom"/>
            <w:hideMark/>
          </w:tcPr>
          <w:p w14:paraId="66080D9A"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0.1400***</w:t>
            </w:r>
          </w:p>
        </w:tc>
        <w:tc>
          <w:tcPr>
            <w:tcW w:w="1080" w:type="dxa"/>
            <w:shd w:val="clear" w:color="000000" w:fill="FFFFFF"/>
            <w:noWrap/>
            <w:vAlign w:val="bottom"/>
            <w:hideMark/>
          </w:tcPr>
          <w:p w14:paraId="5DFEC1C2"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0.1234***</w:t>
            </w:r>
          </w:p>
        </w:tc>
        <w:tc>
          <w:tcPr>
            <w:tcW w:w="987" w:type="dxa"/>
            <w:shd w:val="clear" w:color="000000" w:fill="FFFFFF"/>
            <w:vAlign w:val="bottom"/>
          </w:tcPr>
          <w:p w14:paraId="115C1023"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0.1259***</w:t>
            </w:r>
          </w:p>
        </w:tc>
        <w:tc>
          <w:tcPr>
            <w:tcW w:w="987" w:type="dxa"/>
            <w:shd w:val="clear" w:color="000000" w:fill="FFFFFF"/>
            <w:vAlign w:val="bottom"/>
          </w:tcPr>
          <w:p w14:paraId="13E3CE55"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0.1015***</w:t>
            </w:r>
          </w:p>
        </w:tc>
        <w:tc>
          <w:tcPr>
            <w:tcW w:w="987" w:type="dxa"/>
            <w:shd w:val="clear" w:color="000000" w:fill="FFFFFF"/>
            <w:vAlign w:val="bottom"/>
          </w:tcPr>
          <w:p w14:paraId="256F4E86"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0.0880***</w:t>
            </w:r>
          </w:p>
        </w:tc>
        <w:tc>
          <w:tcPr>
            <w:tcW w:w="987" w:type="dxa"/>
            <w:shd w:val="clear" w:color="000000" w:fill="FFFFFF"/>
            <w:vAlign w:val="bottom"/>
          </w:tcPr>
          <w:p w14:paraId="3A2434A2"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0.0972***</w:t>
            </w:r>
          </w:p>
        </w:tc>
      </w:tr>
      <w:tr w:rsidR="003B7ED1" w:rsidRPr="0038522B" w14:paraId="57CE719A" w14:textId="77777777" w:rsidTr="004D6E09">
        <w:trPr>
          <w:trHeight w:val="285"/>
          <w:jc w:val="center"/>
        </w:trPr>
        <w:tc>
          <w:tcPr>
            <w:tcW w:w="2610" w:type="dxa"/>
            <w:vMerge/>
            <w:vAlign w:val="center"/>
            <w:hideMark/>
          </w:tcPr>
          <w:p w14:paraId="28CFD97B" w14:textId="77777777" w:rsidR="003B7ED1" w:rsidRPr="0038522B" w:rsidRDefault="003B7ED1" w:rsidP="008C0089">
            <w:pPr>
              <w:keepNext/>
              <w:keepLines/>
              <w:spacing w:after="0"/>
              <w:jc w:val="left"/>
              <w:rPr>
                <w:rFonts w:eastAsia="Times New Roman" w:cstheme="minorHAnsi"/>
                <w:color w:val="000000"/>
                <w:sz w:val="18"/>
                <w:szCs w:val="18"/>
              </w:rPr>
            </w:pPr>
          </w:p>
        </w:tc>
        <w:tc>
          <w:tcPr>
            <w:tcW w:w="1080" w:type="dxa"/>
            <w:shd w:val="clear" w:color="auto" w:fill="FFFFFF" w:themeFill="background1"/>
            <w:noWrap/>
            <w:vAlign w:val="bottom"/>
            <w:hideMark/>
          </w:tcPr>
          <w:p w14:paraId="48D70F36"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(0.0225)</w:t>
            </w:r>
          </w:p>
        </w:tc>
        <w:tc>
          <w:tcPr>
            <w:tcW w:w="1080" w:type="dxa"/>
            <w:shd w:val="clear" w:color="auto" w:fill="FFFFFF" w:themeFill="background1"/>
            <w:noWrap/>
            <w:vAlign w:val="bottom"/>
            <w:hideMark/>
          </w:tcPr>
          <w:p w14:paraId="7D6F680D"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(0.0173)</w:t>
            </w:r>
          </w:p>
        </w:tc>
        <w:tc>
          <w:tcPr>
            <w:tcW w:w="1080" w:type="dxa"/>
            <w:shd w:val="clear" w:color="000000" w:fill="FFFFFF"/>
            <w:noWrap/>
            <w:vAlign w:val="bottom"/>
            <w:hideMark/>
          </w:tcPr>
          <w:p w14:paraId="35F7A7F8"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(0.0210)</w:t>
            </w:r>
          </w:p>
        </w:tc>
        <w:tc>
          <w:tcPr>
            <w:tcW w:w="987" w:type="dxa"/>
            <w:shd w:val="clear" w:color="000000" w:fill="FFFFFF"/>
            <w:vAlign w:val="bottom"/>
          </w:tcPr>
          <w:p w14:paraId="78F3A8A3"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(0.0148)</w:t>
            </w:r>
          </w:p>
        </w:tc>
        <w:tc>
          <w:tcPr>
            <w:tcW w:w="987" w:type="dxa"/>
            <w:shd w:val="clear" w:color="000000" w:fill="FFFFFF"/>
            <w:vAlign w:val="bottom"/>
          </w:tcPr>
          <w:p w14:paraId="3699635C"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(0.0229)</w:t>
            </w:r>
          </w:p>
        </w:tc>
        <w:tc>
          <w:tcPr>
            <w:tcW w:w="987" w:type="dxa"/>
            <w:shd w:val="clear" w:color="000000" w:fill="FFFFFF"/>
            <w:vAlign w:val="bottom"/>
          </w:tcPr>
          <w:p w14:paraId="35859ADC"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(0.0203)</w:t>
            </w:r>
          </w:p>
        </w:tc>
        <w:tc>
          <w:tcPr>
            <w:tcW w:w="987" w:type="dxa"/>
            <w:shd w:val="clear" w:color="000000" w:fill="FFFFFF"/>
            <w:vAlign w:val="bottom"/>
          </w:tcPr>
          <w:p w14:paraId="6192CCFA" w14:textId="031226A0"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(0.0265)</w:t>
            </w:r>
          </w:p>
        </w:tc>
      </w:tr>
      <w:tr w:rsidR="003B7ED1" w:rsidRPr="0038522B" w14:paraId="38E7F863" w14:textId="77777777" w:rsidTr="004D6E09">
        <w:trPr>
          <w:trHeight w:val="285"/>
          <w:jc w:val="center"/>
        </w:trPr>
        <w:tc>
          <w:tcPr>
            <w:tcW w:w="2610" w:type="dxa"/>
            <w:vMerge w:val="restart"/>
            <w:shd w:val="clear" w:color="000000" w:fill="FFFFFF"/>
            <w:vAlign w:val="center"/>
            <w:hideMark/>
          </w:tcPr>
          <w:p w14:paraId="25E91888" w14:textId="77777777" w:rsidR="003B7ED1" w:rsidRPr="0038522B" w:rsidRDefault="003B7ED1" w:rsidP="008C0089">
            <w:pPr>
              <w:keepNext/>
              <w:keepLines/>
              <w:spacing w:after="0"/>
              <w:jc w:val="left"/>
              <w:rPr>
                <w:rFonts w:eastAsia="Times New Roman" w:cstheme="minorHAnsi"/>
                <w:color w:val="000000"/>
                <w:sz w:val="18"/>
                <w:szCs w:val="18"/>
              </w:rPr>
            </w:pPr>
            <w:r w:rsidRPr="0038522B">
              <w:rPr>
                <w:rFonts w:eastAsia="Times New Roman" w:cstheme="minorHAnsi"/>
                <w:color w:val="000000"/>
                <w:sz w:val="18"/>
                <w:szCs w:val="18"/>
              </w:rPr>
              <w:t>Log (Labor costs per ha)</w:t>
            </w:r>
          </w:p>
        </w:tc>
        <w:tc>
          <w:tcPr>
            <w:tcW w:w="1080" w:type="dxa"/>
            <w:shd w:val="clear" w:color="auto" w:fill="FFFFFF" w:themeFill="background1"/>
            <w:noWrap/>
            <w:vAlign w:val="bottom"/>
            <w:hideMark/>
          </w:tcPr>
          <w:p w14:paraId="7A5EEF59"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0.1387***</w:t>
            </w:r>
          </w:p>
        </w:tc>
        <w:tc>
          <w:tcPr>
            <w:tcW w:w="1080" w:type="dxa"/>
            <w:shd w:val="clear" w:color="auto" w:fill="FFFFFF" w:themeFill="background1"/>
            <w:noWrap/>
            <w:vAlign w:val="bottom"/>
            <w:hideMark/>
          </w:tcPr>
          <w:p w14:paraId="27111049"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0.1581***</w:t>
            </w:r>
          </w:p>
        </w:tc>
        <w:tc>
          <w:tcPr>
            <w:tcW w:w="1080" w:type="dxa"/>
            <w:shd w:val="clear" w:color="000000" w:fill="FFFFFF"/>
            <w:noWrap/>
            <w:vAlign w:val="bottom"/>
            <w:hideMark/>
          </w:tcPr>
          <w:p w14:paraId="54AA8A2C"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0.0607***</w:t>
            </w:r>
          </w:p>
        </w:tc>
        <w:tc>
          <w:tcPr>
            <w:tcW w:w="987" w:type="dxa"/>
            <w:shd w:val="clear" w:color="000000" w:fill="FFFFFF"/>
            <w:vAlign w:val="bottom"/>
          </w:tcPr>
          <w:p w14:paraId="2D83A908"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0.1758***</w:t>
            </w:r>
          </w:p>
        </w:tc>
        <w:tc>
          <w:tcPr>
            <w:tcW w:w="987" w:type="dxa"/>
            <w:shd w:val="clear" w:color="000000" w:fill="FFFFFF"/>
            <w:vAlign w:val="bottom"/>
          </w:tcPr>
          <w:p w14:paraId="2EF852BA"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0.2523***</w:t>
            </w:r>
          </w:p>
        </w:tc>
        <w:tc>
          <w:tcPr>
            <w:tcW w:w="987" w:type="dxa"/>
            <w:shd w:val="clear" w:color="000000" w:fill="FFFFFF"/>
            <w:vAlign w:val="bottom"/>
          </w:tcPr>
          <w:p w14:paraId="078A739A"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0.2953***</w:t>
            </w:r>
          </w:p>
        </w:tc>
        <w:tc>
          <w:tcPr>
            <w:tcW w:w="987" w:type="dxa"/>
            <w:shd w:val="clear" w:color="000000" w:fill="FFFFFF"/>
            <w:vAlign w:val="bottom"/>
          </w:tcPr>
          <w:p w14:paraId="6581A01A"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0.2797***</w:t>
            </w:r>
          </w:p>
        </w:tc>
      </w:tr>
      <w:tr w:rsidR="003B7ED1" w:rsidRPr="0038522B" w14:paraId="63B996C9" w14:textId="77777777" w:rsidTr="004D6E09">
        <w:trPr>
          <w:trHeight w:val="285"/>
          <w:jc w:val="center"/>
        </w:trPr>
        <w:tc>
          <w:tcPr>
            <w:tcW w:w="2610" w:type="dxa"/>
            <w:vMerge/>
            <w:vAlign w:val="center"/>
            <w:hideMark/>
          </w:tcPr>
          <w:p w14:paraId="3630B9DE" w14:textId="77777777" w:rsidR="003B7ED1" w:rsidRPr="0038522B" w:rsidRDefault="003B7ED1" w:rsidP="008C0089">
            <w:pPr>
              <w:keepNext/>
              <w:keepLines/>
              <w:spacing w:after="0"/>
              <w:jc w:val="left"/>
              <w:rPr>
                <w:rFonts w:eastAsia="Times New Roman" w:cstheme="minorHAnsi"/>
                <w:color w:val="000000"/>
                <w:sz w:val="18"/>
                <w:szCs w:val="18"/>
              </w:rPr>
            </w:pPr>
          </w:p>
        </w:tc>
        <w:tc>
          <w:tcPr>
            <w:tcW w:w="1080" w:type="dxa"/>
            <w:shd w:val="clear" w:color="auto" w:fill="FFFFFF" w:themeFill="background1"/>
            <w:noWrap/>
            <w:vAlign w:val="bottom"/>
            <w:hideMark/>
          </w:tcPr>
          <w:p w14:paraId="06575391"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(0.0201)</w:t>
            </w:r>
          </w:p>
        </w:tc>
        <w:tc>
          <w:tcPr>
            <w:tcW w:w="1080" w:type="dxa"/>
            <w:shd w:val="clear" w:color="auto" w:fill="FFFFFF" w:themeFill="background1"/>
            <w:noWrap/>
            <w:vAlign w:val="bottom"/>
            <w:hideMark/>
          </w:tcPr>
          <w:p w14:paraId="5F2D93F3"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(0.0137)</w:t>
            </w:r>
          </w:p>
        </w:tc>
        <w:tc>
          <w:tcPr>
            <w:tcW w:w="1080" w:type="dxa"/>
            <w:shd w:val="clear" w:color="000000" w:fill="FFFFFF"/>
            <w:noWrap/>
            <w:vAlign w:val="bottom"/>
            <w:hideMark/>
          </w:tcPr>
          <w:p w14:paraId="7291CCE8"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(0.0224)</w:t>
            </w:r>
          </w:p>
        </w:tc>
        <w:tc>
          <w:tcPr>
            <w:tcW w:w="987" w:type="dxa"/>
            <w:shd w:val="clear" w:color="000000" w:fill="FFFFFF"/>
            <w:vAlign w:val="bottom"/>
          </w:tcPr>
          <w:p w14:paraId="5E6ED53E"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(0.0117)</w:t>
            </w:r>
          </w:p>
        </w:tc>
        <w:tc>
          <w:tcPr>
            <w:tcW w:w="987" w:type="dxa"/>
            <w:shd w:val="clear" w:color="000000" w:fill="FFFFFF"/>
            <w:vAlign w:val="bottom"/>
          </w:tcPr>
          <w:p w14:paraId="5CF79A31"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(0.0238)</w:t>
            </w:r>
          </w:p>
        </w:tc>
        <w:tc>
          <w:tcPr>
            <w:tcW w:w="987" w:type="dxa"/>
            <w:shd w:val="clear" w:color="000000" w:fill="FFFFFF"/>
            <w:vAlign w:val="bottom"/>
          </w:tcPr>
          <w:p w14:paraId="21E32E82"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(0.0209)</w:t>
            </w:r>
          </w:p>
        </w:tc>
        <w:tc>
          <w:tcPr>
            <w:tcW w:w="987" w:type="dxa"/>
            <w:shd w:val="clear" w:color="000000" w:fill="FFFFFF"/>
            <w:vAlign w:val="bottom"/>
          </w:tcPr>
          <w:p w14:paraId="237BE980" w14:textId="6A606CEA"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(0.0255)</w:t>
            </w:r>
          </w:p>
        </w:tc>
      </w:tr>
      <w:tr w:rsidR="003B7ED1" w:rsidRPr="0038522B" w14:paraId="4B8D8543" w14:textId="77777777" w:rsidTr="004D6E09">
        <w:trPr>
          <w:trHeight w:val="285"/>
          <w:jc w:val="center"/>
        </w:trPr>
        <w:tc>
          <w:tcPr>
            <w:tcW w:w="2610" w:type="dxa"/>
            <w:vMerge w:val="restart"/>
            <w:shd w:val="clear" w:color="000000" w:fill="FFFFFF"/>
            <w:vAlign w:val="center"/>
            <w:hideMark/>
          </w:tcPr>
          <w:p w14:paraId="61DA7B34" w14:textId="77777777" w:rsidR="003B7ED1" w:rsidRPr="0038522B" w:rsidRDefault="003B7ED1" w:rsidP="008C0089">
            <w:pPr>
              <w:keepNext/>
              <w:keepLines/>
              <w:spacing w:after="0"/>
              <w:jc w:val="left"/>
              <w:rPr>
                <w:rFonts w:eastAsia="Times New Roman" w:cstheme="minorHAnsi"/>
                <w:color w:val="000000"/>
                <w:sz w:val="18"/>
                <w:szCs w:val="18"/>
              </w:rPr>
            </w:pPr>
            <w:r w:rsidRPr="0038522B">
              <w:rPr>
                <w:rFonts w:eastAsia="Times New Roman" w:cstheme="minorHAnsi"/>
                <w:color w:val="000000"/>
                <w:sz w:val="18"/>
                <w:szCs w:val="18"/>
              </w:rPr>
              <w:t>Ratio of hired labor cost to total labor cost</w:t>
            </w:r>
          </w:p>
        </w:tc>
        <w:tc>
          <w:tcPr>
            <w:tcW w:w="1080" w:type="dxa"/>
            <w:shd w:val="clear" w:color="auto" w:fill="FFFFFF" w:themeFill="background1"/>
            <w:noWrap/>
            <w:vAlign w:val="bottom"/>
            <w:hideMark/>
          </w:tcPr>
          <w:p w14:paraId="15B56019"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0.3195***</w:t>
            </w:r>
          </w:p>
        </w:tc>
        <w:tc>
          <w:tcPr>
            <w:tcW w:w="1080" w:type="dxa"/>
            <w:shd w:val="clear" w:color="auto" w:fill="FFFFFF" w:themeFill="background1"/>
            <w:noWrap/>
            <w:vAlign w:val="bottom"/>
            <w:hideMark/>
          </w:tcPr>
          <w:p w14:paraId="6A344944"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0.6709***</w:t>
            </w:r>
          </w:p>
        </w:tc>
        <w:tc>
          <w:tcPr>
            <w:tcW w:w="1080" w:type="dxa"/>
            <w:shd w:val="clear" w:color="000000" w:fill="FFFFFF"/>
            <w:noWrap/>
            <w:vAlign w:val="bottom"/>
            <w:hideMark/>
          </w:tcPr>
          <w:p w14:paraId="72EB99A8"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0.6079***</w:t>
            </w:r>
          </w:p>
        </w:tc>
        <w:tc>
          <w:tcPr>
            <w:tcW w:w="987" w:type="dxa"/>
            <w:shd w:val="clear" w:color="000000" w:fill="FFFFFF"/>
            <w:vAlign w:val="bottom"/>
          </w:tcPr>
          <w:p w14:paraId="5372A7B5"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0.5325***</w:t>
            </w:r>
          </w:p>
        </w:tc>
        <w:tc>
          <w:tcPr>
            <w:tcW w:w="987" w:type="dxa"/>
            <w:shd w:val="clear" w:color="000000" w:fill="FFFFFF"/>
            <w:vAlign w:val="bottom"/>
          </w:tcPr>
          <w:p w14:paraId="7098B753"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0.5100***</w:t>
            </w:r>
          </w:p>
        </w:tc>
        <w:tc>
          <w:tcPr>
            <w:tcW w:w="987" w:type="dxa"/>
            <w:shd w:val="clear" w:color="000000" w:fill="FFFFFF"/>
            <w:vAlign w:val="bottom"/>
          </w:tcPr>
          <w:p w14:paraId="2DBDCC90"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0.2405***</w:t>
            </w:r>
          </w:p>
        </w:tc>
        <w:tc>
          <w:tcPr>
            <w:tcW w:w="987" w:type="dxa"/>
            <w:shd w:val="clear" w:color="000000" w:fill="FFFFFF"/>
            <w:vAlign w:val="bottom"/>
          </w:tcPr>
          <w:p w14:paraId="655D68E2"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0.3071***</w:t>
            </w:r>
          </w:p>
        </w:tc>
      </w:tr>
      <w:tr w:rsidR="003B7ED1" w:rsidRPr="0038522B" w14:paraId="253D9B1C" w14:textId="77777777" w:rsidTr="004D6E09">
        <w:trPr>
          <w:trHeight w:val="285"/>
          <w:jc w:val="center"/>
        </w:trPr>
        <w:tc>
          <w:tcPr>
            <w:tcW w:w="2610" w:type="dxa"/>
            <w:vMerge/>
            <w:vAlign w:val="center"/>
            <w:hideMark/>
          </w:tcPr>
          <w:p w14:paraId="0F3E290B" w14:textId="77777777" w:rsidR="003B7ED1" w:rsidRPr="0038522B" w:rsidRDefault="003B7ED1" w:rsidP="008C0089">
            <w:pPr>
              <w:keepNext/>
              <w:keepLines/>
              <w:spacing w:after="0"/>
              <w:jc w:val="left"/>
              <w:rPr>
                <w:rFonts w:eastAsia="Times New Roman" w:cstheme="minorHAnsi"/>
                <w:color w:val="000000"/>
                <w:sz w:val="18"/>
                <w:szCs w:val="18"/>
              </w:rPr>
            </w:pPr>
          </w:p>
        </w:tc>
        <w:tc>
          <w:tcPr>
            <w:tcW w:w="1080" w:type="dxa"/>
            <w:shd w:val="clear" w:color="auto" w:fill="FFFFFF" w:themeFill="background1"/>
            <w:noWrap/>
            <w:vAlign w:val="bottom"/>
            <w:hideMark/>
          </w:tcPr>
          <w:p w14:paraId="5EB94C55"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(0.0560)</w:t>
            </w:r>
          </w:p>
        </w:tc>
        <w:tc>
          <w:tcPr>
            <w:tcW w:w="1080" w:type="dxa"/>
            <w:shd w:val="clear" w:color="auto" w:fill="FFFFFF" w:themeFill="background1"/>
            <w:noWrap/>
            <w:vAlign w:val="bottom"/>
            <w:hideMark/>
          </w:tcPr>
          <w:p w14:paraId="05B241B5"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(0.0523)</w:t>
            </w:r>
          </w:p>
        </w:tc>
        <w:tc>
          <w:tcPr>
            <w:tcW w:w="1080" w:type="dxa"/>
            <w:shd w:val="clear" w:color="000000" w:fill="FFFFFF"/>
            <w:noWrap/>
            <w:vAlign w:val="bottom"/>
            <w:hideMark/>
          </w:tcPr>
          <w:p w14:paraId="228F74A7"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(0.0551)</w:t>
            </w:r>
          </w:p>
        </w:tc>
        <w:tc>
          <w:tcPr>
            <w:tcW w:w="987" w:type="dxa"/>
            <w:shd w:val="clear" w:color="000000" w:fill="FFFFFF"/>
            <w:vAlign w:val="bottom"/>
          </w:tcPr>
          <w:p w14:paraId="747AF179"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(0.0404)</w:t>
            </w:r>
          </w:p>
        </w:tc>
        <w:tc>
          <w:tcPr>
            <w:tcW w:w="987" w:type="dxa"/>
            <w:shd w:val="clear" w:color="000000" w:fill="FFFFFF"/>
            <w:vAlign w:val="bottom"/>
          </w:tcPr>
          <w:p w14:paraId="2B8EA1C0"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(0.0619)</w:t>
            </w:r>
          </w:p>
        </w:tc>
        <w:tc>
          <w:tcPr>
            <w:tcW w:w="987" w:type="dxa"/>
            <w:shd w:val="clear" w:color="000000" w:fill="FFFFFF"/>
            <w:vAlign w:val="bottom"/>
          </w:tcPr>
          <w:p w14:paraId="19E000B8"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(0.0519)</w:t>
            </w:r>
          </w:p>
        </w:tc>
        <w:tc>
          <w:tcPr>
            <w:tcW w:w="987" w:type="dxa"/>
            <w:shd w:val="clear" w:color="000000" w:fill="FFFFFF"/>
            <w:vAlign w:val="bottom"/>
          </w:tcPr>
          <w:p w14:paraId="41884EA3" w14:textId="103F3978"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(0.0667)</w:t>
            </w:r>
          </w:p>
        </w:tc>
      </w:tr>
      <w:tr w:rsidR="003B7ED1" w:rsidRPr="0038522B" w14:paraId="7CDC67AB" w14:textId="77777777" w:rsidTr="004D6E09">
        <w:trPr>
          <w:trHeight w:val="285"/>
          <w:jc w:val="center"/>
        </w:trPr>
        <w:tc>
          <w:tcPr>
            <w:tcW w:w="2610" w:type="dxa"/>
            <w:vMerge w:val="restart"/>
            <w:shd w:val="clear" w:color="000000" w:fill="FFFFFF"/>
            <w:vAlign w:val="center"/>
            <w:hideMark/>
          </w:tcPr>
          <w:p w14:paraId="4774371F" w14:textId="77777777" w:rsidR="003B7ED1" w:rsidRPr="0038522B" w:rsidRDefault="003B7ED1" w:rsidP="008C0089">
            <w:pPr>
              <w:keepNext/>
              <w:keepLines/>
              <w:spacing w:after="0"/>
              <w:jc w:val="left"/>
              <w:rPr>
                <w:rFonts w:eastAsia="Times New Roman" w:cstheme="minorHAnsi"/>
                <w:color w:val="000000"/>
                <w:sz w:val="18"/>
                <w:szCs w:val="18"/>
              </w:rPr>
            </w:pPr>
            <w:r w:rsidRPr="0038522B">
              <w:rPr>
                <w:rFonts w:eastAsia="Times New Roman" w:cstheme="minorHAnsi"/>
                <w:color w:val="000000"/>
                <w:sz w:val="18"/>
                <w:szCs w:val="18"/>
              </w:rPr>
              <w:t>Ratio of irrigated land to total cultivated land</w:t>
            </w:r>
          </w:p>
        </w:tc>
        <w:tc>
          <w:tcPr>
            <w:tcW w:w="1080" w:type="dxa"/>
            <w:shd w:val="clear" w:color="auto" w:fill="FFFFFF" w:themeFill="background1"/>
            <w:noWrap/>
            <w:vAlign w:val="bottom"/>
            <w:hideMark/>
          </w:tcPr>
          <w:p w14:paraId="507371B5"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0.6865***</w:t>
            </w:r>
          </w:p>
        </w:tc>
        <w:tc>
          <w:tcPr>
            <w:tcW w:w="1080" w:type="dxa"/>
            <w:shd w:val="clear" w:color="auto" w:fill="FFFFFF" w:themeFill="background1"/>
            <w:noWrap/>
            <w:vAlign w:val="bottom"/>
            <w:hideMark/>
          </w:tcPr>
          <w:p w14:paraId="77DE1799"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0.2801***</w:t>
            </w:r>
          </w:p>
        </w:tc>
        <w:tc>
          <w:tcPr>
            <w:tcW w:w="1080" w:type="dxa"/>
            <w:shd w:val="clear" w:color="000000" w:fill="FFFFFF"/>
            <w:noWrap/>
            <w:vAlign w:val="bottom"/>
            <w:hideMark/>
          </w:tcPr>
          <w:p w14:paraId="1E3C4989"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0.3086***</w:t>
            </w:r>
          </w:p>
        </w:tc>
        <w:tc>
          <w:tcPr>
            <w:tcW w:w="987" w:type="dxa"/>
            <w:shd w:val="clear" w:color="000000" w:fill="FFFFFF"/>
            <w:vAlign w:val="bottom"/>
          </w:tcPr>
          <w:p w14:paraId="09DDD77A"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0.2256***</w:t>
            </w:r>
          </w:p>
        </w:tc>
        <w:tc>
          <w:tcPr>
            <w:tcW w:w="987" w:type="dxa"/>
            <w:shd w:val="clear" w:color="000000" w:fill="FFFFFF"/>
            <w:vAlign w:val="bottom"/>
          </w:tcPr>
          <w:p w14:paraId="1EA01A78"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0.2540***</w:t>
            </w:r>
          </w:p>
        </w:tc>
        <w:tc>
          <w:tcPr>
            <w:tcW w:w="987" w:type="dxa"/>
            <w:shd w:val="clear" w:color="000000" w:fill="FFFFFF"/>
            <w:vAlign w:val="bottom"/>
          </w:tcPr>
          <w:p w14:paraId="7F243B71"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0.3746***</w:t>
            </w:r>
          </w:p>
        </w:tc>
        <w:tc>
          <w:tcPr>
            <w:tcW w:w="987" w:type="dxa"/>
            <w:shd w:val="clear" w:color="000000" w:fill="FFFFFF"/>
            <w:vAlign w:val="bottom"/>
          </w:tcPr>
          <w:p w14:paraId="2C0953B1"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0.4917***</w:t>
            </w:r>
          </w:p>
        </w:tc>
      </w:tr>
      <w:tr w:rsidR="003B7ED1" w:rsidRPr="0038522B" w14:paraId="0519936F" w14:textId="77777777" w:rsidTr="004D6E09">
        <w:trPr>
          <w:trHeight w:val="285"/>
          <w:jc w:val="center"/>
        </w:trPr>
        <w:tc>
          <w:tcPr>
            <w:tcW w:w="2610" w:type="dxa"/>
            <w:vMerge/>
            <w:vAlign w:val="center"/>
            <w:hideMark/>
          </w:tcPr>
          <w:p w14:paraId="2E81F811" w14:textId="77777777" w:rsidR="003B7ED1" w:rsidRPr="0038522B" w:rsidRDefault="003B7ED1" w:rsidP="008C0089">
            <w:pPr>
              <w:keepNext/>
              <w:keepLines/>
              <w:spacing w:after="0"/>
              <w:jc w:val="left"/>
              <w:rPr>
                <w:rFonts w:eastAsia="Times New Roman" w:cstheme="minorHAnsi"/>
                <w:color w:val="000000"/>
                <w:sz w:val="18"/>
                <w:szCs w:val="18"/>
              </w:rPr>
            </w:pPr>
          </w:p>
        </w:tc>
        <w:tc>
          <w:tcPr>
            <w:tcW w:w="1080" w:type="dxa"/>
            <w:shd w:val="clear" w:color="auto" w:fill="FFFFFF" w:themeFill="background1"/>
            <w:noWrap/>
            <w:vAlign w:val="bottom"/>
            <w:hideMark/>
          </w:tcPr>
          <w:p w14:paraId="4B168236"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(0.0768)</w:t>
            </w:r>
          </w:p>
        </w:tc>
        <w:tc>
          <w:tcPr>
            <w:tcW w:w="1080" w:type="dxa"/>
            <w:shd w:val="clear" w:color="auto" w:fill="FFFFFF" w:themeFill="background1"/>
            <w:noWrap/>
            <w:vAlign w:val="bottom"/>
            <w:hideMark/>
          </w:tcPr>
          <w:p w14:paraId="398E29E2"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(0.0143)</w:t>
            </w:r>
          </w:p>
        </w:tc>
        <w:tc>
          <w:tcPr>
            <w:tcW w:w="1080" w:type="dxa"/>
            <w:shd w:val="clear" w:color="000000" w:fill="FFFFFF"/>
            <w:noWrap/>
            <w:vAlign w:val="bottom"/>
            <w:hideMark/>
          </w:tcPr>
          <w:p w14:paraId="1DE99BE5"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(0.0540)</w:t>
            </w:r>
          </w:p>
        </w:tc>
        <w:tc>
          <w:tcPr>
            <w:tcW w:w="987" w:type="dxa"/>
            <w:shd w:val="clear" w:color="000000" w:fill="FFFFFF"/>
            <w:vAlign w:val="bottom"/>
          </w:tcPr>
          <w:p w14:paraId="260E5D09"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(0.0147)</w:t>
            </w:r>
          </w:p>
        </w:tc>
        <w:tc>
          <w:tcPr>
            <w:tcW w:w="987" w:type="dxa"/>
            <w:shd w:val="clear" w:color="000000" w:fill="FFFFFF"/>
            <w:vAlign w:val="bottom"/>
          </w:tcPr>
          <w:p w14:paraId="1013E8A1"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(0.0325)</w:t>
            </w:r>
          </w:p>
        </w:tc>
        <w:tc>
          <w:tcPr>
            <w:tcW w:w="987" w:type="dxa"/>
            <w:shd w:val="clear" w:color="000000" w:fill="FFFFFF"/>
            <w:vAlign w:val="bottom"/>
          </w:tcPr>
          <w:p w14:paraId="66D03177"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(0.0310)</w:t>
            </w:r>
          </w:p>
        </w:tc>
        <w:tc>
          <w:tcPr>
            <w:tcW w:w="987" w:type="dxa"/>
            <w:shd w:val="clear" w:color="000000" w:fill="FFFFFF"/>
            <w:vAlign w:val="bottom"/>
          </w:tcPr>
          <w:p w14:paraId="5C069F49" w14:textId="648C5D66"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(0.0468)</w:t>
            </w:r>
          </w:p>
        </w:tc>
      </w:tr>
      <w:tr w:rsidR="003B7ED1" w:rsidRPr="0038522B" w14:paraId="4406AD1B" w14:textId="77777777" w:rsidTr="004D6E09">
        <w:trPr>
          <w:trHeight w:val="285"/>
          <w:jc w:val="center"/>
        </w:trPr>
        <w:tc>
          <w:tcPr>
            <w:tcW w:w="2610" w:type="dxa"/>
            <w:vMerge w:val="restart"/>
            <w:shd w:val="clear" w:color="000000" w:fill="FFFFFF"/>
            <w:vAlign w:val="center"/>
            <w:hideMark/>
          </w:tcPr>
          <w:p w14:paraId="4139A99E" w14:textId="77777777" w:rsidR="003B7ED1" w:rsidRPr="0038522B" w:rsidRDefault="003B7ED1" w:rsidP="008C0089">
            <w:pPr>
              <w:keepNext/>
              <w:keepLines/>
              <w:spacing w:after="0"/>
              <w:jc w:val="left"/>
              <w:rPr>
                <w:rFonts w:eastAsia="Times New Roman" w:cstheme="minorHAnsi"/>
                <w:color w:val="000000"/>
                <w:sz w:val="18"/>
                <w:szCs w:val="18"/>
              </w:rPr>
            </w:pPr>
            <w:r w:rsidRPr="0038522B">
              <w:rPr>
                <w:rFonts w:eastAsia="Times New Roman" w:cstheme="minorHAnsi"/>
                <w:color w:val="000000"/>
                <w:sz w:val="18"/>
                <w:szCs w:val="18"/>
              </w:rPr>
              <w:t>Share of non-cultivated agricultural land by soil quality factors (at district level)</w:t>
            </w:r>
          </w:p>
        </w:tc>
        <w:tc>
          <w:tcPr>
            <w:tcW w:w="1080" w:type="dxa"/>
            <w:shd w:val="clear" w:color="auto" w:fill="FFFFFF" w:themeFill="background1"/>
            <w:noWrap/>
            <w:vAlign w:val="bottom"/>
            <w:hideMark/>
          </w:tcPr>
          <w:p w14:paraId="5C2CF740"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-3.5477***</w:t>
            </w:r>
          </w:p>
        </w:tc>
        <w:tc>
          <w:tcPr>
            <w:tcW w:w="1080" w:type="dxa"/>
            <w:shd w:val="clear" w:color="auto" w:fill="FFFFFF" w:themeFill="background1"/>
            <w:noWrap/>
            <w:vAlign w:val="bottom"/>
            <w:hideMark/>
          </w:tcPr>
          <w:p w14:paraId="44163ED2"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-1.3228***</w:t>
            </w:r>
          </w:p>
        </w:tc>
        <w:tc>
          <w:tcPr>
            <w:tcW w:w="1080" w:type="dxa"/>
            <w:shd w:val="clear" w:color="000000" w:fill="FFFFFF"/>
            <w:noWrap/>
            <w:vAlign w:val="bottom"/>
            <w:hideMark/>
          </w:tcPr>
          <w:p w14:paraId="2474DFB3"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-3.5285***</w:t>
            </w:r>
          </w:p>
        </w:tc>
        <w:tc>
          <w:tcPr>
            <w:tcW w:w="987" w:type="dxa"/>
            <w:shd w:val="clear" w:color="000000" w:fill="FFFFFF"/>
            <w:vAlign w:val="bottom"/>
          </w:tcPr>
          <w:p w14:paraId="32B68E99"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-1.8447***</w:t>
            </w:r>
          </w:p>
        </w:tc>
        <w:tc>
          <w:tcPr>
            <w:tcW w:w="987" w:type="dxa"/>
            <w:shd w:val="clear" w:color="000000" w:fill="FFFFFF"/>
            <w:vAlign w:val="bottom"/>
          </w:tcPr>
          <w:p w14:paraId="208962BE"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-3.4773***</w:t>
            </w:r>
          </w:p>
        </w:tc>
        <w:tc>
          <w:tcPr>
            <w:tcW w:w="987" w:type="dxa"/>
            <w:shd w:val="clear" w:color="000000" w:fill="FFFFFF"/>
            <w:vAlign w:val="bottom"/>
          </w:tcPr>
          <w:p w14:paraId="519DE0B9"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-0.7531</w:t>
            </w:r>
          </w:p>
        </w:tc>
        <w:tc>
          <w:tcPr>
            <w:tcW w:w="987" w:type="dxa"/>
            <w:shd w:val="clear" w:color="000000" w:fill="FFFFFF"/>
            <w:vAlign w:val="bottom"/>
          </w:tcPr>
          <w:p w14:paraId="30C300E9"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-3.7531***</w:t>
            </w:r>
          </w:p>
        </w:tc>
      </w:tr>
      <w:tr w:rsidR="003B7ED1" w:rsidRPr="0038522B" w14:paraId="2088B0E6" w14:textId="77777777" w:rsidTr="004D6E09">
        <w:trPr>
          <w:trHeight w:val="285"/>
          <w:jc w:val="center"/>
        </w:trPr>
        <w:tc>
          <w:tcPr>
            <w:tcW w:w="2610" w:type="dxa"/>
            <w:vMerge/>
            <w:vAlign w:val="center"/>
            <w:hideMark/>
          </w:tcPr>
          <w:p w14:paraId="4F2BC311" w14:textId="77777777" w:rsidR="003B7ED1" w:rsidRPr="0038522B" w:rsidRDefault="003B7ED1" w:rsidP="008C0089">
            <w:pPr>
              <w:keepNext/>
              <w:keepLines/>
              <w:spacing w:after="0"/>
              <w:jc w:val="left"/>
              <w:rPr>
                <w:rFonts w:eastAsia="Times New Roman" w:cstheme="minorHAnsi"/>
                <w:color w:val="000000"/>
                <w:sz w:val="18"/>
                <w:szCs w:val="18"/>
              </w:rPr>
            </w:pPr>
          </w:p>
        </w:tc>
        <w:tc>
          <w:tcPr>
            <w:tcW w:w="1080" w:type="dxa"/>
            <w:shd w:val="clear" w:color="auto" w:fill="FFFFFF" w:themeFill="background1"/>
            <w:noWrap/>
            <w:vAlign w:val="bottom"/>
            <w:hideMark/>
          </w:tcPr>
          <w:p w14:paraId="5CE75058"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(0.6969)</w:t>
            </w:r>
          </w:p>
        </w:tc>
        <w:tc>
          <w:tcPr>
            <w:tcW w:w="1080" w:type="dxa"/>
            <w:shd w:val="clear" w:color="auto" w:fill="FFFFFF" w:themeFill="background1"/>
            <w:noWrap/>
            <w:vAlign w:val="bottom"/>
            <w:hideMark/>
          </w:tcPr>
          <w:p w14:paraId="310232C3"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(0.4492)</w:t>
            </w:r>
          </w:p>
        </w:tc>
        <w:tc>
          <w:tcPr>
            <w:tcW w:w="1080" w:type="dxa"/>
            <w:shd w:val="clear" w:color="000000" w:fill="FFFFFF"/>
            <w:noWrap/>
            <w:vAlign w:val="bottom"/>
            <w:hideMark/>
          </w:tcPr>
          <w:p w14:paraId="3C6220CE"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(1.0726)</w:t>
            </w:r>
          </w:p>
        </w:tc>
        <w:tc>
          <w:tcPr>
            <w:tcW w:w="987" w:type="dxa"/>
            <w:shd w:val="clear" w:color="000000" w:fill="FFFFFF"/>
            <w:vAlign w:val="bottom"/>
          </w:tcPr>
          <w:p w14:paraId="1B9160FF"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(0.4067)</w:t>
            </w:r>
          </w:p>
        </w:tc>
        <w:tc>
          <w:tcPr>
            <w:tcW w:w="987" w:type="dxa"/>
            <w:shd w:val="clear" w:color="000000" w:fill="FFFFFF"/>
            <w:vAlign w:val="bottom"/>
          </w:tcPr>
          <w:p w14:paraId="3342C82A"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(1.0683)</w:t>
            </w:r>
          </w:p>
        </w:tc>
        <w:tc>
          <w:tcPr>
            <w:tcW w:w="987" w:type="dxa"/>
            <w:shd w:val="clear" w:color="000000" w:fill="FFFFFF"/>
            <w:vAlign w:val="bottom"/>
          </w:tcPr>
          <w:p w14:paraId="2405CF92"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(0.7461)</w:t>
            </w:r>
          </w:p>
        </w:tc>
        <w:tc>
          <w:tcPr>
            <w:tcW w:w="987" w:type="dxa"/>
            <w:shd w:val="clear" w:color="000000" w:fill="FFFFFF"/>
            <w:vAlign w:val="bottom"/>
          </w:tcPr>
          <w:p w14:paraId="0DF8E57D" w14:textId="77E803B8"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(1.0627)</w:t>
            </w:r>
          </w:p>
        </w:tc>
      </w:tr>
      <w:tr w:rsidR="003B7ED1" w:rsidRPr="0038522B" w14:paraId="4FAD5E4E" w14:textId="77777777" w:rsidTr="004D6E09">
        <w:trPr>
          <w:trHeight w:val="285"/>
          <w:jc w:val="center"/>
        </w:trPr>
        <w:tc>
          <w:tcPr>
            <w:tcW w:w="2610" w:type="dxa"/>
            <w:vMerge w:val="restart"/>
            <w:shd w:val="clear" w:color="000000" w:fill="FFFFFF"/>
            <w:vAlign w:val="center"/>
            <w:hideMark/>
          </w:tcPr>
          <w:p w14:paraId="36F71BC8" w14:textId="77777777" w:rsidR="003B7ED1" w:rsidRPr="0038522B" w:rsidRDefault="003B7ED1" w:rsidP="008C0089">
            <w:pPr>
              <w:keepNext/>
              <w:keepLines/>
              <w:spacing w:after="0"/>
              <w:jc w:val="left"/>
              <w:rPr>
                <w:rFonts w:eastAsia="Times New Roman" w:cstheme="minorHAnsi"/>
                <w:color w:val="000000"/>
                <w:sz w:val="18"/>
                <w:szCs w:val="18"/>
              </w:rPr>
            </w:pPr>
            <w:r w:rsidRPr="0038522B">
              <w:rPr>
                <w:rFonts w:eastAsia="Times New Roman" w:cstheme="minorHAnsi"/>
                <w:color w:val="000000"/>
                <w:sz w:val="18"/>
                <w:szCs w:val="18"/>
              </w:rPr>
              <w:t>Log (rainfall during the past five years) (district level)</w:t>
            </w:r>
          </w:p>
        </w:tc>
        <w:tc>
          <w:tcPr>
            <w:tcW w:w="1080" w:type="dxa"/>
            <w:shd w:val="clear" w:color="auto" w:fill="FFFFFF" w:themeFill="background1"/>
            <w:noWrap/>
            <w:vAlign w:val="bottom"/>
            <w:hideMark/>
          </w:tcPr>
          <w:p w14:paraId="40F19249"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0.0883***</w:t>
            </w:r>
          </w:p>
        </w:tc>
        <w:tc>
          <w:tcPr>
            <w:tcW w:w="1080" w:type="dxa"/>
            <w:shd w:val="clear" w:color="auto" w:fill="FFFFFF" w:themeFill="background1"/>
            <w:noWrap/>
            <w:vAlign w:val="bottom"/>
            <w:hideMark/>
          </w:tcPr>
          <w:p w14:paraId="0E85D111"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-0.1774***</w:t>
            </w:r>
          </w:p>
        </w:tc>
        <w:tc>
          <w:tcPr>
            <w:tcW w:w="1080" w:type="dxa"/>
            <w:shd w:val="clear" w:color="000000" w:fill="FFFFFF"/>
            <w:noWrap/>
            <w:vAlign w:val="bottom"/>
            <w:hideMark/>
          </w:tcPr>
          <w:p w14:paraId="3EB224C9"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0.2494***</w:t>
            </w:r>
          </w:p>
        </w:tc>
        <w:tc>
          <w:tcPr>
            <w:tcW w:w="987" w:type="dxa"/>
            <w:shd w:val="clear" w:color="000000" w:fill="FFFFFF"/>
            <w:vAlign w:val="bottom"/>
          </w:tcPr>
          <w:p w14:paraId="533A01EB"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-0.0109</w:t>
            </w:r>
          </w:p>
        </w:tc>
        <w:tc>
          <w:tcPr>
            <w:tcW w:w="987" w:type="dxa"/>
            <w:shd w:val="clear" w:color="000000" w:fill="FFFFFF"/>
            <w:vAlign w:val="bottom"/>
          </w:tcPr>
          <w:p w14:paraId="73687879"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-0.0089</w:t>
            </w:r>
          </w:p>
        </w:tc>
        <w:tc>
          <w:tcPr>
            <w:tcW w:w="987" w:type="dxa"/>
            <w:shd w:val="clear" w:color="000000" w:fill="FFFFFF"/>
            <w:vAlign w:val="bottom"/>
          </w:tcPr>
          <w:p w14:paraId="09E2AD93"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0.0011</w:t>
            </w:r>
          </w:p>
        </w:tc>
        <w:tc>
          <w:tcPr>
            <w:tcW w:w="987" w:type="dxa"/>
            <w:shd w:val="clear" w:color="000000" w:fill="FFFFFF"/>
            <w:vAlign w:val="bottom"/>
          </w:tcPr>
          <w:p w14:paraId="58299E5E" w14:textId="1AE398BD"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0.0269*</w:t>
            </w:r>
          </w:p>
        </w:tc>
      </w:tr>
      <w:tr w:rsidR="003B7ED1" w:rsidRPr="0038522B" w14:paraId="7B8D945E" w14:textId="77777777" w:rsidTr="004D6E09">
        <w:trPr>
          <w:trHeight w:val="285"/>
          <w:jc w:val="center"/>
        </w:trPr>
        <w:tc>
          <w:tcPr>
            <w:tcW w:w="2610" w:type="dxa"/>
            <w:vMerge/>
            <w:vAlign w:val="center"/>
            <w:hideMark/>
          </w:tcPr>
          <w:p w14:paraId="4907AE3A" w14:textId="77777777" w:rsidR="003B7ED1" w:rsidRPr="0038522B" w:rsidRDefault="003B7ED1" w:rsidP="008C0089">
            <w:pPr>
              <w:keepNext/>
              <w:keepLines/>
              <w:spacing w:after="0"/>
              <w:jc w:val="left"/>
              <w:rPr>
                <w:rFonts w:eastAsia="Times New Roman" w:cstheme="minorHAnsi"/>
                <w:color w:val="000000"/>
                <w:sz w:val="18"/>
                <w:szCs w:val="18"/>
              </w:rPr>
            </w:pPr>
          </w:p>
        </w:tc>
        <w:tc>
          <w:tcPr>
            <w:tcW w:w="1080" w:type="dxa"/>
            <w:shd w:val="clear" w:color="auto" w:fill="FFFFFF" w:themeFill="background1"/>
            <w:noWrap/>
            <w:vAlign w:val="bottom"/>
            <w:hideMark/>
          </w:tcPr>
          <w:p w14:paraId="46B3C362"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(0.0132)</w:t>
            </w:r>
          </w:p>
        </w:tc>
        <w:tc>
          <w:tcPr>
            <w:tcW w:w="1080" w:type="dxa"/>
            <w:shd w:val="clear" w:color="auto" w:fill="FFFFFF" w:themeFill="background1"/>
            <w:noWrap/>
            <w:vAlign w:val="bottom"/>
            <w:hideMark/>
          </w:tcPr>
          <w:p w14:paraId="795B580C"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(0.0133)</w:t>
            </w:r>
          </w:p>
        </w:tc>
        <w:tc>
          <w:tcPr>
            <w:tcW w:w="1080" w:type="dxa"/>
            <w:shd w:val="clear" w:color="000000" w:fill="FFFFFF"/>
            <w:noWrap/>
            <w:vAlign w:val="bottom"/>
            <w:hideMark/>
          </w:tcPr>
          <w:p w14:paraId="404DAF35"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(0.0315)</w:t>
            </w:r>
          </w:p>
        </w:tc>
        <w:tc>
          <w:tcPr>
            <w:tcW w:w="987" w:type="dxa"/>
            <w:shd w:val="clear" w:color="000000" w:fill="FFFFFF"/>
            <w:vAlign w:val="bottom"/>
          </w:tcPr>
          <w:p w14:paraId="7F475EFD"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(0.0073)</w:t>
            </w:r>
          </w:p>
        </w:tc>
        <w:tc>
          <w:tcPr>
            <w:tcW w:w="987" w:type="dxa"/>
            <w:shd w:val="clear" w:color="000000" w:fill="FFFFFF"/>
            <w:vAlign w:val="bottom"/>
          </w:tcPr>
          <w:p w14:paraId="70140ED6"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(0.0131)</w:t>
            </w:r>
          </w:p>
        </w:tc>
        <w:tc>
          <w:tcPr>
            <w:tcW w:w="987" w:type="dxa"/>
            <w:shd w:val="clear" w:color="000000" w:fill="FFFFFF"/>
            <w:vAlign w:val="bottom"/>
          </w:tcPr>
          <w:p w14:paraId="4C8A1C8E"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(0.0118)</w:t>
            </w:r>
          </w:p>
        </w:tc>
        <w:tc>
          <w:tcPr>
            <w:tcW w:w="987" w:type="dxa"/>
            <w:shd w:val="clear" w:color="000000" w:fill="FFFFFF"/>
            <w:vAlign w:val="bottom"/>
          </w:tcPr>
          <w:p w14:paraId="69765451" w14:textId="28675DE8"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(0.0149)</w:t>
            </w:r>
          </w:p>
        </w:tc>
      </w:tr>
      <w:tr w:rsidR="003B7ED1" w:rsidRPr="0038522B" w14:paraId="2AADD684" w14:textId="77777777" w:rsidTr="004D6E09">
        <w:trPr>
          <w:trHeight w:val="285"/>
          <w:jc w:val="center"/>
        </w:trPr>
        <w:tc>
          <w:tcPr>
            <w:tcW w:w="2610" w:type="dxa"/>
            <w:vMerge w:val="restart"/>
            <w:shd w:val="clear" w:color="000000" w:fill="FFFFFF"/>
            <w:vAlign w:val="center"/>
            <w:hideMark/>
          </w:tcPr>
          <w:p w14:paraId="0181DE67" w14:textId="77777777" w:rsidR="003B7ED1" w:rsidRPr="0038522B" w:rsidRDefault="003B7ED1" w:rsidP="008C0089">
            <w:pPr>
              <w:keepNext/>
              <w:keepLines/>
              <w:spacing w:after="0"/>
              <w:jc w:val="left"/>
              <w:rPr>
                <w:rFonts w:eastAsia="Times New Roman" w:cstheme="minorHAnsi"/>
                <w:color w:val="000000"/>
                <w:sz w:val="18"/>
                <w:szCs w:val="18"/>
              </w:rPr>
            </w:pPr>
            <w:r w:rsidRPr="0038522B">
              <w:rPr>
                <w:rFonts w:eastAsia="Times New Roman" w:cstheme="minorHAnsi"/>
                <w:color w:val="000000"/>
                <w:sz w:val="18"/>
                <w:szCs w:val="18"/>
              </w:rPr>
              <w:t>Deviation of rainfall from district mean (1980-2010) (district level)</w:t>
            </w:r>
          </w:p>
        </w:tc>
        <w:tc>
          <w:tcPr>
            <w:tcW w:w="1080" w:type="dxa"/>
            <w:shd w:val="clear" w:color="auto" w:fill="FFFFFF" w:themeFill="background1"/>
            <w:noWrap/>
            <w:vAlign w:val="bottom"/>
            <w:hideMark/>
          </w:tcPr>
          <w:p w14:paraId="6E3DB975"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0.0252</w:t>
            </w:r>
          </w:p>
        </w:tc>
        <w:tc>
          <w:tcPr>
            <w:tcW w:w="1080" w:type="dxa"/>
            <w:shd w:val="clear" w:color="auto" w:fill="FFFFFF" w:themeFill="background1"/>
            <w:noWrap/>
            <w:vAlign w:val="bottom"/>
            <w:hideMark/>
          </w:tcPr>
          <w:p w14:paraId="5100A581"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-0.2752***</w:t>
            </w:r>
          </w:p>
        </w:tc>
        <w:tc>
          <w:tcPr>
            <w:tcW w:w="1080" w:type="dxa"/>
            <w:shd w:val="clear" w:color="000000" w:fill="FFFFFF"/>
            <w:noWrap/>
            <w:vAlign w:val="bottom"/>
            <w:hideMark/>
          </w:tcPr>
          <w:p w14:paraId="20DA2FBD"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-0.3906***</w:t>
            </w:r>
          </w:p>
        </w:tc>
        <w:tc>
          <w:tcPr>
            <w:tcW w:w="987" w:type="dxa"/>
            <w:shd w:val="clear" w:color="000000" w:fill="FFFFFF"/>
            <w:vAlign w:val="bottom"/>
          </w:tcPr>
          <w:p w14:paraId="6D663262"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-0.0832*</w:t>
            </w:r>
          </w:p>
        </w:tc>
        <w:tc>
          <w:tcPr>
            <w:tcW w:w="987" w:type="dxa"/>
            <w:shd w:val="clear" w:color="000000" w:fill="FFFFFF"/>
            <w:vAlign w:val="bottom"/>
          </w:tcPr>
          <w:p w14:paraId="04A7D9CF"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-0.3622***</w:t>
            </w:r>
          </w:p>
        </w:tc>
        <w:tc>
          <w:tcPr>
            <w:tcW w:w="987" w:type="dxa"/>
            <w:shd w:val="clear" w:color="000000" w:fill="FFFFFF"/>
            <w:vAlign w:val="bottom"/>
          </w:tcPr>
          <w:p w14:paraId="365B8595"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-0.5450***</w:t>
            </w:r>
          </w:p>
        </w:tc>
        <w:tc>
          <w:tcPr>
            <w:tcW w:w="987" w:type="dxa"/>
            <w:shd w:val="clear" w:color="000000" w:fill="FFFFFF"/>
            <w:vAlign w:val="bottom"/>
          </w:tcPr>
          <w:p w14:paraId="7020857C"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-0.4223***</w:t>
            </w:r>
          </w:p>
        </w:tc>
      </w:tr>
      <w:tr w:rsidR="003B7ED1" w:rsidRPr="0038522B" w14:paraId="3A1FA5FB" w14:textId="77777777" w:rsidTr="004D6E09">
        <w:trPr>
          <w:trHeight w:val="285"/>
          <w:jc w:val="center"/>
        </w:trPr>
        <w:tc>
          <w:tcPr>
            <w:tcW w:w="2610" w:type="dxa"/>
            <w:vMerge/>
            <w:vAlign w:val="center"/>
            <w:hideMark/>
          </w:tcPr>
          <w:p w14:paraId="6A0B5227" w14:textId="77777777" w:rsidR="003B7ED1" w:rsidRPr="0038522B" w:rsidRDefault="003B7ED1" w:rsidP="008C0089">
            <w:pPr>
              <w:keepNext/>
              <w:keepLines/>
              <w:spacing w:after="0"/>
              <w:jc w:val="left"/>
              <w:rPr>
                <w:rFonts w:eastAsia="Times New Roman" w:cstheme="minorHAnsi"/>
                <w:color w:val="000000"/>
                <w:sz w:val="18"/>
                <w:szCs w:val="18"/>
              </w:rPr>
            </w:pPr>
          </w:p>
        </w:tc>
        <w:tc>
          <w:tcPr>
            <w:tcW w:w="1080" w:type="dxa"/>
            <w:shd w:val="clear" w:color="auto" w:fill="FFFFFF" w:themeFill="background1"/>
            <w:noWrap/>
            <w:vAlign w:val="bottom"/>
            <w:hideMark/>
          </w:tcPr>
          <w:p w14:paraId="4F5B97F4"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(0.0593)</w:t>
            </w:r>
          </w:p>
        </w:tc>
        <w:tc>
          <w:tcPr>
            <w:tcW w:w="1080" w:type="dxa"/>
            <w:shd w:val="clear" w:color="auto" w:fill="FFFFFF" w:themeFill="background1"/>
            <w:noWrap/>
            <w:vAlign w:val="bottom"/>
            <w:hideMark/>
          </w:tcPr>
          <w:p w14:paraId="07E15A2A"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(0.0604)</w:t>
            </w:r>
          </w:p>
        </w:tc>
        <w:tc>
          <w:tcPr>
            <w:tcW w:w="1080" w:type="dxa"/>
            <w:shd w:val="clear" w:color="000000" w:fill="FFFFFF"/>
            <w:noWrap/>
            <w:vAlign w:val="bottom"/>
            <w:hideMark/>
          </w:tcPr>
          <w:p w14:paraId="6B4CADA9"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(0.0885)</w:t>
            </w:r>
          </w:p>
        </w:tc>
        <w:tc>
          <w:tcPr>
            <w:tcW w:w="987" w:type="dxa"/>
            <w:shd w:val="clear" w:color="000000" w:fill="FFFFFF"/>
            <w:vAlign w:val="bottom"/>
          </w:tcPr>
          <w:p w14:paraId="77AF1345"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(0.0439)</w:t>
            </w:r>
          </w:p>
        </w:tc>
        <w:tc>
          <w:tcPr>
            <w:tcW w:w="987" w:type="dxa"/>
            <w:shd w:val="clear" w:color="000000" w:fill="FFFFFF"/>
            <w:vAlign w:val="bottom"/>
          </w:tcPr>
          <w:p w14:paraId="1283270B"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(0.0731)</w:t>
            </w:r>
          </w:p>
        </w:tc>
        <w:tc>
          <w:tcPr>
            <w:tcW w:w="987" w:type="dxa"/>
            <w:shd w:val="clear" w:color="000000" w:fill="FFFFFF"/>
            <w:vAlign w:val="bottom"/>
          </w:tcPr>
          <w:p w14:paraId="4C7D96E7"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(0.0642)</w:t>
            </w:r>
          </w:p>
        </w:tc>
        <w:tc>
          <w:tcPr>
            <w:tcW w:w="987" w:type="dxa"/>
            <w:shd w:val="clear" w:color="000000" w:fill="FFFFFF"/>
            <w:vAlign w:val="bottom"/>
          </w:tcPr>
          <w:p w14:paraId="091307D2" w14:textId="208A5F8E"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(0.0686)</w:t>
            </w:r>
          </w:p>
        </w:tc>
      </w:tr>
      <w:tr w:rsidR="003B7ED1" w:rsidRPr="0038522B" w14:paraId="104CC80B" w14:textId="77777777" w:rsidTr="004D6E09">
        <w:trPr>
          <w:trHeight w:val="285"/>
          <w:jc w:val="center"/>
        </w:trPr>
        <w:tc>
          <w:tcPr>
            <w:tcW w:w="2610" w:type="dxa"/>
            <w:vMerge w:val="restart"/>
            <w:shd w:val="clear" w:color="000000" w:fill="FFFFFF"/>
            <w:vAlign w:val="center"/>
            <w:hideMark/>
          </w:tcPr>
          <w:p w14:paraId="6B2F6BD7" w14:textId="77777777" w:rsidR="003B7ED1" w:rsidRPr="0038522B" w:rsidRDefault="003B7ED1" w:rsidP="008C0089">
            <w:pPr>
              <w:keepNext/>
              <w:keepLines/>
              <w:spacing w:after="0"/>
              <w:jc w:val="left"/>
              <w:rPr>
                <w:rFonts w:eastAsia="Times New Roman" w:cstheme="minorHAnsi"/>
                <w:color w:val="000000"/>
                <w:sz w:val="18"/>
                <w:szCs w:val="18"/>
              </w:rPr>
            </w:pPr>
            <w:r w:rsidRPr="0038522B">
              <w:rPr>
                <w:rFonts w:eastAsia="Times New Roman" w:cstheme="minorHAnsi"/>
                <w:color w:val="000000"/>
                <w:sz w:val="18"/>
                <w:szCs w:val="18"/>
              </w:rPr>
              <w:t>Log (temperature during the past five years) (district level)</w:t>
            </w:r>
          </w:p>
        </w:tc>
        <w:tc>
          <w:tcPr>
            <w:tcW w:w="1080" w:type="dxa"/>
            <w:shd w:val="clear" w:color="000000" w:fill="FFFFFF"/>
            <w:noWrap/>
            <w:vAlign w:val="bottom"/>
            <w:hideMark/>
          </w:tcPr>
          <w:p w14:paraId="15491942"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-0.3363***</w:t>
            </w:r>
          </w:p>
        </w:tc>
        <w:tc>
          <w:tcPr>
            <w:tcW w:w="1080" w:type="dxa"/>
            <w:shd w:val="clear" w:color="000000" w:fill="FFFFFF"/>
            <w:noWrap/>
            <w:vAlign w:val="bottom"/>
            <w:hideMark/>
          </w:tcPr>
          <w:p w14:paraId="305AC016"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-0.0315***</w:t>
            </w:r>
          </w:p>
        </w:tc>
        <w:tc>
          <w:tcPr>
            <w:tcW w:w="1080" w:type="dxa"/>
            <w:shd w:val="clear" w:color="000000" w:fill="FFFFFF"/>
            <w:noWrap/>
            <w:vAlign w:val="bottom"/>
            <w:hideMark/>
          </w:tcPr>
          <w:p w14:paraId="2487CDEE"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0.0466</w:t>
            </w:r>
          </w:p>
        </w:tc>
        <w:tc>
          <w:tcPr>
            <w:tcW w:w="987" w:type="dxa"/>
            <w:shd w:val="clear" w:color="000000" w:fill="FFFFFF"/>
            <w:vAlign w:val="bottom"/>
          </w:tcPr>
          <w:p w14:paraId="08F3F74F"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0.0855***</w:t>
            </w:r>
          </w:p>
        </w:tc>
        <w:tc>
          <w:tcPr>
            <w:tcW w:w="987" w:type="dxa"/>
            <w:shd w:val="clear" w:color="000000" w:fill="FFFFFF"/>
            <w:vAlign w:val="bottom"/>
          </w:tcPr>
          <w:p w14:paraId="12634EFE"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0.1671***</w:t>
            </w:r>
          </w:p>
        </w:tc>
        <w:tc>
          <w:tcPr>
            <w:tcW w:w="987" w:type="dxa"/>
            <w:shd w:val="clear" w:color="000000" w:fill="FFFFFF"/>
            <w:vAlign w:val="bottom"/>
          </w:tcPr>
          <w:p w14:paraId="06DA3015"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0.1681***</w:t>
            </w:r>
          </w:p>
        </w:tc>
        <w:tc>
          <w:tcPr>
            <w:tcW w:w="987" w:type="dxa"/>
            <w:shd w:val="clear" w:color="000000" w:fill="FFFFFF"/>
            <w:vAlign w:val="bottom"/>
          </w:tcPr>
          <w:p w14:paraId="7B7345E1"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0.1975***</w:t>
            </w:r>
          </w:p>
        </w:tc>
      </w:tr>
      <w:tr w:rsidR="003B7ED1" w:rsidRPr="0038522B" w14:paraId="1B3F5AE8" w14:textId="77777777" w:rsidTr="004D6E09">
        <w:trPr>
          <w:trHeight w:val="285"/>
          <w:jc w:val="center"/>
        </w:trPr>
        <w:tc>
          <w:tcPr>
            <w:tcW w:w="2610" w:type="dxa"/>
            <w:vMerge/>
            <w:vAlign w:val="center"/>
            <w:hideMark/>
          </w:tcPr>
          <w:p w14:paraId="6CA318D9" w14:textId="77777777" w:rsidR="003B7ED1" w:rsidRPr="0038522B" w:rsidRDefault="003B7ED1" w:rsidP="008C0089">
            <w:pPr>
              <w:keepNext/>
              <w:keepLines/>
              <w:spacing w:after="0"/>
              <w:jc w:val="left"/>
              <w:rPr>
                <w:rFonts w:eastAsia="Times New Roman" w:cstheme="minorHAnsi"/>
                <w:color w:val="000000"/>
                <w:sz w:val="18"/>
                <w:szCs w:val="18"/>
              </w:rPr>
            </w:pPr>
          </w:p>
        </w:tc>
        <w:tc>
          <w:tcPr>
            <w:tcW w:w="1080" w:type="dxa"/>
            <w:shd w:val="clear" w:color="000000" w:fill="FFFFFF"/>
            <w:noWrap/>
            <w:vAlign w:val="bottom"/>
            <w:hideMark/>
          </w:tcPr>
          <w:p w14:paraId="47FD2847"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(0.0519)</w:t>
            </w:r>
          </w:p>
        </w:tc>
        <w:tc>
          <w:tcPr>
            <w:tcW w:w="1080" w:type="dxa"/>
            <w:shd w:val="clear" w:color="000000" w:fill="FFFFFF"/>
            <w:noWrap/>
            <w:vAlign w:val="bottom"/>
            <w:hideMark/>
          </w:tcPr>
          <w:p w14:paraId="55FF17EA"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(0.0093)</w:t>
            </w:r>
          </w:p>
        </w:tc>
        <w:tc>
          <w:tcPr>
            <w:tcW w:w="1080" w:type="dxa"/>
            <w:shd w:val="clear" w:color="000000" w:fill="FFFFFF"/>
            <w:noWrap/>
            <w:vAlign w:val="bottom"/>
            <w:hideMark/>
          </w:tcPr>
          <w:p w14:paraId="364549F8"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(0.0757)</w:t>
            </w:r>
          </w:p>
        </w:tc>
        <w:tc>
          <w:tcPr>
            <w:tcW w:w="987" w:type="dxa"/>
            <w:shd w:val="clear" w:color="000000" w:fill="FFFFFF"/>
            <w:vAlign w:val="bottom"/>
          </w:tcPr>
          <w:p w14:paraId="1B338065"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(0.0091)</w:t>
            </w:r>
          </w:p>
        </w:tc>
        <w:tc>
          <w:tcPr>
            <w:tcW w:w="987" w:type="dxa"/>
            <w:shd w:val="clear" w:color="000000" w:fill="FFFFFF"/>
            <w:vAlign w:val="bottom"/>
          </w:tcPr>
          <w:p w14:paraId="21D1593E"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(0.0181)</w:t>
            </w:r>
          </w:p>
        </w:tc>
        <w:tc>
          <w:tcPr>
            <w:tcW w:w="987" w:type="dxa"/>
            <w:shd w:val="clear" w:color="000000" w:fill="FFFFFF"/>
            <w:vAlign w:val="bottom"/>
          </w:tcPr>
          <w:p w14:paraId="77595BFD"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(0.0172)</w:t>
            </w:r>
          </w:p>
        </w:tc>
        <w:tc>
          <w:tcPr>
            <w:tcW w:w="987" w:type="dxa"/>
            <w:shd w:val="clear" w:color="000000" w:fill="FFFFFF"/>
            <w:vAlign w:val="bottom"/>
          </w:tcPr>
          <w:p w14:paraId="3A2AE927" w14:textId="77808EFE"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(0.0288)</w:t>
            </w:r>
          </w:p>
        </w:tc>
      </w:tr>
      <w:tr w:rsidR="003B7ED1" w:rsidRPr="0038522B" w14:paraId="3F36F344" w14:textId="77777777" w:rsidTr="004D6E09">
        <w:trPr>
          <w:trHeight w:val="285"/>
          <w:jc w:val="center"/>
        </w:trPr>
        <w:tc>
          <w:tcPr>
            <w:tcW w:w="2610" w:type="dxa"/>
            <w:vMerge w:val="restart"/>
            <w:shd w:val="clear" w:color="000000" w:fill="FFFFFF"/>
            <w:vAlign w:val="center"/>
            <w:hideMark/>
          </w:tcPr>
          <w:p w14:paraId="688F32AC" w14:textId="77777777" w:rsidR="003B7ED1" w:rsidRPr="0038522B" w:rsidRDefault="003B7ED1" w:rsidP="008C0089">
            <w:pPr>
              <w:keepNext/>
              <w:keepLines/>
              <w:spacing w:after="0"/>
              <w:jc w:val="left"/>
              <w:rPr>
                <w:rFonts w:eastAsia="Times New Roman" w:cstheme="minorHAnsi"/>
                <w:color w:val="000000"/>
                <w:sz w:val="18"/>
                <w:szCs w:val="18"/>
              </w:rPr>
            </w:pPr>
            <w:r w:rsidRPr="0038522B">
              <w:rPr>
                <w:rFonts w:eastAsia="Times New Roman" w:cstheme="minorHAnsi"/>
                <w:color w:val="000000"/>
                <w:sz w:val="18"/>
                <w:szCs w:val="18"/>
              </w:rPr>
              <w:t>Deviation of temperature from district mean (1980-2010) (district level)</w:t>
            </w:r>
          </w:p>
        </w:tc>
        <w:tc>
          <w:tcPr>
            <w:tcW w:w="1080" w:type="dxa"/>
            <w:shd w:val="clear" w:color="000000" w:fill="FFFFFF"/>
            <w:noWrap/>
            <w:vAlign w:val="bottom"/>
            <w:hideMark/>
          </w:tcPr>
          <w:p w14:paraId="5897D9C2"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-0.6948***</w:t>
            </w:r>
          </w:p>
        </w:tc>
        <w:tc>
          <w:tcPr>
            <w:tcW w:w="1080" w:type="dxa"/>
            <w:shd w:val="clear" w:color="000000" w:fill="FFFFFF"/>
            <w:noWrap/>
            <w:vAlign w:val="bottom"/>
            <w:hideMark/>
          </w:tcPr>
          <w:p w14:paraId="5489C92F"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-0.0137</w:t>
            </w:r>
          </w:p>
        </w:tc>
        <w:tc>
          <w:tcPr>
            <w:tcW w:w="1080" w:type="dxa"/>
            <w:shd w:val="clear" w:color="000000" w:fill="FFFFFF"/>
            <w:noWrap/>
            <w:vAlign w:val="bottom"/>
            <w:hideMark/>
          </w:tcPr>
          <w:p w14:paraId="44F7E485"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0.2842*</w:t>
            </w:r>
          </w:p>
        </w:tc>
        <w:tc>
          <w:tcPr>
            <w:tcW w:w="987" w:type="dxa"/>
            <w:shd w:val="clear" w:color="000000" w:fill="FFFFFF"/>
            <w:vAlign w:val="bottom"/>
          </w:tcPr>
          <w:p w14:paraId="750690FD"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-0.1392***</w:t>
            </w:r>
          </w:p>
        </w:tc>
        <w:tc>
          <w:tcPr>
            <w:tcW w:w="987" w:type="dxa"/>
            <w:shd w:val="clear" w:color="000000" w:fill="FFFFFF"/>
            <w:vAlign w:val="bottom"/>
          </w:tcPr>
          <w:p w14:paraId="17F52F7A"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-0.1372***</w:t>
            </w:r>
          </w:p>
        </w:tc>
        <w:tc>
          <w:tcPr>
            <w:tcW w:w="987" w:type="dxa"/>
            <w:shd w:val="clear" w:color="000000" w:fill="FFFFFF"/>
            <w:vAlign w:val="bottom"/>
          </w:tcPr>
          <w:p w14:paraId="342B0EA6"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-0.1031**</w:t>
            </w:r>
          </w:p>
        </w:tc>
        <w:tc>
          <w:tcPr>
            <w:tcW w:w="987" w:type="dxa"/>
            <w:shd w:val="clear" w:color="000000" w:fill="FFFFFF"/>
            <w:vAlign w:val="bottom"/>
          </w:tcPr>
          <w:p w14:paraId="72DDBA09" w14:textId="19FAA042"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-0.0473</w:t>
            </w:r>
          </w:p>
        </w:tc>
      </w:tr>
      <w:tr w:rsidR="003B7ED1" w:rsidRPr="0038522B" w14:paraId="575F3DFA" w14:textId="77777777" w:rsidTr="004D6E09">
        <w:trPr>
          <w:trHeight w:val="285"/>
          <w:jc w:val="center"/>
        </w:trPr>
        <w:tc>
          <w:tcPr>
            <w:tcW w:w="2610" w:type="dxa"/>
            <w:vMerge/>
            <w:vAlign w:val="center"/>
            <w:hideMark/>
          </w:tcPr>
          <w:p w14:paraId="3A1F4541" w14:textId="77777777" w:rsidR="003B7ED1" w:rsidRPr="0038522B" w:rsidRDefault="003B7ED1" w:rsidP="008C0089">
            <w:pPr>
              <w:keepNext/>
              <w:keepLines/>
              <w:spacing w:after="0"/>
              <w:jc w:val="left"/>
              <w:rPr>
                <w:rFonts w:eastAsia="Times New Roman" w:cstheme="minorHAnsi"/>
                <w:color w:val="000000"/>
                <w:sz w:val="18"/>
                <w:szCs w:val="18"/>
              </w:rPr>
            </w:pPr>
          </w:p>
        </w:tc>
        <w:tc>
          <w:tcPr>
            <w:tcW w:w="1080" w:type="dxa"/>
            <w:shd w:val="clear" w:color="000000" w:fill="FFFFFF"/>
            <w:noWrap/>
            <w:vAlign w:val="bottom"/>
            <w:hideMark/>
          </w:tcPr>
          <w:p w14:paraId="5CB0A860"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(0.1325)</w:t>
            </w:r>
          </w:p>
        </w:tc>
        <w:tc>
          <w:tcPr>
            <w:tcW w:w="1080" w:type="dxa"/>
            <w:shd w:val="clear" w:color="000000" w:fill="FFFFFF"/>
            <w:noWrap/>
            <w:vAlign w:val="bottom"/>
            <w:hideMark/>
          </w:tcPr>
          <w:p w14:paraId="00385BF2"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(0.0167)</w:t>
            </w:r>
          </w:p>
        </w:tc>
        <w:tc>
          <w:tcPr>
            <w:tcW w:w="1080" w:type="dxa"/>
            <w:shd w:val="clear" w:color="000000" w:fill="FFFFFF"/>
            <w:noWrap/>
            <w:vAlign w:val="bottom"/>
            <w:hideMark/>
          </w:tcPr>
          <w:p w14:paraId="0D2C0A11"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(0.1689)</w:t>
            </w:r>
          </w:p>
        </w:tc>
        <w:tc>
          <w:tcPr>
            <w:tcW w:w="987" w:type="dxa"/>
            <w:shd w:val="clear" w:color="000000" w:fill="FFFFFF"/>
            <w:vAlign w:val="bottom"/>
          </w:tcPr>
          <w:p w14:paraId="6D8AD5A9"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(0.0190)</w:t>
            </w:r>
          </w:p>
        </w:tc>
        <w:tc>
          <w:tcPr>
            <w:tcW w:w="987" w:type="dxa"/>
            <w:shd w:val="clear" w:color="000000" w:fill="FFFFFF"/>
            <w:vAlign w:val="bottom"/>
          </w:tcPr>
          <w:p w14:paraId="0233B86A"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(0.0449)</w:t>
            </w:r>
          </w:p>
        </w:tc>
        <w:tc>
          <w:tcPr>
            <w:tcW w:w="987" w:type="dxa"/>
            <w:shd w:val="clear" w:color="000000" w:fill="FFFFFF"/>
            <w:vAlign w:val="bottom"/>
          </w:tcPr>
          <w:p w14:paraId="153660CD"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(0.0437)</w:t>
            </w:r>
          </w:p>
        </w:tc>
        <w:tc>
          <w:tcPr>
            <w:tcW w:w="987" w:type="dxa"/>
            <w:shd w:val="clear" w:color="000000" w:fill="FFFFFF"/>
            <w:vAlign w:val="bottom"/>
          </w:tcPr>
          <w:p w14:paraId="622C44FB" w14:textId="3EE2D2BA"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(0.0566)</w:t>
            </w:r>
          </w:p>
        </w:tc>
      </w:tr>
      <w:tr w:rsidR="003B7ED1" w:rsidRPr="0038522B" w14:paraId="33467B32" w14:textId="77777777" w:rsidTr="004D6E09">
        <w:trPr>
          <w:trHeight w:val="285"/>
          <w:jc w:val="center"/>
        </w:trPr>
        <w:tc>
          <w:tcPr>
            <w:tcW w:w="2610" w:type="dxa"/>
            <w:vMerge w:val="restart"/>
            <w:shd w:val="clear" w:color="000000" w:fill="FFFFFF"/>
            <w:vAlign w:val="center"/>
            <w:hideMark/>
          </w:tcPr>
          <w:p w14:paraId="7BD99621" w14:textId="77777777" w:rsidR="003B7ED1" w:rsidRPr="0038522B" w:rsidRDefault="003B7ED1" w:rsidP="008C0089">
            <w:pPr>
              <w:keepNext/>
              <w:keepLines/>
              <w:spacing w:after="0"/>
              <w:jc w:val="left"/>
              <w:rPr>
                <w:rFonts w:eastAsia="Times New Roman" w:cstheme="minorHAnsi"/>
                <w:color w:val="000000"/>
                <w:sz w:val="18"/>
                <w:szCs w:val="18"/>
              </w:rPr>
            </w:pPr>
            <w:r w:rsidRPr="0038522B">
              <w:rPr>
                <w:rFonts w:eastAsia="Times New Roman" w:cstheme="minorHAnsi"/>
                <w:color w:val="000000"/>
                <w:sz w:val="18"/>
                <w:szCs w:val="18"/>
              </w:rPr>
              <w:t>Constant</w:t>
            </w:r>
          </w:p>
        </w:tc>
        <w:tc>
          <w:tcPr>
            <w:tcW w:w="1080" w:type="dxa"/>
            <w:shd w:val="clear" w:color="000000" w:fill="FFFFFF"/>
            <w:noWrap/>
            <w:vAlign w:val="bottom"/>
            <w:hideMark/>
          </w:tcPr>
          <w:p w14:paraId="656168EC"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7.8679***</w:t>
            </w:r>
          </w:p>
        </w:tc>
        <w:tc>
          <w:tcPr>
            <w:tcW w:w="1080" w:type="dxa"/>
            <w:shd w:val="clear" w:color="000000" w:fill="FFFFFF"/>
            <w:noWrap/>
            <w:vAlign w:val="bottom"/>
            <w:hideMark/>
          </w:tcPr>
          <w:p w14:paraId="6503062A"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7.0899***</w:t>
            </w:r>
          </w:p>
        </w:tc>
        <w:tc>
          <w:tcPr>
            <w:tcW w:w="1080" w:type="dxa"/>
            <w:shd w:val="clear" w:color="000000" w:fill="FFFFFF"/>
            <w:noWrap/>
            <w:vAlign w:val="bottom"/>
            <w:hideMark/>
          </w:tcPr>
          <w:p w14:paraId="401070B2"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6.8099***</w:t>
            </w:r>
          </w:p>
        </w:tc>
        <w:tc>
          <w:tcPr>
            <w:tcW w:w="987" w:type="dxa"/>
            <w:shd w:val="clear" w:color="000000" w:fill="FFFFFF"/>
            <w:vAlign w:val="bottom"/>
          </w:tcPr>
          <w:p w14:paraId="51C024AB"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6.4153***</w:t>
            </w:r>
          </w:p>
        </w:tc>
        <w:tc>
          <w:tcPr>
            <w:tcW w:w="987" w:type="dxa"/>
            <w:shd w:val="clear" w:color="000000" w:fill="FFFFFF"/>
            <w:vAlign w:val="bottom"/>
          </w:tcPr>
          <w:p w14:paraId="534BA350"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6.1665***</w:t>
            </w:r>
          </w:p>
        </w:tc>
        <w:tc>
          <w:tcPr>
            <w:tcW w:w="987" w:type="dxa"/>
            <w:shd w:val="clear" w:color="000000" w:fill="FFFFFF"/>
            <w:vAlign w:val="bottom"/>
          </w:tcPr>
          <w:p w14:paraId="17C5232F"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6.0810***</w:t>
            </w:r>
          </w:p>
        </w:tc>
        <w:tc>
          <w:tcPr>
            <w:tcW w:w="987" w:type="dxa"/>
            <w:shd w:val="clear" w:color="000000" w:fill="FFFFFF"/>
            <w:vAlign w:val="bottom"/>
          </w:tcPr>
          <w:p w14:paraId="00E383DE"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6.1803***</w:t>
            </w:r>
          </w:p>
        </w:tc>
      </w:tr>
      <w:tr w:rsidR="003B7ED1" w:rsidRPr="0038522B" w14:paraId="2EF96EAB" w14:textId="77777777" w:rsidTr="004D6E09">
        <w:trPr>
          <w:trHeight w:val="285"/>
          <w:jc w:val="center"/>
        </w:trPr>
        <w:tc>
          <w:tcPr>
            <w:tcW w:w="2610" w:type="dxa"/>
            <w:vMerge/>
            <w:vAlign w:val="center"/>
            <w:hideMark/>
          </w:tcPr>
          <w:p w14:paraId="31F0F2B3" w14:textId="77777777" w:rsidR="003B7ED1" w:rsidRPr="0038522B" w:rsidRDefault="003B7ED1" w:rsidP="008C0089">
            <w:pPr>
              <w:keepNext/>
              <w:keepLines/>
              <w:spacing w:after="0"/>
              <w:jc w:val="left"/>
              <w:rPr>
                <w:rFonts w:eastAsia="Times New Roman" w:cstheme="minorHAnsi"/>
                <w:color w:val="000000"/>
                <w:sz w:val="18"/>
                <w:szCs w:val="18"/>
              </w:rPr>
            </w:pPr>
          </w:p>
        </w:tc>
        <w:tc>
          <w:tcPr>
            <w:tcW w:w="1080" w:type="dxa"/>
            <w:shd w:val="clear" w:color="000000" w:fill="FFFFFF"/>
            <w:noWrap/>
            <w:vAlign w:val="bottom"/>
            <w:hideMark/>
          </w:tcPr>
          <w:p w14:paraId="039B9197"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(0.2667)</w:t>
            </w:r>
          </w:p>
        </w:tc>
        <w:tc>
          <w:tcPr>
            <w:tcW w:w="1080" w:type="dxa"/>
            <w:shd w:val="clear" w:color="000000" w:fill="FFFFFF"/>
            <w:noWrap/>
            <w:vAlign w:val="bottom"/>
            <w:hideMark/>
          </w:tcPr>
          <w:p w14:paraId="022CED71"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(0.1366)</w:t>
            </w:r>
          </w:p>
        </w:tc>
        <w:tc>
          <w:tcPr>
            <w:tcW w:w="1080" w:type="dxa"/>
            <w:shd w:val="clear" w:color="000000" w:fill="FFFFFF"/>
            <w:noWrap/>
            <w:vAlign w:val="bottom"/>
            <w:hideMark/>
          </w:tcPr>
          <w:p w14:paraId="109DBDE4" w14:textId="77777777" w:rsidR="003B7ED1" w:rsidRPr="0038522B" w:rsidRDefault="003B7ED1" w:rsidP="003B7ED1">
            <w:pPr>
              <w:keepNext/>
              <w:keepLines/>
              <w:spacing w:after="0"/>
              <w:jc w:val="center"/>
              <w:rPr>
                <w:rFonts w:eastAsia="Times New Roman" w:cstheme="minorHAnsi"/>
                <w:color w:val="000000"/>
                <w:sz w:val="18"/>
                <w:szCs w:val="18"/>
              </w:rPr>
            </w:pPr>
            <w:r w:rsidRPr="0038522B">
              <w:rPr>
                <w:rFonts w:eastAsia="Times New Roman" w:cstheme="minorHAnsi"/>
                <w:color w:val="000000"/>
                <w:sz w:val="18"/>
                <w:szCs w:val="18"/>
              </w:rPr>
              <w:t>(0.3025)</w:t>
            </w:r>
          </w:p>
        </w:tc>
        <w:tc>
          <w:tcPr>
            <w:tcW w:w="987" w:type="dxa"/>
            <w:shd w:val="clear" w:color="000000" w:fill="FFFFFF"/>
            <w:vAlign w:val="bottom"/>
          </w:tcPr>
          <w:p w14:paraId="0E8A87A6"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(0.1156)</w:t>
            </w:r>
          </w:p>
        </w:tc>
        <w:tc>
          <w:tcPr>
            <w:tcW w:w="987" w:type="dxa"/>
            <w:shd w:val="clear" w:color="000000" w:fill="FFFFFF"/>
            <w:vAlign w:val="bottom"/>
          </w:tcPr>
          <w:p w14:paraId="7382936D"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(0.2359)</w:t>
            </w:r>
          </w:p>
        </w:tc>
        <w:tc>
          <w:tcPr>
            <w:tcW w:w="987" w:type="dxa"/>
            <w:shd w:val="clear" w:color="000000" w:fill="FFFFFF"/>
            <w:vAlign w:val="bottom"/>
          </w:tcPr>
          <w:p w14:paraId="735EB3EB" w14:textId="77777777"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(0.2073)</w:t>
            </w:r>
          </w:p>
        </w:tc>
        <w:tc>
          <w:tcPr>
            <w:tcW w:w="987" w:type="dxa"/>
            <w:shd w:val="clear" w:color="000000" w:fill="FFFFFF"/>
            <w:vAlign w:val="bottom"/>
          </w:tcPr>
          <w:p w14:paraId="13293596" w14:textId="1EBAFFBD" w:rsidR="003B7ED1" w:rsidRPr="0038522B" w:rsidRDefault="003B7ED1" w:rsidP="003B7ED1">
            <w:pPr>
              <w:keepNext/>
              <w:keepLines/>
              <w:spacing w:after="0"/>
              <w:jc w:val="center"/>
              <w:rPr>
                <w:rFonts w:eastAsia="Times New Roman" w:cstheme="minorHAnsi"/>
                <w:color w:val="000000"/>
                <w:sz w:val="18"/>
                <w:szCs w:val="18"/>
              </w:rPr>
            </w:pPr>
            <w:r w:rsidRPr="00BB535C">
              <w:rPr>
                <w:rFonts w:eastAsia="Times New Roman" w:cs="Times New Roman"/>
                <w:color w:val="000000"/>
                <w:sz w:val="18"/>
                <w:szCs w:val="18"/>
              </w:rPr>
              <w:t>(0.2595)</w:t>
            </w:r>
          </w:p>
        </w:tc>
      </w:tr>
      <w:tr w:rsidR="003B7ED1" w:rsidRPr="0038522B" w14:paraId="5F0591DE" w14:textId="77777777" w:rsidTr="004D6E09">
        <w:trPr>
          <w:trHeight w:val="285"/>
          <w:jc w:val="center"/>
        </w:trPr>
        <w:tc>
          <w:tcPr>
            <w:tcW w:w="2610" w:type="dxa"/>
            <w:shd w:val="clear" w:color="000000" w:fill="FFFFFF"/>
            <w:noWrap/>
            <w:vAlign w:val="bottom"/>
            <w:hideMark/>
          </w:tcPr>
          <w:p w14:paraId="32177249" w14:textId="77777777" w:rsidR="003B7ED1" w:rsidRPr="0038522B" w:rsidRDefault="003B7ED1" w:rsidP="008C0089">
            <w:pPr>
              <w:keepNext/>
              <w:keepLines/>
              <w:spacing w:before="60" w:after="60"/>
              <w:jc w:val="left"/>
              <w:rPr>
                <w:rFonts w:eastAsia="Times New Roman" w:cstheme="minorHAnsi"/>
                <w:color w:val="000000"/>
                <w:sz w:val="18"/>
                <w:szCs w:val="18"/>
              </w:rPr>
            </w:pPr>
            <w:r w:rsidRPr="0038522B">
              <w:rPr>
                <w:rFonts w:eastAsia="Times New Roman" w:cstheme="minorHAnsi"/>
                <w:color w:val="000000"/>
                <w:sz w:val="18"/>
                <w:szCs w:val="18"/>
              </w:rPr>
              <w:t>Observations</w:t>
            </w:r>
          </w:p>
        </w:tc>
        <w:tc>
          <w:tcPr>
            <w:tcW w:w="1080" w:type="dxa"/>
            <w:shd w:val="clear" w:color="000000" w:fill="FFFFFF"/>
            <w:noWrap/>
            <w:vAlign w:val="bottom"/>
            <w:hideMark/>
          </w:tcPr>
          <w:p w14:paraId="48881E08" w14:textId="77777777" w:rsidR="003B7ED1" w:rsidRPr="0038522B" w:rsidRDefault="003B7ED1" w:rsidP="003B7ED1">
            <w:pPr>
              <w:keepNext/>
              <w:keepLines/>
              <w:spacing w:before="60" w:after="60"/>
              <w:jc w:val="center"/>
              <w:rPr>
                <w:rFonts w:eastAsia="Times New Roman" w:cstheme="minorHAnsi"/>
                <w:color w:val="000000"/>
                <w:sz w:val="18"/>
                <w:szCs w:val="18"/>
              </w:rPr>
            </w:pPr>
            <w:r w:rsidRPr="0038522B">
              <w:rPr>
                <w:rFonts w:eastAsia="Times New Roman" w:cstheme="minorHAnsi"/>
                <w:color w:val="000000"/>
                <w:sz w:val="18"/>
                <w:szCs w:val="18"/>
              </w:rPr>
              <w:t>4538</w:t>
            </w:r>
          </w:p>
        </w:tc>
        <w:tc>
          <w:tcPr>
            <w:tcW w:w="1080" w:type="dxa"/>
            <w:shd w:val="clear" w:color="000000" w:fill="FFFFFF"/>
            <w:noWrap/>
            <w:vAlign w:val="bottom"/>
            <w:hideMark/>
          </w:tcPr>
          <w:p w14:paraId="28F4E5A2" w14:textId="77777777" w:rsidR="003B7ED1" w:rsidRPr="0038522B" w:rsidRDefault="003B7ED1" w:rsidP="003B7ED1">
            <w:pPr>
              <w:keepNext/>
              <w:keepLines/>
              <w:spacing w:before="60" w:after="60"/>
              <w:jc w:val="center"/>
              <w:rPr>
                <w:rFonts w:eastAsia="Times New Roman" w:cstheme="minorHAnsi"/>
                <w:color w:val="000000"/>
                <w:sz w:val="18"/>
                <w:szCs w:val="18"/>
              </w:rPr>
            </w:pPr>
            <w:r w:rsidRPr="0038522B">
              <w:rPr>
                <w:rFonts w:eastAsia="Times New Roman" w:cstheme="minorHAnsi"/>
                <w:color w:val="000000"/>
                <w:sz w:val="18"/>
                <w:szCs w:val="18"/>
              </w:rPr>
              <w:t>13533</w:t>
            </w:r>
          </w:p>
        </w:tc>
        <w:tc>
          <w:tcPr>
            <w:tcW w:w="1080" w:type="dxa"/>
            <w:shd w:val="clear" w:color="000000" w:fill="FFFFFF"/>
            <w:noWrap/>
            <w:vAlign w:val="bottom"/>
            <w:hideMark/>
          </w:tcPr>
          <w:p w14:paraId="561A51B1" w14:textId="77777777" w:rsidR="003B7ED1" w:rsidRPr="0038522B" w:rsidRDefault="003B7ED1" w:rsidP="003B7ED1">
            <w:pPr>
              <w:keepNext/>
              <w:keepLines/>
              <w:spacing w:before="60" w:after="60"/>
              <w:jc w:val="center"/>
              <w:rPr>
                <w:rFonts w:eastAsia="Times New Roman" w:cstheme="minorHAnsi"/>
                <w:color w:val="000000"/>
                <w:sz w:val="18"/>
                <w:szCs w:val="18"/>
              </w:rPr>
            </w:pPr>
            <w:r w:rsidRPr="0038522B">
              <w:rPr>
                <w:rFonts w:eastAsia="Times New Roman" w:cstheme="minorHAnsi"/>
                <w:color w:val="000000"/>
                <w:sz w:val="18"/>
                <w:szCs w:val="18"/>
              </w:rPr>
              <w:t>4526</w:t>
            </w:r>
          </w:p>
        </w:tc>
        <w:tc>
          <w:tcPr>
            <w:tcW w:w="987" w:type="dxa"/>
            <w:shd w:val="clear" w:color="000000" w:fill="FFFFFF"/>
            <w:vAlign w:val="bottom"/>
          </w:tcPr>
          <w:p w14:paraId="4ABCC4F9" w14:textId="77777777" w:rsidR="003B7ED1" w:rsidRPr="0038522B" w:rsidRDefault="003B7ED1" w:rsidP="003B7ED1">
            <w:pPr>
              <w:keepNext/>
              <w:keepLines/>
              <w:spacing w:before="60" w:after="60"/>
              <w:jc w:val="center"/>
              <w:rPr>
                <w:rFonts w:eastAsia="Times New Roman" w:cstheme="minorHAnsi"/>
                <w:color w:val="000000"/>
                <w:sz w:val="18"/>
                <w:szCs w:val="18"/>
              </w:rPr>
            </w:pPr>
            <w:r w:rsidRPr="00BB535C">
              <w:rPr>
                <w:rFonts w:eastAsia="Times New Roman" w:cs="Times New Roman"/>
                <w:color w:val="000000"/>
                <w:sz w:val="18"/>
                <w:szCs w:val="18"/>
              </w:rPr>
              <w:t>14296</w:t>
            </w:r>
          </w:p>
        </w:tc>
        <w:tc>
          <w:tcPr>
            <w:tcW w:w="987" w:type="dxa"/>
            <w:shd w:val="clear" w:color="000000" w:fill="FFFFFF"/>
            <w:vAlign w:val="bottom"/>
          </w:tcPr>
          <w:p w14:paraId="46DD5DD9" w14:textId="77777777" w:rsidR="003B7ED1" w:rsidRPr="0038522B" w:rsidRDefault="003B7ED1" w:rsidP="003B7ED1">
            <w:pPr>
              <w:keepNext/>
              <w:keepLines/>
              <w:spacing w:before="60" w:after="60"/>
              <w:jc w:val="center"/>
              <w:rPr>
                <w:rFonts w:eastAsia="Times New Roman" w:cstheme="minorHAnsi"/>
                <w:color w:val="000000"/>
                <w:sz w:val="18"/>
                <w:szCs w:val="18"/>
              </w:rPr>
            </w:pPr>
            <w:r w:rsidRPr="00BB535C">
              <w:rPr>
                <w:rFonts w:eastAsia="Times New Roman" w:cs="Times New Roman"/>
                <w:color w:val="000000"/>
                <w:sz w:val="18"/>
                <w:szCs w:val="18"/>
              </w:rPr>
              <w:t>2484</w:t>
            </w:r>
          </w:p>
        </w:tc>
        <w:tc>
          <w:tcPr>
            <w:tcW w:w="987" w:type="dxa"/>
            <w:shd w:val="clear" w:color="000000" w:fill="FFFFFF"/>
            <w:vAlign w:val="bottom"/>
          </w:tcPr>
          <w:p w14:paraId="35661C0F" w14:textId="77777777" w:rsidR="003B7ED1" w:rsidRPr="0038522B" w:rsidRDefault="003B7ED1" w:rsidP="003B7ED1">
            <w:pPr>
              <w:keepNext/>
              <w:keepLines/>
              <w:spacing w:before="60" w:after="60"/>
              <w:jc w:val="center"/>
              <w:rPr>
                <w:rFonts w:eastAsia="Times New Roman" w:cstheme="minorHAnsi"/>
                <w:color w:val="000000"/>
                <w:sz w:val="18"/>
                <w:szCs w:val="18"/>
              </w:rPr>
            </w:pPr>
            <w:r w:rsidRPr="00BB535C">
              <w:rPr>
                <w:rFonts w:eastAsia="Times New Roman" w:cs="Times New Roman"/>
                <w:color w:val="000000"/>
                <w:sz w:val="18"/>
                <w:szCs w:val="18"/>
              </w:rPr>
              <w:t>3,184</w:t>
            </w:r>
          </w:p>
        </w:tc>
        <w:tc>
          <w:tcPr>
            <w:tcW w:w="987" w:type="dxa"/>
            <w:shd w:val="clear" w:color="000000" w:fill="FFFFFF"/>
            <w:vAlign w:val="bottom"/>
          </w:tcPr>
          <w:p w14:paraId="294F3734" w14:textId="77777777" w:rsidR="003B7ED1" w:rsidRPr="0038522B" w:rsidRDefault="003B7ED1" w:rsidP="003B7ED1">
            <w:pPr>
              <w:keepNext/>
              <w:keepLines/>
              <w:spacing w:before="60" w:after="60"/>
              <w:jc w:val="center"/>
              <w:rPr>
                <w:rFonts w:eastAsia="Times New Roman" w:cstheme="minorHAnsi"/>
                <w:color w:val="000000"/>
                <w:sz w:val="18"/>
                <w:szCs w:val="18"/>
              </w:rPr>
            </w:pPr>
            <w:r w:rsidRPr="00BB535C">
              <w:rPr>
                <w:rFonts w:eastAsia="Times New Roman" w:cs="Times New Roman"/>
                <w:color w:val="000000"/>
                <w:sz w:val="18"/>
                <w:szCs w:val="18"/>
              </w:rPr>
              <w:t>2,633</w:t>
            </w:r>
          </w:p>
        </w:tc>
      </w:tr>
      <w:tr w:rsidR="003B7ED1" w:rsidRPr="0038522B" w14:paraId="4D26972F" w14:textId="77777777" w:rsidTr="004D6E09">
        <w:trPr>
          <w:trHeight w:val="285"/>
          <w:jc w:val="center"/>
        </w:trPr>
        <w:tc>
          <w:tcPr>
            <w:tcW w:w="2610" w:type="dxa"/>
            <w:shd w:val="clear" w:color="000000" w:fill="FFFFFF"/>
            <w:noWrap/>
            <w:vAlign w:val="bottom"/>
            <w:hideMark/>
          </w:tcPr>
          <w:p w14:paraId="73B9D287" w14:textId="77777777" w:rsidR="003B7ED1" w:rsidRPr="0038522B" w:rsidRDefault="003B7ED1" w:rsidP="008C0089">
            <w:pPr>
              <w:keepNext/>
              <w:keepLines/>
              <w:spacing w:before="60" w:after="60"/>
              <w:jc w:val="left"/>
              <w:rPr>
                <w:rFonts w:eastAsia="Times New Roman" w:cstheme="minorHAnsi"/>
                <w:color w:val="000000"/>
                <w:sz w:val="18"/>
                <w:szCs w:val="18"/>
              </w:rPr>
            </w:pPr>
            <w:r w:rsidRPr="0038522B">
              <w:rPr>
                <w:rFonts w:eastAsia="Times New Roman" w:cstheme="minorHAnsi"/>
                <w:color w:val="000000"/>
                <w:sz w:val="18"/>
                <w:szCs w:val="18"/>
              </w:rPr>
              <w:t>Log likelihood</w:t>
            </w:r>
          </w:p>
        </w:tc>
        <w:tc>
          <w:tcPr>
            <w:tcW w:w="1080" w:type="dxa"/>
            <w:shd w:val="clear" w:color="000000" w:fill="FFFFFF"/>
            <w:noWrap/>
            <w:vAlign w:val="bottom"/>
            <w:hideMark/>
          </w:tcPr>
          <w:p w14:paraId="3ACE7FED" w14:textId="77777777" w:rsidR="003B7ED1" w:rsidRPr="0038522B" w:rsidRDefault="003B7ED1" w:rsidP="003B7ED1">
            <w:pPr>
              <w:keepNext/>
              <w:keepLines/>
              <w:spacing w:before="60" w:after="60"/>
              <w:jc w:val="center"/>
              <w:rPr>
                <w:rFonts w:eastAsia="Times New Roman" w:cstheme="minorHAnsi"/>
                <w:color w:val="000000"/>
                <w:sz w:val="18"/>
                <w:szCs w:val="18"/>
              </w:rPr>
            </w:pPr>
            <w:r w:rsidRPr="0038522B">
              <w:rPr>
                <w:rFonts w:eastAsia="Times New Roman" w:cstheme="minorHAnsi"/>
                <w:color w:val="000000"/>
                <w:sz w:val="18"/>
                <w:szCs w:val="18"/>
              </w:rPr>
              <w:t>-4,716</w:t>
            </w:r>
          </w:p>
        </w:tc>
        <w:tc>
          <w:tcPr>
            <w:tcW w:w="1080" w:type="dxa"/>
            <w:shd w:val="clear" w:color="000000" w:fill="FFFFFF"/>
            <w:noWrap/>
            <w:vAlign w:val="bottom"/>
            <w:hideMark/>
          </w:tcPr>
          <w:p w14:paraId="1F0E7CBE" w14:textId="77777777" w:rsidR="003B7ED1" w:rsidRPr="0038522B" w:rsidRDefault="003B7ED1" w:rsidP="003B7ED1">
            <w:pPr>
              <w:keepNext/>
              <w:keepLines/>
              <w:spacing w:before="60" w:after="60"/>
              <w:jc w:val="center"/>
              <w:rPr>
                <w:rFonts w:eastAsia="Times New Roman" w:cstheme="minorHAnsi"/>
                <w:color w:val="000000"/>
                <w:sz w:val="18"/>
                <w:szCs w:val="18"/>
              </w:rPr>
            </w:pPr>
            <w:r w:rsidRPr="0038522B">
              <w:rPr>
                <w:rFonts w:eastAsia="Times New Roman" w:cstheme="minorHAnsi"/>
                <w:color w:val="000000"/>
                <w:sz w:val="18"/>
                <w:szCs w:val="18"/>
              </w:rPr>
              <w:t>-13,130</w:t>
            </w:r>
          </w:p>
        </w:tc>
        <w:tc>
          <w:tcPr>
            <w:tcW w:w="1080" w:type="dxa"/>
            <w:shd w:val="clear" w:color="000000" w:fill="FFFFFF"/>
            <w:noWrap/>
            <w:vAlign w:val="bottom"/>
            <w:hideMark/>
          </w:tcPr>
          <w:p w14:paraId="09D4501B" w14:textId="77777777" w:rsidR="003B7ED1" w:rsidRPr="0038522B" w:rsidRDefault="003B7ED1" w:rsidP="003B7ED1">
            <w:pPr>
              <w:keepNext/>
              <w:keepLines/>
              <w:spacing w:before="60" w:after="60"/>
              <w:jc w:val="center"/>
              <w:rPr>
                <w:rFonts w:eastAsia="Times New Roman" w:cstheme="minorHAnsi"/>
                <w:color w:val="000000"/>
                <w:sz w:val="18"/>
                <w:szCs w:val="18"/>
              </w:rPr>
            </w:pPr>
            <w:r w:rsidRPr="0038522B">
              <w:rPr>
                <w:rFonts w:eastAsia="Times New Roman" w:cstheme="minorHAnsi"/>
                <w:color w:val="000000"/>
                <w:sz w:val="18"/>
                <w:szCs w:val="18"/>
              </w:rPr>
              <w:t>-4,380</w:t>
            </w:r>
          </w:p>
        </w:tc>
        <w:tc>
          <w:tcPr>
            <w:tcW w:w="987" w:type="dxa"/>
            <w:shd w:val="clear" w:color="000000" w:fill="FFFFFF"/>
            <w:vAlign w:val="bottom"/>
          </w:tcPr>
          <w:p w14:paraId="3111CF6F" w14:textId="77777777" w:rsidR="003B7ED1" w:rsidRPr="0038522B" w:rsidRDefault="003B7ED1" w:rsidP="003B7ED1">
            <w:pPr>
              <w:keepNext/>
              <w:keepLines/>
              <w:spacing w:before="60" w:after="60"/>
              <w:jc w:val="center"/>
              <w:rPr>
                <w:rFonts w:eastAsia="Times New Roman" w:cstheme="minorHAnsi"/>
                <w:color w:val="000000"/>
                <w:sz w:val="18"/>
                <w:szCs w:val="18"/>
              </w:rPr>
            </w:pPr>
            <w:r w:rsidRPr="00BB535C">
              <w:rPr>
                <w:rFonts w:eastAsia="Times New Roman" w:cs="Times New Roman"/>
                <w:color w:val="000000"/>
                <w:sz w:val="18"/>
                <w:szCs w:val="18"/>
              </w:rPr>
              <w:t>-13,842</w:t>
            </w:r>
          </w:p>
        </w:tc>
        <w:tc>
          <w:tcPr>
            <w:tcW w:w="987" w:type="dxa"/>
            <w:shd w:val="clear" w:color="000000" w:fill="FFFFFF"/>
            <w:vAlign w:val="bottom"/>
          </w:tcPr>
          <w:p w14:paraId="134FB4F0" w14:textId="77777777" w:rsidR="003B7ED1" w:rsidRPr="0038522B" w:rsidRDefault="003B7ED1" w:rsidP="003B7ED1">
            <w:pPr>
              <w:keepNext/>
              <w:keepLines/>
              <w:spacing w:before="60" w:after="60"/>
              <w:jc w:val="center"/>
              <w:rPr>
                <w:rFonts w:eastAsia="Times New Roman" w:cstheme="minorHAnsi"/>
                <w:color w:val="000000"/>
                <w:sz w:val="18"/>
                <w:szCs w:val="18"/>
              </w:rPr>
            </w:pPr>
            <w:r w:rsidRPr="00BB535C">
              <w:rPr>
                <w:rFonts w:eastAsia="Times New Roman" w:cs="Times New Roman"/>
                <w:color w:val="000000"/>
                <w:sz w:val="18"/>
                <w:szCs w:val="18"/>
              </w:rPr>
              <w:t>-1,949</w:t>
            </w:r>
          </w:p>
        </w:tc>
        <w:tc>
          <w:tcPr>
            <w:tcW w:w="987" w:type="dxa"/>
            <w:shd w:val="clear" w:color="000000" w:fill="FFFFFF"/>
            <w:vAlign w:val="bottom"/>
          </w:tcPr>
          <w:p w14:paraId="73DD05F8" w14:textId="77777777" w:rsidR="003B7ED1" w:rsidRPr="0038522B" w:rsidRDefault="003B7ED1" w:rsidP="003B7ED1">
            <w:pPr>
              <w:keepNext/>
              <w:keepLines/>
              <w:spacing w:before="60" w:after="60"/>
              <w:jc w:val="center"/>
              <w:rPr>
                <w:rFonts w:eastAsia="Times New Roman" w:cstheme="minorHAnsi"/>
                <w:color w:val="000000"/>
                <w:sz w:val="18"/>
                <w:szCs w:val="18"/>
              </w:rPr>
            </w:pPr>
            <w:r w:rsidRPr="00BB535C">
              <w:rPr>
                <w:rFonts w:eastAsia="Times New Roman" w:cs="Times New Roman"/>
                <w:color w:val="000000"/>
                <w:sz w:val="18"/>
                <w:szCs w:val="18"/>
              </w:rPr>
              <w:t>-2,645</w:t>
            </w:r>
          </w:p>
        </w:tc>
        <w:tc>
          <w:tcPr>
            <w:tcW w:w="987" w:type="dxa"/>
            <w:shd w:val="clear" w:color="000000" w:fill="FFFFFF"/>
            <w:vAlign w:val="bottom"/>
          </w:tcPr>
          <w:p w14:paraId="013AF070" w14:textId="77777777" w:rsidR="003B7ED1" w:rsidRPr="0038522B" w:rsidRDefault="003B7ED1" w:rsidP="003B7ED1">
            <w:pPr>
              <w:keepNext/>
              <w:keepLines/>
              <w:spacing w:before="60" w:after="60"/>
              <w:jc w:val="center"/>
              <w:rPr>
                <w:rFonts w:eastAsia="Times New Roman" w:cstheme="minorHAnsi"/>
                <w:color w:val="000000"/>
                <w:sz w:val="18"/>
                <w:szCs w:val="18"/>
              </w:rPr>
            </w:pPr>
            <w:r w:rsidRPr="00BB535C">
              <w:rPr>
                <w:rFonts w:eastAsia="Times New Roman" w:cs="Times New Roman"/>
                <w:color w:val="000000"/>
                <w:sz w:val="18"/>
                <w:szCs w:val="18"/>
              </w:rPr>
              <w:t>-2,580</w:t>
            </w:r>
          </w:p>
        </w:tc>
      </w:tr>
      <w:tr w:rsidR="003B7ED1" w:rsidRPr="0038522B" w14:paraId="537E094D" w14:textId="77777777" w:rsidTr="004D6E09">
        <w:trPr>
          <w:trHeight w:val="300"/>
          <w:jc w:val="center"/>
        </w:trPr>
        <w:tc>
          <w:tcPr>
            <w:tcW w:w="2610" w:type="dxa"/>
            <w:shd w:val="clear" w:color="000000" w:fill="FFFFFF"/>
            <w:noWrap/>
            <w:vAlign w:val="bottom"/>
            <w:hideMark/>
          </w:tcPr>
          <w:p w14:paraId="5C82BD24" w14:textId="77777777" w:rsidR="003B7ED1" w:rsidRPr="0038522B" w:rsidRDefault="003B7ED1" w:rsidP="008C0089">
            <w:pPr>
              <w:keepNext/>
              <w:keepLines/>
              <w:spacing w:before="60" w:after="60"/>
              <w:jc w:val="left"/>
              <w:rPr>
                <w:rFonts w:eastAsia="Times New Roman" w:cstheme="minorHAnsi"/>
                <w:color w:val="000000"/>
                <w:sz w:val="18"/>
                <w:szCs w:val="18"/>
              </w:rPr>
            </w:pPr>
            <w:r w:rsidRPr="0038522B">
              <w:rPr>
                <w:rFonts w:eastAsia="Times New Roman" w:cstheme="minorHAnsi"/>
                <w:color w:val="000000"/>
                <w:sz w:val="18"/>
                <w:szCs w:val="18"/>
              </w:rPr>
              <w:t>Chi2</w:t>
            </w:r>
          </w:p>
        </w:tc>
        <w:tc>
          <w:tcPr>
            <w:tcW w:w="1080" w:type="dxa"/>
            <w:shd w:val="clear" w:color="000000" w:fill="FFFFFF"/>
            <w:noWrap/>
            <w:vAlign w:val="bottom"/>
            <w:hideMark/>
          </w:tcPr>
          <w:p w14:paraId="1E9EF5EE" w14:textId="77777777" w:rsidR="003B7ED1" w:rsidRPr="0038522B" w:rsidRDefault="003B7ED1" w:rsidP="003B7ED1">
            <w:pPr>
              <w:keepNext/>
              <w:keepLines/>
              <w:spacing w:before="60" w:after="60"/>
              <w:jc w:val="center"/>
              <w:rPr>
                <w:rFonts w:eastAsia="Times New Roman" w:cstheme="minorHAnsi"/>
                <w:color w:val="000000"/>
                <w:sz w:val="18"/>
                <w:szCs w:val="18"/>
              </w:rPr>
            </w:pPr>
            <w:r w:rsidRPr="0038522B">
              <w:rPr>
                <w:rFonts w:eastAsia="Times New Roman" w:cstheme="minorHAnsi"/>
                <w:color w:val="000000"/>
                <w:sz w:val="18"/>
                <w:szCs w:val="18"/>
              </w:rPr>
              <w:t>768.9</w:t>
            </w:r>
          </w:p>
        </w:tc>
        <w:tc>
          <w:tcPr>
            <w:tcW w:w="1080" w:type="dxa"/>
            <w:shd w:val="clear" w:color="000000" w:fill="FFFFFF"/>
            <w:noWrap/>
            <w:vAlign w:val="bottom"/>
            <w:hideMark/>
          </w:tcPr>
          <w:p w14:paraId="534D7BDC" w14:textId="77777777" w:rsidR="003B7ED1" w:rsidRPr="0038522B" w:rsidRDefault="003B7ED1" w:rsidP="003B7ED1">
            <w:pPr>
              <w:keepNext/>
              <w:keepLines/>
              <w:spacing w:before="60" w:after="60"/>
              <w:jc w:val="center"/>
              <w:rPr>
                <w:rFonts w:eastAsia="Times New Roman" w:cstheme="minorHAnsi"/>
                <w:color w:val="000000"/>
                <w:sz w:val="18"/>
                <w:szCs w:val="18"/>
              </w:rPr>
            </w:pPr>
            <w:r w:rsidRPr="0038522B">
              <w:rPr>
                <w:rFonts w:eastAsia="Times New Roman" w:cstheme="minorHAnsi"/>
                <w:color w:val="000000"/>
                <w:sz w:val="18"/>
                <w:szCs w:val="18"/>
              </w:rPr>
              <w:t>5173.6</w:t>
            </w:r>
          </w:p>
        </w:tc>
        <w:tc>
          <w:tcPr>
            <w:tcW w:w="1080" w:type="dxa"/>
            <w:shd w:val="clear" w:color="000000" w:fill="FFFFFF"/>
            <w:noWrap/>
            <w:vAlign w:val="bottom"/>
            <w:hideMark/>
          </w:tcPr>
          <w:p w14:paraId="5E957CF0" w14:textId="77777777" w:rsidR="003B7ED1" w:rsidRPr="0038522B" w:rsidRDefault="003B7ED1" w:rsidP="003B7ED1">
            <w:pPr>
              <w:keepNext/>
              <w:keepLines/>
              <w:spacing w:before="60" w:after="60"/>
              <w:jc w:val="center"/>
              <w:rPr>
                <w:rFonts w:eastAsia="Times New Roman" w:cstheme="minorHAnsi"/>
                <w:color w:val="000000"/>
                <w:sz w:val="18"/>
                <w:szCs w:val="18"/>
              </w:rPr>
            </w:pPr>
            <w:r w:rsidRPr="0038522B">
              <w:rPr>
                <w:rFonts w:eastAsia="Times New Roman" w:cstheme="minorHAnsi"/>
                <w:color w:val="000000"/>
                <w:sz w:val="18"/>
                <w:szCs w:val="18"/>
              </w:rPr>
              <w:t>1295.2</w:t>
            </w:r>
          </w:p>
        </w:tc>
        <w:tc>
          <w:tcPr>
            <w:tcW w:w="987" w:type="dxa"/>
            <w:shd w:val="clear" w:color="000000" w:fill="FFFFFF"/>
            <w:vAlign w:val="bottom"/>
          </w:tcPr>
          <w:p w14:paraId="27E6F11C" w14:textId="77777777" w:rsidR="003B7ED1" w:rsidRPr="0038522B" w:rsidRDefault="003B7ED1" w:rsidP="003B7ED1">
            <w:pPr>
              <w:keepNext/>
              <w:keepLines/>
              <w:spacing w:before="60" w:after="60"/>
              <w:jc w:val="center"/>
              <w:rPr>
                <w:rFonts w:eastAsia="Times New Roman" w:cstheme="minorHAnsi"/>
                <w:color w:val="000000"/>
                <w:sz w:val="18"/>
                <w:szCs w:val="18"/>
              </w:rPr>
            </w:pPr>
            <w:r w:rsidRPr="00BB535C">
              <w:rPr>
                <w:rFonts w:eastAsia="Times New Roman" w:cs="Times New Roman"/>
                <w:color w:val="000000"/>
                <w:sz w:val="18"/>
                <w:szCs w:val="18"/>
              </w:rPr>
              <w:t>5475.8</w:t>
            </w:r>
          </w:p>
        </w:tc>
        <w:tc>
          <w:tcPr>
            <w:tcW w:w="987" w:type="dxa"/>
            <w:shd w:val="clear" w:color="000000" w:fill="FFFFFF"/>
            <w:vAlign w:val="bottom"/>
          </w:tcPr>
          <w:p w14:paraId="61BC848E" w14:textId="77777777" w:rsidR="003B7ED1" w:rsidRPr="0038522B" w:rsidRDefault="003B7ED1" w:rsidP="003B7ED1">
            <w:pPr>
              <w:keepNext/>
              <w:keepLines/>
              <w:spacing w:before="60" w:after="60"/>
              <w:jc w:val="center"/>
              <w:rPr>
                <w:rFonts w:eastAsia="Times New Roman" w:cstheme="minorHAnsi"/>
                <w:color w:val="000000"/>
                <w:sz w:val="18"/>
                <w:szCs w:val="18"/>
              </w:rPr>
            </w:pPr>
            <w:r w:rsidRPr="00BB535C">
              <w:rPr>
                <w:rFonts w:eastAsia="Times New Roman" w:cs="Times New Roman"/>
                <w:color w:val="000000"/>
                <w:sz w:val="18"/>
                <w:szCs w:val="18"/>
              </w:rPr>
              <w:t>2403.3</w:t>
            </w:r>
          </w:p>
        </w:tc>
        <w:tc>
          <w:tcPr>
            <w:tcW w:w="987" w:type="dxa"/>
            <w:shd w:val="clear" w:color="000000" w:fill="FFFFFF"/>
            <w:vAlign w:val="bottom"/>
          </w:tcPr>
          <w:p w14:paraId="18361D12" w14:textId="77777777" w:rsidR="003B7ED1" w:rsidRPr="0038522B" w:rsidRDefault="003B7ED1" w:rsidP="003B7ED1">
            <w:pPr>
              <w:keepNext/>
              <w:keepLines/>
              <w:spacing w:before="60" w:after="60"/>
              <w:jc w:val="center"/>
              <w:rPr>
                <w:rFonts w:eastAsia="Times New Roman" w:cstheme="minorHAnsi"/>
                <w:color w:val="000000"/>
                <w:sz w:val="18"/>
                <w:szCs w:val="18"/>
              </w:rPr>
            </w:pPr>
            <w:r w:rsidRPr="00BB535C">
              <w:rPr>
                <w:rFonts w:eastAsia="Times New Roman" w:cs="Times New Roman"/>
                <w:color w:val="000000"/>
                <w:sz w:val="18"/>
                <w:szCs w:val="18"/>
              </w:rPr>
              <w:t>2680.6</w:t>
            </w:r>
          </w:p>
        </w:tc>
        <w:tc>
          <w:tcPr>
            <w:tcW w:w="987" w:type="dxa"/>
            <w:shd w:val="clear" w:color="000000" w:fill="FFFFFF"/>
            <w:vAlign w:val="bottom"/>
          </w:tcPr>
          <w:p w14:paraId="6F05FB13" w14:textId="77777777" w:rsidR="003B7ED1" w:rsidRPr="0038522B" w:rsidRDefault="003B7ED1" w:rsidP="003B7ED1">
            <w:pPr>
              <w:keepNext/>
              <w:keepLines/>
              <w:spacing w:before="60" w:after="60"/>
              <w:jc w:val="center"/>
              <w:rPr>
                <w:rFonts w:eastAsia="Times New Roman" w:cstheme="minorHAnsi"/>
                <w:color w:val="000000"/>
                <w:sz w:val="18"/>
                <w:szCs w:val="18"/>
              </w:rPr>
            </w:pPr>
            <w:r w:rsidRPr="00BB535C">
              <w:rPr>
                <w:rFonts w:eastAsia="Times New Roman" w:cs="Times New Roman"/>
                <w:color w:val="000000"/>
                <w:sz w:val="18"/>
                <w:szCs w:val="18"/>
              </w:rPr>
              <w:t>1961.3</w:t>
            </w:r>
          </w:p>
        </w:tc>
      </w:tr>
    </w:tbl>
    <w:p w14:paraId="00CF40EF" w14:textId="4C135700" w:rsidR="00140A8D" w:rsidRPr="008C0089" w:rsidRDefault="00B5073A" w:rsidP="00B5073A">
      <w:pPr>
        <w:spacing w:before="120"/>
        <w:rPr>
          <w:rFonts w:cstheme="minorHAnsi"/>
          <w:sz w:val="20"/>
        </w:rPr>
      </w:pPr>
      <w:r w:rsidRPr="008C0089">
        <w:rPr>
          <w:rFonts w:eastAsia="Times New Roman" w:cstheme="minorHAnsi"/>
          <w:color w:val="000000"/>
          <w:sz w:val="20"/>
        </w:rPr>
        <w:t>Notes: Standard errors in parentheses. * p &lt; 0.10, ** p &lt; 0.05, *** p &lt; 0.01</w:t>
      </w:r>
    </w:p>
    <w:p w14:paraId="7E33852F" w14:textId="400B86A3" w:rsidR="00140A8D" w:rsidRDefault="00140A8D" w:rsidP="00095A5C"/>
    <w:p w14:paraId="1B62E7D2" w14:textId="33B5AC18" w:rsidR="00C80CB4" w:rsidRPr="00555132" w:rsidRDefault="00C80CB4" w:rsidP="00C80CB4">
      <w:pPr>
        <w:pStyle w:val="Numberedparagraph"/>
      </w:pPr>
      <w:r>
        <w:t xml:space="preserve">In </w:t>
      </w:r>
      <w:r>
        <w:fldChar w:fldCharType="begin"/>
      </w:r>
      <w:r>
        <w:instrText xml:space="preserve"> REF _Ref482778095 \h </w:instrText>
      </w:r>
      <w:r>
        <w:fldChar w:fldCharType="separate"/>
      </w:r>
      <w:r w:rsidR="001D0FE4" w:rsidRPr="00140A8D">
        <w:t xml:space="preserve">Table </w:t>
      </w:r>
      <w:r w:rsidR="001D0FE4">
        <w:rPr>
          <w:noProof/>
        </w:rPr>
        <w:t>17</w:t>
      </w:r>
      <w:r>
        <w:fldChar w:fldCharType="end"/>
      </w:r>
      <w:r>
        <w:t>,</w:t>
      </w:r>
      <w:r w:rsidRPr="009E50C8">
        <w:t xml:space="preserve"> the estimated coefficients of all inputs exhibit the expected sign. Higher expenditures </w:t>
      </w:r>
      <w:r>
        <w:t>on</w:t>
      </w:r>
      <w:r w:rsidRPr="009E50C8">
        <w:t xml:space="preserve"> labor and intermediate inputs, as well as capital and irrigation use, contribute to </w:t>
      </w:r>
      <w:r>
        <w:t>higher</w:t>
      </w:r>
      <w:r w:rsidRPr="009E50C8">
        <w:t xml:space="preserve"> </w:t>
      </w:r>
      <w:r>
        <w:t xml:space="preserve">output value </w:t>
      </w:r>
      <w:r w:rsidRPr="009E50C8">
        <w:t xml:space="preserve">per ha. </w:t>
      </w:r>
      <w:r w:rsidR="008C0089" w:rsidRPr="009E50C8">
        <w:t>Th</w:t>
      </w:r>
      <w:r w:rsidR="008C0089">
        <w:t>ese</w:t>
      </w:r>
      <w:r w:rsidR="008C0089" w:rsidRPr="009E50C8">
        <w:t xml:space="preserve"> </w:t>
      </w:r>
      <w:r w:rsidR="008C0089">
        <w:t>relationships are present in</w:t>
      </w:r>
      <w:r w:rsidR="008C0089" w:rsidRPr="009E50C8">
        <w:t xml:space="preserve"> all </w:t>
      </w:r>
      <w:r w:rsidR="008C0089">
        <w:t xml:space="preserve">three natural </w:t>
      </w:r>
      <w:r w:rsidR="008C0089" w:rsidRPr="009E50C8">
        <w:t>regions</w:t>
      </w:r>
      <w:r w:rsidR="008C0089">
        <w:t xml:space="preserve"> and for</w:t>
      </w:r>
      <w:r w:rsidR="008C0089" w:rsidRPr="009E50C8">
        <w:t xml:space="preserve"> results </w:t>
      </w:r>
      <w:r w:rsidR="008C0089">
        <w:t>stratified by type of producer</w:t>
      </w:r>
      <w:r w:rsidR="008C0089" w:rsidRPr="009E50C8">
        <w:t xml:space="preserve">. </w:t>
      </w:r>
      <w:r>
        <w:t>Interestingly,</w:t>
      </w:r>
      <w:r w:rsidRPr="009E50C8">
        <w:rPr>
          <w:color w:val="222222"/>
          <w:shd w:val="clear" w:color="auto" w:fill="FFFFFF"/>
        </w:rPr>
        <w:t xml:space="preserve"> </w:t>
      </w:r>
      <w:r>
        <w:rPr>
          <w:color w:val="222222"/>
          <w:shd w:val="clear" w:color="auto" w:fill="FFFFFF"/>
        </w:rPr>
        <w:t xml:space="preserve">increasing expenditures on </w:t>
      </w:r>
      <w:r w:rsidRPr="009E50C8">
        <w:rPr>
          <w:color w:val="222222"/>
          <w:shd w:val="clear" w:color="auto" w:fill="FFFFFF"/>
        </w:rPr>
        <w:t>hired l</w:t>
      </w:r>
      <w:r>
        <w:rPr>
          <w:color w:val="222222"/>
          <w:shd w:val="clear" w:color="auto" w:fill="FFFFFF"/>
        </w:rPr>
        <w:t>abor relative to family labor rais</w:t>
      </w:r>
      <w:r w:rsidRPr="009E50C8">
        <w:rPr>
          <w:color w:val="222222"/>
          <w:shd w:val="clear" w:color="auto" w:fill="FFFFFF"/>
        </w:rPr>
        <w:t>e</w:t>
      </w:r>
      <w:r>
        <w:rPr>
          <w:color w:val="222222"/>
          <w:shd w:val="clear" w:color="auto" w:fill="FFFFFF"/>
        </w:rPr>
        <w:t>s</w:t>
      </w:r>
      <w:r w:rsidRPr="009E50C8">
        <w:rPr>
          <w:color w:val="222222"/>
          <w:shd w:val="clear" w:color="auto" w:fill="FFFFFF"/>
        </w:rPr>
        <w:t xml:space="preserve"> productivity, </w:t>
      </w:r>
      <w:r>
        <w:rPr>
          <w:color w:val="222222"/>
          <w:shd w:val="clear" w:color="auto" w:fill="FFFFFF"/>
        </w:rPr>
        <w:t xml:space="preserve">indicating </w:t>
      </w:r>
      <w:r w:rsidRPr="009E50C8">
        <w:rPr>
          <w:color w:val="222222"/>
          <w:shd w:val="clear" w:color="auto" w:fill="FFFFFF"/>
        </w:rPr>
        <w:t xml:space="preserve">that </w:t>
      </w:r>
      <w:r>
        <w:rPr>
          <w:color w:val="222222"/>
          <w:shd w:val="clear" w:color="auto" w:fill="FFFFFF"/>
        </w:rPr>
        <w:t xml:space="preserve">farms that make extensive use of </w:t>
      </w:r>
      <w:r w:rsidRPr="009E50C8">
        <w:rPr>
          <w:color w:val="222222"/>
          <w:shd w:val="clear" w:color="auto" w:fill="FFFFFF"/>
        </w:rPr>
        <w:t>family</w:t>
      </w:r>
      <w:r>
        <w:rPr>
          <w:color w:val="222222"/>
          <w:shd w:val="clear" w:color="auto" w:fill="FFFFFF"/>
        </w:rPr>
        <w:t xml:space="preserve"> </w:t>
      </w:r>
      <w:r w:rsidRPr="009E50C8">
        <w:rPr>
          <w:color w:val="222222"/>
          <w:shd w:val="clear" w:color="auto" w:fill="FFFFFF"/>
        </w:rPr>
        <w:t xml:space="preserve">labor tend to </w:t>
      </w:r>
      <w:r>
        <w:rPr>
          <w:color w:val="222222"/>
          <w:shd w:val="clear" w:color="auto" w:fill="FFFFFF"/>
        </w:rPr>
        <w:t>hav</w:t>
      </w:r>
      <w:r w:rsidRPr="009E50C8">
        <w:rPr>
          <w:color w:val="222222"/>
          <w:shd w:val="clear" w:color="auto" w:fill="FFFFFF"/>
        </w:rPr>
        <w:t xml:space="preserve">e lower </w:t>
      </w:r>
      <w:r>
        <w:rPr>
          <w:color w:val="222222"/>
          <w:shd w:val="clear" w:color="auto" w:fill="FFFFFF"/>
        </w:rPr>
        <w:t>productivity</w:t>
      </w:r>
      <w:r w:rsidRPr="009E50C8">
        <w:rPr>
          <w:color w:val="222222"/>
          <w:shd w:val="clear" w:color="auto" w:fill="FFFFFF"/>
        </w:rPr>
        <w:t xml:space="preserve">. </w:t>
      </w:r>
    </w:p>
    <w:p w14:paraId="3C6413FE" w14:textId="28FE434B" w:rsidR="00C80CB4" w:rsidRPr="008C0089" w:rsidRDefault="00C80CB4" w:rsidP="00C80CB4">
      <w:pPr>
        <w:pStyle w:val="Numberedparagraph"/>
      </w:pPr>
      <w:r w:rsidRPr="008C0089">
        <w:rPr>
          <w:lang w:eastAsia="es-ES"/>
        </w:rPr>
        <w:t xml:space="preserve">Unlike the multilateral TT index method, the SPF approach assumes a specific </w:t>
      </w:r>
      <w:r w:rsidR="00BE3615" w:rsidRPr="008C0089">
        <w:rPr>
          <w:lang w:eastAsia="es-ES"/>
        </w:rPr>
        <w:t xml:space="preserve">functional </w:t>
      </w:r>
      <w:r w:rsidRPr="008C0089">
        <w:rPr>
          <w:lang w:eastAsia="es-ES"/>
        </w:rPr>
        <w:t>form for the production function. Consequently, the SPF approach can be used to analyze the scale effect among a set of producers or firms that share the same technology,</w:t>
      </w:r>
      <w:r w:rsidRPr="008C0089">
        <w:rPr>
          <w:rFonts w:asciiTheme="minorHAnsi" w:eastAsiaTheme="minorHAnsi" w:hAnsiTheme="minorHAnsi"/>
          <w:lang w:val="en-US" w:eastAsia="es-ES"/>
        </w:rPr>
        <w:t xml:space="preserve"> </w:t>
      </w:r>
      <w:r w:rsidRPr="008C0089">
        <w:rPr>
          <w:lang w:val="en-US" w:eastAsia="es-ES"/>
        </w:rPr>
        <w:t xml:space="preserve">i.e., </w:t>
      </w:r>
      <w:r w:rsidR="00BE3615" w:rsidRPr="008C0089">
        <w:rPr>
          <w:lang w:val="en-US" w:eastAsia="es-ES"/>
        </w:rPr>
        <w:t xml:space="preserve">to determine </w:t>
      </w:r>
      <w:r w:rsidRPr="008C0089">
        <w:rPr>
          <w:lang w:val="en-US" w:eastAsia="es-ES"/>
        </w:rPr>
        <w:t>whether the production function exhibits increasing, constant, or decreasing returns to scale</w:t>
      </w:r>
      <w:r w:rsidRPr="008C0089">
        <w:rPr>
          <w:lang w:eastAsia="es-ES"/>
        </w:rPr>
        <w:t xml:space="preserve">. This effect is captured by </w:t>
      </w:r>
      <w:r w:rsidRPr="008C0089">
        <w:t xml:space="preserve">the coefficient on the land variable. </w:t>
      </w:r>
      <w:r w:rsidRPr="008C0089">
        <w:rPr>
          <w:lang w:eastAsia="es-ES"/>
        </w:rPr>
        <w:t xml:space="preserve">Since the model </w:t>
      </w:r>
      <w:r w:rsidR="00BE3615" w:rsidRPr="008C0089">
        <w:rPr>
          <w:lang w:eastAsia="es-ES"/>
        </w:rPr>
        <w:t>i</w:t>
      </w:r>
      <w:r w:rsidRPr="008C0089">
        <w:rPr>
          <w:lang w:eastAsia="es-ES"/>
        </w:rPr>
        <w:t>s normalized by land (</w:t>
      </w:r>
      <w:r w:rsidR="00BE3615" w:rsidRPr="008C0089">
        <w:rPr>
          <w:lang w:eastAsia="es-ES"/>
        </w:rPr>
        <w:t xml:space="preserve">values of the </w:t>
      </w:r>
      <w:r w:rsidRPr="008C0089">
        <w:rPr>
          <w:lang w:eastAsia="es-ES"/>
        </w:rPr>
        <w:t>output and input variables are expressed per unit of land area), the coefficient on the land variable is equivalent to the sum of the elasticities of all inputs, which in turn is equivalent to the scale effect (see Annex 6 for a mathematical explanation of this equivalence). In</w:t>
      </w:r>
      <w:r w:rsidR="001D0FE4">
        <w:rPr>
          <w:lang w:eastAsia="es-ES"/>
        </w:rPr>
        <w:t xml:space="preserve"> </w:t>
      </w:r>
      <w:r w:rsidR="001D0FE4">
        <w:rPr>
          <w:lang w:eastAsia="es-ES"/>
        </w:rPr>
        <w:fldChar w:fldCharType="begin"/>
      </w:r>
      <w:r w:rsidR="001D0FE4">
        <w:rPr>
          <w:lang w:eastAsia="es-ES"/>
        </w:rPr>
        <w:instrText xml:space="preserve"> REF _Ref482778095 \h </w:instrText>
      </w:r>
      <w:r w:rsidR="001D0FE4">
        <w:rPr>
          <w:lang w:eastAsia="es-ES"/>
        </w:rPr>
      </w:r>
      <w:r w:rsidR="001D0FE4">
        <w:rPr>
          <w:lang w:eastAsia="es-ES"/>
        </w:rPr>
        <w:fldChar w:fldCharType="separate"/>
      </w:r>
      <w:r w:rsidR="001D0FE4" w:rsidRPr="00140A8D">
        <w:t xml:space="preserve">Table </w:t>
      </w:r>
      <w:r w:rsidR="001D0FE4">
        <w:rPr>
          <w:noProof/>
        </w:rPr>
        <w:t>17</w:t>
      </w:r>
      <w:r w:rsidR="001D0FE4">
        <w:rPr>
          <w:lang w:eastAsia="es-ES"/>
        </w:rPr>
        <w:fldChar w:fldCharType="end"/>
      </w:r>
      <w:r w:rsidRPr="008C0089">
        <w:rPr>
          <w:lang w:eastAsia="es-ES"/>
        </w:rPr>
        <w:t xml:space="preserve">, the negative sign on the land coefficient therefore indicates decreasing returns to scale in all regions and for all types of producers. </w:t>
      </w:r>
    </w:p>
    <w:p w14:paraId="76F315FC" w14:textId="7375B061" w:rsidR="0020216A" w:rsidRPr="0020216A" w:rsidRDefault="002F4A42" w:rsidP="008F75A0">
      <w:pPr>
        <w:pStyle w:val="Numberedparagraph"/>
        <w:rPr>
          <w:rFonts w:asciiTheme="minorHAnsi" w:hAnsiTheme="minorHAnsi" w:cstheme="minorHAnsi"/>
        </w:rPr>
      </w:pPr>
      <w:r>
        <w:fldChar w:fldCharType="begin"/>
      </w:r>
      <w:r>
        <w:instrText xml:space="preserve"> REF _Ref483802915 \h </w:instrText>
      </w:r>
      <w:r>
        <w:fldChar w:fldCharType="separate"/>
      </w:r>
      <w:r w:rsidR="001D0FE4" w:rsidRPr="004B25D6">
        <w:t xml:space="preserve">Figure </w:t>
      </w:r>
      <w:r w:rsidR="001D0FE4">
        <w:rPr>
          <w:noProof/>
        </w:rPr>
        <w:t>33</w:t>
      </w:r>
      <w:r>
        <w:fldChar w:fldCharType="end"/>
      </w:r>
      <w:r>
        <w:t xml:space="preserve"> </w:t>
      </w:r>
      <w:r w:rsidR="00DA3483">
        <w:t>provide</w:t>
      </w:r>
      <w:r w:rsidR="00AE369A">
        <w:t>s</w:t>
      </w:r>
      <w:r w:rsidR="00DA3483">
        <w:t xml:space="preserve"> an indication of the degree of dispersion in te</w:t>
      </w:r>
      <w:r w:rsidR="00AE369A">
        <w:t xml:space="preserve">chnical efficiency by </w:t>
      </w:r>
      <w:r w:rsidR="0033609E">
        <w:t>region</w:t>
      </w:r>
      <w:r w:rsidR="00DA3483">
        <w:t xml:space="preserve">. The distributions are not directly comparable, because each model was estimated independently. </w:t>
      </w:r>
      <w:r w:rsidR="0020216A">
        <w:t>In the</w:t>
      </w:r>
      <w:r w:rsidR="00DA3483">
        <w:t xml:space="preserve"> Costa region</w:t>
      </w:r>
      <w:r w:rsidR="0020216A">
        <w:t>,</w:t>
      </w:r>
      <w:r w:rsidR="00DA3483">
        <w:t xml:space="preserve"> </w:t>
      </w:r>
      <w:r w:rsidR="0020216A">
        <w:t>the</w:t>
      </w:r>
      <w:r w:rsidR="00DA3483">
        <w:t xml:space="preserve"> distribution </w:t>
      </w:r>
      <w:r w:rsidR="0020216A">
        <w:t>is consistent with most farmers operating at</w:t>
      </w:r>
      <w:r w:rsidR="00DA3483">
        <w:t xml:space="preserve"> high levels of efficiency, and with less variance. </w:t>
      </w:r>
      <w:r w:rsidR="0020216A">
        <w:t xml:space="preserve">In the </w:t>
      </w:r>
      <w:r w:rsidR="00DA3483">
        <w:t xml:space="preserve">Selva </w:t>
      </w:r>
      <w:r w:rsidR="0020216A">
        <w:t>region,</w:t>
      </w:r>
      <w:r w:rsidR="00DA3483">
        <w:t xml:space="preserve"> </w:t>
      </w:r>
      <w:r w:rsidR="0020216A">
        <w:t xml:space="preserve">the distribution shows much </w:t>
      </w:r>
      <w:r w:rsidR="00DA3483">
        <w:t xml:space="preserve">larger variation in the levels of efficiency, and farmers in the region appear to be much more heterogeneous. </w:t>
      </w:r>
    </w:p>
    <w:p w14:paraId="0CF5D5D2" w14:textId="77777777" w:rsidR="0020216A" w:rsidRPr="0020216A" w:rsidRDefault="0020216A" w:rsidP="002021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880"/>
      </w:tblGrid>
      <w:tr w:rsidR="0020216A" w14:paraId="72A9FBFE" w14:textId="77777777" w:rsidTr="0020216A">
        <w:tc>
          <w:tcPr>
            <w:tcW w:w="0" w:type="auto"/>
            <w:gridSpan w:val="3"/>
          </w:tcPr>
          <w:p w14:paraId="48DD73A2" w14:textId="7EDFABF2" w:rsidR="0020216A" w:rsidRDefault="0020216A" w:rsidP="00B33185">
            <w:pPr>
              <w:pStyle w:val="Caption"/>
              <w:spacing w:after="120"/>
            </w:pPr>
            <w:bookmarkStart w:id="137" w:name="_Ref483802915"/>
            <w:bookmarkStart w:id="138" w:name="_Toc486000176"/>
            <w:r w:rsidRPr="004B25D6">
              <w:t xml:space="preserve">Figure </w:t>
            </w:r>
            <w:fldSimple w:instr=" SEQ Figure \* ARABIC ">
              <w:r w:rsidR="005206BA">
                <w:rPr>
                  <w:noProof/>
                </w:rPr>
                <w:t>33</w:t>
              </w:r>
            </w:fldSimple>
            <w:bookmarkEnd w:id="137"/>
            <w:r w:rsidRPr="004B25D6">
              <w:t xml:space="preserve">. </w:t>
            </w:r>
            <w:r>
              <w:t>Kernel density distributions of technical efficiencies by regions</w:t>
            </w:r>
            <w:bookmarkEnd w:id="138"/>
          </w:p>
        </w:tc>
      </w:tr>
      <w:tr w:rsidR="0020216A" w14:paraId="726FF3F5" w14:textId="77777777" w:rsidTr="0020216A">
        <w:tc>
          <w:tcPr>
            <w:tcW w:w="0" w:type="auto"/>
          </w:tcPr>
          <w:p w14:paraId="7E353FEC" w14:textId="0CFFA78B" w:rsidR="0020216A" w:rsidRDefault="0020216A" w:rsidP="0020216A">
            <w:r>
              <w:rPr>
                <w:noProof/>
              </w:rPr>
              <w:drawing>
                <wp:inline distT="0" distB="0" distL="0" distR="0" wp14:anchorId="36CD5654" wp14:editId="1C702176">
                  <wp:extent cx="1828800" cy="2075688"/>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2075688"/>
                          </a:xfrm>
                          <a:prstGeom prst="rect">
                            <a:avLst/>
                          </a:prstGeom>
                          <a:noFill/>
                        </pic:spPr>
                      </pic:pic>
                    </a:graphicData>
                  </a:graphic>
                </wp:inline>
              </w:drawing>
            </w:r>
          </w:p>
        </w:tc>
        <w:tc>
          <w:tcPr>
            <w:tcW w:w="0" w:type="auto"/>
          </w:tcPr>
          <w:p w14:paraId="5BE23C4A" w14:textId="5AD9CC87" w:rsidR="0020216A" w:rsidRDefault="0020216A" w:rsidP="0020216A">
            <w:r>
              <w:rPr>
                <w:noProof/>
              </w:rPr>
              <w:drawing>
                <wp:inline distT="0" distB="0" distL="0" distR="0" wp14:anchorId="3D214B85" wp14:editId="5B1FCFC5">
                  <wp:extent cx="1828800" cy="2093976"/>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2093976"/>
                          </a:xfrm>
                          <a:prstGeom prst="rect">
                            <a:avLst/>
                          </a:prstGeom>
                          <a:noFill/>
                        </pic:spPr>
                      </pic:pic>
                    </a:graphicData>
                  </a:graphic>
                </wp:inline>
              </w:drawing>
            </w:r>
          </w:p>
        </w:tc>
        <w:tc>
          <w:tcPr>
            <w:tcW w:w="0" w:type="auto"/>
          </w:tcPr>
          <w:p w14:paraId="112FD0F5" w14:textId="6D3F2C92" w:rsidR="0020216A" w:rsidRDefault="0020216A" w:rsidP="0020216A">
            <w:r>
              <w:rPr>
                <w:noProof/>
              </w:rPr>
              <w:drawing>
                <wp:inline distT="0" distB="0" distL="0" distR="0" wp14:anchorId="1AF46272" wp14:editId="5D99CE61">
                  <wp:extent cx="1828800" cy="21031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2103120"/>
                          </a:xfrm>
                          <a:prstGeom prst="rect">
                            <a:avLst/>
                          </a:prstGeom>
                          <a:noFill/>
                        </pic:spPr>
                      </pic:pic>
                    </a:graphicData>
                  </a:graphic>
                </wp:inline>
              </w:drawing>
            </w:r>
          </w:p>
        </w:tc>
      </w:tr>
      <w:tr w:rsidR="0020216A" w14:paraId="5E0482E7" w14:textId="77777777" w:rsidTr="0020216A">
        <w:tc>
          <w:tcPr>
            <w:tcW w:w="0" w:type="auto"/>
          </w:tcPr>
          <w:p w14:paraId="4BEEFD9B" w14:textId="77777777" w:rsidR="0020216A" w:rsidRDefault="0020216A" w:rsidP="0020216A"/>
        </w:tc>
        <w:tc>
          <w:tcPr>
            <w:tcW w:w="0" w:type="auto"/>
          </w:tcPr>
          <w:p w14:paraId="2A840A09" w14:textId="77777777" w:rsidR="0020216A" w:rsidRDefault="0020216A" w:rsidP="0020216A"/>
        </w:tc>
        <w:tc>
          <w:tcPr>
            <w:tcW w:w="0" w:type="auto"/>
          </w:tcPr>
          <w:p w14:paraId="2681D63C" w14:textId="77777777" w:rsidR="0020216A" w:rsidRDefault="0020216A" w:rsidP="0020216A"/>
        </w:tc>
      </w:tr>
    </w:tbl>
    <w:p w14:paraId="727FE6EA" w14:textId="77777777" w:rsidR="0020216A" w:rsidRPr="0020216A" w:rsidRDefault="0020216A" w:rsidP="0020216A"/>
    <w:p w14:paraId="0007D5D8" w14:textId="18D3043A" w:rsidR="00DA3483" w:rsidRPr="00AE369A" w:rsidRDefault="002F4A42" w:rsidP="008F75A0">
      <w:pPr>
        <w:pStyle w:val="Numberedparagraph"/>
        <w:rPr>
          <w:rFonts w:asciiTheme="minorHAnsi" w:hAnsiTheme="minorHAnsi" w:cstheme="minorHAnsi"/>
          <w:szCs w:val="24"/>
        </w:rPr>
      </w:pPr>
      <w:r>
        <w:fldChar w:fldCharType="begin"/>
      </w:r>
      <w:r>
        <w:instrText xml:space="preserve"> REF _Ref483802950 \h </w:instrText>
      </w:r>
      <w:r>
        <w:fldChar w:fldCharType="separate"/>
      </w:r>
      <w:r w:rsidR="00356F89" w:rsidRPr="00AE369A">
        <w:t xml:space="preserve">Figure </w:t>
      </w:r>
      <w:r w:rsidR="00356F89">
        <w:rPr>
          <w:noProof/>
        </w:rPr>
        <w:t>34</w:t>
      </w:r>
      <w:r>
        <w:fldChar w:fldCharType="end"/>
      </w:r>
      <w:r>
        <w:t xml:space="preserve"> </w:t>
      </w:r>
      <w:r w:rsidR="00AE369A">
        <w:t xml:space="preserve">provides an indication of the degree of dispersion in technical efficiency by type of farmer. </w:t>
      </w:r>
      <w:r w:rsidR="006D4284">
        <w:t>For c</w:t>
      </w:r>
      <w:r w:rsidR="00DA3483" w:rsidRPr="00143692">
        <w:t>onsolidated farmers</w:t>
      </w:r>
      <w:r w:rsidR="006D4284">
        <w:t xml:space="preserve">, </w:t>
      </w:r>
      <w:r>
        <w:t>the</w:t>
      </w:r>
      <w:r w:rsidR="00DA3483" w:rsidRPr="00143692">
        <w:t xml:space="preserve"> distribution </w:t>
      </w:r>
      <w:r>
        <w:t xml:space="preserve">is tighter and the peak of the distribution is located closer </w:t>
      </w:r>
      <w:r w:rsidR="00DA3483" w:rsidRPr="00143692">
        <w:t xml:space="preserve">to </w:t>
      </w:r>
      <w:r>
        <w:t>the</w:t>
      </w:r>
      <w:r w:rsidR="00DA3483" w:rsidRPr="00143692">
        <w:t xml:space="preserve"> efficiency </w:t>
      </w:r>
      <w:r>
        <w:t>frontier, indicating that most consolidated farmers are already operating at relatively high levels of efficiency</w:t>
      </w:r>
      <w:r w:rsidR="00DA3483" w:rsidRPr="00143692">
        <w:t xml:space="preserve">. </w:t>
      </w:r>
      <w:r>
        <w:t>For s</w:t>
      </w:r>
      <w:r w:rsidR="00DA3483" w:rsidRPr="00143692">
        <w:t>ubsistence farmers</w:t>
      </w:r>
      <w:r>
        <w:t xml:space="preserve">, </w:t>
      </w:r>
      <w:r w:rsidR="006D4284">
        <w:t xml:space="preserve">and to some extent for transition farmers as well, </w:t>
      </w:r>
      <w:r>
        <w:t>the distribution is flatter, and the peak is located f</w:t>
      </w:r>
      <w:r w:rsidR="005A6DBA">
        <w:t>u</w:t>
      </w:r>
      <w:r>
        <w:t xml:space="preserve">rther away from the efficiency frontier, indicating that relatively large numbers of subsistence </w:t>
      </w:r>
      <w:r w:rsidR="006D4284">
        <w:t xml:space="preserve">and transition </w:t>
      </w:r>
      <w:r>
        <w:t xml:space="preserve">farmers are operating </w:t>
      </w:r>
      <w:r w:rsidR="006D4284">
        <w:t>at some distance</w:t>
      </w:r>
      <w:r>
        <w:t xml:space="preserve"> from the frontier</w:t>
      </w:r>
      <w:r w:rsidR="00DA3483" w:rsidRPr="00143692">
        <w:t>.</w:t>
      </w:r>
    </w:p>
    <w:p w14:paraId="4AD458E5" w14:textId="6B2A1F99" w:rsidR="00AE369A" w:rsidRDefault="00AE369A" w:rsidP="00AE36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AE369A" w14:paraId="6F5CD9B9" w14:textId="77777777" w:rsidTr="00A04B56">
        <w:tc>
          <w:tcPr>
            <w:tcW w:w="8630" w:type="dxa"/>
            <w:gridSpan w:val="2"/>
          </w:tcPr>
          <w:p w14:paraId="03AF18F3" w14:textId="7A3AE43B" w:rsidR="00AE369A" w:rsidRPr="00AE369A" w:rsidRDefault="00AE369A" w:rsidP="006D4284">
            <w:pPr>
              <w:pStyle w:val="Caption"/>
              <w:spacing w:after="120"/>
            </w:pPr>
            <w:bookmarkStart w:id="139" w:name="_Ref483802950"/>
            <w:bookmarkStart w:id="140" w:name="_Toc486000177"/>
            <w:r w:rsidRPr="00AE369A">
              <w:t xml:space="preserve">Figure </w:t>
            </w:r>
            <w:fldSimple w:instr=" SEQ Figure \* ARABIC ">
              <w:r w:rsidR="005206BA">
                <w:rPr>
                  <w:noProof/>
                </w:rPr>
                <w:t>34</w:t>
              </w:r>
            </w:fldSimple>
            <w:bookmarkEnd w:id="139"/>
            <w:r w:rsidRPr="00AE369A">
              <w:t>. Kernel density distributions of technical efficiencies by type of farmer</w:t>
            </w:r>
            <w:bookmarkEnd w:id="140"/>
          </w:p>
        </w:tc>
      </w:tr>
      <w:tr w:rsidR="00AE369A" w14:paraId="72DEAAFC" w14:textId="77777777" w:rsidTr="00A04B56">
        <w:tc>
          <w:tcPr>
            <w:tcW w:w="4315" w:type="dxa"/>
          </w:tcPr>
          <w:p w14:paraId="581977EE" w14:textId="1C8CDAC3" w:rsidR="00AE369A" w:rsidRDefault="00AE369A" w:rsidP="00AE369A">
            <w:pPr>
              <w:jc w:val="center"/>
            </w:pPr>
            <w:r>
              <w:rPr>
                <w:noProof/>
              </w:rPr>
              <w:drawing>
                <wp:inline distT="0" distB="0" distL="0" distR="0" wp14:anchorId="6A5FE9FC" wp14:editId="25785387">
                  <wp:extent cx="1828800" cy="2075688"/>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0" cy="2075688"/>
                          </a:xfrm>
                          <a:prstGeom prst="rect">
                            <a:avLst/>
                          </a:prstGeom>
                          <a:noFill/>
                        </pic:spPr>
                      </pic:pic>
                    </a:graphicData>
                  </a:graphic>
                </wp:inline>
              </w:drawing>
            </w:r>
          </w:p>
        </w:tc>
        <w:tc>
          <w:tcPr>
            <w:tcW w:w="4315" w:type="dxa"/>
          </w:tcPr>
          <w:p w14:paraId="641ACAB0" w14:textId="72A303B0" w:rsidR="00AE369A" w:rsidRDefault="00AE369A" w:rsidP="00B35D15">
            <w:pPr>
              <w:jc w:val="center"/>
            </w:pPr>
            <w:r>
              <w:rPr>
                <w:noProof/>
              </w:rPr>
              <w:drawing>
                <wp:inline distT="0" distB="0" distL="0" distR="0" wp14:anchorId="47D7B23F" wp14:editId="182CF94E">
                  <wp:extent cx="1828800" cy="208483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0" cy="2084832"/>
                          </a:xfrm>
                          <a:prstGeom prst="rect">
                            <a:avLst/>
                          </a:prstGeom>
                          <a:noFill/>
                        </pic:spPr>
                      </pic:pic>
                    </a:graphicData>
                  </a:graphic>
                </wp:inline>
              </w:drawing>
            </w:r>
          </w:p>
        </w:tc>
      </w:tr>
      <w:tr w:rsidR="00AE369A" w14:paraId="54C53785" w14:textId="77777777" w:rsidTr="00A04B56">
        <w:tc>
          <w:tcPr>
            <w:tcW w:w="4315" w:type="dxa"/>
          </w:tcPr>
          <w:p w14:paraId="635278B6" w14:textId="3A3FC58F" w:rsidR="00AE369A" w:rsidRDefault="00AE369A" w:rsidP="00B35D15">
            <w:pPr>
              <w:jc w:val="center"/>
            </w:pPr>
            <w:r>
              <w:rPr>
                <w:noProof/>
              </w:rPr>
              <w:drawing>
                <wp:inline distT="0" distB="0" distL="0" distR="0" wp14:anchorId="3B8AD052" wp14:editId="4C8F8D41">
                  <wp:extent cx="1828800" cy="2066544"/>
                  <wp:effectExtent l="0" t="0" r="0" b="0"/>
                  <wp:docPr id="72" name="Picture 5">
                    <a:extLst xmlns:a="http://schemas.openxmlformats.org/drawingml/2006/main">
                      <a:ext uri="{FF2B5EF4-FFF2-40B4-BE49-F238E27FC236}">
                        <a16:creationId xmlns:a16="http://schemas.microsoft.com/office/drawing/2014/main" id="{B020300D-090A-4C97-96D2-5637F686D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020300D-090A-4C97-96D2-5637F686D9F0}"/>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28800" cy="2066544"/>
                          </a:xfrm>
                          <a:prstGeom prst="rect">
                            <a:avLst/>
                          </a:prstGeom>
                          <a:noFill/>
                          <a:extLst/>
                        </pic:spPr>
                      </pic:pic>
                    </a:graphicData>
                  </a:graphic>
                </wp:inline>
              </w:drawing>
            </w:r>
          </w:p>
        </w:tc>
        <w:tc>
          <w:tcPr>
            <w:tcW w:w="4315" w:type="dxa"/>
          </w:tcPr>
          <w:p w14:paraId="6DEDBEFF" w14:textId="496F3044" w:rsidR="00AE369A" w:rsidRDefault="00AE369A" w:rsidP="00B35D15">
            <w:pPr>
              <w:jc w:val="center"/>
            </w:pPr>
            <w:r>
              <w:rPr>
                <w:noProof/>
              </w:rPr>
              <w:drawing>
                <wp:inline distT="0" distB="0" distL="0" distR="0" wp14:anchorId="499B7572" wp14:editId="34883BB6">
                  <wp:extent cx="1828800" cy="2066544"/>
                  <wp:effectExtent l="0" t="0" r="0" b="0"/>
                  <wp:docPr id="73" name="Picture 6">
                    <a:extLst xmlns:a="http://schemas.openxmlformats.org/drawingml/2006/main">
                      <a:ext uri="{FF2B5EF4-FFF2-40B4-BE49-F238E27FC236}">
                        <a16:creationId xmlns:a16="http://schemas.microsoft.com/office/drawing/2014/main" id="{E9F9A291-7861-4C57-BDE4-B8B8B460B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9F9A291-7861-4C57-BDE4-B8B8B460BAD7}"/>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8800" cy="2066544"/>
                          </a:xfrm>
                          <a:prstGeom prst="rect">
                            <a:avLst/>
                          </a:prstGeom>
                          <a:noFill/>
                          <a:extLst/>
                        </pic:spPr>
                      </pic:pic>
                    </a:graphicData>
                  </a:graphic>
                </wp:inline>
              </w:drawing>
            </w:r>
          </w:p>
        </w:tc>
      </w:tr>
    </w:tbl>
    <w:p w14:paraId="7CE655D2" w14:textId="77777777" w:rsidR="00AE369A" w:rsidRPr="0020216A" w:rsidRDefault="00AE369A" w:rsidP="00AE369A">
      <w:pPr>
        <w:rPr>
          <w:rFonts w:cstheme="minorHAnsi"/>
          <w:szCs w:val="24"/>
        </w:rPr>
      </w:pPr>
    </w:p>
    <w:p w14:paraId="47A37A96" w14:textId="64447E04" w:rsidR="00DA3483" w:rsidRPr="004F5127" w:rsidRDefault="0033609E" w:rsidP="008F75A0">
      <w:pPr>
        <w:pStyle w:val="Numberedparagraph"/>
      </w:pPr>
      <w:r w:rsidRPr="00F25A2E">
        <w:t xml:space="preserve">Although each model was estimated separately and the measures obtained therefore are not directly comparable (because it is likely that each sample contained a different mix of production technologies), it is clear that farms in the Selva </w:t>
      </w:r>
      <w:r w:rsidR="00313365">
        <w:t xml:space="preserve">region </w:t>
      </w:r>
      <w:r w:rsidRPr="00F25A2E">
        <w:t xml:space="preserve">have a greater tendency to be at lower levels of efficiency. </w:t>
      </w:r>
      <w:r>
        <w:t xml:space="preserve">This could be related to extensification practices that prevail in this region. </w:t>
      </w:r>
      <w:r w:rsidRPr="00F25A2E">
        <w:t xml:space="preserve">Farms in </w:t>
      </w:r>
      <w:r w:rsidR="00313365">
        <w:t>the Selva region</w:t>
      </w:r>
      <w:r w:rsidRPr="00F25A2E">
        <w:t xml:space="preserve"> have o</w:t>
      </w:r>
      <w:r>
        <w:t>n</w:t>
      </w:r>
      <w:r w:rsidRPr="00F25A2E">
        <w:t xml:space="preserve"> average a higher variance and standard deviation</w:t>
      </w:r>
      <w:r>
        <w:t xml:space="preserve"> in the efficiency score</w:t>
      </w:r>
      <w:r w:rsidRPr="00F25A2E">
        <w:t>. This also suggests high heterogeneity and inequity between farm efficiency levels in this region.</w:t>
      </w:r>
      <w:r>
        <w:t xml:space="preserve"> </w:t>
      </w:r>
    </w:p>
    <w:p w14:paraId="6D817907" w14:textId="3AC97815" w:rsidR="005F6570" w:rsidRDefault="00574407" w:rsidP="008F75A0">
      <w:pPr>
        <w:pStyle w:val="Numberedparagraph"/>
      </w:pPr>
      <w:r>
        <w:fldChar w:fldCharType="begin"/>
      </w:r>
      <w:r>
        <w:instrText xml:space="preserve"> REF _Ref482782580 \h </w:instrText>
      </w:r>
      <w:r>
        <w:fldChar w:fldCharType="separate"/>
      </w:r>
      <w:r w:rsidR="001D0FE4" w:rsidRPr="00331F5A">
        <w:t xml:space="preserve">Table </w:t>
      </w:r>
      <w:r w:rsidR="001D0FE4">
        <w:rPr>
          <w:noProof/>
        </w:rPr>
        <w:t>18</w:t>
      </w:r>
      <w:r>
        <w:fldChar w:fldCharType="end"/>
      </w:r>
      <w:r>
        <w:t xml:space="preserve"> below shows estimates of the marginal effects from an analysis of significance of exogenous determinants of efficiency by region and type of producer (for details of the modeling approach, see Appendix 4). Due to nonlinearities of the model, the estimated coefficients are not directly interpretable (except with respect to their direction and level of significance). For this reason, marginal effects of the results are presented, following Kumbhakar, Wang and Horncastle (2015).</w:t>
      </w:r>
      <w:r w:rsidR="008144EE">
        <w:rPr>
          <w:rStyle w:val="FootnoteReference"/>
        </w:rPr>
        <w:footnoteReference w:id="33"/>
      </w:r>
    </w:p>
    <w:p w14:paraId="05B02B13" w14:textId="5855E821" w:rsidR="00095A5C" w:rsidRDefault="00095A5C" w:rsidP="00B47619"/>
    <w:p w14:paraId="03B98087" w14:textId="49AE52E7" w:rsidR="00331F5A" w:rsidRPr="00331F5A" w:rsidRDefault="00331F5A" w:rsidP="00B33185">
      <w:pPr>
        <w:pStyle w:val="Caption"/>
        <w:keepLines/>
      </w:pPr>
      <w:bookmarkStart w:id="141" w:name="_Ref482782580"/>
      <w:bookmarkStart w:id="142" w:name="_Toc486000200"/>
      <w:r w:rsidRPr="00331F5A">
        <w:t xml:space="preserve">Table </w:t>
      </w:r>
      <w:fldSimple w:instr=" SEQ Table \* ARABIC ">
        <w:r w:rsidR="00FA33B5">
          <w:rPr>
            <w:noProof/>
          </w:rPr>
          <w:t>18</w:t>
        </w:r>
      </w:fldSimple>
      <w:bookmarkEnd w:id="141"/>
      <w:r w:rsidRPr="00331F5A">
        <w:t xml:space="preserve">. Inefficiency </w:t>
      </w:r>
      <w:r w:rsidR="00130C3C">
        <w:t>c</w:t>
      </w:r>
      <w:r w:rsidRPr="00331F5A">
        <w:t xml:space="preserve">omponents </w:t>
      </w:r>
      <w:r w:rsidR="00E206A5">
        <w:t>-</w:t>
      </w:r>
      <w:r w:rsidRPr="00331F5A">
        <w:t xml:space="preserve"> Stochastic Production Frontier, </w:t>
      </w:r>
      <w:r w:rsidR="00130C3C">
        <w:t>b</w:t>
      </w:r>
      <w:r w:rsidRPr="00331F5A">
        <w:t xml:space="preserve">y </w:t>
      </w:r>
      <w:r w:rsidR="00FE353A">
        <w:t>r</w:t>
      </w:r>
      <w:r w:rsidRPr="00331F5A">
        <w:t>egion</w:t>
      </w:r>
      <w:r w:rsidR="00721E0D">
        <w:t xml:space="preserve"> and farmer</w:t>
      </w:r>
      <w:r w:rsidR="00E206A5">
        <w:t xml:space="preserve"> type</w:t>
      </w:r>
      <w:bookmarkEnd w:id="142"/>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959"/>
        <w:gridCol w:w="1041"/>
        <w:gridCol w:w="1041"/>
        <w:gridCol w:w="1041"/>
        <w:gridCol w:w="1041"/>
        <w:gridCol w:w="1041"/>
        <w:gridCol w:w="1044"/>
      </w:tblGrid>
      <w:tr w:rsidR="00721E0D" w:rsidRPr="00386E48" w14:paraId="09D7BD63" w14:textId="77777777" w:rsidTr="008C0089">
        <w:trPr>
          <w:trHeight w:val="300"/>
          <w:jc w:val="center"/>
        </w:trPr>
        <w:tc>
          <w:tcPr>
            <w:tcW w:w="2617" w:type="dxa"/>
            <w:shd w:val="clear" w:color="auto" w:fill="BDD6EE" w:themeFill="accent1" w:themeFillTint="66"/>
            <w:noWrap/>
            <w:vAlign w:val="center"/>
            <w:hideMark/>
          </w:tcPr>
          <w:p w14:paraId="2587F2D1" w14:textId="77777777" w:rsidR="00721E0D" w:rsidRPr="00386E48" w:rsidRDefault="00721E0D" w:rsidP="00B33185">
            <w:pPr>
              <w:keepNext/>
              <w:keepLines/>
              <w:spacing w:after="0"/>
              <w:jc w:val="left"/>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Marginal Effects</w:t>
            </w:r>
          </w:p>
        </w:tc>
        <w:tc>
          <w:tcPr>
            <w:tcW w:w="959" w:type="dxa"/>
            <w:shd w:val="clear" w:color="auto" w:fill="BDD6EE" w:themeFill="accent1" w:themeFillTint="66"/>
            <w:noWrap/>
            <w:vAlign w:val="center"/>
            <w:hideMark/>
          </w:tcPr>
          <w:p w14:paraId="6B7AFF5C"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Costa</w:t>
            </w:r>
          </w:p>
        </w:tc>
        <w:tc>
          <w:tcPr>
            <w:tcW w:w="1041" w:type="dxa"/>
            <w:shd w:val="clear" w:color="auto" w:fill="BDD6EE" w:themeFill="accent1" w:themeFillTint="66"/>
            <w:noWrap/>
            <w:vAlign w:val="center"/>
            <w:hideMark/>
          </w:tcPr>
          <w:p w14:paraId="68A3588B"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Sierra</w:t>
            </w:r>
          </w:p>
        </w:tc>
        <w:tc>
          <w:tcPr>
            <w:tcW w:w="1041" w:type="dxa"/>
            <w:shd w:val="clear" w:color="auto" w:fill="BDD6EE" w:themeFill="accent1" w:themeFillTint="66"/>
            <w:noWrap/>
            <w:vAlign w:val="center"/>
            <w:hideMark/>
          </w:tcPr>
          <w:p w14:paraId="5D88AA88"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Selva</w:t>
            </w:r>
          </w:p>
        </w:tc>
        <w:tc>
          <w:tcPr>
            <w:tcW w:w="1041" w:type="dxa"/>
            <w:shd w:val="clear" w:color="auto" w:fill="BDD6EE" w:themeFill="accent1" w:themeFillTint="66"/>
            <w:noWrap/>
            <w:vAlign w:val="center"/>
            <w:hideMark/>
          </w:tcPr>
          <w:p w14:paraId="5F02FBAC"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Type 1</w:t>
            </w:r>
          </w:p>
        </w:tc>
        <w:tc>
          <w:tcPr>
            <w:tcW w:w="1041" w:type="dxa"/>
            <w:shd w:val="clear" w:color="auto" w:fill="BDD6EE" w:themeFill="accent1" w:themeFillTint="66"/>
            <w:noWrap/>
            <w:vAlign w:val="center"/>
            <w:hideMark/>
          </w:tcPr>
          <w:p w14:paraId="107DCE47"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Type 2</w:t>
            </w:r>
          </w:p>
        </w:tc>
        <w:tc>
          <w:tcPr>
            <w:tcW w:w="1041" w:type="dxa"/>
            <w:shd w:val="clear" w:color="auto" w:fill="BDD6EE" w:themeFill="accent1" w:themeFillTint="66"/>
            <w:noWrap/>
            <w:vAlign w:val="center"/>
            <w:hideMark/>
          </w:tcPr>
          <w:p w14:paraId="455F36A2"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Type 3</w:t>
            </w:r>
          </w:p>
        </w:tc>
        <w:tc>
          <w:tcPr>
            <w:tcW w:w="1044" w:type="dxa"/>
            <w:shd w:val="clear" w:color="auto" w:fill="BDD6EE" w:themeFill="accent1" w:themeFillTint="66"/>
            <w:noWrap/>
            <w:vAlign w:val="center"/>
            <w:hideMark/>
          </w:tcPr>
          <w:p w14:paraId="70BFD192"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Type 4</w:t>
            </w:r>
          </w:p>
        </w:tc>
      </w:tr>
      <w:tr w:rsidR="00721E0D" w:rsidRPr="00386E48" w14:paraId="24AACD73" w14:textId="77777777" w:rsidTr="008C0089">
        <w:trPr>
          <w:trHeight w:val="300"/>
          <w:jc w:val="center"/>
        </w:trPr>
        <w:tc>
          <w:tcPr>
            <w:tcW w:w="2617" w:type="dxa"/>
            <w:shd w:val="clear" w:color="auto" w:fill="BDD6EE" w:themeFill="accent1" w:themeFillTint="66"/>
            <w:noWrap/>
            <w:vAlign w:val="center"/>
            <w:hideMark/>
          </w:tcPr>
          <w:p w14:paraId="34892F72" w14:textId="77777777" w:rsidR="00721E0D" w:rsidRPr="00386E48" w:rsidRDefault="00721E0D" w:rsidP="00B33185">
            <w:pPr>
              <w:keepNext/>
              <w:keepLines/>
              <w:spacing w:after="0"/>
              <w:jc w:val="left"/>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Inefficiency drivers</w:t>
            </w:r>
          </w:p>
        </w:tc>
        <w:tc>
          <w:tcPr>
            <w:tcW w:w="959" w:type="dxa"/>
            <w:shd w:val="clear" w:color="auto" w:fill="BDD6EE" w:themeFill="accent1" w:themeFillTint="66"/>
            <w:noWrap/>
            <w:vAlign w:val="center"/>
            <w:hideMark/>
          </w:tcPr>
          <w:p w14:paraId="0DEDEFE6"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Mg. Eff.</w:t>
            </w:r>
          </w:p>
        </w:tc>
        <w:tc>
          <w:tcPr>
            <w:tcW w:w="1041" w:type="dxa"/>
            <w:shd w:val="clear" w:color="auto" w:fill="BDD6EE" w:themeFill="accent1" w:themeFillTint="66"/>
            <w:noWrap/>
            <w:vAlign w:val="center"/>
            <w:hideMark/>
          </w:tcPr>
          <w:p w14:paraId="7C1908F7"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Mg. Eff.</w:t>
            </w:r>
          </w:p>
        </w:tc>
        <w:tc>
          <w:tcPr>
            <w:tcW w:w="1041" w:type="dxa"/>
            <w:shd w:val="clear" w:color="auto" w:fill="BDD6EE" w:themeFill="accent1" w:themeFillTint="66"/>
            <w:noWrap/>
            <w:vAlign w:val="center"/>
            <w:hideMark/>
          </w:tcPr>
          <w:p w14:paraId="6779F7B2"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Mg. Eff.</w:t>
            </w:r>
          </w:p>
        </w:tc>
        <w:tc>
          <w:tcPr>
            <w:tcW w:w="1041" w:type="dxa"/>
            <w:shd w:val="clear" w:color="auto" w:fill="BDD6EE" w:themeFill="accent1" w:themeFillTint="66"/>
            <w:noWrap/>
            <w:vAlign w:val="center"/>
            <w:hideMark/>
          </w:tcPr>
          <w:p w14:paraId="4D204D31"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Mg. Eff.</w:t>
            </w:r>
          </w:p>
        </w:tc>
        <w:tc>
          <w:tcPr>
            <w:tcW w:w="1041" w:type="dxa"/>
            <w:shd w:val="clear" w:color="auto" w:fill="BDD6EE" w:themeFill="accent1" w:themeFillTint="66"/>
            <w:noWrap/>
            <w:vAlign w:val="center"/>
            <w:hideMark/>
          </w:tcPr>
          <w:p w14:paraId="6B3E2F5C"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Mg. Eff.</w:t>
            </w:r>
          </w:p>
        </w:tc>
        <w:tc>
          <w:tcPr>
            <w:tcW w:w="1041" w:type="dxa"/>
            <w:shd w:val="clear" w:color="auto" w:fill="BDD6EE" w:themeFill="accent1" w:themeFillTint="66"/>
            <w:noWrap/>
            <w:vAlign w:val="center"/>
            <w:hideMark/>
          </w:tcPr>
          <w:p w14:paraId="4BABBF1A"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Mg. Eff.</w:t>
            </w:r>
          </w:p>
        </w:tc>
        <w:tc>
          <w:tcPr>
            <w:tcW w:w="1044" w:type="dxa"/>
            <w:shd w:val="clear" w:color="auto" w:fill="BDD6EE" w:themeFill="accent1" w:themeFillTint="66"/>
            <w:noWrap/>
            <w:vAlign w:val="center"/>
            <w:hideMark/>
          </w:tcPr>
          <w:p w14:paraId="16CF2AD4" w14:textId="77777777" w:rsidR="00721E0D" w:rsidRPr="00386E48" w:rsidRDefault="00721E0D" w:rsidP="00B33185">
            <w:pPr>
              <w:keepNext/>
              <w:keepLines/>
              <w:spacing w:after="0"/>
              <w:jc w:val="center"/>
              <w:rPr>
                <w:rFonts w:ascii="Calibri" w:eastAsia="Times New Roman" w:hAnsi="Calibri" w:cs="Times New Roman"/>
                <w:b/>
                <w:bCs/>
                <w:color w:val="000000"/>
                <w:sz w:val="18"/>
                <w:szCs w:val="18"/>
              </w:rPr>
            </w:pPr>
            <w:r w:rsidRPr="00386E48">
              <w:rPr>
                <w:rFonts w:ascii="Calibri" w:eastAsia="Times New Roman" w:hAnsi="Calibri" w:cs="Times New Roman"/>
                <w:b/>
                <w:bCs/>
                <w:color w:val="000000"/>
                <w:sz w:val="18"/>
                <w:szCs w:val="18"/>
              </w:rPr>
              <w:t>Mg. Eff.</w:t>
            </w:r>
          </w:p>
        </w:tc>
      </w:tr>
      <w:tr w:rsidR="00721E0D" w:rsidRPr="00386E48" w14:paraId="30E61C43" w14:textId="77777777" w:rsidTr="008C0089">
        <w:trPr>
          <w:trHeight w:val="300"/>
          <w:jc w:val="center"/>
        </w:trPr>
        <w:tc>
          <w:tcPr>
            <w:tcW w:w="2617" w:type="dxa"/>
            <w:shd w:val="clear" w:color="auto" w:fill="auto"/>
            <w:vAlign w:val="center"/>
            <w:hideMark/>
          </w:tcPr>
          <w:p w14:paraId="479884BA" w14:textId="5F822859" w:rsidR="00721E0D" w:rsidRPr="00386E48" w:rsidRDefault="008C0089" w:rsidP="00B33185">
            <w:pPr>
              <w:keepNext/>
              <w:keepLines/>
              <w:spacing w:after="0"/>
              <w:jc w:val="left"/>
              <w:rPr>
                <w:rFonts w:ascii="Calibri" w:eastAsia="Times New Roman" w:hAnsi="Calibri" w:cs="Times New Roman"/>
                <w:color w:val="000000"/>
                <w:sz w:val="18"/>
                <w:szCs w:val="18"/>
              </w:rPr>
            </w:pPr>
            <w:r>
              <w:rPr>
                <w:rFonts w:ascii="Calibri" w:eastAsia="Times New Roman" w:hAnsi="Calibri" w:cs="Times New Roman"/>
                <w:color w:val="000000"/>
                <w:sz w:val="18"/>
                <w:szCs w:val="18"/>
              </w:rPr>
              <w:t>% of households in d</w:t>
            </w:r>
            <w:r w:rsidR="00721E0D" w:rsidRPr="00386E48">
              <w:rPr>
                <w:rFonts w:ascii="Calibri" w:eastAsia="Times New Roman" w:hAnsi="Calibri" w:cs="Times New Roman"/>
                <w:color w:val="000000"/>
                <w:sz w:val="18"/>
                <w:szCs w:val="18"/>
              </w:rPr>
              <w:t xml:space="preserve">istrict </w:t>
            </w:r>
            <w:r>
              <w:rPr>
                <w:rFonts w:ascii="Calibri" w:eastAsia="Times New Roman" w:hAnsi="Calibri" w:cs="Times New Roman"/>
                <w:color w:val="000000"/>
                <w:sz w:val="18"/>
                <w:szCs w:val="18"/>
              </w:rPr>
              <w:t xml:space="preserve">with </w:t>
            </w:r>
            <w:r w:rsidR="00721E0D" w:rsidRPr="00386E48">
              <w:rPr>
                <w:rFonts w:ascii="Calibri" w:eastAsia="Times New Roman" w:hAnsi="Calibri" w:cs="Times New Roman"/>
                <w:color w:val="000000"/>
                <w:sz w:val="18"/>
                <w:szCs w:val="18"/>
              </w:rPr>
              <w:t>cell phone coverage</w:t>
            </w:r>
          </w:p>
        </w:tc>
        <w:tc>
          <w:tcPr>
            <w:tcW w:w="959" w:type="dxa"/>
            <w:shd w:val="clear" w:color="auto" w:fill="auto"/>
            <w:noWrap/>
            <w:vAlign w:val="center"/>
            <w:hideMark/>
          </w:tcPr>
          <w:p w14:paraId="4128A624"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-0.004***</w:t>
            </w:r>
          </w:p>
        </w:tc>
        <w:tc>
          <w:tcPr>
            <w:tcW w:w="1041" w:type="dxa"/>
            <w:shd w:val="clear" w:color="auto" w:fill="auto"/>
            <w:noWrap/>
            <w:vAlign w:val="center"/>
            <w:hideMark/>
          </w:tcPr>
          <w:p w14:paraId="4F7A935C"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2C7419EC"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7D1342FB"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66FD85A0"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0.000</w:t>
            </w:r>
          </w:p>
        </w:tc>
        <w:tc>
          <w:tcPr>
            <w:tcW w:w="1041" w:type="dxa"/>
            <w:shd w:val="clear" w:color="auto" w:fill="auto"/>
            <w:noWrap/>
            <w:vAlign w:val="center"/>
            <w:hideMark/>
          </w:tcPr>
          <w:p w14:paraId="26FC4170"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4" w:type="dxa"/>
            <w:shd w:val="clear" w:color="auto" w:fill="auto"/>
            <w:noWrap/>
            <w:vAlign w:val="center"/>
            <w:hideMark/>
          </w:tcPr>
          <w:p w14:paraId="36673842"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-0.002***</w:t>
            </w:r>
          </w:p>
        </w:tc>
      </w:tr>
      <w:tr w:rsidR="00721E0D" w:rsidRPr="00386E48" w14:paraId="0C3F22D5" w14:textId="77777777" w:rsidTr="008C0089">
        <w:trPr>
          <w:trHeight w:val="480"/>
          <w:jc w:val="center"/>
        </w:trPr>
        <w:tc>
          <w:tcPr>
            <w:tcW w:w="2617" w:type="dxa"/>
            <w:shd w:val="clear" w:color="auto" w:fill="auto"/>
            <w:vAlign w:val="center"/>
            <w:hideMark/>
          </w:tcPr>
          <w:p w14:paraId="06D6F97B" w14:textId="2B4AD60C" w:rsidR="00721E0D" w:rsidRPr="00386E48" w:rsidRDefault="00721E0D" w:rsidP="00B33185">
            <w:pPr>
              <w:keepNext/>
              <w:keepLines/>
              <w:spacing w:after="0"/>
              <w:jc w:val="left"/>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 xml:space="preserve">% of </w:t>
            </w:r>
            <w:r w:rsidR="0091511B">
              <w:rPr>
                <w:rFonts w:ascii="Calibri" w:eastAsia="Times New Roman" w:hAnsi="Calibri" w:cs="Times New Roman"/>
                <w:color w:val="000000"/>
                <w:sz w:val="18"/>
                <w:szCs w:val="18"/>
              </w:rPr>
              <w:t>households</w:t>
            </w:r>
            <w:r w:rsidRPr="00386E48">
              <w:rPr>
                <w:rFonts w:ascii="Calibri" w:eastAsia="Times New Roman" w:hAnsi="Calibri" w:cs="Times New Roman"/>
                <w:color w:val="000000"/>
                <w:sz w:val="18"/>
                <w:szCs w:val="18"/>
              </w:rPr>
              <w:t xml:space="preserve"> </w:t>
            </w:r>
            <w:r w:rsidR="00DF2F6A">
              <w:rPr>
                <w:rFonts w:ascii="Calibri" w:eastAsia="Times New Roman" w:hAnsi="Calibri" w:cs="Times New Roman"/>
                <w:color w:val="000000"/>
                <w:sz w:val="18"/>
                <w:szCs w:val="18"/>
              </w:rPr>
              <w:t xml:space="preserve">in district </w:t>
            </w:r>
            <w:r w:rsidRPr="00386E48">
              <w:rPr>
                <w:rFonts w:ascii="Calibri" w:eastAsia="Times New Roman" w:hAnsi="Calibri" w:cs="Times New Roman"/>
                <w:color w:val="000000"/>
                <w:sz w:val="18"/>
                <w:szCs w:val="18"/>
              </w:rPr>
              <w:t>with ele</w:t>
            </w:r>
            <w:r w:rsidR="00DF2F6A">
              <w:rPr>
                <w:rFonts w:ascii="Calibri" w:eastAsia="Times New Roman" w:hAnsi="Calibri" w:cs="Times New Roman"/>
                <w:color w:val="000000"/>
                <w:sz w:val="18"/>
                <w:szCs w:val="18"/>
              </w:rPr>
              <w:t>ctricity access</w:t>
            </w:r>
          </w:p>
        </w:tc>
        <w:tc>
          <w:tcPr>
            <w:tcW w:w="959" w:type="dxa"/>
            <w:shd w:val="clear" w:color="auto" w:fill="auto"/>
            <w:noWrap/>
            <w:vAlign w:val="center"/>
            <w:hideMark/>
          </w:tcPr>
          <w:p w14:paraId="002D8D93"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6E9CE21E"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-0.002***</w:t>
            </w:r>
          </w:p>
        </w:tc>
        <w:tc>
          <w:tcPr>
            <w:tcW w:w="1041" w:type="dxa"/>
            <w:shd w:val="clear" w:color="auto" w:fill="auto"/>
            <w:noWrap/>
            <w:vAlign w:val="center"/>
            <w:hideMark/>
          </w:tcPr>
          <w:p w14:paraId="139B8F11"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-0.002</w:t>
            </w:r>
          </w:p>
        </w:tc>
        <w:tc>
          <w:tcPr>
            <w:tcW w:w="1041" w:type="dxa"/>
            <w:shd w:val="clear" w:color="auto" w:fill="auto"/>
            <w:noWrap/>
            <w:vAlign w:val="center"/>
            <w:hideMark/>
          </w:tcPr>
          <w:p w14:paraId="51CC2BE8"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-0.002***</w:t>
            </w:r>
          </w:p>
        </w:tc>
        <w:tc>
          <w:tcPr>
            <w:tcW w:w="1041" w:type="dxa"/>
            <w:shd w:val="clear" w:color="auto" w:fill="auto"/>
            <w:noWrap/>
            <w:vAlign w:val="center"/>
            <w:hideMark/>
          </w:tcPr>
          <w:p w14:paraId="20BD4DFB"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0.000</w:t>
            </w:r>
          </w:p>
        </w:tc>
        <w:tc>
          <w:tcPr>
            <w:tcW w:w="1041" w:type="dxa"/>
            <w:shd w:val="clear" w:color="auto" w:fill="auto"/>
            <w:noWrap/>
            <w:vAlign w:val="center"/>
            <w:hideMark/>
          </w:tcPr>
          <w:p w14:paraId="196562D7"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0.000</w:t>
            </w:r>
          </w:p>
        </w:tc>
        <w:tc>
          <w:tcPr>
            <w:tcW w:w="1044" w:type="dxa"/>
            <w:shd w:val="clear" w:color="auto" w:fill="auto"/>
            <w:noWrap/>
            <w:vAlign w:val="center"/>
            <w:hideMark/>
          </w:tcPr>
          <w:p w14:paraId="618D7E9C"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-0.002***</w:t>
            </w:r>
          </w:p>
        </w:tc>
      </w:tr>
      <w:tr w:rsidR="00721E0D" w:rsidRPr="00386E48" w14:paraId="49AD3EBC" w14:textId="77777777" w:rsidTr="008C0089">
        <w:trPr>
          <w:trHeight w:val="300"/>
          <w:jc w:val="center"/>
        </w:trPr>
        <w:tc>
          <w:tcPr>
            <w:tcW w:w="2617" w:type="dxa"/>
            <w:shd w:val="clear" w:color="auto" w:fill="auto"/>
            <w:vAlign w:val="center"/>
            <w:hideMark/>
          </w:tcPr>
          <w:p w14:paraId="6D27F807" w14:textId="72347A65" w:rsidR="00721E0D" w:rsidRPr="00386E48" w:rsidRDefault="00721E0D" w:rsidP="00B33185">
            <w:pPr>
              <w:keepNext/>
              <w:keepLines/>
              <w:spacing w:after="0"/>
              <w:jc w:val="left"/>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Travel time to district capital</w:t>
            </w:r>
            <w:r w:rsidR="008C0089">
              <w:rPr>
                <w:rFonts w:ascii="Calibri" w:eastAsia="Times New Roman" w:hAnsi="Calibri" w:cs="Times New Roman"/>
                <w:color w:val="000000"/>
                <w:sz w:val="18"/>
                <w:szCs w:val="18"/>
              </w:rPr>
              <w:t xml:space="preserve"> (hours)</w:t>
            </w:r>
          </w:p>
        </w:tc>
        <w:tc>
          <w:tcPr>
            <w:tcW w:w="959" w:type="dxa"/>
            <w:shd w:val="clear" w:color="auto" w:fill="auto"/>
            <w:noWrap/>
            <w:vAlign w:val="center"/>
            <w:hideMark/>
          </w:tcPr>
          <w:p w14:paraId="31631CA7"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0.046*</w:t>
            </w:r>
          </w:p>
        </w:tc>
        <w:tc>
          <w:tcPr>
            <w:tcW w:w="1041" w:type="dxa"/>
            <w:shd w:val="clear" w:color="auto" w:fill="auto"/>
            <w:noWrap/>
            <w:vAlign w:val="center"/>
            <w:hideMark/>
          </w:tcPr>
          <w:p w14:paraId="424F131A"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0.008**</w:t>
            </w:r>
          </w:p>
        </w:tc>
        <w:tc>
          <w:tcPr>
            <w:tcW w:w="1041" w:type="dxa"/>
            <w:shd w:val="clear" w:color="auto" w:fill="auto"/>
            <w:noWrap/>
            <w:vAlign w:val="center"/>
            <w:hideMark/>
          </w:tcPr>
          <w:p w14:paraId="6E9C9D84"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-0.078***</w:t>
            </w:r>
          </w:p>
        </w:tc>
        <w:tc>
          <w:tcPr>
            <w:tcW w:w="1041" w:type="dxa"/>
            <w:shd w:val="clear" w:color="auto" w:fill="auto"/>
            <w:noWrap/>
            <w:vAlign w:val="center"/>
            <w:hideMark/>
          </w:tcPr>
          <w:p w14:paraId="0953BF53"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-0.005</w:t>
            </w:r>
          </w:p>
        </w:tc>
        <w:tc>
          <w:tcPr>
            <w:tcW w:w="1041" w:type="dxa"/>
            <w:shd w:val="clear" w:color="auto" w:fill="auto"/>
            <w:noWrap/>
            <w:vAlign w:val="center"/>
            <w:hideMark/>
          </w:tcPr>
          <w:p w14:paraId="6CDF9C0E"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-0.006</w:t>
            </w:r>
          </w:p>
        </w:tc>
        <w:tc>
          <w:tcPr>
            <w:tcW w:w="1041" w:type="dxa"/>
            <w:shd w:val="clear" w:color="auto" w:fill="auto"/>
            <w:noWrap/>
            <w:vAlign w:val="center"/>
            <w:hideMark/>
          </w:tcPr>
          <w:p w14:paraId="5972BB2C"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-0.016**</w:t>
            </w:r>
          </w:p>
        </w:tc>
        <w:tc>
          <w:tcPr>
            <w:tcW w:w="1044" w:type="dxa"/>
            <w:shd w:val="clear" w:color="auto" w:fill="auto"/>
            <w:noWrap/>
            <w:vAlign w:val="center"/>
            <w:hideMark/>
          </w:tcPr>
          <w:p w14:paraId="21836B04"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0.003</w:t>
            </w:r>
          </w:p>
        </w:tc>
      </w:tr>
      <w:tr w:rsidR="00721E0D" w:rsidRPr="00386E48" w14:paraId="75FD9337" w14:textId="77777777" w:rsidTr="008C0089">
        <w:trPr>
          <w:trHeight w:val="480"/>
          <w:jc w:val="center"/>
        </w:trPr>
        <w:tc>
          <w:tcPr>
            <w:tcW w:w="2617" w:type="dxa"/>
            <w:shd w:val="clear" w:color="auto" w:fill="auto"/>
            <w:vAlign w:val="center"/>
            <w:hideMark/>
          </w:tcPr>
          <w:p w14:paraId="164C9AAD" w14:textId="5B046535" w:rsidR="00721E0D" w:rsidRPr="00386E48" w:rsidRDefault="0091511B" w:rsidP="00B33185">
            <w:pPr>
              <w:keepNext/>
              <w:keepLines/>
              <w:spacing w:after="0"/>
              <w:jc w:val="left"/>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 of farms </w:t>
            </w:r>
            <w:r w:rsidR="00DF2F6A">
              <w:rPr>
                <w:rFonts w:ascii="Calibri" w:eastAsia="Times New Roman" w:hAnsi="Calibri" w:cs="Times New Roman"/>
                <w:color w:val="000000"/>
                <w:sz w:val="18"/>
                <w:szCs w:val="18"/>
              </w:rPr>
              <w:t xml:space="preserve">in district </w:t>
            </w:r>
            <w:r>
              <w:rPr>
                <w:rFonts w:ascii="Calibri" w:eastAsia="Times New Roman" w:hAnsi="Calibri" w:cs="Times New Roman"/>
                <w:color w:val="000000"/>
                <w:sz w:val="18"/>
                <w:szCs w:val="18"/>
              </w:rPr>
              <w:t>that</w:t>
            </w:r>
            <w:r w:rsidR="00721E0D" w:rsidRPr="00386E48">
              <w:rPr>
                <w:rFonts w:ascii="Calibri" w:eastAsia="Times New Roman" w:hAnsi="Calibri" w:cs="Times New Roman"/>
                <w:color w:val="000000"/>
                <w:sz w:val="18"/>
                <w:szCs w:val="18"/>
              </w:rPr>
              <w:t xml:space="preserve"> </w:t>
            </w:r>
            <w:r w:rsidR="00DF2F6A">
              <w:rPr>
                <w:rFonts w:ascii="Calibri" w:eastAsia="Times New Roman" w:hAnsi="Calibri" w:cs="Times New Roman"/>
                <w:color w:val="000000"/>
                <w:sz w:val="18"/>
                <w:szCs w:val="18"/>
              </w:rPr>
              <w:t xml:space="preserve">sell production </w:t>
            </w:r>
          </w:p>
        </w:tc>
        <w:tc>
          <w:tcPr>
            <w:tcW w:w="959" w:type="dxa"/>
            <w:shd w:val="clear" w:color="auto" w:fill="auto"/>
            <w:noWrap/>
            <w:vAlign w:val="center"/>
            <w:hideMark/>
          </w:tcPr>
          <w:p w14:paraId="13D6934D"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29DDAA25"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37D5179F"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-0.005***</w:t>
            </w:r>
          </w:p>
        </w:tc>
        <w:tc>
          <w:tcPr>
            <w:tcW w:w="1041" w:type="dxa"/>
            <w:shd w:val="clear" w:color="auto" w:fill="auto"/>
            <w:noWrap/>
            <w:vAlign w:val="center"/>
            <w:hideMark/>
          </w:tcPr>
          <w:p w14:paraId="04F801DC"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-0.002***</w:t>
            </w:r>
          </w:p>
        </w:tc>
        <w:tc>
          <w:tcPr>
            <w:tcW w:w="1041" w:type="dxa"/>
            <w:shd w:val="clear" w:color="auto" w:fill="auto"/>
            <w:noWrap/>
            <w:vAlign w:val="center"/>
            <w:hideMark/>
          </w:tcPr>
          <w:p w14:paraId="396C1942"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-0.004***</w:t>
            </w:r>
          </w:p>
        </w:tc>
        <w:tc>
          <w:tcPr>
            <w:tcW w:w="1041" w:type="dxa"/>
            <w:shd w:val="clear" w:color="auto" w:fill="auto"/>
            <w:noWrap/>
            <w:vAlign w:val="center"/>
            <w:hideMark/>
          </w:tcPr>
          <w:p w14:paraId="0311C5A2"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-0.005***</w:t>
            </w:r>
          </w:p>
        </w:tc>
        <w:tc>
          <w:tcPr>
            <w:tcW w:w="1044" w:type="dxa"/>
            <w:shd w:val="clear" w:color="auto" w:fill="auto"/>
            <w:noWrap/>
            <w:vAlign w:val="center"/>
            <w:hideMark/>
          </w:tcPr>
          <w:p w14:paraId="5BD7845C"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-0.004***</w:t>
            </w:r>
          </w:p>
        </w:tc>
      </w:tr>
      <w:tr w:rsidR="00721E0D" w:rsidRPr="00386E48" w14:paraId="2BFC1794" w14:textId="77777777" w:rsidTr="008C0089">
        <w:trPr>
          <w:trHeight w:val="300"/>
          <w:jc w:val="center"/>
        </w:trPr>
        <w:tc>
          <w:tcPr>
            <w:tcW w:w="2617" w:type="dxa"/>
            <w:shd w:val="clear" w:color="auto" w:fill="auto"/>
            <w:vAlign w:val="center"/>
            <w:hideMark/>
          </w:tcPr>
          <w:p w14:paraId="1C059500" w14:textId="32528BEB" w:rsidR="00721E0D" w:rsidRPr="00386E48" w:rsidRDefault="00721E0D" w:rsidP="00B33185">
            <w:pPr>
              <w:keepNext/>
              <w:keepLines/>
              <w:spacing w:after="0"/>
              <w:jc w:val="left"/>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 xml:space="preserve">Technical assistance </w:t>
            </w:r>
            <w:r w:rsidR="00156978">
              <w:rPr>
                <w:rFonts w:ascii="Calibri" w:eastAsia="Times New Roman" w:hAnsi="Calibri" w:cs="Times New Roman"/>
                <w:color w:val="000000"/>
                <w:sz w:val="18"/>
                <w:szCs w:val="18"/>
              </w:rPr>
              <w:t>d</w:t>
            </w:r>
            <w:r w:rsidRPr="00386E48">
              <w:rPr>
                <w:rFonts w:ascii="Calibri" w:eastAsia="Times New Roman" w:hAnsi="Calibri" w:cs="Times New Roman"/>
                <w:color w:val="000000"/>
                <w:sz w:val="18"/>
                <w:szCs w:val="18"/>
              </w:rPr>
              <w:t>ummy</w:t>
            </w:r>
            <w:r w:rsidR="008C0089">
              <w:rPr>
                <w:rFonts w:ascii="Calibri" w:eastAsia="Times New Roman" w:hAnsi="Calibri" w:cs="Times New Roman"/>
                <w:color w:val="000000"/>
                <w:sz w:val="18"/>
                <w:szCs w:val="18"/>
              </w:rPr>
              <w:t xml:space="preserve"> </w:t>
            </w:r>
            <w:r w:rsidR="008C0089">
              <w:rPr>
                <w:rFonts w:ascii="Calibri" w:eastAsia="Times New Roman" w:hAnsi="Calibri" w:cs="Times New Roman"/>
                <w:color w:val="000000"/>
                <w:sz w:val="18"/>
                <w:szCs w:val="18"/>
              </w:rPr>
              <w:br/>
              <w:t>(yes = 1)</w:t>
            </w:r>
          </w:p>
        </w:tc>
        <w:tc>
          <w:tcPr>
            <w:tcW w:w="959" w:type="dxa"/>
            <w:shd w:val="clear" w:color="auto" w:fill="auto"/>
            <w:noWrap/>
            <w:vAlign w:val="center"/>
            <w:hideMark/>
          </w:tcPr>
          <w:p w14:paraId="1D31E9C2"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-0.131***</w:t>
            </w:r>
          </w:p>
        </w:tc>
        <w:tc>
          <w:tcPr>
            <w:tcW w:w="1041" w:type="dxa"/>
            <w:shd w:val="clear" w:color="auto" w:fill="auto"/>
            <w:noWrap/>
            <w:vAlign w:val="center"/>
            <w:hideMark/>
          </w:tcPr>
          <w:p w14:paraId="1EE17944"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-0.109***</w:t>
            </w:r>
          </w:p>
        </w:tc>
        <w:tc>
          <w:tcPr>
            <w:tcW w:w="1041" w:type="dxa"/>
            <w:shd w:val="clear" w:color="auto" w:fill="auto"/>
            <w:noWrap/>
            <w:vAlign w:val="center"/>
            <w:hideMark/>
          </w:tcPr>
          <w:p w14:paraId="4AF5EB9C"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-0.074***</w:t>
            </w:r>
          </w:p>
        </w:tc>
        <w:tc>
          <w:tcPr>
            <w:tcW w:w="1041" w:type="dxa"/>
            <w:shd w:val="clear" w:color="auto" w:fill="auto"/>
            <w:noWrap/>
            <w:vAlign w:val="center"/>
            <w:hideMark/>
          </w:tcPr>
          <w:p w14:paraId="575CAB91"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-0.138***</w:t>
            </w:r>
          </w:p>
        </w:tc>
        <w:tc>
          <w:tcPr>
            <w:tcW w:w="1041" w:type="dxa"/>
            <w:shd w:val="clear" w:color="auto" w:fill="auto"/>
            <w:noWrap/>
            <w:vAlign w:val="center"/>
            <w:hideMark/>
          </w:tcPr>
          <w:p w14:paraId="192EC919"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-0.086**</w:t>
            </w:r>
          </w:p>
        </w:tc>
        <w:tc>
          <w:tcPr>
            <w:tcW w:w="1041" w:type="dxa"/>
            <w:shd w:val="clear" w:color="auto" w:fill="auto"/>
            <w:noWrap/>
            <w:vAlign w:val="center"/>
            <w:hideMark/>
          </w:tcPr>
          <w:p w14:paraId="32E57B61"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-0.018</w:t>
            </w:r>
          </w:p>
        </w:tc>
        <w:tc>
          <w:tcPr>
            <w:tcW w:w="1044" w:type="dxa"/>
            <w:shd w:val="clear" w:color="auto" w:fill="auto"/>
            <w:noWrap/>
            <w:vAlign w:val="center"/>
            <w:hideMark/>
          </w:tcPr>
          <w:p w14:paraId="28BB1407"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-0.085**</w:t>
            </w:r>
          </w:p>
        </w:tc>
      </w:tr>
      <w:tr w:rsidR="00721E0D" w:rsidRPr="00386E48" w14:paraId="5FB5E8FF" w14:textId="77777777" w:rsidTr="008C0089">
        <w:trPr>
          <w:trHeight w:val="300"/>
          <w:jc w:val="center"/>
        </w:trPr>
        <w:tc>
          <w:tcPr>
            <w:tcW w:w="2617" w:type="dxa"/>
            <w:shd w:val="clear" w:color="auto" w:fill="auto"/>
            <w:vAlign w:val="center"/>
            <w:hideMark/>
          </w:tcPr>
          <w:p w14:paraId="012143BD" w14:textId="2EDDF788" w:rsidR="00721E0D" w:rsidRPr="00386E48" w:rsidRDefault="00721E0D" w:rsidP="00B33185">
            <w:pPr>
              <w:keepNext/>
              <w:keepLines/>
              <w:spacing w:after="0"/>
              <w:jc w:val="left"/>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 xml:space="preserve">Access to </w:t>
            </w:r>
            <w:r w:rsidR="00DF2F6A">
              <w:rPr>
                <w:rFonts w:ascii="Calibri" w:eastAsia="Times New Roman" w:hAnsi="Calibri" w:cs="Times New Roman"/>
                <w:color w:val="000000"/>
                <w:sz w:val="18"/>
                <w:szCs w:val="18"/>
              </w:rPr>
              <w:t>i</w:t>
            </w:r>
            <w:r w:rsidRPr="00386E48">
              <w:rPr>
                <w:rFonts w:ascii="Calibri" w:eastAsia="Times New Roman" w:hAnsi="Calibri" w:cs="Times New Roman"/>
                <w:color w:val="000000"/>
                <w:sz w:val="18"/>
                <w:szCs w:val="18"/>
              </w:rPr>
              <w:t xml:space="preserve">nformation </w:t>
            </w:r>
            <w:r w:rsidR="00156978">
              <w:rPr>
                <w:rFonts w:ascii="Calibri" w:eastAsia="Times New Roman" w:hAnsi="Calibri" w:cs="Times New Roman"/>
                <w:color w:val="000000"/>
                <w:sz w:val="18"/>
                <w:szCs w:val="18"/>
              </w:rPr>
              <w:t>d</w:t>
            </w:r>
            <w:r w:rsidRPr="00386E48">
              <w:rPr>
                <w:rFonts w:ascii="Calibri" w:eastAsia="Times New Roman" w:hAnsi="Calibri" w:cs="Times New Roman"/>
                <w:color w:val="000000"/>
                <w:sz w:val="18"/>
                <w:szCs w:val="18"/>
              </w:rPr>
              <w:t>ummy</w:t>
            </w:r>
            <w:r w:rsidR="008C0089">
              <w:rPr>
                <w:rFonts w:ascii="Calibri" w:eastAsia="Times New Roman" w:hAnsi="Calibri" w:cs="Times New Roman"/>
                <w:color w:val="000000"/>
                <w:sz w:val="18"/>
                <w:szCs w:val="18"/>
              </w:rPr>
              <w:br/>
              <w:t>(yes = 1)</w:t>
            </w:r>
          </w:p>
        </w:tc>
        <w:tc>
          <w:tcPr>
            <w:tcW w:w="959" w:type="dxa"/>
            <w:shd w:val="clear" w:color="auto" w:fill="auto"/>
            <w:noWrap/>
            <w:vAlign w:val="center"/>
            <w:hideMark/>
          </w:tcPr>
          <w:p w14:paraId="74305B43"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-0.109***</w:t>
            </w:r>
          </w:p>
        </w:tc>
        <w:tc>
          <w:tcPr>
            <w:tcW w:w="1041" w:type="dxa"/>
            <w:shd w:val="clear" w:color="auto" w:fill="auto"/>
            <w:noWrap/>
            <w:vAlign w:val="center"/>
            <w:hideMark/>
          </w:tcPr>
          <w:p w14:paraId="7E29FC9E"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-0.125***</w:t>
            </w:r>
          </w:p>
        </w:tc>
        <w:tc>
          <w:tcPr>
            <w:tcW w:w="1041" w:type="dxa"/>
            <w:shd w:val="clear" w:color="auto" w:fill="auto"/>
            <w:noWrap/>
            <w:vAlign w:val="center"/>
            <w:hideMark/>
          </w:tcPr>
          <w:p w14:paraId="2BCD38B4"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7B051C3E"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-0.141***</w:t>
            </w:r>
          </w:p>
        </w:tc>
        <w:tc>
          <w:tcPr>
            <w:tcW w:w="1041" w:type="dxa"/>
            <w:shd w:val="clear" w:color="auto" w:fill="auto"/>
            <w:noWrap/>
            <w:vAlign w:val="center"/>
            <w:hideMark/>
          </w:tcPr>
          <w:p w14:paraId="0E1961F9"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-0.065***</w:t>
            </w:r>
          </w:p>
        </w:tc>
        <w:tc>
          <w:tcPr>
            <w:tcW w:w="1041" w:type="dxa"/>
            <w:shd w:val="clear" w:color="auto" w:fill="auto"/>
            <w:noWrap/>
            <w:vAlign w:val="center"/>
            <w:hideMark/>
          </w:tcPr>
          <w:p w14:paraId="7ED05336"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-0.063***</w:t>
            </w:r>
          </w:p>
        </w:tc>
        <w:tc>
          <w:tcPr>
            <w:tcW w:w="1044" w:type="dxa"/>
            <w:shd w:val="clear" w:color="auto" w:fill="auto"/>
            <w:noWrap/>
            <w:vAlign w:val="center"/>
            <w:hideMark/>
          </w:tcPr>
          <w:p w14:paraId="191542F1"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-0.041*</w:t>
            </w:r>
          </w:p>
        </w:tc>
      </w:tr>
      <w:tr w:rsidR="00721E0D" w:rsidRPr="00386E48" w14:paraId="6F6B1D41" w14:textId="77777777" w:rsidTr="008C0089">
        <w:trPr>
          <w:trHeight w:val="480"/>
          <w:jc w:val="center"/>
        </w:trPr>
        <w:tc>
          <w:tcPr>
            <w:tcW w:w="2617" w:type="dxa"/>
            <w:shd w:val="clear" w:color="auto" w:fill="auto"/>
            <w:vAlign w:val="center"/>
            <w:hideMark/>
          </w:tcPr>
          <w:p w14:paraId="60B8697C" w14:textId="490EF23E" w:rsidR="00721E0D" w:rsidRPr="00386E48" w:rsidRDefault="00721E0D" w:rsidP="00B33185">
            <w:pPr>
              <w:keepNext/>
              <w:keepLines/>
              <w:spacing w:after="0"/>
              <w:jc w:val="left"/>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 xml:space="preserve">% of farmers </w:t>
            </w:r>
            <w:r w:rsidR="008C0089">
              <w:rPr>
                <w:rFonts w:ascii="Calibri" w:eastAsia="Times New Roman" w:hAnsi="Calibri" w:cs="Times New Roman"/>
                <w:color w:val="000000"/>
                <w:sz w:val="18"/>
                <w:szCs w:val="18"/>
              </w:rPr>
              <w:t xml:space="preserve">in district </w:t>
            </w:r>
            <w:r w:rsidRPr="00386E48">
              <w:rPr>
                <w:rFonts w:ascii="Calibri" w:eastAsia="Times New Roman" w:hAnsi="Calibri" w:cs="Times New Roman"/>
                <w:color w:val="000000"/>
                <w:sz w:val="18"/>
                <w:szCs w:val="18"/>
              </w:rPr>
              <w:t>with non-agricultural income</w:t>
            </w:r>
          </w:p>
        </w:tc>
        <w:tc>
          <w:tcPr>
            <w:tcW w:w="959" w:type="dxa"/>
            <w:shd w:val="clear" w:color="auto" w:fill="auto"/>
            <w:noWrap/>
            <w:vAlign w:val="center"/>
            <w:hideMark/>
          </w:tcPr>
          <w:p w14:paraId="1DB394A3"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0D59FBD9"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-0.004***</w:t>
            </w:r>
          </w:p>
        </w:tc>
        <w:tc>
          <w:tcPr>
            <w:tcW w:w="1041" w:type="dxa"/>
            <w:shd w:val="clear" w:color="auto" w:fill="auto"/>
            <w:noWrap/>
            <w:vAlign w:val="center"/>
            <w:hideMark/>
          </w:tcPr>
          <w:p w14:paraId="501F6403"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-0.005</w:t>
            </w:r>
          </w:p>
        </w:tc>
        <w:tc>
          <w:tcPr>
            <w:tcW w:w="1041" w:type="dxa"/>
            <w:shd w:val="clear" w:color="auto" w:fill="auto"/>
            <w:noWrap/>
            <w:vAlign w:val="center"/>
            <w:hideMark/>
          </w:tcPr>
          <w:p w14:paraId="5F4C990F"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-0.003***</w:t>
            </w:r>
          </w:p>
        </w:tc>
        <w:tc>
          <w:tcPr>
            <w:tcW w:w="1041" w:type="dxa"/>
            <w:shd w:val="clear" w:color="auto" w:fill="auto"/>
            <w:noWrap/>
            <w:vAlign w:val="center"/>
            <w:hideMark/>
          </w:tcPr>
          <w:p w14:paraId="1898C9B7"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387F2F39"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4" w:type="dxa"/>
            <w:shd w:val="clear" w:color="auto" w:fill="auto"/>
            <w:noWrap/>
            <w:vAlign w:val="center"/>
            <w:hideMark/>
          </w:tcPr>
          <w:p w14:paraId="02436AF6"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0.002</w:t>
            </w:r>
          </w:p>
        </w:tc>
      </w:tr>
      <w:tr w:rsidR="00721E0D" w:rsidRPr="00386E48" w14:paraId="2917EDC7" w14:textId="77777777" w:rsidTr="008C0089">
        <w:trPr>
          <w:trHeight w:val="300"/>
          <w:jc w:val="center"/>
        </w:trPr>
        <w:tc>
          <w:tcPr>
            <w:tcW w:w="2617" w:type="dxa"/>
            <w:shd w:val="clear" w:color="auto" w:fill="auto"/>
            <w:noWrap/>
            <w:vAlign w:val="center"/>
            <w:hideMark/>
          </w:tcPr>
          <w:p w14:paraId="7B4E482A" w14:textId="77777777" w:rsidR="00721E0D" w:rsidRPr="00386E48" w:rsidRDefault="00721E0D" w:rsidP="00B33185">
            <w:pPr>
              <w:keepNext/>
              <w:keepLines/>
              <w:spacing w:after="0"/>
              <w:jc w:val="left"/>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Herfindahl crop concentration index</w:t>
            </w:r>
          </w:p>
        </w:tc>
        <w:tc>
          <w:tcPr>
            <w:tcW w:w="959" w:type="dxa"/>
            <w:shd w:val="clear" w:color="auto" w:fill="auto"/>
            <w:noWrap/>
            <w:vAlign w:val="center"/>
            <w:hideMark/>
          </w:tcPr>
          <w:p w14:paraId="05336647"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0.000</w:t>
            </w:r>
          </w:p>
        </w:tc>
        <w:tc>
          <w:tcPr>
            <w:tcW w:w="1041" w:type="dxa"/>
            <w:shd w:val="clear" w:color="auto" w:fill="auto"/>
            <w:noWrap/>
            <w:vAlign w:val="center"/>
            <w:hideMark/>
          </w:tcPr>
          <w:p w14:paraId="1FE75E61"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0.005***</w:t>
            </w:r>
          </w:p>
        </w:tc>
        <w:tc>
          <w:tcPr>
            <w:tcW w:w="1041" w:type="dxa"/>
            <w:shd w:val="clear" w:color="auto" w:fill="auto"/>
            <w:noWrap/>
            <w:vAlign w:val="center"/>
            <w:hideMark/>
          </w:tcPr>
          <w:p w14:paraId="0A1C65A4"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7E73F31B"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0.003***</w:t>
            </w:r>
          </w:p>
        </w:tc>
        <w:tc>
          <w:tcPr>
            <w:tcW w:w="1041" w:type="dxa"/>
            <w:shd w:val="clear" w:color="auto" w:fill="auto"/>
            <w:noWrap/>
            <w:vAlign w:val="center"/>
            <w:hideMark/>
          </w:tcPr>
          <w:p w14:paraId="41424B4B"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274F5916"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0.000</w:t>
            </w:r>
          </w:p>
        </w:tc>
        <w:tc>
          <w:tcPr>
            <w:tcW w:w="1044" w:type="dxa"/>
            <w:shd w:val="clear" w:color="auto" w:fill="auto"/>
            <w:noWrap/>
            <w:vAlign w:val="center"/>
            <w:hideMark/>
          </w:tcPr>
          <w:p w14:paraId="2A19567E"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r>
      <w:tr w:rsidR="00721E0D" w:rsidRPr="00386E48" w14:paraId="47CC62CB" w14:textId="77777777" w:rsidTr="008C0089">
        <w:trPr>
          <w:trHeight w:val="300"/>
          <w:jc w:val="center"/>
        </w:trPr>
        <w:tc>
          <w:tcPr>
            <w:tcW w:w="2617" w:type="dxa"/>
            <w:shd w:val="clear" w:color="auto" w:fill="auto"/>
            <w:vAlign w:val="center"/>
            <w:hideMark/>
          </w:tcPr>
          <w:p w14:paraId="1609A225" w14:textId="54F43B54" w:rsidR="00721E0D" w:rsidRPr="00386E48" w:rsidRDefault="008C0089" w:rsidP="00B33185">
            <w:pPr>
              <w:keepNext/>
              <w:keepLines/>
              <w:spacing w:after="0"/>
              <w:jc w:val="left"/>
              <w:rPr>
                <w:rFonts w:ascii="Calibri" w:eastAsia="Times New Roman" w:hAnsi="Calibri" w:cs="Times New Roman"/>
                <w:color w:val="000000"/>
                <w:sz w:val="18"/>
                <w:szCs w:val="18"/>
              </w:rPr>
            </w:pPr>
            <w:r>
              <w:rPr>
                <w:rFonts w:ascii="Calibri" w:eastAsia="Times New Roman" w:hAnsi="Calibri" w:cs="Times New Roman"/>
                <w:color w:val="000000"/>
                <w:sz w:val="18"/>
                <w:szCs w:val="18"/>
              </w:rPr>
              <w:t>% of households in d</w:t>
            </w:r>
            <w:r w:rsidR="00721E0D" w:rsidRPr="00386E48">
              <w:rPr>
                <w:rFonts w:ascii="Calibri" w:eastAsia="Times New Roman" w:hAnsi="Calibri" w:cs="Times New Roman"/>
                <w:color w:val="000000"/>
                <w:sz w:val="18"/>
                <w:szCs w:val="18"/>
              </w:rPr>
              <w:t xml:space="preserve">istrict </w:t>
            </w:r>
            <w:r>
              <w:rPr>
                <w:rFonts w:ascii="Calibri" w:eastAsia="Times New Roman" w:hAnsi="Calibri" w:cs="Times New Roman"/>
                <w:color w:val="000000"/>
                <w:sz w:val="18"/>
                <w:szCs w:val="18"/>
              </w:rPr>
              <w:t xml:space="preserve">with </w:t>
            </w:r>
            <w:r w:rsidR="00721E0D" w:rsidRPr="00386E48">
              <w:rPr>
                <w:rFonts w:ascii="Calibri" w:eastAsia="Times New Roman" w:hAnsi="Calibri" w:cs="Times New Roman"/>
                <w:color w:val="000000"/>
                <w:sz w:val="18"/>
                <w:szCs w:val="18"/>
              </w:rPr>
              <w:t>credit access</w:t>
            </w:r>
          </w:p>
        </w:tc>
        <w:tc>
          <w:tcPr>
            <w:tcW w:w="959" w:type="dxa"/>
            <w:shd w:val="clear" w:color="auto" w:fill="auto"/>
            <w:noWrap/>
            <w:vAlign w:val="center"/>
            <w:hideMark/>
          </w:tcPr>
          <w:p w14:paraId="0A9E176C"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-0.005***</w:t>
            </w:r>
          </w:p>
        </w:tc>
        <w:tc>
          <w:tcPr>
            <w:tcW w:w="1041" w:type="dxa"/>
            <w:shd w:val="clear" w:color="auto" w:fill="auto"/>
            <w:noWrap/>
            <w:vAlign w:val="center"/>
            <w:hideMark/>
          </w:tcPr>
          <w:p w14:paraId="6DF543A1"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-0.006***</w:t>
            </w:r>
          </w:p>
        </w:tc>
        <w:tc>
          <w:tcPr>
            <w:tcW w:w="1041" w:type="dxa"/>
            <w:shd w:val="clear" w:color="auto" w:fill="auto"/>
            <w:noWrap/>
            <w:vAlign w:val="center"/>
            <w:hideMark/>
          </w:tcPr>
          <w:p w14:paraId="75305692"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-0.002***</w:t>
            </w:r>
          </w:p>
        </w:tc>
        <w:tc>
          <w:tcPr>
            <w:tcW w:w="1041" w:type="dxa"/>
            <w:shd w:val="clear" w:color="auto" w:fill="auto"/>
            <w:noWrap/>
            <w:vAlign w:val="center"/>
            <w:hideMark/>
          </w:tcPr>
          <w:p w14:paraId="5A760C35"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-0.002**</w:t>
            </w:r>
          </w:p>
        </w:tc>
        <w:tc>
          <w:tcPr>
            <w:tcW w:w="1041" w:type="dxa"/>
            <w:shd w:val="clear" w:color="auto" w:fill="auto"/>
            <w:noWrap/>
            <w:vAlign w:val="center"/>
            <w:hideMark/>
          </w:tcPr>
          <w:p w14:paraId="7DBF401E"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-0.010***</w:t>
            </w:r>
          </w:p>
        </w:tc>
        <w:tc>
          <w:tcPr>
            <w:tcW w:w="1041" w:type="dxa"/>
            <w:shd w:val="clear" w:color="auto" w:fill="auto"/>
            <w:noWrap/>
            <w:vAlign w:val="center"/>
            <w:hideMark/>
          </w:tcPr>
          <w:p w14:paraId="2D0BAA32"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-0.007***</w:t>
            </w:r>
          </w:p>
        </w:tc>
        <w:tc>
          <w:tcPr>
            <w:tcW w:w="1044" w:type="dxa"/>
            <w:shd w:val="clear" w:color="auto" w:fill="auto"/>
            <w:noWrap/>
            <w:vAlign w:val="center"/>
            <w:hideMark/>
          </w:tcPr>
          <w:p w14:paraId="338D1E33"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-0.006***</w:t>
            </w:r>
          </w:p>
        </w:tc>
      </w:tr>
      <w:tr w:rsidR="00721E0D" w:rsidRPr="00386E48" w14:paraId="2F51B0CB" w14:textId="77777777" w:rsidTr="008C0089">
        <w:trPr>
          <w:trHeight w:val="300"/>
          <w:jc w:val="center"/>
        </w:trPr>
        <w:tc>
          <w:tcPr>
            <w:tcW w:w="2617" w:type="dxa"/>
            <w:shd w:val="clear" w:color="auto" w:fill="auto"/>
            <w:vAlign w:val="center"/>
            <w:hideMark/>
          </w:tcPr>
          <w:p w14:paraId="06F6DE8A" w14:textId="67DEDCB7" w:rsidR="00721E0D" w:rsidRPr="00386E48" w:rsidRDefault="00721E0D" w:rsidP="00B33185">
            <w:pPr>
              <w:keepNext/>
              <w:keepLines/>
              <w:spacing w:after="0"/>
              <w:jc w:val="left"/>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Land title dummy</w:t>
            </w:r>
            <w:r w:rsidR="008C0089">
              <w:rPr>
                <w:rFonts w:ascii="Calibri" w:eastAsia="Times New Roman" w:hAnsi="Calibri" w:cs="Times New Roman"/>
                <w:color w:val="000000"/>
                <w:sz w:val="18"/>
                <w:szCs w:val="18"/>
              </w:rPr>
              <w:t xml:space="preserve"> </w:t>
            </w:r>
            <w:r w:rsidR="008C0089">
              <w:rPr>
                <w:rFonts w:ascii="Calibri" w:eastAsia="Times New Roman" w:hAnsi="Calibri" w:cs="Times New Roman"/>
                <w:color w:val="000000"/>
                <w:sz w:val="18"/>
                <w:szCs w:val="18"/>
              </w:rPr>
              <w:br/>
              <w:t>(yes = 1)</w:t>
            </w:r>
          </w:p>
        </w:tc>
        <w:tc>
          <w:tcPr>
            <w:tcW w:w="959" w:type="dxa"/>
            <w:shd w:val="clear" w:color="auto" w:fill="auto"/>
            <w:noWrap/>
            <w:vAlign w:val="center"/>
            <w:hideMark/>
          </w:tcPr>
          <w:p w14:paraId="47C410F9"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-0.104***</w:t>
            </w:r>
          </w:p>
        </w:tc>
        <w:tc>
          <w:tcPr>
            <w:tcW w:w="1041" w:type="dxa"/>
            <w:shd w:val="clear" w:color="auto" w:fill="auto"/>
            <w:noWrap/>
            <w:vAlign w:val="center"/>
            <w:hideMark/>
          </w:tcPr>
          <w:p w14:paraId="47CC0D2E"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-0.003</w:t>
            </w:r>
          </w:p>
        </w:tc>
        <w:tc>
          <w:tcPr>
            <w:tcW w:w="1041" w:type="dxa"/>
            <w:shd w:val="clear" w:color="auto" w:fill="auto"/>
            <w:noWrap/>
            <w:vAlign w:val="center"/>
            <w:hideMark/>
          </w:tcPr>
          <w:p w14:paraId="7A2266B0"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0.007</w:t>
            </w:r>
          </w:p>
        </w:tc>
        <w:tc>
          <w:tcPr>
            <w:tcW w:w="1041" w:type="dxa"/>
            <w:shd w:val="clear" w:color="auto" w:fill="auto"/>
            <w:noWrap/>
            <w:vAlign w:val="center"/>
            <w:hideMark/>
          </w:tcPr>
          <w:p w14:paraId="14CA6AFF"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-0.024*</w:t>
            </w:r>
          </w:p>
        </w:tc>
        <w:tc>
          <w:tcPr>
            <w:tcW w:w="1041" w:type="dxa"/>
            <w:shd w:val="clear" w:color="auto" w:fill="auto"/>
            <w:noWrap/>
            <w:vAlign w:val="center"/>
            <w:hideMark/>
          </w:tcPr>
          <w:p w14:paraId="34777242"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-0.031</w:t>
            </w:r>
          </w:p>
        </w:tc>
        <w:tc>
          <w:tcPr>
            <w:tcW w:w="1041" w:type="dxa"/>
            <w:shd w:val="clear" w:color="auto" w:fill="auto"/>
            <w:noWrap/>
            <w:vAlign w:val="center"/>
            <w:hideMark/>
          </w:tcPr>
          <w:p w14:paraId="65671B9A"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-0.110***</w:t>
            </w:r>
          </w:p>
        </w:tc>
        <w:tc>
          <w:tcPr>
            <w:tcW w:w="1044" w:type="dxa"/>
            <w:shd w:val="clear" w:color="auto" w:fill="auto"/>
            <w:noWrap/>
            <w:vAlign w:val="center"/>
            <w:hideMark/>
          </w:tcPr>
          <w:p w14:paraId="3F9AC3AE"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-0.028</w:t>
            </w:r>
          </w:p>
        </w:tc>
      </w:tr>
      <w:tr w:rsidR="00721E0D" w:rsidRPr="00386E48" w14:paraId="311980D8" w14:textId="77777777" w:rsidTr="008C0089">
        <w:trPr>
          <w:trHeight w:val="300"/>
          <w:jc w:val="center"/>
        </w:trPr>
        <w:tc>
          <w:tcPr>
            <w:tcW w:w="2617" w:type="dxa"/>
            <w:shd w:val="clear" w:color="auto" w:fill="auto"/>
            <w:vAlign w:val="center"/>
            <w:hideMark/>
          </w:tcPr>
          <w:p w14:paraId="6BF839A1" w14:textId="324A0037" w:rsidR="00721E0D" w:rsidRPr="00386E48" w:rsidRDefault="00721E0D" w:rsidP="00B33185">
            <w:pPr>
              <w:keepNext/>
              <w:keepLines/>
              <w:spacing w:after="0"/>
              <w:jc w:val="left"/>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 xml:space="preserve">Agricultural insurance </w:t>
            </w:r>
            <w:r w:rsidR="00156978">
              <w:rPr>
                <w:rFonts w:ascii="Calibri" w:eastAsia="Times New Roman" w:hAnsi="Calibri" w:cs="Times New Roman"/>
                <w:color w:val="000000"/>
                <w:sz w:val="18"/>
                <w:szCs w:val="18"/>
              </w:rPr>
              <w:t>d</w:t>
            </w:r>
            <w:r w:rsidRPr="00386E48">
              <w:rPr>
                <w:rFonts w:ascii="Calibri" w:eastAsia="Times New Roman" w:hAnsi="Calibri" w:cs="Times New Roman"/>
                <w:color w:val="000000"/>
                <w:sz w:val="18"/>
                <w:szCs w:val="18"/>
              </w:rPr>
              <w:t>ummy</w:t>
            </w:r>
            <w:r w:rsidR="008C0089">
              <w:rPr>
                <w:rFonts w:ascii="Calibri" w:eastAsia="Times New Roman" w:hAnsi="Calibri" w:cs="Times New Roman"/>
                <w:color w:val="000000"/>
                <w:sz w:val="18"/>
                <w:szCs w:val="18"/>
              </w:rPr>
              <w:t xml:space="preserve"> </w:t>
            </w:r>
            <w:r w:rsidR="008C0089">
              <w:rPr>
                <w:rFonts w:ascii="Calibri" w:eastAsia="Times New Roman" w:hAnsi="Calibri" w:cs="Times New Roman"/>
                <w:color w:val="000000"/>
                <w:sz w:val="18"/>
                <w:szCs w:val="18"/>
              </w:rPr>
              <w:br/>
              <w:t>(yes = 1)</w:t>
            </w:r>
          </w:p>
        </w:tc>
        <w:tc>
          <w:tcPr>
            <w:tcW w:w="959" w:type="dxa"/>
            <w:shd w:val="clear" w:color="auto" w:fill="auto"/>
            <w:noWrap/>
            <w:vAlign w:val="center"/>
            <w:hideMark/>
          </w:tcPr>
          <w:p w14:paraId="2CC7C62F"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-0.492</w:t>
            </w:r>
          </w:p>
        </w:tc>
        <w:tc>
          <w:tcPr>
            <w:tcW w:w="1041" w:type="dxa"/>
            <w:shd w:val="clear" w:color="auto" w:fill="auto"/>
            <w:noWrap/>
            <w:vAlign w:val="center"/>
            <w:hideMark/>
          </w:tcPr>
          <w:p w14:paraId="070AB3BF"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-0.216***</w:t>
            </w:r>
          </w:p>
        </w:tc>
        <w:tc>
          <w:tcPr>
            <w:tcW w:w="1041" w:type="dxa"/>
            <w:shd w:val="clear" w:color="auto" w:fill="auto"/>
            <w:noWrap/>
            <w:vAlign w:val="center"/>
            <w:hideMark/>
          </w:tcPr>
          <w:p w14:paraId="409E627B"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-1.819</w:t>
            </w:r>
          </w:p>
        </w:tc>
        <w:tc>
          <w:tcPr>
            <w:tcW w:w="1041" w:type="dxa"/>
            <w:shd w:val="clear" w:color="auto" w:fill="auto"/>
            <w:noWrap/>
            <w:vAlign w:val="center"/>
            <w:hideMark/>
          </w:tcPr>
          <w:p w14:paraId="1734D616"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-0.258***</w:t>
            </w:r>
          </w:p>
        </w:tc>
        <w:tc>
          <w:tcPr>
            <w:tcW w:w="1041" w:type="dxa"/>
            <w:shd w:val="clear" w:color="auto" w:fill="auto"/>
            <w:noWrap/>
            <w:vAlign w:val="center"/>
            <w:hideMark/>
          </w:tcPr>
          <w:p w14:paraId="6105D5D1"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0.000</w:t>
            </w:r>
          </w:p>
        </w:tc>
        <w:tc>
          <w:tcPr>
            <w:tcW w:w="1041" w:type="dxa"/>
            <w:shd w:val="clear" w:color="auto" w:fill="auto"/>
            <w:noWrap/>
            <w:vAlign w:val="center"/>
            <w:hideMark/>
          </w:tcPr>
          <w:p w14:paraId="37E8AC3C"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-0.221**</w:t>
            </w:r>
          </w:p>
        </w:tc>
        <w:tc>
          <w:tcPr>
            <w:tcW w:w="1044" w:type="dxa"/>
            <w:shd w:val="clear" w:color="auto" w:fill="auto"/>
            <w:noWrap/>
            <w:vAlign w:val="center"/>
            <w:hideMark/>
          </w:tcPr>
          <w:p w14:paraId="7424568E"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-0.067</w:t>
            </w:r>
          </w:p>
        </w:tc>
      </w:tr>
      <w:tr w:rsidR="00721E0D" w:rsidRPr="00386E48" w14:paraId="39E4C6BB" w14:textId="77777777" w:rsidTr="008C0089">
        <w:trPr>
          <w:trHeight w:val="300"/>
          <w:jc w:val="center"/>
        </w:trPr>
        <w:tc>
          <w:tcPr>
            <w:tcW w:w="2617" w:type="dxa"/>
            <w:shd w:val="clear" w:color="auto" w:fill="auto"/>
            <w:vAlign w:val="center"/>
            <w:hideMark/>
          </w:tcPr>
          <w:p w14:paraId="3A70B0AA" w14:textId="51293299" w:rsidR="00721E0D" w:rsidRPr="00386E48" w:rsidRDefault="00156978" w:rsidP="00B33185">
            <w:pPr>
              <w:keepNext/>
              <w:keepLines/>
              <w:spacing w:after="0"/>
              <w:jc w:val="left"/>
              <w:rPr>
                <w:rFonts w:ascii="Calibri" w:eastAsia="Times New Roman" w:hAnsi="Calibri" w:cs="Times New Roman"/>
                <w:color w:val="000000"/>
                <w:sz w:val="18"/>
                <w:szCs w:val="18"/>
              </w:rPr>
            </w:pPr>
            <w:r>
              <w:rPr>
                <w:rFonts w:ascii="Calibri" w:eastAsia="Times New Roman" w:hAnsi="Calibri" w:cs="Times New Roman"/>
                <w:color w:val="000000"/>
                <w:sz w:val="18"/>
                <w:szCs w:val="18"/>
              </w:rPr>
              <w:t>Household</w:t>
            </w:r>
            <w:r w:rsidR="00721E0D" w:rsidRPr="00386E48">
              <w:rPr>
                <w:rFonts w:ascii="Calibri" w:eastAsia="Times New Roman" w:hAnsi="Calibri" w:cs="Times New Roman"/>
                <w:color w:val="000000"/>
                <w:sz w:val="18"/>
                <w:szCs w:val="18"/>
              </w:rPr>
              <w:t xml:space="preserve"> members</w:t>
            </w:r>
            <w:r>
              <w:rPr>
                <w:rFonts w:ascii="Calibri" w:eastAsia="Times New Roman" w:hAnsi="Calibri" w:cs="Times New Roman"/>
                <w:color w:val="000000"/>
                <w:sz w:val="18"/>
                <w:szCs w:val="18"/>
              </w:rPr>
              <w:t xml:space="preserve"> (number)</w:t>
            </w:r>
          </w:p>
        </w:tc>
        <w:tc>
          <w:tcPr>
            <w:tcW w:w="959" w:type="dxa"/>
            <w:shd w:val="clear" w:color="auto" w:fill="auto"/>
            <w:noWrap/>
            <w:vAlign w:val="center"/>
            <w:hideMark/>
          </w:tcPr>
          <w:p w14:paraId="10364D91"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0.020***</w:t>
            </w:r>
          </w:p>
        </w:tc>
        <w:tc>
          <w:tcPr>
            <w:tcW w:w="1041" w:type="dxa"/>
            <w:shd w:val="clear" w:color="auto" w:fill="auto"/>
            <w:noWrap/>
            <w:vAlign w:val="center"/>
            <w:hideMark/>
          </w:tcPr>
          <w:p w14:paraId="0E4A650F"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0.010***</w:t>
            </w:r>
          </w:p>
        </w:tc>
        <w:tc>
          <w:tcPr>
            <w:tcW w:w="1041" w:type="dxa"/>
            <w:shd w:val="clear" w:color="auto" w:fill="auto"/>
            <w:noWrap/>
            <w:vAlign w:val="center"/>
            <w:hideMark/>
          </w:tcPr>
          <w:p w14:paraId="57139876"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-0.005***</w:t>
            </w:r>
          </w:p>
        </w:tc>
        <w:tc>
          <w:tcPr>
            <w:tcW w:w="1041" w:type="dxa"/>
            <w:shd w:val="clear" w:color="auto" w:fill="auto"/>
            <w:noWrap/>
            <w:vAlign w:val="center"/>
            <w:hideMark/>
          </w:tcPr>
          <w:p w14:paraId="25CCC08F"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-0.015***</w:t>
            </w:r>
          </w:p>
        </w:tc>
        <w:tc>
          <w:tcPr>
            <w:tcW w:w="1041" w:type="dxa"/>
            <w:shd w:val="clear" w:color="auto" w:fill="auto"/>
            <w:noWrap/>
            <w:vAlign w:val="center"/>
            <w:hideMark/>
          </w:tcPr>
          <w:p w14:paraId="3B03F1AF"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-0.060***</w:t>
            </w:r>
          </w:p>
        </w:tc>
        <w:tc>
          <w:tcPr>
            <w:tcW w:w="1041" w:type="dxa"/>
            <w:shd w:val="clear" w:color="auto" w:fill="auto"/>
            <w:noWrap/>
            <w:vAlign w:val="center"/>
            <w:hideMark/>
          </w:tcPr>
          <w:p w14:paraId="215BA835"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-0.036***</w:t>
            </w:r>
          </w:p>
        </w:tc>
        <w:tc>
          <w:tcPr>
            <w:tcW w:w="1044" w:type="dxa"/>
            <w:shd w:val="clear" w:color="auto" w:fill="auto"/>
            <w:noWrap/>
            <w:vAlign w:val="center"/>
            <w:hideMark/>
          </w:tcPr>
          <w:p w14:paraId="5450C6BB"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-0.025**</w:t>
            </w:r>
          </w:p>
        </w:tc>
      </w:tr>
      <w:tr w:rsidR="00721E0D" w:rsidRPr="00386E48" w14:paraId="645149AA" w14:textId="77777777" w:rsidTr="008C0089">
        <w:trPr>
          <w:trHeight w:val="300"/>
          <w:jc w:val="center"/>
        </w:trPr>
        <w:tc>
          <w:tcPr>
            <w:tcW w:w="2617" w:type="dxa"/>
            <w:shd w:val="clear" w:color="auto" w:fill="auto"/>
            <w:vAlign w:val="center"/>
            <w:hideMark/>
          </w:tcPr>
          <w:p w14:paraId="18A8C2C3" w14:textId="7C1535C5" w:rsidR="00721E0D" w:rsidRPr="00386E48" w:rsidRDefault="00721E0D" w:rsidP="00B33185">
            <w:pPr>
              <w:keepNext/>
              <w:keepLines/>
              <w:spacing w:after="0"/>
              <w:jc w:val="left"/>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 xml:space="preserve">Female-headed household </w:t>
            </w:r>
            <w:r w:rsidR="008C0089">
              <w:rPr>
                <w:rFonts w:ascii="Calibri" w:eastAsia="Times New Roman" w:hAnsi="Calibri" w:cs="Times New Roman"/>
                <w:color w:val="000000"/>
                <w:sz w:val="18"/>
                <w:szCs w:val="18"/>
              </w:rPr>
              <w:t xml:space="preserve">dummy </w:t>
            </w:r>
            <w:r w:rsidR="00156978">
              <w:rPr>
                <w:rFonts w:ascii="Calibri" w:eastAsia="Times New Roman" w:hAnsi="Calibri" w:cs="Times New Roman"/>
                <w:color w:val="000000"/>
                <w:sz w:val="18"/>
                <w:szCs w:val="18"/>
              </w:rPr>
              <w:t>(yes</w:t>
            </w:r>
            <w:r w:rsidR="00DF2F6A">
              <w:rPr>
                <w:rFonts w:ascii="Calibri" w:eastAsia="Times New Roman" w:hAnsi="Calibri" w:cs="Times New Roman"/>
                <w:color w:val="000000"/>
                <w:sz w:val="18"/>
                <w:szCs w:val="18"/>
              </w:rPr>
              <w:t xml:space="preserve"> </w:t>
            </w:r>
            <w:r w:rsidR="00156978">
              <w:rPr>
                <w:rFonts w:ascii="Calibri" w:eastAsia="Times New Roman" w:hAnsi="Calibri" w:cs="Times New Roman"/>
                <w:color w:val="000000"/>
                <w:sz w:val="18"/>
                <w:szCs w:val="18"/>
              </w:rPr>
              <w:t>=</w:t>
            </w:r>
            <w:r w:rsidR="00DF2F6A">
              <w:rPr>
                <w:rFonts w:ascii="Calibri" w:eastAsia="Times New Roman" w:hAnsi="Calibri" w:cs="Times New Roman"/>
                <w:color w:val="000000"/>
                <w:sz w:val="18"/>
                <w:szCs w:val="18"/>
              </w:rPr>
              <w:t xml:space="preserve"> </w:t>
            </w:r>
            <w:r w:rsidR="00156978">
              <w:rPr>
                <w:rFonts w:ascii="Calibri" w:eastAsia="Times New Roman" w:hAnsi="Calibri" w:cs="Times New Roman"/>
                <w:color w:val="000000"/>
                <w:sz w:val="18"/>
                <w:szCs w:val="18"/>
              </w:rPr>
              <w:t>1)</w:t>
            </w:r>
          </w:p>
        </w:tc>
        <w:tc>
          <w:tcPr>
            <w:tcW w:w="959" w:type="dxa"/>
            <w:shd w:val="clear" w:color="auto" w:fill="auto"/>
            <w:noWrap/>
            <w:vAlign w:val="center"/>
            <w:hideMark/>
          </w:tcPr>
          <w:p w14:paraId="1D44699D"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0.077***</w:t>
            </w:r>
          </w:p>
        </w:tc>
        <w:tc>
          <w:tcPr>
            <w:tcW w:w="1041" w:type="dxa"/>
            <w:shd w:val="clear" w:color="auto" w:fill="auto"/>
            <w:noWrap/>
            <w:vAlign w:val="center"/>
            <w:hideMark/>
          </w:tcPr>
          <w:p w14:paraId="64947D68"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0.036***</w:t>
            </w:r>
          </w:p>
        </w:tc>
        <w:tc>
          <w:tcPr>
            <w:tcW w:w="1041" w:type="dxa"/>
            <w:shd w:val="clear" w:color="auto" w:fill="auto"/>
            <w:noWrap/>
            <w:vAlign w:val="center"/>
            <w:hideMark/>
          </w:tcPr>
          <w:p w14:paraId="2F9BE2A9"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0.016</w:t>
            </w:r>
          </w:p>
        </w:tc>
        <w:tc>
          <w:tcPr>
            <w:tcW w:w="1041" w:type="dxa"/>
            <w:shd w:val="clear" w:color="auto" w:fill="auto"/>
            <w:noWrap/>
            <w:vAlign w:val="center"/>
            <w:hideMark/>
          </w:tcPr>
          <w:p w14:paraId="0A534C1C"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0.052***</w:t>
            </w:r>
          </w:p>
        </w:tc>
        <w:tc>
          <w:tcPr>
            <w:tcW w:w="1041" w:type="dxa"/>
            <w:shd w:val="clear" w:color="auto" w:fill="auto"/>
            <w:noWrap/>
            <w:vAlign w:val="center"/>
            <w:hideMark/>
          </w:tcPr>
          <w:p w14:paraId="389B7210"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0.049*</w:t>
            </w:r>
          </w:p>
        </w:tc>
        <w:tc>
          <w:tcPr>
            <w:tcW w:w="1041" w:type="dxa"/>
            <w:shd w:val="clear" w:color="auto" w:fill="auto"/>
            <w:noWrap/>
            <w:vAlign w:val="center"/>
            <w:hideMark/>
          </w:tcPr>
          <w:p w14:paraId="3E73A9E0"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0.039</w:t>
            </w:r>
          </w:p>
        </w:tc>
        <w:tc>
          <w:tcPr>
            <w:tcW w:w="1044" w:type="dxa"/>
            <w:shd w:val="clear" w:color="auto" w:fill="auto"/>
            <w:noWrap/>
            <w:vAlign w:val="center"/>
            <w:hideMark/>
          </w:tcPr>
          <w:p w14:paraId="7648DCF3"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0.012</w:t>
            </w:r>
          </w:p>
        </w:tc>
      </w:tr>
      <w:tr w:rsidR="00721E0D" w:rsidRPr="00386E48" w14:paraId="77E60170" w14:textId="77777777" w:rsidTr="008C0089">
        <w:trPr>
          <w:trHeight w:val="300"/>
          <w:jc w:val="center"/>
        </w:trPr>
        <w:tc>
          <w:tcPr>
            <w:tcW w:w="2617" w:type="dxa"/>
            <w:shd w:val="clear" w:color="auto" w:fill="auto"/>
            <w:vAlign w:val="center"/>
            <w:hideMark/>
          </w:tcPr>
          <w:p w14:paraId="1D83F479" w14:textId="37932F28" w:rsidR="00721E0D" w:rsidRPr="00386E48" w:rsidRDefault="00721E0D" w:rsidP="00B33185">
            <w:pPr>
              <w:keepNext/>
              <w:keepLines/>
              <w:spacing w:after="0"/>
              <w:jc w:val="left"/>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 xml:space="preserve">Age </w:t>
            </w:r>
            <w:r w:rsidR="00156978">
              <w:rPr>
                <w:rFonts w:ascii="Calibri" w:eastAsia="Times New Roman" w:hAnsi="Calibri" w:cs="Times New Roman"/>
                <w:color w:val="000000"/>
                <w:sz w:val="18"/>
                <w:szCs w:val="18"/>
              </w:rPr>
              <w:t xml:space="preserve">of household </w:t>
            </w:r>
            <w:r w:rsidRPr="00386E48">
              <w:rPr>
                <w:rFonts w:ascii="Calibri" w:eastAsia="Times New Roman" w:hAnsi="Calibri" w:cs="Times New Roman"/>
                <w:color w:val="000000"/>
                <w:sz w:val="18"/>
                <w:szCs w:val="18"/>
              </w:rPr>
              <w:t>head</w:t>
            </w:r>
          </w:p>
        </w:tc>
        <w:tc>
          <w:tcPr>
            <w:tcW w:w="959" w:type="dxa"/>
            <w:shd w:val="clear" w:color="auto" w:fill="auto"/>
            <w:noWrap/>
            <w:vAlign w:val="center"/>
            <w:hideMark/>
          </w:tcPr>
          <w:p w14:paraId="6A468724"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2EBB7155"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67F78A04"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0.000**</w:t>
            </w:r>
          </w:p>
        </w:tc>
        <w:tc>
          <w:tcPr>
            <w:tcW w:w="1041" w:type="dxa"/>
            <w:shd w:val="clear" w:color="auto" w:fill="auto"/>
            <w:noWrap/>
            <w:vAlign w:val="center"/>
            <w:hideMark/>
          </w:tcPr>
          <w:p w14:paraId="1E76A7E0"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49130FD8"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c>
          <w:tcPr>
            <w:tcW w:w="1041" w:type="dxa"/>
            <w:shd w:val="clear" w:color="auto" w:fill="auto"/>
            <w:noWrap/>
            <w:vAlign w:val="center"/>
            <w:hideMark/>
          </w:tcPr>
          <w:p w14:paraId="7B53B8A4"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0.004***</w:t>
            </w:r>
          </w:p>
        </w:tc>
        <w:tc>
          <w:tcPr>
            <w:tcW w:w="1044" w:type="dxa"/>
            <w:shd w:val="clear" w:color="auto" w:fill="auto"/>
            <w:noWrap/>
            <w:vAlign w:val="center"/>
            <w:hideMark/>
          </w:tcPr>
          <w:p w14:paraId="55DF705A"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0.001</w:t>
            </w:r>
          </w:p>
        </w:tc>
      </w:tr>
      <w:tr w:rsidR="00721E0D" w:rsidRPr="00386E48" w14:paraId="0CB0E718" w14:textId="77777777" w:rsidTr="008C0089">
        <w:trPr>
          <w:trHeight w:val="300"/>
          <w:jc w:val="center"/>
        </w:trPr>
        <w:tc>
          <w:tcPr>
            <w:tcW w:w="2617" w:type="dxa"/>
            <w:shd w:val="clear" w:color="auto" w:fill="auto"/>
            <w:vAlign w:val="center"/>
            <w:hideMark/>
          </w:tcPr>
          <w:p w14:paraId="4DD2103C" w14:textId="1D210BCE" w:rsidR="00721E0D" w:rsidRPr="00386E48" w:rsidRDefault="00156978" w:rsidP="00B33185">
            <w:pPr>
              <w:keepNext/>
              <w:keepLines/>
              <w:spacing w:after="0"/>
              <w:jc w:val="left"/>
              <w:rPr>
                <w:rFonts w:ascii="Calibri" w:eastAsia="Times New Roman" w:hAnsi="Calibri" w:cs="Times New Roman"/>
                <w:color w:val="000000"/>
                <w:sz w:val="18"/>
                <w:szCs w:val="18"/>
              </w:rPr>
            </w:pPr>
            <w:r>
              <w:rPr>
                <w:rFonts w:ascii="Calibri" w:eastAsia="Times New Roman" w:hAnsi="Calibri" w:cs="Times New Roman"/>
                <w:color w:val="000000"/>
                <w:sz w:val="18"/>
                <w:szCs w:val="18"/>
              </w:rPr>
              <w:t>Household</w:t>
            </w:r>
            <w:r w:rsidR="00721E0D" w:rsidRPr="00386E48">
              <w:rPr>
                <w:rFonts w:ascii="Calibri" w:eastAsia="Times New Roman" w:hAnsi="Calibri" w:cs="Times New Roman"/>
                <w:color w:val="000000"/>
                <w:sz w:val="18"/>
                <w:szCs w:val="18"/>
              </w:rPr>
              <w:t xml:space="preserve"> head secondary school</w:t>
            </w:r>
            <w:r w:rsidR="0091511B">
              <w:rPr>
                <w:rFonts w:ascii="Calibri" w:eastAsia="Times New Roman" w:hAnsi="Calibri" w:cs="Times New Roman"/>
                <w:color w:val="000000"/>
                <w:sz w:val="18"/>
                <w:szCs w:val="18"/>
              </w:rPr>
              <w:t xml:space="preserve"> </w:t>
            </w:r>
            <w:r w:rsidR="008C0089">
              <w:rPr>
                <w:rFonts w:ascii="Calibri" w:eastAsia="Times New Roman" w:hAnsi="Calibri" w:cs="Times New Roman"/>
                <w:color w:val="000000"/>
                <w:sz w:val="18"/>
                <w:szCs w:val="18"/>
              </w:rPr>
              <w:t xml:space="preserve">dummy </w:t>
            </w:r>
            <w:r w:rsidR="00721E0D" w:rsidRPr="00386E48">
              <w:rPr>
                <w:rFonts w:ascii="Calibri" w:eastAsia="Times New Roman" w:hAnsi="Calibri" w:cs="Times New Roman"/>
                <w:color w:val="000000"/>
                <w:sz w:val="18"/>
                <w:szCs w:val="18"/>
              </w:rPr>
              <w:t>(yes</w:t>
            </w:r>
            <w:r w:rsidR="00DF2F6A">
              <w:rPr>
                <w:rFonts w:ascii="Calibri" w:eastAsia="Times New Roman" w:hAnsi="Calibri" w:cs="Times New Roman"/>
                <w:color w:val="000000"/>
                <w:sz w:val="18"/>
                <w:szCs w:val="18"/>
              </w:rPr>
              <w:t xml:space="preserve"> </w:t>
            </w:r>
            <w:r w:rsidR="00721E0D" w:rsidRPr="00386E48">
              <w:rPr>
                <w:rFonts w:ascii="Calibri" w:eastAsia="Times New Roman" w:hAnsi="Calibri" w:cs="Times New Roman"/>
                <w:color w:val="000000"/>
                <w:sz w:val="18"/>
                <w:szCs w:val="18"/>
              </w:rPr>
              <w:t>=</w:t>
            </w:r>
            <w:r w:rsidR="00DF2F6A">
              <w:rPr>
                <w:rFonts w:ascii="Calibri" w:eastAsia="Times New Roman" w:hAnsi="Calibri" w:cs="Times New Roman"/>
                <w:color w:val="000000"/>
                <w:sz w:val="18"/>
                <w:szCs w:val="18"/>
              </w:rPr>
              <w:t xml:space="preserve"> </w:t>
            </w:r>
            <w:r w:rsidR="00721E0D" w:rsidRPr="00386E48">
              <w:rPr>
                <w:rFonts w:ascii="Calibri" w:eastAsia="Times New Roman" w:hAnsi="Calibri" w:cs="Times New Roman"/>
                <w:color w:val="000000"/>
                <w:sz w:val="18"/>
                <w:szCs w:val="18"/>
              </w:rPr>
              <w:t>1)</w:t>
            </w:r>
          </w:p>
        </w:tc>
        <w:tc>
          <w:tcPr>
            <w:tcW w:w="959" w:type="dxa"/>
            <w:shd w:val="clear" w:color="auto" w:fill="auto"/>
            <w:noWrap/>
            <w:vAlign w:val="center"/>
            <w:hideMark/>
          </w:tcPr>
          <w:p w14:paraId="0EC5B307"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-0.060***</w:t>
            </w:r>
          </w:p>
        </w:tc>
        <w:tc>
          <w:tcPr>
            <w:tcW w:w="1041" w:type="dxa"/>
            <w:shd w:val="clear" w:color="auto" w:fill="auto"/>
            <w:noWrap/>
            <w:vAlign w:val="center"/>
            <w:hideMark/>
          </w:tcPr>
          <w:p w14:paraId="5171D63A"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-0.034**</w:t>
            </w:r>
          </w:p>
        </w:tc>
        <w:tc>
          <w:tcPr>
            <w:tcW w:w="1041" w:type="dxa"/>
            <w:shd w:val="clear" w:color="auto" w:fill="auto"/>
            <w:noWrap/>
            <w:vAlign w:val="center"/>
            <w:hideMark/>
          </w:tcPr>
          <w:p w14:paraId="1734623D"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0.009</w:t>
            </w:r>
          </w:p>
        </w:tc>
        <w:tc>
          <w:tcPr>
            <w:tcW w:w="1041" w:type="dxa"/>
            <w:shd w:val="clear" w:color="auto" w:fill="auto"/>
            <w:noWrap/>
            <w:vAlign w:val="center"/>
            <w:hideMark/>
          </w:tcPr>
          <w:p w14:paraId="4FA9789B"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-0.058***</w:t>
            </w:r>
          </w:p>
        </w:tc>
        <w:tc>
          <w:tcPr>
            <w:tcW w:w="1041" w:type="dxa"/>
            <w:shd w:val="clear" w:color="auto" w:fill="auto"/>
            <w:noWrap/>
            <w:vAlign w:val="center"/>
            <w:hideMark/>
          </w:tcPr>
          <w:p w14:paraId="33849FDC"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-0.03</w:t>
            </w:r>
          </w:p>
        </w:tc>
        <w:tc>
          <w:tcPr>
            <w:tcW w:w="1041" w:type="dxa"/>
            <w:shd w:val="clear" w:color="auto" w:fill="auto"/>
            <w:noWrap/>
            <w:vAlign w:val="center"/>
            <w:hideMark/>
          </w:tcPr>
          <w:p w14:paraId="01F594B1"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-0.035</w:t>
            </w:r>
          </w:p>
        </w:tc>
        <w:tc>
          <w:tcPr>
            <w:tcW w:w="1044" w:type="dxa"/>
            <w:shd w:val="clear" w:color="auto" w:fill="auto"/>
            <w:noWrap/>
            <w:vAlign w:val="center"/>
            <w:hideMark/>
          </w:tcPr>
          <w:p w14:paraId="4555EEA4"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-0.011</w:t>
            </w:r>
          </w:p>
        </w:tc>
      </w:tr>
      <w:tr w:rsidR="00721E0D" w:rsidRPr="00386E48" w14:paraId="7C7C12F4" w14:textId="77777777" w:rsidTr="008C0089">
        <w:trPr>
          <w:trHeight w:val="315"/>
          <w:jc w:val="center"/>
        </w:trPr>
        <w:tc>
          <w:tcPr>
            <w:tcW w:w="2617" w:type="dxa"/>
            <w:shd w:val="clear" w:color="000000" w:fill="FFFFFF"/>
            <w:noWrap/>
            <w:vAlign w:val="center"/>
            <w:hideMark/>
          </w:tcPr>
          <w:p w14:paraId="799E4235" w14:textId="46709A24" w:rsidR="00721E0D" w:rsidRPr="00386E48" w:rsidRDefault="00156978" w:rsidP="00B33185">
            <w:pPr>
              <w:keepNext/>
              <w:keepLines/>
              <w:spacing w:after="0"/>
              <w:jc w:val="left"/>
              <w:rPr>
                <w:rFonts w:ascii="Calibri" w:eastAsia="Times New Roman" w:hAnsi="Calibri" w:cs="Times New Roman"/>
                <w:color w:val="000000"/>
                <w:sz w:val="18"/>
                <w:szCs w:val="18"/>
              </w:rPr>
            </w:pPr>
            <w:r>
              <w:rPr>
                <w:rFonts w:ascii="Calibri" w:eastAsia="Times New Roman" w:hAnsi="Calibri" w:cs="Times New Roman"/>
                <w:color w:val="000000"/>
                <w:sz w:val="18"/>
                <w:szCs w:val="18"/>
              </w:rPr>
              <w:t>Number of o</w:t>
            </w:r>
            <w:r w:rsidR="00721E0D" w:rsidRPr="00386E48">
              <w:rPr>
                <w:rFonts w:ascii="Calibri" w:eastAsia="Times New Roman" w:hAnsi="Calibri" w:cs="Times New Roman"/>
                <w:color w:val="000000"/>
                <w:sz w:val="18"/>
                <w:szCs w:val="18"/>
              </w:rPr>
              <w:t>bserv</w:t>
            </w:r>
            <w:r w:rsidR="0091511B">
              <w:rPr>
                <w:rFonts w:ascii="Calibri" w:eastAsia="Times New Roman" w:hAnsi="Calibri" w:cs="Times New Roman"/>
                <w:color w:val="000000"/>
                <w:sz w:val="18"/>
                <w:szCs w:val="18"/>
              </w:rPr>
              <w:t>ations</w:t>
            </w:r>
          </w:p>
        </w:tc>
        <w:tc>
          <w:tcPr>
            <w:tcW w:w="959" w:type="dxa"/>
            <w:shd w:val="clear" w:color="000000" w:fill="FFFFFF"/>
            <w:noWrap/>
            <w:vAlign w:val="center"/>
            <w:hideMark/>
          </w:tcPr>
          <w:p w14:paraId="475ED7D3"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4,538</w:t>
            </w:r>
          </w:p>
        </w:tc>
        <w:tc>
          <w:tcPr>
            <w:tcW w:w="1041" w:type="dxa"/>
            <w:shd w:val="clear" w:color="000000" w:fill="FFFFFF"/>
            <w:noWrap/>
            <w:vAlign w:val="center"/>
            <w:hideMark/>
          </w:tcPr>
          <w:p w14:paraId="1C8A9B23"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13,533</w:t>
            </w:r>
          </w:p>
        </w:tc>
        <w:tc>
          <w:tcPr>
            <w:tcW w:w="1041" w:type="dxa"/>
            <w:shd w:val="clear" w:color="000000" w:fill="FFFFFF"/>
            <w:noWrap/>
            <w:vAlign w:val="center"/>
            <w:hideMark/>
          </w:tcPr>
          <w:p w14:paraId="0C6E4D42"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4,526</w:t>
            </w:r>
          </w:p>
        </w:tc>
        <w:tc>
          <w:tcPr>
            <w:tcW w:w="1041" w:type="dxa"/>
            <w:shd w:val="clear" w:color="000000" w:fill="FFFFFF"/>
            <w:noWrap/>
            <w:vAlign w:val="center"/>
            <w:hideMark/>
          </w:tcPr>
          <w:p w14:paraId="7E9691A6"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14,296</w:t>
            </w:r>
          </w:p>
        </w:tc>
        <w:tc>
          <w:tcPr>
            <w:tcW w:w="1041" w:type="dxa"/>
            <w:shd w:val="clear" w:color="000000" w:fill="FFFFFF"/>
            <w:noWrap/>
            <w:vAlign w:val="center"/>
            <w:hideMark/>
          </w:tcPr>
          <w:p w14:paraId="715E81BE"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2,484</w:t>
            </w:r>
          </w:p>
        </w:tc>
        <w:tc>
          <w:tcPr>
            <w:tcW w:w="1041" w:type="dxa"/>
            <w:shd w:val="clear" w:color="000000" w:fill="FFFFFF"/>
            <w:noWrap/>
            <w:vAlign w:val="center"/>
            <w:hideMark/>
          </w:tcPr>
          <w:p w14:paraId="51A43A5A"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3,184</w:t>
            </w:r>
          </w:p>
        </w:tc>
        <w:tc>
          <w:tcPr>
            <w:tcW w:w="1044" w:type="dxa"/>
            <w:shd w:val="clear" w:color="000000" w:fill="FFFFFF"/>
            <w:noWrap/>
            <w:vAlign w:val="center"/>
            <w:hideMark/>
          </w:tcPr>
          <w:p w14:paraId="245F70EE" w14:textId="77777777" w:rsidR="00721E0D" w:rsidRPr="00386E48" w:rsidRDefault="00721E0D" w:rsidP="00B33185">
            <w:pPr>
              <w:keepNext/>
              <w:keepLines/>
              <w:spacing w:after="0"/>
              <w:jc w:val="center"/>
              <w:rPr>
                <w:rFonts w:ascii="Calibri" w:eastAsia="Times New Roman" w:hAnsi="Calibri" w:cs="Times New Roman"/>
                <w:color w:val="000000"/>
                <w:sz w:val="18"/>
                <w:szCs w:val="18"/>
              </w:rPr>
            </w:pPr>
            <w:r w:rsidRPr="00386E48">
              <w:rPr>
                <w:rFonts w:ascii="Calibri" w:eastAsia="Times New Roman" w:hAnsi="Calibri" w:cs="Times New Roman"/>
                <w:color w:val="000000"/>
                <w:sz w:val="18"/>
                <w:szCs w:val="18"/>
              </w:rPr>
              <w:t>2,633</w:t>
            </w:r>
          </w:p>
        </w:tc>
      </w:tr>
    </w:tbl>
    <w:p w14:paraId="4F8DF3F6" w14:textId="72867681" w:rsidR="00F73000" w:rsidRDefault="00F73000" w:rsidP="00B33185">
      <w:pPr>
        <w:pStyle w:val="Source"/>
        <w:jc w:val="left"/>
      </w:pPr>
      <w:r w:rsidRPr="00331F5A">
        <w:rPr>
          <w:rFonts w:eastAsia="Times New Roman" w:cstheme="minorHAnsi"/>
          <w:color w:val="000000"/>
        </w:rPr>
        <w:t>Notes: * p &lt; 0.10, ** p &lt; 0.05, *** p &lt; 0.01</w:t>
      </w:r>
    </w:p>
    <w:p w14:paraId="19305CFD" w14:textId="368748D6" w:rsidR="00095A5C" w:rsidRDefault="00095A5C" w:rsidP="00B33185">
      <w:pPr>
        <w:pStyle w:val="Source"/>
      </w:pPr>
      <w:r>
        <w:t>Source:</w:t>
      </w:r>
      <w:r w:rsidR="004B2CBB">
        <w:t xml:space="preserve"> Authors’ calculations</w:t>
      </w:r>
    </w:p>
    <w:p w14:paraId="7F020B30" w14:textId="77777777" w:rsidR="00EB616B" w:rsidRDefault="00EB616B" w:rsidP="00EB616B"/>
    <w:p w14:paraId="0626FC8C" w14:textId="3E0213F7" w:rsidR="00EB616B" w:rsidRDefault="005E5149" w:rsidP="008F75A0">
      <w:pPr>
        <w:pStyle w:val="Numberedparagraph"/>
        <w:rPr>
          <w:color w:val="222222"/>
          <w:shd w:val="clear" w:color="auto" w:fill="FFFFFF"/>
        </w:rPr>
      </w:pPr>
      <w:r>
        <w:t>Looking a</w:t>
      </w:r>
      <w:r w:rsidR="00EB616B">
        <w:t xml:space="preserve">cross </w:t>
      </w:r>
      <w:r>
        <w:t>the</w:t>
      </w:r>
      <w:r w:rsidR="00EB616B">
        <w:t xml:space="preserve"> three regions</w:t>
      </w:r>
      <w:r w:rsidR="00EB616B" w:rsidRPr="00920909">
        <w:t>, variables related to connectivity (cellphone coverage, electricity, travel time), access to markets and credit, and use of agricul</w:t>
      </w:r>
      <w:r w:rsidR="00EB616B">
        <w:t xml:space="preserve">tural information are all </w:t>
      </w:r>
      <w:r w:rsidR="00EB616B" w:rsidRPr="00920909">
        <w:t>important for reducing inefficiency</w:t>
      </w:r>
      <w:r w:rsidR="00EB616B">
        <w:t>, as is</w:t>
      </w:r>
      <w:r w:rsidR="00EB616B" w:rsidRPr="00920909">
        <w:t xml:space="preserve"> having access to technical assistance services. These results suggest that policies aimed at increasing </w:t>
      </w:r>
      <w:r w:rsidR="00EB616B" w:rsidRPr="00920909">
        <w:rPr>
          <w:color w:val="222222"/>
          <w:shd w:val="clear" w:color="auto" w:fill="FFFFFF"/>
        </w:rPr>
        <w:t>public infrastructure to help farmers reduce transaction cost</w:t>
      </w:r>
      <w:r w:rsidR="00EB616B">
        <w:rPr>
          <w:color w:val="222222"/>
          <w:shd w:val="clear" w:color="auto" w:fill="FFFFFF"/>
        </w:rPr>
        <w:t>s</w:t>
      </w:r>
      <w:r w:rsidR="00EB616B" w:rsidRPr="00920909">
        <w:rPr>
          <w:color w:val="222222"/>
          <w:shd w:val="clear" w:color="auto" w:fill="FFFFFF"/>
        </w:rPr>
        <w:t xml:space="preserve"> and reach markets, as well as interventions intended to close market information gaps</w:t>
      </w:r>
      <w:r w:rsidR="00EB616B">
        <w:rPr>
          <w:color w:val="222222"/>
          <w:shd w:val="clear" w:color="auto" w:fill="FFFFFF"/>
        </w:rPr>
        <w:t>,</w:t>
      </w:r>
      <w:r w:rsidR="00EB616B">
        <w:rPr>
          <w:rStyle w:val="FootnoteReference"/>
          <w:color w:val="222222"/>
          <w:shd w:val="clear" w:color="auto" w:fill="FFFFFF"/>
        </w:rPr>
        <w:footnoteReference w:id="34"/>
      </w:r>
      <w:r w:rsidR="00EB616B" w:rsidRPr="00920909">
        <w:rPr>
          <w:color w:val="222222"/>
          <w:shd w:val="clear" w:color="auto" w:fill="FFFFFF"/>
        </w:rPr>
        <w:t xml:space="preserve"> all are policy measures that can greatly improve productivity levels. The provision of technical assistance to adequate production appears as a complementary strategy to increase agricultural efficiency.</w:t>
      </w:r>
      <w:r w:rsidR="00EB616B">
        <w:rPr>
          <w:color w:val="222222"/>
          <w:shd w:val="clear" w:color="auto" w:fill="FFFFFF"/>
        </w:rPr>
        <w:t xml:space="preserve"> </w:t>
      </w:r>
    </w:p>
    <w:p w14:paraId="20B32D60" w14:textId="55710C9F" w:rsidR="00EB616B" w:rsidRPr="00CE1A28" w:rsidRDefault="005E5149" w:rsidP="008F75A0">
      <w:pPr>
        <w:pStyle w:val="Numberedparagraph"/>
        <w:rPr>
          <w:shd w:val="clear" w:color="auto" w:fill="FFFFFF"/>
        </w:rPr>
      </w:pPr>
      <w:r>
        <w:rPr>
          <w:shd w:val="clear" w:color="auto" w:fill="FFFFFF"/>
        </w:rPr>
        <w:t xml:space="preserve">The results summarized in </w:t>
      </w:r>
      <w:r w:rsidR="001D0FE4">
        <w:rPr>
          <w:shd w:val="clear" w:color="auto" w:fill="FFFFFF"/>
        </w:rPr>
        <w:fldChar w:fldCharType="begin"/>
      </w:r>
      <w:r w:rsidR="001D0FE4">
        <w:rPr>
          <w:shd w:val="clear" w:color="auto" w:fill="FFFFFF"/>
        </w:rPr>
        <w:instrText xml:space="preserve"> REF _Ref482782580 \h </w:instrText>
      </w:r>
      <w:r w:rsidR="001D0FE4">
        <w:rPr>
          <w:shd w:val="clear" w:color="auto" w:fill="FFFFFF"/>
        </w:rPr>
      </w:r>
      <w:r w:rsidR="001D0FE4">
        <w:rPr>
          <w:shd w:val="clear" w:color="auto" w:fill="FFFFFF"/>
        </w:rPr>
        <w:fldChar w:fldCharType="separate"/>
      </w:r>
      <w:r w:rsidR="001D0FE4" w:rsidRPr="00331F5A">
        <w:t xml:space="preserve">Table </w:t>
      </w:r>
      <w:r w:rsidR="001D0FE4">
        <w:rPr>
          <w:noProof/>
        </w:rPr>
        <w:t>18</w:t>
      </w:r>
      <w:r w:rsidR="001D0FE4">
        <w:rPr>
          <w:shd w:val="clear" w:color="auto" w:fill="FFFFFF"/>
        </w:rPr>
        <w:fldChar w:fldCharType="end"/>
      </w:r>
      <w:r w:rsidR="001D0FE4">
        <w:rPr>
          <w:shd w:val="clear" w:color="auto" w:fill="FFFFFF"/>
        </w:rPr>
        <w:t xml:space="preserve"> </w:t>
      </w:r>
      <w:r>
        <w:rPr>
          <w:shd w:val="clear" w:color="auto" w:fill="FFFFFF"/>
        </w:rPr>
        <w:t xml:space="preserve">also reveal some interesting differences between regions. </w:t>
      </w:r>
      <w:r w:rsidR="00EB616B" w:rsidRPr="00920909">
        <w:rPr>
          <w:shd w:val="clear" w:color="auto" w:fill="FFFFFF"/>
        </w:rPr>
        <w:t xml:space="preserve"> In the Costa</w:t>
      </w:r>
      <w:r w:rsidR="00313365">
        <w:rPr>
          <w:shd w:val="clear" w:color="auto" w:fill="FFFFFF"/>
        </w:rPr>
        <w:t xml:space="preserve"> region</w:t>
      </w:r>
      <w:r w:rsidR="00EB616B" w:rsidRPr="00920909">
        <w:rPr>
          <w:shd w:val="clear" w:color="auto" w:fill="FFFFFF"/>
        </w:rPr>
        <w:t xml:space="preserve">, road connectivity, cell phone coverage, and titling, all appear as particularly important factors for fostering agricultural efficiency. </w:t>
      </w:r>
      <w:r>
        <w:rPr>
          <w:shd w:val="clear" w:color="auto" w:fill="FFFFFF"/>
        </w:rPr>
        <w:t>In th</w:t>
      </w:r>
      <w:r w:rsidR="00220331">
        <w:rPr>
          <w:shd w:val="clear" w:color="auto" w:fill="FFFFFF"/>
        </w:rPr>
        <w:t>is region</w:t>
      </w:r>
      <w:r>
        <w:rPr>
          <w:shd w:val="clear" w:color="auto" w:fill="FFFFFF"/>
        </w:rPr>
        <w:t>,</w:t>
      </w:r>
      <w:r w:rsidR="00EB616B" w:rsidRPr="00920909">
        <w:rPr>
          <w:shd w:val="clear" w:color="auto" w:fill="FFFFFF"/>
        </w:rPr>
        <w:t xml:space="preserve"> </w:t>
      </w:r>
      <w:r w:rsidR="00EB616B" w:rsidRPr="00920909">
        <w:t xml:space="preserve">an </w:t>
      </w:r>
      <w:r w:rsidR="00EB616B">
        <w:t>increase of 10 percent</w:t>
      </w:r>
      <w:r w:rsidR="00EB616B" w:rsidRPr="00920909">
        <w:t xml:space="preserve"> in district cell phone coverage </w:t>
      </w:r>
      <w:r w:rsidR="00EB616B">
        <w:t>reduces the mean inefficiency by 4 percent</w:t>
      </w:r>
      <w:r w:rsidR="00EB616B" w:rsidRPr="00920909">
        <w:t xml:space="preserve">, while a reduction in one hour of travel time to the district capital </w:t>
      </w:r>
      <w:r w:rsidR="00EB616B">
        <w:t>reduces inefficiency by 5 percent</w:t>
      </w:r>
      <w:r w:rsidR="00EB616B" w:rsidRPr="00920909">
        <w:t xml:space="preserve">. In the case of titling, </w:t>
      </w:r>
      <w:r w:rsidR="00EB616B">
        <w:t>farmers with titled land are 10 percent</w:t>
      </w:r>
      <w:r w:rsidR="00EB616B" w:rsidRPr="00920909">
        <w:t xml:space="preserve"> more efficient th</w:t>
      </w:r>
      <w:r w:rsidR="00EB616B">
        <w:t>an</w:t>
      </w:r>
      <w:r w:rsidR="00EB616B" w:rsidRPr="00920909">
        <w:t xml:space="preserve"> without </w:t>
      </w:r>
      <w:r w:rsidR="00EB616B">
        <w:t xml:space="preserve">a title. </w:t>
      </w:r>
      <w:r w:rsidR="002669EC">
        <w:t xml:space="preserve">The </w:t>
      </w:r>
      <w:r w:rsidR="00313365">
        <w:t>Costa region</w:t>
      </w:r>
      <w:r w:rsidR="002669EC" w:rsidRPr="00CE1A28">
        <w:t xml:space="preserve"> is the only region w</w:t>
      </w:r>
      <w:r w:rsidR="002669EC">
        <w:t>h</w:t>
      </w:r>
      <w:r w:rsidR="002669EC" w:rsidRPr="00CE1A28">
        <w:t xml:space="preserve">ere </w:t>
      </w:r>
      <w:r w:rsidR="002669EC">
        <w:t>the</w:t>
      </w:r>
      <w:r w:rsidR="002669EC" w:rsidRPr="00CE1A28">
        <w:t xml:space="preserve"> effect of titling</w:t>
      </w:r>
      <w:r w:rsidR="002669EC">
        <w:t xml:space="preserve"> is significant</w:t>
      </w:r>
      <w:r w:rsidR="002669EC" w:rsidRPr="00CE1A28">
        <w:t xml:space="preserve">, </w:t>
      </w:r>
      <w:r w:rsidR="002669EC">
        <w:t>most likely because</w:t>
      </w:r>
      <w:r w:rsidR="002669EC" w:rsidRPr="00CE1A28">
        <w:t xml:space="preserve"> other restrictions in credit a</w:t>
      </w:r>
      <w:r w:rsidR="002669EC">
        <w:t>nd land markets are not as important</w:t>
      </w:r>
      <w:r w:rsidR="002669EC" w:rsidRPr="00CE1A28">
        <w:t>.</w:t>
      </w:r>
      <w:r w:rsidR="002669EC">
        <w:t xml:space="preserve"> Finally, e</w:t>
      </w:r>
      <w:r w:rsidR="00EB616B">
        <w:t xml:space="preserve">ducation is also particularly </w:t>
      </w:r>
      <w:r w:rsidR="00EB616B" w:rsidRPr="00920909">
        <w:t xml:space="preserve">important </w:t>
      </w:r>
      <w:r w:rsidR="00EB616B">
        <w:t>for reducing</w:t>
      </w:r>
      <w:r w:rsidR="00EB616B" w:rsidRPr="00920909">
        <w:t xml:space="preserve"> inefficiency in the </w:t>
      </w:r>
      <w:r w:rsidR="00313365">
        <w:t>Costa region</w:t>
      </w:r>
      <w:r w:rsidR="00EB616B" w:rsidRPr="00920909">
        <w:t xml:space="preserve">. </w:t>
      </w:r>
      <w:r w:rsidR="00EB616B">
        <w:t>Education enable</w:t>
      </w:r>
      <w:r>
        <w:t>s</w:t>
      </w:r>
      <w:r w:rsidR="00EB616B">
        <w:t xml:space="preserve"> farmers to </w:t>
      </w:r>
      <w:r>
        <w:t xml:space="preserve">increase efficiency by </w:t>
      </w:r>
      <w:r w:rsidR="00EB616B">
        <w:t>tak</w:t>
      </w:r>
      <w:r>
        <w:t>ing better production</w:t>
      </w:r>
      <w:r w:rsidR="00EB616B">
        <w:t xml:space="preserve"> decisions </w:t>
      </w:r>
      <w:r>
        <w:t xml:space="preserve">and achieving better </w:t>
      </w:r>
      <w:r w:rsidR="00EB616B">
        <w:t>integration into markets</w:t>
      </w:r>
      <w:r w:rsidR="00EB616B" w:rsidRPr="00CE1A28">
        <w:t xml:space="preserve">. </w:t>
      </w:r>
    </w:p>
    <w:p w14:paraId="14E07D4A" w14:textId="3D4AAE4A" w:rsidR="00EB616B" w:rsidRDefault="005E5149" w:rsidP="008F75A0">
      <w:pPr>
        <w:pStyle w:val="Numberedparagraph"/>
      </w:pPr>
      <w:r>
        <w:t>In the</w:t>
      </w:r>
      <w:r w:rsidR="00EB616B" w:rsidRPr="00920909">
        <w:t xml:space="preserve"> </w:t>
      </w:r>
      <w:r w:rsidR="00313365">
        <w:t>Sierra region</w:t>
      </w:r>
      <w:r w:rsidR="00EB616B" w:rsidRPr="00920909">
        <w:t xml:space="preserve">, </w:t>
      </w:r>
      <w:r w:rsidR="002669EC">
        <w:t xml:space="preserve">the results of the SPF analysis are consistent with the notion that </w:t>
      </w:r>
      <w:r w:rsidR="00EB616B" w:rsidRPr="00920909">
        <w:t>income a</w:t>
      </w:r>
      <w:r w:rsidR="00EB616B">
        <w:t>nd crop diversification are</w:t>
      </w:r>
      <w:r w:rsidR="00EB616B" w:rsidRPr="00920909">
        <w:t xml:space="preserve"> important strategies </w:t>
      </w:r>
      <w:r w:rsidR="002669EC">
        <w:t>used by many</w:t>
      </w:r>
      <w:r w:rsidR="00EB616B" w:rsidRPr="00920909">
        <w:t xml:space="preserve"> farmers to reduce risk and increase technical efficiency. </w:t>
      </w:r>
      <w:r w:rsidR="00EB616B">
        <w:t>An</w:t>
      </w:r>
      <w:r w:rsidR="00EB616B" w:rsidRPr="00920909">
        <w:t xml:space="preserve"> increase of 10</w:t>
      </w:r>
      <w:r w:rsidR="00EB616B">
        <w:t xml:space="preserve"> percent</w:t>
      </w:r>
      <w:r w:rsidR="00EB616B" w:rsidRPr="00920909">
        <w:t xml:space="preserve"> in the </w:t>
      </w:r>
      <w:r w:rsidR="00EB616B">
        <w:t>number</w:t>
      </w:r>
      <w:r w:rsidR="00EB616B" w:rsidRPr="00920909">
        <w:t xml:space="preserve"> of farmers with </w:t>
      </w:r>
      <w:r w:rsidR="00EB616B">
        <w:t xml:space="preserve">at least one </w:t>
      </w:r>
      <w:r w:rsidR="00EB616B" w:rsidRPr="00920909">
        <w:t xml:space="preserve">non-agricultural income source in the district </w:t>
      </w:r>
      <w:r w:rsidR="00EB616B">
        <w:t>reduces mean inefficiency by</w:t>
      </w:r>
      <w:r w:rsidR="00EB616B" w:rsidRPr="00920909">
        <w:t xml:space="preserve"> 4</w:t>
      </w:r>
      <w:r w:rsidR="00EB616B">
        <w:t xml:space="preserve"> percent</w:t>
      </w:r>
      <w:r w:rsidR="00EB616B" w:rsidRPr="00920909">
        <w:t>, while a 10</w:t>
      </w:r>
      <w:r w:rsidR="00EB616B">
        <w:t xml:space="preserve"> percent</w:t>
      </w:r>
      <w:r w:rsidR="00EB616B" w:rsidRPr="00920909">
        <w:t xml:space="preserve"> reduction in the district mean Herfindahl crop concentration </w:t>
      </w:r>
      <w:r w:rsidR="00EB616B">
        <w:t>i</w:t>
      </w:r>
      <w:r w:rsidR="00EB616B" w:rsidRPr="00920909">
        <w:t xml:space="preserve">ndex reduces </w:t>
      </w:r>
      <w:r w:rsidR="00EB616B">
        <w:t>mean inefficiency by</w:t>
      </w:r>
      <w:r w:rsidR="00EB616B" w:rsidRPr="00920909">
        <w:t xml:space="preserve"> 5</w:t>
      </w:r>
      <w:r w:rsidR="00EB616B">
        <w:t xml:space="preserve"> percent</w:t>
      </w:r>
      <w:r w:rsidR="00EB616B" w:rsidRPr="00920909">
        <w:t xml:space="preserve">. </w:t>
      </w:r>
      <w:r w:rsidR="00220331">
        <w:t>Extreme</w:t>
      </w:r>
      <w:r w:rsidR="00EB616B">
        <w:t xml:space="preserve"> land fragmentation in this region, </w:t>
      </w:r>
      <w:r w:rsidR="00EB616B" w:rsidRPr="00920909">
        <w:t xml:space="preserve">where land access is one of the main constraints farmers face to improve their living conditions, and the lack of income opportunities outside agriculture force rural workers </w:t>
      </w:r>
      <w:r w:rsidR="00EB616B">
        <w:t>to remain in their family farms. This causes high labor allocation in farm activities and impede</w:t>
      </w:r>
      <w:r w:rsidR="00220331">
        <w:t>s</w:t>
      </w:r>
      <w:r w:rsidR="00EB616B" w:rsidRPr="00920909">
        <w:t xml:space="preserve"> an optimal spatial reallocation of labor away from agriculture. </w:t>
      </w:r>
      <w:r w:rsidR="00EB616B">
        <w:t>A</w:t>
      </w:r>
      <w:r w:rsidR="00EB616B" w:rsidRPr="00920909">
        <w:t xml:space="preserve">gricultural insurance </w:t>
      </w:r>
      <w:r w:rsidR="006E36F0">
        <w:t>appears to be</w:t>
      </w:r>
      <w:r w:rsidR="00EB616B" w:rsidRPr="00920909">
        <w:t xml:space="preserve"> an</w:t>
      </w:r>
      <w:r w:rsidR="00EB616B">
        <w:t xml:space="preserve"> extremely</w:t>
      </w:r>
      <w:r w:rsidR="00EB616B" w:rsidRPr="00920909">
        <w:t xml:space="preserve"> effective </w:t>
      </w:r>
      <w:r w:rsidR="006E36F0">
        <w:t>instrument</w:t>
      </w:r>
      <w:r w:rsidR="00EB616B" w:rsidRPr="00920909">
        <w:t xml:space="preserve"> to reduce risks and increase efficiency</w:t>
      </w:r>
      <w:r w:rsidR="00EB616B">
        <w:t xml:space="preserve"> in the </w:t>
      </w:r>
      <w:r w:rsidR="00313365">
        <w:t>Sierra region</w:t>
      </w:r>
      <w:r w:rsidR="00EB616B" w:rsidRPr="00920909">
        <w:t xml:space="preserve">, </w:t>
      </w:r>
      <w:r w:rsidR="006E36F0">
        <w:t>as</w:t>
      </w:r>
      <w:r w:rsidR="00EB616B" w:rsidRPr="00920909">
        <w:t xml:space="preserve"> farmers with </w:t>
      </w:r>
      <w:r w:rsidR="006E36F0">
        <w:t xml:space="preserve">access to </w:t>
      </w:r>
      <w:r w:rsidR="00EB616B" w:rsidRPr="00920909">
        <w:t>insurance are 22</w:t>
      </w:r>
      <w:r w:rsidR="00EB616B">
        <w:t xml:space="preserve"> percent</w:t>
      </w:r>
      <w:r w:rsidR="00EB616B" w:rsidRPr="00920909">
        <w:t xml:space="preserve"> more</w:t>
      </w:r>
      <w:r w:rsidR="00EB616B">
        <w:t xml:space="preserve"> efficient</w:t>
      </w:r>
      <w:r w:rsidR="00EB616B" w:rsidRPr="00920909">
        <w:t>.</w:t>
      </w:r>
      <w:r w:rsidR="00EB616B">
        <w:t xml:space="preserve"> </w:t>
      </w:r>
      <w:r w:rsidR="006E36F0">
        <w:t xml:space="preserve">Insurance is unlikely to be effective in the </w:t>
      </w:r>
      <w:r w:rsidR="00313365">
        <w:t>Sierra region</w:t>
      </w:r>
      <w:r w:rsidR="006E36F0">
        <w:t>, however, unless barriers to credit can be overcome.</w:t>
      </w:r>
    </w:p>
    <w:p w14:paraId="03334951" w14:textId="038B41BE" w:rsidR="00EB616B" w:rsidRPr="00A927F3" w:rsidRDefault="002669EC" w:rsidP="008F75A0">
      <w:pPr>
        <w:pStyle w:val="Numberedparagraph"/>
      </w:pPr>
      <w:r>
        <w:t>In</w:t>
      </w:r>
      <w:r w:rsidR="00EB616B">
        <w:t xml:space="preserve"> the </w:t>
      </w:r>
      <w:r w:rsidR="00313365">
        <w:t>Selva region</w:t>
      </w:r>
      <w:r w:rsidR="00EB616B" w:rsidRPr="00920909">
        <w:t xml:space="preserve">, </w:t>
      </w:r>
      <w:r>
        <w:t>the modeling results show how the lack of functioning markets continues to pose a challenge for many producers. Better</w:t>
      </w:r>
      <w:r w:rsidR="00EB616B" w:rsidRPr="00920909">
        <w:t xml:space="preserve"> integration </w:t>
      </w:r>
      <w:r>
        <w:t>in</w:t>
      </w:r>
      <w:r w:rsidR="00EB616B" w:rsidRPr="00920909">
        <w:t>to productive markets stands as an important mean to reduce inef</w:t>
      </w:r>
      <w:r w:rsidR="00EB616B">
        <w:t>ficiency</w:t>
      </w:r>
      <w:r>
        <w:t xml:space="preserve">: </w:t>
      </w:r>
      <w:r w:rsidR="00EB616B" w:rsidRPr="00920909">
        <w:t>an increase of 10</w:t>
      </w:r>
      <w:r>
        <w:t xml:space="preserve"> percent</w:t>
      </w:r>
      <w:r w:rsidR="00EB616B" w:rsidRPr="00920909">
        <w:t xml:space="preserve"> in the district percentage of farmers who</w:t>
      </w:r>
      <w:r>
        <w:t xml:space="preserve"> engage in commercial sales (indicating the presence of a market)</w:t>
      </w:r>
      <w:r w:rsidR="00EB616B" w:rsidRPr="00920909">
        <w:t xml:space="preserve"> reduces the </w:t>
      </w:r>
      <w:r w:rsidR="00EB616B">
        <w:t>mean inefficiency by 5</w:t>
      </w:r>
      <w:r>
        <w:t xml:space="preserve"> percent; the effect is much weaker in the </w:t>
      </w:r>
      <w:r w:rsidR="00313365">
        <w:t>Costa region</w:t>
      </w:r>
      <w:r w:rsidR="00EB616B" w:rsidRPr="00920909">
        <w:t xml:space="preserve"> and </w:t>
      </w:r>
      <w:r>
        <w:t xml:space="preserve">the </w:t>
      </w:r>
      <w:r w:rsidR="00313365">
        <w:t>Sierra region</w:t>
      </w:r>
      <w:r w:rsidR="00EB616B" w:rsidRPr="00920909">
        <w:t>.</w:t>
      </w:r>
    </w:p>
    <w:p w14:paraId="25DEE1A7" w14:textId="3C8B59BB" w:rsidR="00FF27F8" w:rsidRPr="006F0CFC" w:rsidRDefault="00FF27F8" w:rsidP="008F75A0">
      <w:pPr>
        <w:pStyle w:val="Numberedparagraph"/>
      </w:pPr>
      <w:r w:rsidRPr="00920909">
        <w:t xml:space="preserve">The role and magnitude of the different drivers of efficiency differ </w:t>
      </w:r>
      <w:r>
        <w:t>not only by region, but also between types</w:t>
      </w:r>
      <w:r w:rsidRPr="00920909">
        <w:t xml:space="preserve"> of </w:t>
      </w:r>
      <w:r>
        <w:t>producer</w:t>
      </w:r>
      <w:r w:rsidRPr="00920909">
        <w:t xml:space="preserve">s. </w:t>
      </w:r>
      <w:r w:rsidRPr="00323241">
        <w:t xml:space="preserve">Among subsistence-oriented producers, </w:t>
      </w:r>
      <w:r w:rsidRPr="00FD482A">
        <w:t>multiple factors play a significant role in reducing inefficiency</w:t>
      </w:r>
      <w:r>
        <w:t>, which is not unexpected because subsistence-oriented producers face numerous constrains</w:t>
      </w:r>
      <w:r w:rsidRPr="00FD482A">
        <w:t xml:space="preserve">. </w:t>
      </w:r>
      <w:r w:rsidRPr="00323241">
        <w:t>Having access to information and technical assistance services appear as mo</w:t>
      </w:r>
      <w:r>
        <w:t>re</w:t>
      </w:r>
      <w:r w:rsidRPr="00323241">
        <w:t xml:space="preserve"> relevant and effective</w:t>
      </w:r>
      <w:r>
        <w:t xml:space="preserve"> for this group of farmers than any other</w:t>
      </w:r>
      <w:r w:rsidRPr="00323241">
        <w:t>, as their impact on efficiency is larger. Risk-mitigation strategies represent a particularly effective means of reducing inefficiency among subsistence-oriented producers—most likely because they are more vulnerable to exogenous shocks than other types of farmers. Finally, subsistence-oriented producers can benefit</w:t>
      </w:r>
      <w:r>
        <w:t xml:space="preserve"> </w:t>
      </w:r>
      <w:r w:rsidRPr="00323241">
        <w:t xml:space="preserve">from higher education, presumably due to the presence of more barriers hindering access to education for this group. </w:t>
      </w:r>
    </w:p>
    <w:p w14:paraId="72838F1E" w14:textId="47394536" w:rsidR="00FF27F8" w:rsidRDefault="00FF27F8" w:rsidP="008F75A0">
      <w:pPr>
        <w:pStyle w:val="Numberedparagraph"/>
      </w:pPr>
      <w:r>
        <w:t>Meanwhile, for other types of farmers the factors that are associated with higher levels of inefficiency are different. For transitional farmers, the efficiency-enhancing effect of credit access is bigger than it is with subsistence farmers. For transition farmers, the impact of market integration and la</w:t>
      </w:r>
      <w:r w:rsidR="006E36F0">
        <w:t>n</w:t>
      </w:r>
      <w:r>
        <w:t xml:space="preserve">d titling is larger as well (the latter only for farmers in transition category 2). These results suggest that once farmers attain a higher resource base, they are in a position to take better advantage of financial services and productive market opportunities. </w:t>
      </w:r>
    </w:p>
    <w:p w14:paraId="3C166EBB" w14:textId="722B7E20" w:rsidR="00FF27F8" w:rsidRPr="00B128FC" w:rsidRDefault="00FF27F8" w:rsidP="008F75A0">
      <w:pPr>
        <w:pStyle w:val="Numberedparagraph"/>
      </w:pPr>
      <w:r>
        <w:t>For</w:t>
      </w:r>
      <w:r w:rsidRPr="00920909">
        <w:t xml:space="preserve"> consolidated farmers, better credit access </w:t>
      </w:r>
      <w:r>
        <w:t xml:space="preserve">and market integration, as well as </w:t>
      </w:r>
      <w:r w:rsidRPr="00920909">
        <w:t>cell phone coverage</w:t>
      </w:r>
      <w:r>
        <w:t>,</w:t>
      </w:r>
      <w:r w:rsidRPr="00920909">
        <w:t xml:space="preserve"> have a </w:t>
      </w:r>
      <w:r>
        <w:t>larger</w:t>
      </w:r>
      <w:r w:rsidRPr="00920909">
        <w:t xml:space="preserve"> impact on efficiency, </w:t>
      </w:r>
      <w:r>
        <w:t xml:space="preserve">likely because </w:t>
      </w:r>
      <w:r w:rsidR="005C59D5">
        <w:t>consolidated farmers</w:t>
      </w:r>
      <w:r>
        <w:t xml:space="preserve"> </w:t>
      </w:r>
      <w:r w:rsidR="005C59D5">
        <w:t>have already developed the ability</w:t>
      </w:r>
      <w:r>
        <w:t xml:space="preserve"> to </w:t>
      </w:r>
      <w:r w:rsidRPr="00920909">
        <w:t>take advantage of these tools for reaching dynamic and more profitable markets.</w:t>
      </w:r>
    </w:p>
    <w:p w14:paraId="34A74943" w14:textId="34819D78" w:rsidR="006B0CAA" w:rsidRDefault="006B0CAA" w:rsidP="003868A1">
      <w:pPr>
        <w:pStyle w:val="Heading2"/>
      </w:pPr>
      <w:bookmarkStart w:id="143" w:name="_Toc482179338"/>
      <w:bookmarkStart w:id="144" w:name="_Toc486000128"/>
      <w:r>
        <w:t>Discussion</w:t>
      </w:r>
      <w:bookmarkEnd w:id="143"/>
      <w:bookmarkEnd w:id="144"/>
    </w:p>
    <w:p w14:paraId="71BA608B" w14:textId="2EF70788" w:rsidR="00467A40" w:rsidRDefault="00467A40" w:rsidP="008F75A0">
      <w:pPr>
        <w:pStyle w:val="Numberedparagraph"/>
      </w:pPr>
      <w:r>
        <w:t xml:space="preserve">The </w:t>
      </w:r>
      <w:r w:rsidR="005005F8">
        <w:t>productivity</w:t>
      </w:r>
      <w:r>
        <w:t xml:space="preserve"> analysis is valuable for documenting what has happened in Peruvian agriculture during the last decade. The comparisons across regions, by farm size and farm type highlight the </w:t>
      </w:r>
      <w:r w:rsidR="00F27703">
        <w:t>sharp increase</w:t>
      </w:r>
      <w:r>
        <w:t xml:space="preserve"> in productivity growth that has occurred in the Costa region and show the lack of a similar </w:t>
      </w:r>
      <w:r w:rsidR="00F27703">
        <w:t>increase</w:t>
      </w:r>
      <w:r>
        <w:t xml:space="preserve"> in </w:t>
      </w:r>
      <w:r w:rsidR="00F27703">
        <w:t>other regions, most notably</w:t>
      </w:r>
      <w:r>
        <w:t xml:space="preserve"> the Sierra</w:t>
      </w:r>
      <w:r w:rsidR="00F27703">
        <w:t xml:space="preserve"> region</w:t>
      </w:r>
      <w:r>
        <w:t>, wh</w:t>
      </w:r>
      <w:r w:rsidR="008F7E2D">
        <w:t xml:space="preserve">ich is home to </w:t>
      </w:r>
      <w:r>
        <w:t>so many poor households.</w:t>
      </w:r>
    </w:p>
    <w:p w14:paraId="60FE1C59" w14:textId="0F9F52EB" w:rsidR="00D11FBF" w:rsidRDefault="006324DD" w:rsidP="008F75A0">
      <w:pPr>
        <w:pStyle w:val="Numberedparagraph"/>
      </w:pPr>
      <w:r>
        <w:t>Some</w:t>
      </w:r>
      <w:r w:rsidR="00D11FBF">
        <w:t xml:space="preserve"> interesting conclusions emerge from the </w:t>
      </w:r>
      <w:r w:rsidR="005005F8">
        <w:t>TFP</w:t>
      </w:r>
      <w:r w:rsidR="00D11FBF">
        <w:t xml:space="preserve"> analysis. One of the most striking results appears in</w:t>
      </w:r>
      <w:r w:rsidR="007C6502">
        <w:t xml:space="preserve"> </w:t>
      </w:r>
      <w:r w:rsidR="007C6502">
        <w:fldChar w:fldCharType="begin"/>
      </w:r>
      <w:r w:rsidR="007C6502">
        <w:instrText xml:space="preserve"> REF _Ref482708768 \h </w:instrText>
      </w:r>
      <w:r w:rsidR="007C6502">
        <w:fldChar w:fldCharType="separate"/>
      </w:r>
      <w:r w:rsidR="001D0FE4" w:rsidRPr="00703390">
        <w:t xml:space="preserve">Table </w:t>
      </w:r>
      <w:r w:rsidR="001D0FE4">
        <w:rPr>
          <w:noProof/>
        </w:rPr>
        <w:t>12</w:t>
      </w:r>
      <w:r w:rsidR="007C6502">
        <w:fldChar w:fldCharType="end"/>
      </w:r>
      <w:r w:rsidR="00D11FBF">
        <w:t>, which shows the levels and evolution of TFP by regions</w:t>
      </w:r>
      <w:r w:rsidR="007C6502">
        <w:t xml:space="preserve"> from 2007 to 2015</w:t>
      </w:r>
      <w:r w:rsidR="00D11FBF">
        <w:t xml:space="preserve">. There is a dramatic contrast </w:t>
      </w:r>
      <w:r w:rsidR="00313365">
        <w:t xml:space="preserve">in </w:t>
      </w:r>
      <w:r w:rsidR="00D11FBF">
        <w:t>the Costa</w:t>
      </w:r>
      <w:r w:rsidR="00313365">
        <w:t xml:space="preserve"> region</w:t>
      </w:r>
      <w:r w:rsidR="00D11FBF">
        <w:t xml:space="preserve">, where </w:t>
      </w:r>
      <w:r w:rsidR="007C6502">
        <w:t>TFP</w:t>
      </w:r>
      <w:r w:rsidR="00D11FBF">
        <w:t xml:space="preserve"> gr</w:t>
      </w:r>
      <w:r w:rsidR="007C6502">
        <w:t>e</w:t>
      </w:r>
      <w:r w:rsidR="00D11FBF">
        <w:t xml:space="preserve">w rapidly, and the </w:t>
      </w:r>
      <w:r w:rsidR="007C6502">
        <w:t>other two regions, where TFP remained flat or declined</w:t>
      </w:r>
      <w:r w:rsidR="00D11FBF">
        <w:t xml:space="preserve">. </w:t>
      </w:r>
      <w:r w:rsidR="007C6502">
        <w:t xml:space="preserve">In the </w:t>
      </w:r>
      <w:r w:rsidR="00313365">
        <w:t>Costa region</w:t>
      </w:r>
      <w:r w:rsidR="007C6502">
        <w:t xml:space="preserve">, output and TFP increased, driven in large part by substitution out of low value staples into high value fruit and horticultural crops destined for the export market. </w:t>
      </w:r>
      <w:r w:rsidR="00D11FBF">
        <w:t xml:space="preserve">In </w:t>
      </w:r>
      <w:r w:rsidR="007C6502">
        <w:t xml:space="preserve">the </w:t>
      </w:r>
      <w:r w:rsidR="00313365">
        <w:t>Sierra region</w:t>
      </w:r>
      <w:r w:rsidR="00D11FBF">
        <w:t xml:space="preserve">, </w:t>
      </w:r>
      <w:r w:rsidR="007C6502">
        <w:t>even though output increased, TFP fell by 0.2 percent per year</w:t>
      </w:r>
      <w:r w:rsidR="00D11FBF">
        <w:t xml:space="preserve"> </w:t>
      </w:r>
      <w:r w:rsidR="007C6502">
        <w:t>due to extremely rapid growth</w:t>
      </w:r>
      <w:r w:rsidR="00D11FBF">
        <w:t xml:space="preserve"> in </w:t>
      </w:r>
      <w:r w:rsidR="007C6502">
        <w:t xml:space="preserve">the use of </w:t>
      </w:r>
      <w:r w:rsidR="00D11FBF">
        <w:t xml:space="preserve">family labor. For the </w:t>
      </w:r>
      <w:r w:rsidR="00313365">
        <w:t>Sierra region</w:t>
      </w:r>
      <w:r w:rsidR="00D11FBF">
        <w:t xml:space="preserve">, </w:t>
      </w:r>
      <w:r w:rsidR="00BE2999">
        <w:t>which is home to</w:t>
      </w:r>
      <w:r w:rsidR="00D11FBF">
        <w:t xml:space="preserve"> the highest proportion of Peru’s </w:t>
      </w:r>
      <w:r w:rsidR="00BE2999">
        <w:t>farming population</w:t>
      </w:r>
      <w:r w:rsidR="00D11FBF">
        <w:t xml:space="preserve">, there is a clear need to </w:t>
      </w:r>
      <w:r w:rsidR="00BE2999">
        <w:t>raise technological efficiency in</w:t>
      </w:r>
      <w:r w:rsidR="00D11FBF">
        <w:t xml:space="preserve"> input use. </w:t>
      </w:r>
      <w:r w:rsidR="007E24F9">
        <w:t>This should be a major</w:t>
      </w:r>
      <w:r w:rsidR="001869C8">
        <w:t xml:space="preserve"> </w:t>
      </w:r>
      <w:r w:rsidR="007E24F9">
        <w:t>priority</w:t>
      </w:r>
      <w:r w:rsidR="00D11FBF">
        <w:t xml:space="preserve"> for the sector. </w:t>
      </w:r>
    </w:p>
    <w:p w14:paraId="3E220910" w14:textId="2C9A9320" w:rsidR="005005F8" w:rsidRDefault="005005F8" w:rsidP="008F75A0">
      <w:pPr>
        <w:pStyle w:val="Numberedparagraph"/>
      </w:pPr>
      <w:r>
        <w:t>D</w:t>
      </w:r>
      <w:r w:rsidRPr="002D6C3A">
        <w:t xml:space="preserve">ifferences </w:t>
      </w:r>
      <w:r>
        <w:t xml:space="preserve">in TFP </w:t>
      </w:r>
      <w:r w:rsidR="001869C8">
        <w:t xml:space="preserve">detected </w:t>
      </w:r>
      <w:r w:rsidRPr="002D6C3A">
        <w:t xml:space="preserve">between regions and </w:t>
      </w:r>
      <w:r w:rsidR="006324DD">
        <w:t xml:space="preserve">across </w:t>
      </w:r>
      <w:r w:rsidRPr="002D6C3A">
        <w:t>farm size</w:t>
      </w:r>
      <w:r>
        <w:t>s</w:t>
      </w:r>
      <w:r w:rsidRPr="002D6C3A">
        <w:t xml:space="preserve"> </w:t>
      </w:r>
      <w:r>
        <w:t xml:space="preserve">are likely </w:t>
      </w:r>
      <w:r w:rsidRPr="002D6C3A">
        <w:t xml:space="preserve">driven </w:t>
      </w:r>
      <w:r w:rsidR="001869C8">
        <w:t xml:space="preserve">in part </w:t>
      </w:r>
      <w:r w:rsidRPr="002D6C3A">
        <w:t xml:space="preserve">by </w:t>
      </w:r>
      <w:r>
        <w:t>climatic, topographical</w:t>
      </w:r>
      <w:r w:rsidRPr="002D6C3A">
        <w:t>, and soil quality differ</w:t>
      </w:r>
      <w:r>
        <w:t xml:space="preserve">ences. </w:t>
      </w:r>
      <w:r w:rsidR="006324DD">
        <w:t>O</w:t>
      </w:r>
      <w:r w:rsidR="00190066">
        <w:t>verall</w:t>
      </w:r>
      <w:r w:rsidR="006324DD">
        <w:t>, t</w:t>
      </w:r>
      <w:r w:rsidR="006324DD" w:rsidRPr="006324DD">
        <w:rPr>
          <w:lang w:val="en-US"/>
        </w:rPr>
        <w:t xml:space="preserve">he </w:t>
      </w:r>
      <w:r w:rsidR="0004463E">
        <w:rPr>
          <w:lang w:val="en-US"/>
        </w:rPr>
        <w:t xml:space="preserve">results of the </w:t>
      </w:r>
      <w:r w:rsidR="006324DD">
        <w:rPr>
          <w:lang w:val="en-US"/>
        </w:rPr>
        <w:t>aggregate (national</w:t>
      </w:r>
      <w:r w:rsidR="0004463E">
        <w:rPr>
          <w:lang w:val="en-US"/>
        </w:rPr>
        <w:t>-level</w:t>
      </w:r>
      <w:r w:rsidR="006324DD">
        <w:rPr>
          <w:lang w:val="en-US"/>
        </w:rPr>
        <w:t>) and disaggregated (regional</w:t>
      </w:r>
      <w:r w:rsidR="0004463E">
        <w:rPr>
          <w:lang w:val="en-US"/>
        </w:rPr>
        <w:t>-level</w:t>
      </w:r>
      <w:r w:rsidR="006324DD">
        <w:rPr>
          <w:lang w:val="en-US"/>
        </w:rPr>
        <w:t xml:space="preserve">) analysis both suggest that the </w:t>
      </w:r>
      <w:r w:rsidR="006324DD" w:rsidRPr="006324DD">
        <w:rPr>
          <w:lang w:val="en-US"/>
        </w:rPr>
        <w:t xml:space="preserve">relationship between farm size and TFP </w:t>
      </w:r>
      <w:r w:rsidR="006324DD">
        <w:rPr>
          <w:lang w:val="en-US"/>
        </w:rPr>
        <w:t>is</w:t>
      </w:r>
      <w:r w:rsidR="006324DD" w:rsidRPr="006324DD">
        <w:rPr>
          <w:lang w:val="en-US"/>
        </w:rPr>
        <w:t xml:space="preserve"> positive</w:t>
      </w:r>
      <w:r w:rsidR="00190066">
        <w:rPr>
          <w:lang w:val="en-US"/>
        </w:rPr>
        <w:t xml:space="preserve"> in Peru, similar to other countries</w:t>
      </w:r>
      <w:r w:rsidR="006324DD" w:rsidRPr="006324DD">
        <w:rPr>
          <w:lang w:val="en-US"/>
        </w:rPr>
        <w:t xml:space="preserve">. Larger farms use inputs more efficiently than smaller farms. </w:t>
      </w:r>
      <w:r>
        <w:t>In terms of variation through time, TFP difference are also due other variable factors, such as</w:t>
      </w:r>
      <w:r w:rsidRPr="002D6C3A">
        <w:t xml:space="preserve"> </w:t>
      </w:r>
      <w:r>
        <w:t xml:space="preserve">variation in the </w:t>
      </w:r>
      <w:r w:rsidRPr="002D6C3A">
        <w:t>composition</w:t>
      </w:r>
      <w:r>
        <w:t xml:space="preserve"> of production, </w:t>
      </w:r>
      <w:r w:rsidR="001869C8">
        <w:t xml:space="preserve">uneven </w:t>
      </w:r>
      <w:r w:rsidRPr="002D6C3A">
        <w:t xml:space="preserve">advances in </w:t>
      </w:r>
      <w:r>
        <w:t xml:space="preserve">adopting </w:t>
      </w:r>
      <w:r w:rsidRPr="002D6C3A">
        <w:t>technology</w:t>
      </w:r>
      <w:r w:rsidR="001869C8">
        <w:t>,</w:t>
      </w:r>
      <w:r>
        <w:t xml:space="preserve"> the specificity of new technologies to </w:t>
      </w:r>
      <w:r w:rsidR="001869C8">
        <w:t>different locations</w:t>
      </w:r>
      <w:r w:rsidRPr="002D6C3A">
        <w:t xml:space="preserve">, </w:t>
      </w:r>
      <w:r>
        <w:t xml:space="preserve">and changes </w:t>
      </w:r>
      <w:r w:rsidRPr="002D6C3A">
        <w:t>in transactions costs</w:t>
      </w:r>
      <w:r>
        <w:t xml:space="preserve"> due to </w:t>
      </w:r>
      <w:r w:rsidR="001869C8">
        <w:t>improvements over time in</w:t>
      </w:r>
      <w:r>
        <w:t xml:space="preserve"> </w:t>
      </w:r>
      <w:r w:rsidR="001869C8">
        <w:t>market accessibility</w:t>
      </w:r>
      <w:r w:rsidRPr="002D6C3A">
        <w:t xml:space="preserve">. </w:t>
      </w:r>
      <w:r>
        <w:t xml:space="preserve">Less </w:t>
      </w:r>
      <w:r w:rsidR="001869C8">
        <w:t xml:space="preserve">easily </w:t>
      </w:r>
      <w:r>
        <w:t>measur</w:t>
      </w:r>
      <w:r w:rsidR="001869C8">
        <w:t>ed</w:t>
      </w:r>
      <w:r>
        <w:t xml:space="preserve"> factors that might explain changes </w:t>
      </w:r>
      <w:r w:rsidR="001869C8">
        <w:t>over</w:t>
      </w:r>
      <w:r>
        <w:t xml:space="preserve"> time </w:t>
      </w:r>
      <w:r w:rsidR="001869C8">
        <w:t xml:space="preserve">in </w:t>
      </w:r>
      <w:r>
        <w:t xml:space="preserve">TFP </w:t>
      </w:r>
      <w:r w:rsidR="001869C8">
        <w:t>includ</w:t>
      </w:r>
      <w:r>
        <w:t xml:space="preserve">e </w:t>
      </w:r>
      <w:r w:rsidR="001869C8">
        <w:t xml:space="preserve">improved </w:t>
      </w:r>
      <w:r>
        <w:t xml:space="preserve">farmer </w:t>
      </w:r>
      <w:r w:rsidRPr="002D6C3A">
        <w:t>access to assets in a broad</w:t>
      </w:r>
      <w:r>
        <w:t>er</w:t>
      </w:r>
      <w:r w:rsidRPr="002D6C3A">
        <w:t xml:space="preserve"> sense, </w:t>
      </w:r>
      <w:r>
        <w:t xml:space="preserve">pre-existing </w:t>
      </w:r>
      <w:r w:rsidRPr="002D6C3A">
        <w:t xml:space="preserve">entrepreneurial ability </w:t>
      </w:r>
      <w:r>
        <w:t xml:space="preserve">in a region, and the attractiveness of a region to new entrepreneurs. Entrepreneurial ability is </w:t>
      </w:r>
      <w:r w:rsidRPr="002D6C3A">
        <w:t>enhanced by schooling</w:t>
      </w:r>
      <w:r>
        <w:t xml:space="preserve">, so </w:t>
      </w:r>
      <w:r w:rsidRPr="002D6C3A">
        <w:t>diff</w:t>
      </w:r>
      <w:r>
        <w:t>erences across regions</w:t>
      </w:r>
      <w:r w:rsidRPr="002D6C3A">
        <w:t xml:space="preserve"> </w:t>
      </w:r>
      <w:r w:rsidR="001869C8">
        <w:t xml:space="preserve">in </w:t>
      </w:r>
      <w:r>
        <w:t xml:space="preserve">the </w:t>
      </w:r>
      <w:r w:rsidRPr="002D6C3A">
        <w:t>level and quality of human capital</w:t>
      </w:r>
      <w:r>
        <w:t xml:space="preserve"> might </w:t>
      </w:r>
      <w:r w:rsidR="001869C8">
        <w:t>also have explanatory power</w:t>
      </w:r>
      <w:r>
        <w:t xml:space="preserve">. Finally, </w:t>
      </w:r>
      <w:r w:rsidRPr="002D6C3A">
        <w:t>t</w:t>
      </w:r>
      <w:r>
        <w:t>here are likely regional differences in access to finance</w:t>
      </w:r>
      <w:r w:rsidRPr="002D6C3A">
        <w:t xml:space="preserve"> and </w:t>
      </w:r>
      <w:r>
        <w:t xml:space="preserve">to the capital embodied in </w:t>
      </w:r>
      <w:r w:rsidRPr="002D6C3A">
        <w:t>infrastructure</w:t>
      </w:r>
      <w:r>
        <w:t xml:space="preserve"> investments. Taking together the differences in entrepreneurial abilities and access to capital, one would expect differences in the scale and the </w:t>
      </w:r>
      <w:r w:rsidRPr="002D6C3A">
        <w:t>degree of specialization</w:t>
      </w:r>
      <w:r>
        <w:t xml:space="preserve"> at the farm level</w:t>
      </w:r>
      <w:r w:rsidRPr="002D6C3A">
        <w:t xml:space="preserve">. </w:t>
      </w:r>
    </w:p>
    <w:p w14:paraId="2587899F" w14:textId="12CE8F72" w:rsidR="005005F8" w:rsidRDefault="005005F8" w:rsidP="008F75A0">
      <w:pPr>
        <w:pStyle w:val="Numberedparagraph"/>
      </w:pPr>
      <w:r>
        <w:t xml:space="preserve">In the </w:t>
      </w:r>
      <w:r w:rsidR="00313365">
        <w:t>Costa region</w:t>
      </w:r>
      <w:r>
        <w:t xml:space="preserve">, TFP growth appears to have been driven primarily by changes in the crop mix, through land extensification into high value crops and </w:t>
      </w:r>
      <w:r w:rsidR="009C7F15">
        <w:t xml:space="preserve">also through </w:t>
      </w:r>
      <w:r>
        <w:t xml:space="preserve">substitution </w:t>
      </w:r>
      <w:r w:rsidR="009C7F15">
        <w:t xml:space="preserve">out </w:t>
      </w:r>
      <w:r>
        <w:t xml:space="preserve">of low value crops </w:t>
      </w:r>
      <w:r w:rsidR="009C7F15">
        <w:t>such as maize and wheat and into</w:t>
      </w:r>
      <w:r>
        <w:t xml:space="preserve"> high value crops such as asparagus, avocado and grapes</w:t>
      </w:r>
      <w:r w:rsidR="009C7F15">
        <w:t>. P</w:t>
      </w:r>
      <w:r>
        <w:t xml:space="preserve">roductivity growth within </w:t>
      </w:r>
      <w:r w:rsidR="009C7F15">
        <w:t xml:space="preserve">established </w:t>
      </w:r>
      <w:r>
        <w:t>crops</w:t>
      </w:r>
      <w:r w:rsidR="009C7F15">
        <w:t xml:space="preserve"> appears to have been less important</w:t>
      </w:r>
      <w:r>
        <w:t xml:space="preserve">. </w:t>
      </w:r>
      <w:r w:rsidR="00C378B0">
        <w:t>T</w:t>
      </w:r>
      <w:r>
        <w:t xml:space="preserve">he Ministry of Agriculture </w:t>
      </w:r>
      <w:r w:rsidR="00C378B0">
        <w:t xml:space="preserve">recently </w:t>
      </w:r>
      <w:r>
        <w:t xml:space="preserve">announced </w:t>
      </w:r>
      <w:r w:rsidR="00C378B0">
        <w:t>plans to move ahead with</w:t>
      </w:r>
      <w:r>
        <w:t xml:space="preserve"> </w:t>
      </w:r>
      <w:r w:rsidR="00C378B0">
        <w:t xml:space="preserve">several big </w:t>
      </w:r>
      <w:r>
        <w:t xml:space="preserve">irrigation projects in the </w:t>
      </w:r>
      <w:r w:rsidR="00313365">
        <w:t>Costa region</w:t>
      </w:r>
      <w:r>
        <w:t xml:space="preserve">, </w:t>
      </w:r>
      <w:r w:rsidR="00C378B0">
        <w:t xml:space="preserve">which is </w:t>
      </w:r>
      <w:r>
        <w:t>expected to add 200,000 ha of irrigated land.</w:t>
      </w:r>
      <w:r>
        <w:rPr>
          <w:rStyle w:val="FootnoteReference"/>
        </w:rPr>
        <w:footnoteReference w:id="35"/>
      </w:r>
      <w:r>
        <w:t xml:space="preserve"> </w:t>
      </w:r>
      <w:r w:rsidR="009C0F5D">
        <w:t>T</w:t>
      </w:r>
      <w:r>
        <w:t xml:space="preserve">he </w:t>
      </w:r>
      <w:r w:rsidR="009C0F5D">
        <w:t xml:space="preserve">results of the TFP analysis suggest that the best way to contribute to higher productivity growth in the </w:t>
      </w:r>
      <w:r w:rsidR="00313365">
        <w:t>Costa region</w:t>
      </w:r>
      <w:r w:rsidR="009C0F5D">
        <w:t xml:space="preserve"> will be to ensure that the newly irrigated land is used for the production of</w:t>
      </w:r>
      <w:r>
        <w:t xml:space="preserve"> high-value crops</w:t>
      </w:r>
      <w:r w:rsidR="009C0F5D">
        <w:t>,</w:t>
      </w:r>
      <w:r>
        <w:t xml:space="preserve"> </w:t>
      </w:r>
      <w:r w:rsidR="009C0F5D">
        <w:t>using improved</w:t>
      </w:r>
      <w:r>
        <w:t xml:space="preserve"> technology. The optimal land allocation strategy for TFP growth would suggest that the government should minimize conditionality on land allocation such as mixed schemes of large and small farm alliances.  Analysis of the factors affecting technical efficiency shows that connectivity via roads and cell phone coverage </w:t>
      </w:r>
      <w:r w:rsidR="00A13175">
        <w:t>is</w:t>
      </w:r>
      <w:r>
        <w:t xml:space="preserve"> particularly important in the Costa region, </w:t>
      </w:r>
      <w:r w:rsidR="00A13175">
        <w:t>although it is important as</w:t>
      </w:r>
      <w:r>
        <w:t xml:space="preserve"> well as in other regions.</w:t>
      </w:r>
      <w:r w:rsidR="00A13175">
        <w:t xml:space="preserve"> Also</w:t>
      </w:r>
      <w:r>
        <w:t xml:space="preserve"> in the Costa region</w:t>
      </w:r>
      <w:r w:rsidR="00A13175">
        <w:t>,</w:t>
      </w:r>
      <w:r>
        <w:t xml:space="preserve"> land titling seems to matter more than in other regions. This does not necessarily mean that land titling is unimportant in the other regions; it is possible that no relationship was detected in the </w:t>
      </w:r>
      <w:r w:rsidR="00313365">
        <w:t>Sierra region</w:t>
      </w:r>
      <w:r>
        <w:t xml:space="preserve"> and the Selva </w:t>
      </w:r>
      <w:r w:rsidR="00313365">
        <w:t xml:space="preserve">region </w:t>
      </w:r>
      <w:r>
        <w:t xml:space="preserve">between land titling and efficiency because land markets are still functioning so poorly in those regions. </w:t>
      </w:r>
      <w:r w:rsidR="00A13175">
        <w:t>Finally, e</w:t>
      </w:r>
      <w:r>
        <w:t xml:space="preserve">ducation plays a big role in reducing inefficiency in Costa </w:t>
      </w:r>
      <w:r w:rsidR="00A13175">
        <w:t xml:space="preserve">agriculture, presumably </w:t>
      </w:r>
      <w:r>
        <w:t xml:space="preserve">because better-educated farmers make better decisions </w:t>
      </w:r>
      <w:r w:rsidR="00A13175">
        <w:t xml:space="preserve">about their production and marketing activities and consequently </w:t>
      </w:r>
      <w:r>
        <w:t xml:space="preserve">achieve better agricultural outcomes. </w:t>
      </w:r>
    </w:p>
    <w:p w14:paraId="5BB75AD9" w14:textId="30406469" w:rsidR="005005F8" w:rsidRPr="00E2436D" w:rsidRDefault="005005F8" w:rsidP="008F75A0">
      <w:pPr>
        <w:pStyle w:val="Numberedparagraph"/>
        <w:rPr>
          <w:color w:val="222222"/>
          <w:shd w:val="clear" w:color="auto" w:fill="FFFFFF"/>
        </w:rPr>
      </w:pPr>
      <w:r w:rsidRPr="00AD5D30">
        <w:t xml:space="preserve">In the </w:t>
      </w:r>
      <w:r w:rsidR="00313365">
        <w:t>Sierra region</w:t>
      </w:r>
      <w:r w:rsidRPr="00AD5D30">
        <w:t xml:space="preserve">, the region that poses the greatest development challenge, </w:t>
      </w:r>
      <w:r w:rsidR="00112B50">
        <w:t>problems for the agricultural sector include the har</w:t>
      </w:r>
      <w:r w:rsidRPr="00AD5D30">
        <w:t xml:space="preserve">sh geographical terrain, </w:t>
      </w:r>
      <w:r w:rsidR="00112B50">
        <w:t xml:space="preserve">the </w:t>
      </w:r>
      <w:r w:rsidRPr="00AD5D30">
        <w:t>difficulty</w:t>
      </w:r>
      <w:r w:rsidR="00112B50">
        <w:t xml:space="preserve"> of</w:t>
      </w:r>
      <w:r w:rsidRPr="00AD5D30">
        <w:t xml:space="preserve"> developing new agricultural land coupled with </w:t>
      </w:r>
      <w:r w:rsidR="00112B50">
        <w:t xml:space="preserve">the </w:t>
      </w:r>
      <w:r w:rsidRPr="00AD5D30">
        <w:t xml:space="preserve">lack of irrigation systems, lack of off-farm employment opportunities, </w:t>
      </w:r>
      <w:r w:rsidRPr="00555F16">
        <w:t>underdevelop</w:t>
      </w:r>
      <w:r w:rsidR="00112B50">
        <w:t>ed</w:t>
      </w:r>
      <w:r w:rsidRPr="00555F16">
        <w:t xml:space="preserve"> land market</w:t>
      </w:r>
      <w:r w:rsidRPr="000C0761">
        <w:t xml:space="preserve">s, and </w:t>
      </w:r>
      <w:r w:rsidR="00112B50">
        <w:t xml:space="preserve">the high fragmentation of agricultural landholdings (the latter a result of </w:t>
      </w:r>
      <w:r w:rsidRPr="000C0761">
        <w:t>continued intergenerational land transfer within families</w:t>
      </w:r>
      <w:r w:rsidR="00112B50">
        <w:t>)</w:t>
      </w:r>
      <w:r w:rsidRPr="00DF03E4">
        <w:t xml:space="preserve">. </w:t>
      </w:r>
      <w:r w:rsidR="00314B8B">
        <w:t>The TFP analysis shows that a</w:t>
      </w:r>
      <w:r>
        <w:t xml:space="preserve">griculture </w:t>
      </w:r>
      <w:r w:rsidR="0024464A">
        <w:t xml:space="preserve">practiced </w:t>
      </w:r>
      <w:r>
        <w:t xml:space="preserve">on </w:t>
      </w:r>
      <w:r w:rsidR="0024464A">
        <w:t>very small plots</w:t>
      </w:r>
      <w:r>
        <w:t xml:space="preserve">, using family labor as the main input, results in very low levels of productivity. </w:t>
      </w:r>
      <w:r w:rsidR="00314B8B">
        <w:t>That being so, in the Sierra region it is critical to identify</w:t>
      </w:r>
      <w:r>
        <w:t xml:space="preserve"> </w:t>
      </w:r>
      <w:r w:rsidR="00314B8B">
        <w:t xml:space="preserve">livelihood diversification </w:t>
      </w:r>
      <w:r>
        <w:t>strateg</w:t>
      </w:r>
      <w:r w:rsidR="00314B8B">
        <w:t>ies that will allow poor rural households to supplement their income from farming with income from non-farm activities. Livelihood diversification represents an important avenue not only to raise agricultural incomes and reduce poverty, but also to r</w:t>
      </w:r>
      <w:r>
        <w:t>educ</w:t>
      </w:r>
      <w:r w:rsidR="00314B8B">
        <w:t>e</w:t>
      </w:r>
      <w:r>
        <w:t xml:space="preserve"> inefficiency in agriculture. </w:t>
      </w:r>
      <w:r w:rsidR="00D60361">
        <w:t xml:space="preserve">One important key to success in this area will be building human capacity. People coming from agricultural households </w:t>
      </w:r>
      <w:r>
        <w:t xml:space="preserve">need to be </w:t>
      </w:r>
      <w:r w:rsidR="00D60361">
        <w:t>provided with</w:t>
      </w:r>
      <w:r>
        <w:t xml:space="preserve"> opportunit</w:t>
      </w:r>
      <w:r w:rsidR="00D60361">
        <w:t>ies</w:t>
      </w:r>
      <w:r>
        <w:t xml:space="preserve"> to receive </w:t>
      </w:r>
      <w:r w:rsidR="00D60361">
        <w:t xml:space="preserve">vocational </w:t>
      </w:r>
      <w:r>
        <w:t>training</w:t>
      </w:r>
      <w:r w:rsidR="00D60361">
        <w:t xml:space="preserve">, for example </w:t>
      </w:r>
      <w:r>
        <w:t xml:space="preserve">through technical schools and other similar outlets. In addition, public and private entities must work to create financial instruments for more productive households to buy or rent land, from family, neighbors and others. </w:t>
      </w:r>
      <w:r w:rsidRPr="00AD5D30">
        <w:t>Agricultural insurance could also</w:t>
      </w:r>
      <w:r w:rsidRPr="00D2463E">
        <w:t xml:space="preserve"> be an effective tool for reducing production inefficiency in the </w:t>
      </w:r>
      <w:r w:rsidR="00313365">
        <w:t>Sierra region</w:t>
      </w:r>
      <w:r w:rsidR="006E36F0">
        <w:t>, but only if constraints to accessing credit can be overcome</w:t>
      </w:r>
      <w:r w:rsidRPr="00D2463E">
        <w:t xml:space="preserve">. In the </w:t>
      </w:r>
      <w:r w:rsidR="00313365">
        <w:t>Sierra region</w:t>
      </w:r>
      <w:r w:rsidRPr="00D2463E">
        <w:t xml:space="preserve"> traditional staples such as potatoes, maize, wheat and barley, grown using traditional production methods, continue to dominate the crop portfolio. Crops </w:t>
      </w:r>
      <w:r w:rsidR="00D60361">
        <w:t>such as</w:t>
      </w:r>
      <w:r w:rsidRPr="00D2463E">
        <w:t xml:space="preserve"> avocado, considered h</w:t>
      </w:r>
      <w:r w:rsidRPr="00B3373D">
        <w:t xml:space="preserve">igh value in the Costa region, which uses more technologically intensive production methods, are grown more traditionally in the </w:t>
      </w:r>
      <w:r w:rsidR="00313365">
        <w:t>Sierra region</w:t>
      </w:r>
      <w:r w:rsidRPr="00B3373D">
        <w:t xml:space="preserve"> with family labor used as the most intensive input. A challenge for the region is to promote the use of greater amounts </w:t>
      </w:r>
      <w:r w:rsidRPr="00431F64">
        <w:t xml:space="preserve">of technological inputs, including intermediate inputs, capital and hired labor. To achieve this more technical training through better networks of extension services as well as access to capital should be a high priority. </w:t>
      </w:r>
      <w:r>
        <w:t>It is only through a combination of factors described above, as well as better market integration of the region, through improved infrastructure, information, and value chain development will the region see real and measureable transformation.</w:t>
      </w:r>
    </w:p>
    <w:p w14:paraId="3E2E1A73" w14:textId="10C509F9" w:rsidR="005005F8" w:rsidRDefault="005005F8" w:rsidP="008F75A0">
      <w:pPr>
        <w:pStyle w:val="Numberedparagraph"/>
      </w:pPr>
      <w:r w:rsidRPr="00980484">
        <w:t xml:space="preserve">In most areas of the </w:t>
      </w:r>
      <w:r w:rsidR="00313365">
        <w:t>Sierra region</w:t>
      </w:r>
      <w:r w:rsidRPr="00980484">
        <w:t>, agricultural productivity</w:t>
      </w:r>
      <w:r w:rsidR="00D60361" w:rsidRPr="00980484">
        <w:t xml:space="preserve"> growth can be accelerated by providing improved access to basic services such as </w:t>
      </w:r>
      <w:r w:rsidRPr="00980484">
        <w:t>water, electricity</w:t>
      </w:r>
      <w:r w:rsidR="00D60361" w:rsidRPr="00980484">
        <w:t>,</w:t>
      </w:r>
      <w:r w:rsidRPr="00980484">
        <w:t xml:space="preserve"> and health</w:t>
      </w:r>
      <w:r w:rsidR="00D60361" w:rsidRPr="00980484">
        <w:t xml:space="preserve"> </w:t>
      </w:r>
      <w:r w:rsidRPr="00980484">
        <w:t xml:space="preserve">care. </w:t>
      </w:r>
      <w:r>
        <w:t xml:space="preserve">A rural development strategy for the </w:t>
      </w:r>
      <w:r w:rsidR="00313365">
        <w:t>Sierra region</w:t>
      </w:r>
      <w:r>
        <w:t xml:space="preserve"> calls for a differentiated multi</w:t>
      </w:r>
      <w:r w:rsidR="00D60361">
        <w:t>-</w:t>
      </w:r>
      <w:r>
        <w:t>sector</w:t>
      </w:r>
      <w:r w:rsidR="00D60361">
        <w:t>al,</w:t>
      </w:r>
      <w:r>
        <w:t xml:space="preserve"> articulated approach with a territorial </w:t>
      </w:r>
      <w:r w:rsidR="005868B2">
        <w:t xml:space="preserve">focus, </w:t>
      </w:r>
      <w:r>
        <w:t xml:space="preserve">similar to what was suggested by the OECD country report. In 2004, </w:t>
      </w:r>
      <w:r w:rsidR="00884811">
        <w:t>the government funded the</w:t>
      </w:r>
      <w:r>
        <w:t xml:space="preserve"> develop</w:t>
      </w:r>
      <w:r w:rsidR="00884811">
        <w:t>ment of</w:t>
      </w:r>
      <w:r>
        <w:t xml:space="preserve"> a National Strategy for Rural Development</w:t>
      </w:r>
      <w:r w:rsidR="00884811">
        <w:t xml:space="preserve"> (Estrategia Nacional para Desarollo Rural – </w:t>
      </w:r>
      <w:r>
        <w:t>ENDER</w:t>
      </w:r>
      <w:r w:rsidR="00884811">
        <w:t>)</w:t>
      </w:r>
      <w:r>
        <w:t xml:space="preserve">, </w:t>
      </w:r>
      <w:r w:rsidR="00884811">
        <w:t>but the strategy was never</w:t>
      </w:r>
      <w:r>
        <w:t xml:space="preserve"> operationalized</w:t>
      </w:r>
      <w:r w:rsidR="00884811">
        <w:t>,</w:t>
      </w:r>
      <w:r>
        <w:t xml:space="preserve"> and</w:t>
      </w:r>
      <w:r w:rsidR="00884811">
        <w:t xml:space="preserve"> an implementation agency was never designated</w:t>
      </w:r>
      <w:r>
        <w:t>.</w:t>
      </w:r>
      <w:r>
        <w:rPr>
          <w:rStyle w:val="FootnoteReference"/>
        </w:rPr>
        <w:footnoteReference w:id="36"/>
      </w:r>
      <w:r>
        <w:t xml:space="preserve"> The National Public Investment System</w:t>
      </w:r>
      <w:r w:rsidR="005868B2">
        <w:t xml:space="preserve"> (Sistema Nacional de Inversion Publica – </w:t>
      </w:r>
      <w:r>
        <w:t>SNIP</w:t>
      </w:r>
      <w:r w:rsidR="005868B2">
        <w:t>)</w:t>
      </w:r>
      <w:r>
        <w:t xml:space="preserve">, in place since the </w:t>
      </w:r>
      <w:r w:rsidR="00884811">
        <w:t>late</w:t>
      </w:r>
      <w:r>
        <w:t xml:space="preserve"> </w:t>
      </w:r>
      <w:r w:rsidR="005868B2">
        <w:t>19</w:t>
      </w:r>
      <w:r>
        <w:t xml:space="preserve">90s, has </w:t>
      </w:r>
      <w:r w:rsidR="005868B2">
        <w:t>not lived up to expectations with respect to</w:t>
      </w:r>
      <w:r>
        <w:t xml:space="preserve"> promoting </w:t>
      </w:r>
      <w:r w:rsidR="005868B2">
        <w:t>more targeted investments based on</w:t>
      </w:r>
      <w:r>
        <w:t xml:space="preserve"> territorial planning</w:t>
      </w:r>
      <w:r w:rsidR="005868B2">
        <w:t>,</w:t>
      </w:r>
      <w:r>
        <w:t xml:space="preserve"> as it evaluates investment projects one by one</w:t>
      </w:r>
      <w:r w:rsidR="005868B2">
        <w:t>,</w:t>
      </w:r>
      <w:r>
        <w:t xml:space="preserve"> without clear criteria for prioritization of investments to close important poverty or competitiveness gaps. </w:t>
      </w:r>
      <w:r w:rsidR="00884811">
        <w:t>Following</w:t>
      </w:r>
      <w:r>
        <w:t xml:space="preserve"> the creation of MIDIS in 2011, </w:t>
      </w:r>
      <w:r w:rsidR="00884811">
        <w:t xml:space="preserve">an </w:t>
      </w:r>
      <w:r>
        <w:t xml:space="preserve">attempt </w:t>
      </w:r>
      <w:r w:rsidR="00884811">
        <w:t xml:space="preserve">was made </w:t>
      </w:r>
      <w:r>
        <w:t>to establish a new multi</w:t>
      </w:r>
      <w:r w:rsidR="00884811">
        <w:t>-</w:t>
      </w:r>
      <w:r>
        <w:t>sector</w:t>
      </w:r>
      <w:r w:rsidR="00884811">
        <w:t>al</w:t>
      </w:r>
      <w:r>
        <w:t xml:space="preserve"> national strategy to fight poverty (Incluir para Crecer), but the focus of this program has been on the expansion of </w:t>
      </w:r>
      <w:r w:rsidR="00884811">
        <w:t xml:space="preserve">conditional cash transfer </w:t>
      </w:r>
      <w:r>
        <w:t xml:space="preserve">programs </w:t>
      </w:r>
      <w:r w:rsidR="00884811">
        <w:t>(</w:t>
      </w:r>
      <w:r>
        <w:t>Juntos, Pension 65</w:t>
      </w:r>
      <w:r w:rsidR="00884811">
        <w:t xml:space="preserve">), and relatively little attention has been paid to the </w:t>
      </w:r>
      <w:r>
        <w:t>economic inclusion</w:t>
      </w:r>
      <w:r w:rsidR="00884811">
        <w:t xml:space="preserve"> objective</w:t>
      </w:r>
      <w:r>
        <w:t xml:space="preserve">. </w:t>
      </w:r>
      <w:r w:rsidR="006E36F0">
        <w:t>Current recommendations that align with the results of this study, and ENDER (see footnote 33), include collaboration between MIDIS and MINAGRI to prioritize and create programs based on a typology of different rural territories and producer capacities</w:t>
      </w:r>
      <w:r>
        <w:t xml:space="preserve">. </w:t>
      </w:r>
    </w:p>
    <w:p w14:paraId="09B97856" w14:textId="052380D3" w:rsidR="005005F8" w:rsidRPr="00DF03E4" w:rsidRDefault="005005F8" w:rsidP="008F75A0">
      <w:pPr>
        <w:pStyle w:val="Numberedparagraph"/>
        <w:rPr>
          <w:color w:val="222222"/>
          <w:shd w:val="clear" w:color="auto" w:fill="FFFFFF"/>
        </w:rPr>
      </w:pPr>
      <w:r>
        <w:t xml:space="preserve">In the </w:t>
      </w:r>
      <w:r w:rsidR="00313365">
        <w:t>Selva region</w:t>
      </w:r>
      <w:r>
        <w:t xml:space="preserve">, </w:t>
      </w:r>
      <w:r w:rsidR="00980484">
        <w:t xml:space="preserve">agricultural </w:t>
      </w:r>
      <w:r w:rsidR="00005BF7">
        <w:t>productivity</w:t>
      </w:r>
      <w:r>
        <w:t xml:space="preserve"> </w:t>
      </w:r>
      <w:r w:rsidR="00005BF7">
        <w:t>levels have</w:t>
      </w:r>
      <w:r>
        <w:t xml:space="preserve"> remained flat </w:t>
      </w:r>
      <w:r w:rsidR="00005BF7">
        <w:t>for a</w:t>
      </w:r>
      <w:r>
        <w:t xml:space="preserve"> decade or more. Many of the factors contributing to inefficiency </w:t>
      </w:r>
      <w:r w:rsidR="00005BF7">
        <w:t xml:space="preserve">in the </w:t>
      </w:r>
      <w:r w:rsidR="00313365">
        <w:t>Selva region</w:t>
      </w:r>
      <w:r w:rsidR="00005BF7">
        <w:t xml:space="preserve"> </w:t>
      </w:r>
      <w:r>
        <w:t xml:space="preserve">are similar to those found in the </w:t>
      </w:r>
      <w:r w:rsidR="00313365">
        <w:t>Sierra region</w:t>
      </w:r>
      <w:r>
        <w:t xml:space="preserve">. Production increases in the </w:t>
      </w:r>
      <w:r w:rsidR="00313365">
        <w:t>Selva region</w:t>
      </w:r>
      <w:r>
        <w:t xml:space="preserve"> have come mainly from expansion of the land frontier, </w:t>
      </w:r>
      <w:r w:rsidR="00005BF7">
        <w:t xml:space="preserve">as reflected in the recent </w:t>
      </w:r>
      <w:r>
        <w:t xml:space="preserve">rapid </w:t>
      </w:r>
      <w:r w:rsidR="00005BF7">
        <w:t>increase</w:t>
      </w:r>
      <w:r>
        <w:t xml:space="preserve"> in the area under cultivated pastures and tree crops including coffee</w:t>
      </w:r>
      <w:r w:rsidR="00980484">
        <w:t>,</w:t>
      </w:r>
      <w:r>
        <w:t xml:space="preserve"> cocoa</w:t>
      </w:r>
      <w:r w:rsidR="00980484">
        <w:t xml:space="preserve"> and oil palm</w:t>
      </w:r>
      <w:r>
        <w:t xml:space="preserve">. </w:t>
      </w:r>
      <w:r w:rsidR="006D46B2">
        <w:t>T</w:t>
      </w:r>
      <w:r>
        <w:t xml:space="preserve">his expansion has come in large part from opening up new areas to commercial agriculture, </w:t>
      </w:r>
      <w:r w:rsidR="006D46B2">
        <w:t>which</w:t>
      </w:r>
      <w:r>
        <w:t xml:space="preserve"> </w:t>
      </w:r>
      <w:r w:rsidR="006D46B2">
        <w:t>suggest</w:t>
      </w:r>
      <w:r>
        <w:t xml:space="preserve">s </w:t>
      </w:r>
      <w:r w:rsidR="00005BF7">
        <w:t xml:space="preserve">that </w:t>
      </w:r>
      <w:r>
        <w:t xml:space="preserve">agricultural growth in the </w:t>
      </w:r>
      <w:r w:rsidR="00313365">
        <w:t>Selva region</w:t>
      </w:r>
      <w:r>
        <w:t xml:space="preserve"> is coming at a high environmental cost in terms of deforestation and is not a sustainable solution. </w:t>
      </w:r>
      <w:r w:rsidR="006D46B2">
        <w:t>Providing producers with g</w:t>
      </w:r>
      <w:r>
        <w:t xml:space="preserve">reater access to markets via value chains could be one of the enablers of agricultural efficiency in the region. </w:t>
      </w:r>
      <w:r w:rsidR="006D46B2">
        <w:t>At the same time</w:t>
      </w:r>
      <w:r>
        <w:t xml:space="preserve">, there is a need for </w:t>
      </w:r>
      <w:r w:rsidR="006D46B2">
        <w:t>the authorities to develop</w:t>
      </w:r>
      <w:r>
        <w:t xml:space="preserve"> a strategy for </w:t>
      </w:r>
      <w:r w:rsidR="006D46B2">
        <w:t xml:space="preserve">awarding </w:t>
      </w:r>
      <w:r>
        <w:t xml:space="preserve">forestry concessions the </w:t>
      </w:r>
      <w:r w:rsidR="00313365">
        <w:t>Selva region</w:t>
      </w:r>
      <w:r>
        <w:t xml:space="preserve"> </w:t>
      </w:r>
      <w:r w:rsidR="006D46B2">
        <w:t xml:space="preserve">in a way that ensures sustainable use of forest resources, to promote the uptake of sustainable </w:t>
      </w:r>
      <w:r>
        <w:t xml:space="preserve">agroforestry practices in </w:t>
      </w:r>
      <w:r w:rsidR="006D46B2">
        <w:t xml:space="preserve">those parts of the </w:t>
      </w:r>
      <w:r w:rsidR="00313365">
        <w:t>Selva region</w:t>
      </w:r>
      <w:r w:rsidR="006D46B2">
        <w:t xml:space="preserve"> that are considered suitable for agriculture, and to develop sustainable</w:t>
      </w:r>
      <w:r>
        <w:t xml:space="preserve"> intensification practices </w:t>
      </w:r>
      <w:r w:rsidR="006D46B2">
        <w:t>appropriate for smallholder</w:t>
      </w:r>
      <w:r>
        <w:t xml:space="preserve"> producers.</w:t>
      </w:r>
      <w:r>
        <w:rPr>
          <w:rStyle w:val="FootnoteReference"/>
        </w:rPr>
        <w:footnoteReference w:id="37"/>
      </w:r>
    </w:p>
    <w:p w14:paraId="3FF75B1A" w14:textId="02F68F9D" w:rsidR="00683970" w:rsidRPr="00E55DF5" w:rsidRDefault="00005BF7" w:rsidP="008F75A0">
      <w:pPr>
        <w:pStyle w:val="Numberedparagraph"/>
        <w:rPr>
          <w:rFonts w:asciiTheme="minorHAnsi" w:hAnsiTheme="minorHAnsi" w:cstheme="minorHAnsi"/>
        </w:rPr>
      </w:pPr>
      <w:r w:rsidRPr="00E55DF5">
        <w:rPr>
          <w:rFonts w:asciiTheme="minorHAnsi" w:hAnsiTheme="minorHAnsi" w:cstheme="minorHAnsi"/>
          <w:color w:val="222222"/>
          <w:shd w:val="clear" w:color="auto" w:fill="FFFFFF"/>
        </w:rPr>
        <w:t>Last but not least,</w:t>
      </w:r>
      <w:r w:rsidR="005005F8" w:rsidRPr="00E55DF5">
        <w:rPr>
          <w:rFonts w:asciiTheme="minorHAnsi" w:hAnsiTheme="minorHAnsi" w:cstheme="minorHAnsi"/>
          <w:color w:val="222222"/>
          <w:shd w:val="clear" w:color="auto" w:fill="FFFFFF"/>
        </w:rPr>
        <w:t xml:space="preserve"> the productivity analysis shows—as expected—that c</w:t>
      </w:r>
      <w:r w:rsidR="005005F8" w:rsidRPr="00E55DF5">
        <w:rPr>
          <w:rFonts w:asciiTheme="minorHAnsi" w:hAnsiTheme="minorHAnsi" w:cstheme="minorHAnsi"/>
        </w:rPr>
        <w:t>ommercial farms are more productive t</w:t>
      </w:r>
      <w:r w:rsidRPr="00E55DF5">
        <w:rPr>
          <w:rFonts w:asciiTheme="minorHAnsi" w:hAnsiTheme="minorHAnsi" w:cstheme="minorHAnsi"/>
        </w:rPr>
        <w:t>han subsistence-oriented farms</w:t>
      </w:r>
      <w:r w:rsidR="005005F8" w:rsidRPr="00E55DF5">
        <w:rPr>
          <w:rFonts w:asciiTheme="minorHAnsi" w:hAnsiTheme="minorHAnsi" w:cstheme="minorHAnsi"/>
        </w:rPr>
        <w:t xml:space="preserve">. </w:t>
      </w:r>
      <w:r w:rsidRPr="00E55DF5">
        <w:rPr>
          <w:rFonts w:asciiTheme="minorHAnsi" w:hAnsiTheme="minorHAnsi" w:cstheme="minorHAnsi"/>
        </w:rPr>
        <w:t>T</w:t>
      </w:r>
      <w:r w:rsidR="005005F8" w:rsidRPr="00E55DF5">
        <w:rPr>
          <w:rFonts w:asciiTheme="minorHAnsi" w:hAnsiTheme="minorHAnsi" w:cstheme="minorHAnsi"/>
        </w:rPr>
        <w:t xml:space="preserve">he role and magnitude of the different drivers of efficiency differ across types of farmers. For </w:t>
      </w:r>
      <w:r w:rsidRPr="00E55DF5">
        <w:rPr>
          <w:rFonts w:asciiTheme="minorHAnsi" w:hAnsiTheme="minorHAnsi" w:cstheme="minorHAnsi"/>
        </w:rPr>
        <w:t>example</w:t>
      </w:r>
      <w:r w:rsidR="005005F8" w:rsidRPr="00E55DF5">
        <w:rPr>
          <w:rFonts w:asciiTheme="minorHAnsi" w:hAnsiTheme="minorHAnsi" w:cstheme="minorHAnsi"/>
        </w:rPr>
        <w:t xml:space="preserve">, better market integration improves efficiency for all types of producers, but this </w:t>
      </w:r>
      <w:r w:rsidRPr="00E55DF5">
        <w:rPr>
          <w:rFonts w:asciiTheme="minorHAnsi" w:hAnsiTheme="minorHAnsi" w:cstheme="minorHAnsi"/>
        </w:rPr>
        <w:t xml:space="preserve">effect is lower for subsistence-oriented </w:t>
      </w:r>
      <w:r w:rsidR="005005F8" w:rsidRPr="00E55DF5">
        <w:rPr>
          <w:rFonts w:asciiTheme="minorHAnsi" w:hAnsiTheme="minorHAnsi" w:cstheme="minorHAnsi"/>
        </w:rPr>
        <w:t xml:space="preserve">producers, who face other </w:t>
      </w:r>
      <w:r w:rsidRPr="00E55DF5">
        <w:rPr>
          <w:rFonts w:asciiTheme="minorHAnsi" w:hAnsiTheme="minorHAnsi" w:cstheme="minorHAnsi"/>
        </w:rPr>
        <w:t xml:space="preserve">binding constraints. Risk </w:t>
      </w:r>
      <w:r w:rsidR="005005F8" w:rsidRPr="00E55DF5">
        <w:rPr>
          <w:rFonts w:asciiTheme="minorHAnsi" w:hAnsiTheme="minorHAnsi" w:cstheme="minorHAnsi"/>
        </w:rPr>
        <w:t>mitigation strategies and services (income and crop diversification)</w:t>
      </w:r>
      <w:r w:rsidR="00711186" w:rsidRPr="00E55DF5">
        <w:rPr>
          <w:rFonts w:asciiTheme="minorHAnsi" w:hAnsiTheme="minorHAnsi" w:cstheme="minorHAnsi"/>
        </w:rPr>
        <w:t xml:space="preserve"> appear to be particularly effective for reducing inefficiency for this group</w:t>
      </w:r>
      <w:r w:rsidR="005005F8" w:rsidRPr="00E55DF5">
        <w:rPr>
          <w:rFonts w:asciiTheme="minorHAnsi" w:hAnsiTheme="minorHAnsi" w:cstheme="minorHAnsi"/>
        </w:rPr>
        <w:t xml:space="preserve">, likely because they are more vulnerable </w:t>
      </w:r>
      <w:r w:rsidR="00711186" w:rsidRPr="00E55DF5">
        <w:rPr>
          <w:rFonts w:asciiTheme="minorHAnsi" w:hAnsiTheme="minorHAnsi" w:cstheme="minorHAnsi"/>
        </w:rPr>
        <w:t xml:space="preserve">to shocks </w:t>
      </w:r>
      <w:r w:rsidR="005005F8" w:rsidRPr="00E55DF5">
        <w:rPr>
          <w:rFonts w:asciiTheme="minorHAnsi" w:hAnsiTheme="minorHAnsi" w:cstheme="minorHAnsi"/>
        </w:rPr>
        <w:t xml:space="preserve">than consolidated farmers. </w:t>
      </w:r>
      <w:r w:rsidR="00711186" w:rsidRPr="00E55DF5">
        <w:rPr>
          <w:rFonts w:asciiTheme="minorHAnsi" w:hAnsiTheme="minorHAnsi" w:cstheme="minorHAnsi"/>
        </w:rPr>
        <w:t>These</w:t>
      </w:r>
      <w:r w:rsidR="005005F8" w:rsidRPr="00E55DF5">
        <w:rPr>
          <w:rFonts w:asciiTheme="minorHAnsi" w:hAnsiTheme="minorHAnsi" w:cstheme="minorHAnsi"/>
        </w:rPr>
        <w:t xml:space="preserve"> results </w:t>
      </w:r>
      <w:r w:rsidR="00711186" w:rsidRPr="00E55DF5">
        <w:rPr>
          <w:rFonts w:asciiTheme="minorHAnsi" w:hAnsiTheme="minorHAnsi" w:cstheme="minorHAnsi"/>
        </w:rPr>
        <w:t xml:space="preserve">highlight the need for agricultural support </w:t>
      </w:r>
      <w:r w:rsidR="005005F8" w:rsidRPr="00E55DF5">
        <w:rPr>
          <w:rFonts w:asciiTheme="minorHAnsi" w:hAnsiTheme="minorHAnsi" w:cstheme="minorHAnsi"/>
        </w:rPr>
        <w:t>strategies</w:t>
      </w:r>
      <w:r w:rsidR="00711186" w:rsidRPr="00E55DF5">
        <w:rPr>
          <w:rFonts w:asciiTheme="minorHAnsi" w:hAnsiTheme="minorHAnsi" w:cstheme="minorHAnsi"/>
        </w:rPr>
        <w:t xml:space="preserve"> that are differentiated </w:t>
      </w:r>
      <w:r w:rsidR="005005F8" w:rsidRPr="00E55DF5">
        <w:rPr>
          <w:rFonts w:asciiTheme="minorHAnsi" w:hAnsiTheme="minorHAnsi" w:cstheme="minorHAnsi"/>
        </w:rPr>
        <w:t>not only by region</w:t>
      </w:r>
      <w:r w:rsidR="00711186" w:rsidRPr="00E55DF5">
        <w:rPr>
          <w:rFonts w:asciiTheme="minorHAnsi" w:hAnsiTheme="minorHAnsi" w:cstheme="minorHAnsi"/>
        </w:rPr>
        <w:t>, but also by type of producer</w:t>
      </w:r>
      <w:r w:rsidR="003819CC" w:rsidRPr="00E55DF5">
        <w:rPr>
          <w:rFonts w:asciiTheme="minorHAnsi" w:hAnsiTheme="minorHAnsi" w:cstheme="minorHAnsi"/>
        </w:rPr>
        <w:t>.</w:t>
      </w:r>
    </w:p>
    <w:p w14:paraId="37139CC1" w14:textId="0B9C66DB" w:rsidR="00A60211" w:rsidRPr="004A3A99" w:rsidRDefault="00A60211" w:rsidP="00FB7080">
      <w:pPr>
        <w:pStyle w:val="Heading1"/>
      </w:pPr>
      <w:bookmarkStart w:id="145" w:name="_Toc486000129"/>
      <w:r w:rsidRPr="004A3A99">
        <w:t xml:space="preserve">Competitiveness </w:t>
      </w:r>
      <w:r w:rsidR="00AF4249" w:rsidRPr="004A3A99">
        <w:t>of Peru’s agriculture</w:t>
      </w:r>
      <w:bookmarkEnd w:id="145"/>
    </w:p>
    <w:p w14:paraId="44168F9E" w14:textId="0645BA24" w:rsidR="00AC32A3" w:rsidRDefault="00C40543" w:rsidP="008F75A0">
      <w:pPr>
        <w:pStyle w:val="Numberedparagraph"/>
      </w:pPr>
      <w:r w:rsidRPr="004A3A99">
        <w:t>How competitive are Peru</w:t>
      </w:r>
      <w:r w:rsidR="0038033D">
        <w:t>vian agricultural products</w:t>
      </w:r>
      <w:r w:rsidR="00DE745C">
        <w:t>,</w:t>
      </w:r>
      <w:r w:rsidRPr="004A3A99">
        <w:t xml:space="preserve"> in domestic and international markets</w:t>
      </w:r>
      <w:r w:rsidRPr="004A3A99">
        <w:rPr>
          <w:rFonts w:cs="Times New Roman"/>
        </w:rPr>
        <w:t xml:space="preserve">? </w:t>
      </w:r>
      <w:r w:rsidR="00AC32A3">
        <w:t xml:space="preserve">What are the key factors influencing competitiveness of Peruvian agriculture? What can be learned from the Peruvian value chains that have emerged as global success stories? What are the key challenges that will have to be overcome going forward to ensure the continuing successful development of Peruvian agriculture? And where are the most promising opportunities for future success? </w:t>
      </w:r>
    </w:p>
    <w:p w14:paraId="46B7179C" w14:textId="140D9546" w:rsidR="000443EF" w:rsidRDefault="00C40543" w:rsidP="008F75A0">
      <w:pPr>
        <w:pStyle w:val="Numberedparagraph"/>
      </w:pPr>
      <w:r w:rsidRPr="004A3A99">
        <w:t xml:space="preserve">These questions are crucial, as </w:t>
      </w:r>
      <w:r w:rsidR="00A50C34">
        <w:t xml:space="preserve">continued strong </w:t>
      </w:r>
      <w:r w:rsidRPr="004A3A99">
        <w:t xml:space="preserve">growth of Peru’s agricultural sector will be possible only if Peruvian producers </w:t>
      </w:r>
      <w:r>
        <w:t xml:space="preserve">and value chain actors </w:t>
      </w:r>
      <w:r w:rsidRPr="004A3A99">
        <w:t>are able to compete effectively</w:t>
      </w:r>
      <w:r w:rsidR="00AC32A3">
        <w:t>, both domestically and abroad</w:t>
      </w:r>
      <w:r w:rsidRPr="004A3A99">
        <w:t xml:space="preserve">. The productivity analysis presented </w:t>
      </w:r>
      <w:r w:rsidR="00A50C34">
        <w:t>in Chapter 5</w:t>
      </w:r>
      <w:r w:rsidRPr="004A3A99">
        <w:t xml:space="preserve"> </w:t>
      </w:r>
      <w:r w:rsidR="00A50C34">
        <w:t xml:space="preserve">of this report </w:t>
      </w:r>
      <w:r w:rsidRPr="004A3A99">
        <w:t xml:space="preserve">provides insights into factors </w:t>
      </w:r>
      <w:r w:rsidR="0038033D">
        <w:t xml:space="preserve">operating at farm level </w:t>
      </w:r>
      <w:r w:rsidRPr="004A3A99">
        <w:t>that influence competitiveness</w:t>
      </w:r>
      <w:r w:rsidR="000443EF">
        <w:t>, primarily by influencing productivity, which determines the unit cost of primary product</w:t>
      </w:r>
      <w:r w:rsidR="00A50C34">
        <w:t>ion</w:t>
      </w:r>
      <w:r w:rsidRPr="004A3A99">
        <w:t xml:space="preserve">. </w:t>
      </w:r>
      <w:r w:rsidR="000443EF">
        <w:t xml:space="preserve">Yet the unit cost of primary production is only one factor </w:t>
      </w:r>
      <w:r w:rsidR="00A50C34">
        <w:t xml:space="preserve">among many that </w:t>
      </w:r>
      <w:r w:rsidR="000443EF">
        <w:t>determin</w:t>
      </w:r>
      <w:r w:rsidR="00A50C34">
        <w:t>e</w:t>
      </w:r>
      <w:r w:rsidR="000443EF">
        <w:t xml:space="preserve"> the ability of Peruvian producers to compete</w:t>
      </w:r>
      <w:r w:rsidR="00DE745C">
        <w:t>,</w:t>
      </w:r>
      <w:r w:rsidR="000443EF">
        <w:t xml:space="preserve"> in domestic and international markets. Any advantage conferred by efficiency in production can be lost through inefficiencies at other points in the value chain that drive up costs, reduce product quality, create uncertainty in supply, or otherwise make products less attractive to buyers and eventually consumers. </w:t>
      </w:r>
    </w:p>
    <w:p w14:paraId="3D859DA0" w14:textId="79A0B2A6" w:rsidR="00C40543" w:rsidRPr="004A3A99" w:rsidRDefault="0038033D" w:rsidP="008F75A0">
      <w:pPr>
        <w:pStyle w:val="Numberedparagraph"/>
      </w:pPr>
      <w:r>
        <w:t>In this chapter</w:t>
      </w:r>
      <w:r w:rsidR="00C40543" w:rsidRPr="004A3A99">
        <w:t xml:space="preserve">, the focus is on factors </w:t>
      </w:r>
      <w:r>
        <w:t xml:space="preserve">operating </w:t>
      </w:r>
      <w:r w:rsidR="00DE745C">
        <w:t>throughout</w:t>
      </w:r>
      <w:r>
        <w:t xml:space="preserve"> the value chain </w:t>
      </w:r>
      <w:r w:rsidR="00C40543" w:rsidRPr="004A3A99">
        <w:t>that affect the competitiveness of Peruvian agriculture and agribus</w:t>
      </w:r>
      <w:r>
        <w:t>iness</w:t>
      </w:r>
      <w:r w:rsidR="00C40543" w:rsidRPr="004A3A99">
        <w:t xml:space="preserve">. The analysis is not necessarily based on primary data; often </w:t>
      </w:r>
      <w:r>
        <w:t xml:space="preserve">it </w:t>
      </w:r>
      <w:r w:rsidR="00C40543" w:rsidRPr="004A3A99">
        <w:t>relies on available sectoral and value chain analysis, supplemented by benchmarking based on secondary data.</w:t>
      </w:r>
    </w:p>
    <w:p w14:paraId="4C3D95D2" w14:textId="20353CAA" w:rsidR="00C40543" w:rsidRDefault="00C40543" w:rsidP="00C40543">
      <w:pPr>
        <w:pStyle w:val="Heading2"/>
      </w:pPr>
      <w:bookmarkStart w:id="146" w:name="_Toc483322269"/>
      <w:bookmarkStart w:id="147" w:name="_Toc486000130"/>
      <w:r w:rsidRPr="004A3A99">
        <w:t xml:space="preserve">Competitiveness </w:t>
      </w:r>
      <w:r>
        <w:t>of Peru</w:t>
      </w:r>
      <w:r w:rsidR="000C6257">
        <w:t>: Evidence from global benchmarks</w:t>
      </w:r>
      <w:bookmarkEnd w:id="146"/>
      <w:bookmarkEnd w:id="147"/>
      <w:r>
        <w:t xml:space="preserve"> </w:t>
      </w:r>
    </w:p>
    <w:p w14:paraId="73F74F01" w14:textId="3F20B7F3" w:rsidR="00355B34" w:rsidRDefault="00DE745C" w:rsidP="008F75A0">
      <w:pPr>
        <w:pStyle w:val="Numberedparagraph"/>
      </w:pPr>
      <w:r>
        <w:t>I</w:t>
      </w:r>
      <w:r w:rsidR="005C53F8">
        <w:t xml:space="preserve">nsights </w:t>
      </w:r>
      <w:r>
        <w:t xml:space="preserve">about the competitiveness of Peruvian agriculture </w:t>
      </w:r>
      <w:r w:rsidR="005C53F8">
        <w:t xml:space="preserve">are provided by global benchmarking exercises </w:t>
      </w:r>
      <w:r w:rsidR="00CB09D8">
        <w:t>that compare</w:t>
      </w:r>
      <w:r w:rsidR="005C53F8">
        <w:t xml:space="preserve"> the performance</w:t>
      </w:r>
      <w:r w:rsidR="000C6257">
        <w:t xml:space="preserve"> of Pe</w:t>
      </w:r>
      <w:r w:rsidR="005C53F8">
        <w:t>ru to other countries with respect to key factors that determine competitiveness.</w:t>
      </w:r>
    </w:p>
    <w:p w14:paraId="6DA2DBD2" w14:textId="7247C348" w:rsidR="00355B34" w:rsidRDefault="00C40543" w:rsidP="008F75A0">
      <w:pPr>
        <w:pStyle w:val="Numberedparagraph"/>
      </w:pPr>
      <w:r w:rsidRPr="006C5634">
        <w:t xml:space="preserve">According to the Global Competitiveness Index (GCI), which </w:t>
      </w:r>
      <w:r>
        <w:t>is calculated based on</w:t>
      </w:r>
      <w:r w:rsidRPr="006C5634">
        <w:t xml:space="preserve"> 12 indicators</w:t>
      </w:r>
      <w:r>
        <w:t xml:space="preserve"> considered influential in determining competitiveness</w:t>
      </w:r>
      <w:r w:rsidRPr="006C5634">
        <w:t xml:space="preserve">, </w:t>
      </w:r>
      <w:r>
        <w:t>in 2016-17 Peru ranked 67</w:t>
      </w:r>
      <w:r w:rsidRPr="00355B34">
        <w:rPr>
          <w:color w:val="000000" w:themeColor="text1"/>
          <w:vertAlign w:val="superscript"/>
        </w:rPr>
        <w:t>th</w:t>
      </w:r>
      <w:r w:rsidRPr="006C5634">
        <w:t xml:space="preserve"> among 138 countries. </w:t>
      </w:r>
      <w:r>
        <w:t>Peru</w:t>
      </w:r>
      <w:r w:rsidRPr="006C5634">
        <w:t xml:space="preserve"> </w:t>
      </w:r>
      <w:r>
        <w:t>wa</w:t>
      </w:r>
      <w:r w:rsidRPr="006C5634">
        <w:t>s the sixth best performer among Latin American countries, after Chile (</w:t>
      </w:r>
      <w:r>
        <w:t xml:space="preserve">the </w:t>
      </w:r>
      <w:r w:rsidRPr="006C5634">
        <w:t xml:space="preserve">top regional performer), Panama, Mexico, Costa Rica, and Colombia. The GCI </w:t>
      </w:r>
      <w:r>
        <w:t>classifies</w:t>
      </w:r>
      <w:r w:rsidRPr="006C5634">
        <w:t xml:space="preserve"> the 12 </w:t>
      </w:r>
      <w:r>
        <w:t>indicator</w:t>
      </w:r>
      <w:r w:rsidRPr="006C5634">
        <w:t>s in</w:t>
      </w:r>
      <w:r>
        <w:t>to</w:t>
      </w:r>
      <w:r w:rsidRPr="006C5634">
        <w:t xml:space="preserve"> three categories of competitiveness factors</w:t>
      </w:r>
      <w:r>
        <w:t>:</w:t>
      </w:r>
      <w:r w:rsidRPr="006C5634">
        <w:t xml:space="preserve"> </w:t>
      </w:r>
      <w:r>
        <w:t xml:space="preserve">(i) </w:t>
      </w:r>
      <w:r w:rsidRPr="006C5634">
        <w:t>basic</w:t>
      </w:r>
      <w:r>
        <w:t xml:space="preserve"> factors</w:t>
      </w:r>
      <w:r w:rsidRPr="006C5634">
        <w:t xml:space="preserve">, </w:t>
      </w:r>
      <w:r>
        <w:t xml:space="preserve">(ii) </w:t>
      </w:r>
      <w:r w:rsidRPr="006C5634">
        <w:t>enhancing</w:t>
      </w:r>
      <w:r>
        <w:t xml:space="preserve"> factors,</w:t>
      </w:r>
      <w:r w:rsidRPr="006C5634">
        <w:t xml:space="preserve"> and </w:t>
      </w:r>
      <w:r>
        <w:t xml:space="preserve">(iii) </w:t>
      </w:r>
      <w:r w:rsidRPr="006C5634">
        <w:t>innovation and sophistication</w:t>
      </w:r>
      <w:r>
        <w:t xml:space="preserve"> factors</w:t>
      </w:r>
      <w:r w:rsidRPr="006C5634">
        <w:t xml:space="preserve">. </w:t>
      </w:r>
      <w:r>
        <w:t>The</w:t>
      </w:r>
      <w:r w:rsidRPr="006C5634">
        <w:t xml:space="preserve"> largest gap </w:t>
      </w:r>
      <w:r>
        <w:t xml:space="preserve">between Peru’s score and that of </w:t>
      </w:r>
      <w:r w:rsidRPr="006C5634">
        <w:t>the top regional performer (Chile) relates to institutions, followed by level of innovation, higher education, technological readines</w:t>
      </w:r>
      <w:r>
        <w:t>s</w:t>
      </w:r>
      <w:r w:rsidR="00DE745C">
        <w:t>,</w:t>
      </w:r>
      <w:r>
        <w:t xml:space="preserve"> and infrastructure</w:t>
      </w:r>
      <w:r w:rsidRPr="006C5634">
        <w:t xml:space="preserve">. </w:t>
      </w:r>
    </w:p>
    <w:p w14:paraId="461B87CF" w14:textId="668B766C" w:rsidR="00DE745C" w:rsidRDefault="00DE745C" w:rsidP="00DE745C"/>
    <w:p w14:paraId="152DB6B9" w14:textId="20740100" w:rsidR="00DE745C" w:rsidRPr="00B33185" w:rsidRDefault="00DE745C" w:rsidP="00FA33B5">
      <w:pPr>
        <w:pStyle w:val="Caption"/>
        <w:keepLines/>
        <w:suppressAutoHyphens/>
      </w:pPr>
      <w:bookmarkStart w:id="148" w:name="_Toc486000201"/>
      <w:r w:rsidRPr="00B33185">
        <w:t xml:space="preserve">Table </w:t>
      </w:r>
      <w:fldSimple w:instr=" SEQ Table \* ARABIC ">
        <w:r w:rsidR="00FA33B5">
          <w:rPr>
            <w:noProof/>
          </w:rPr>
          <w:t>19</w:t>
        </w:r>
      </w:fldSimple>
      <w:r w:rsidRPr="00B33185">
        <w:t>. Global Competitiveness Index 2016, selected results for Peru</w:t>
      </w:r>
      <w:bookmarkEnd w:id="148"/>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030"/>
        <w:gridCol w:w="1291"/>
        <w:gridCol w:w="1030"/>
        <w:gridCol w:w="1340"/>
        <w:gridCol w:w="1030"/>
      </w:tblGrid>
      <w:tr w:rsidR="00DE745C" w:rsidRPr="009578E0" w14:paraId="149A8E4B" w14:textId="77777777" w:rsidTr="008772EF">
        <w:trPr>
          <w:jc w:val="center"/>
        </w:trPr>
        <w:tc>
          <w:tcPr>
            <w:tcW w:w="0" w:type="auto"/>
            <w:shd w:val="clear" w:color="auto" w:fill="BDD6EE" w:themeFill="accent1" w:themeFillTint="66"/>
            <w:vAlign w:val="center"/>
            <w:hideMark/>
          </w:tcPr>
          <w:p w14:paraId="15C79660" w14:textId="77777777" w:rsidR="00DE745C" w:rsidRPr="009578E0" w:rsidRDefault="00DE745C" w:rsidP="00FA33B5">
            <w:pPr>
              <w:keepNext/>
              <w:keepLines/>
              <w:suppressAutoHyphens/>
              <w:spacing w:after="0"/>
              <w:jc w:val="center"/>
              <w:rPr>
                <w:rFonts w:eastAsia="Times New Roman" w:cstheme="minorHAnsi"/>
                <w:b/>
                <w:bCs/>
                <w:sz w:val="18"/>
                <w:szCs w:val="18"/>
              </w:rPr>
            </w:pPr>
            <w:r w:rsidRPr="009578E0">
              <w:rPr>
                <w:rFonts w:eastAsia="Times New Roman" w:cstheme="minorHAnsi"/>
                <w:b/>
                <w:bCs/>
                <w:sz w:val="18"/>
                <w:szCs w:val="18"/>
              </w:rPr>
              <w:t xml:space="preserve">1. Basic </w:t>
            </w:r>
            <w:r w:rsidRPr="009578E0">
              <w:rPr>
                <w:rFonts w:eastAsia="Times New Roman" w:cstheme="minorHAnsi"/>
                <w:b/>
                <w:bCs/>
                <w:sz w:val="18"/>
                <w:szCs w:val="18"/>
              </w:rPr>
              <w:br/>
              <w:t>factors</w:t>
            </w:r>
          </w:p>
        </w:tc>
        <w:tc>
          <w:tcPr>
            <w:tcW w:w="0" w:type="auto"/>
            <w:shd w:val="clear" w:color="auto" w:fill="BDD6EE" w:themeFill="accent1" w:themeFillTint="66"/>
            <w:vAlign w:val="center"/>
            <w:hideMark/>
          </w:tcPr>
          <w:p w14:paraId="24E09913" w14:textId="77777777" w:rsidR="00DE745C" w:rsidRPr="009578E0" w:rsidRDefault="00DE745C" w:rsidP="00FA33B5">
            <w:pPr>
              <w:keepNext/>
              <w:keepLines/>
              <w:suppressAutoHyphens/>
              <w:spacing w:after="0"/>
              <w:jc w:val="center"/>
              <w:rPr>
                <w:rFonts w:eastAsia="Times New Roman" w:cstheme="minorHAnsi"/>
                <w:b/>
                <w:bCs/>
                <w:sz w:val="18"/>
                <w:szCs w:val="18"/>
              </w:rPr>
            </w:pPr>
            <w:r w:rsidRPr="009578E0">
              <w:rPr>
                <w:rFonts w:eastAsia="Times New Roman" w:cstheme="minorHAnsi"/>
                <w:b/>
                <w:bCs/>
                <w:sz w:val="18"/>
                <w:szCs w:val="18"/>
              </w:rPr>
              <w:t>Difference</w:t>
            </w:r>
          </w:p>
          <w:p w14:paraId="575D2A38" w14:textId="77777777" w:rsidR="00DE745C" w:rsidRPr="009578E0" w:rsidRDefault="00DE745C" w:rsidP="00FA33B5">
            <w:pPr>
              <w:keepNext/>
              <w:keepLines/>
              <w:suppressAutoHyphens/>
              <w:spacing w:after="0"/>
              <w:jc w:val="center"/>
              <w:rPr>
                <w:rFonts w:eastAsia="Times New Roman" w:cstheme="minorHAnsi"/>
                <w:b/>
                <w:bCs/>
                <w:sz w:val="18"/>
                <w:szCs w:val="18"/>
              </w:rPr>
            </w:pPr>
            <w:r w:rsidRPr="009578E0">
              <w:rPr>
                <w:rFonts w:eastAsia="Times New Roman" w:cstheme="minorHAnsi"/>
                <w:b/>
                <w:bCs/>
                <w:sz w:val="18"/>
                <w:szCs w:val="18"/>
              </w:rPr>
              <w:t>from highest ranked</w:t>
            </w:r>
          </w:p>
        </w:tc>
        <w:tc>
          <w:tcPr>
            <w:tcW w:w="0" w:type="auto"/>
            <w:shd w:val="clear" w:color="auto" w:fill="BDD6EE" w:themeFill="accent1" w:themeFillTint="66"/>
            <w:vAlign w:val="center"/>
            <w:hideMark/>
          </w:tcPr>
          <w:p w14:paraId="2C2988A7" w14:textId="77777777" w:rsidR="00DE745C" w:rsidRPr="009578E0" w:rsidRDefault="00DE745C" w:rsidP="00FA33B5">
            <w:pPr>
              <w:keepNext/>
              <w:keepLines/>
              <w:suppressAutoHyphens/>
              <w:spacing w:after="0"/>
              <w:jc w:val="center"/>
              <w:rPr>
                <w:rFonts w:eastAsia="Times New Roman" w:cstheme="minorHAnsi"/>
                <w:b/>
                <w:bCs/>
                <w:sz w:val="18"/>
                <w:szCs w:val="18"/>
              </w:rPr>
            </w:pPr>
            <w:r w:rsidRPr="009578E0">
              <w:rPr>
                <w:rFonts w:eastAsia="Times New Roman" w:cstheme="minorHAnsi"/>
                <w:b/>
                <w:bCs/>
                <w:sz w:val="18"/>
                <w:szCs w:val="18"/>
              </w:rPr>
              <w:t>2. Enhancing factors</w:t>
            </w:r>
          </w:p>
        </w:tc>
        <w:tc>
          <w:tcPr>
            <w:tcW w:w="0" w:type="auto"/>
            <w:shd w:val="clear" w:color="auto" w:fill="BDD6EE" w:themeFill="accent1" w:themeFillTint="66"/>
            <w:vAlign w:val="center"/>
            <w:hideMark/>
          </w:tcPr>
          <w:p w14:paraId="506C2E22" w14:textId="77777777" w:rsidR="00DE745C" w:rsidRPr="009578E0" w:rsidRDefault="00DE745C" w:rsidP="00FA33B5">
            <w:pPr>
              <w:keepNext/>
              <w:keepLines/>
              <w:suppressAutoHyphens/>
              <w:spacing w:after="0"/>
              <w:jc w:val="center"/>
              <w:rPr>
                <w:rFonts w:eastAsia="Times New Roman" w:cstheme="minorHAnsi"/>
                <w:b/>
                <w:bCs/>
                <w:sz w:val="18"/>
                <w:szCs w:val="18"/>
              </w:rPr>
            </w:pPr>
            <w:r w:rsidRPr="009578E0">
              <w:rPr>
                <w:rFonts w:eastAsia="Times New Roman" w:cstheme="minorHAnsi"/>
                <w:b/>
                <w:bCs/>
                <w:sz w:val="18"/>
                <w:szCs w:val="18"/>
              </w:rPr>
              <w:t>Difference</w:t>
            </w:r>
          </w:p>
          <w:p w14:paraId="6132A26B" w14:textId="77777777" w:rsidR="00DE745C" w:rsidRPr="009578E0" w:rsidRDefault="00DE745C" w:rsidP="00FA33B5">
            <w:pPr>
              <w:keepNext/>
              <w:keepLines/>
              <w:suppressAutoHyphens/>
              <w:spacing w:after="0"/>
              <w:jc w:val="center"/>
              <w:rPr>
                <w:rFonts w:eastAsia="Times New Roman" w:cstheme="minorHAnsi"/>
                <w:b/>
                <w:bCs/>
                <w:sz w:val="18"/>
                <w:szCs w:val="18"/>
              </w:rPr>
            </w:pPr>
            <w:r w:rsidRPr="009578E0">
              <w:rPr>
                <w:rFonts w:eastAsia="Times New Roman" w:cstheme="minorHAnsi"/>
                <w:b/>
                <w:bCs/>
                <w:sz w:val="18"/>
                <w:szCs w:val="18"/>
              </w:rPr>
              <w:t>from highest ranked</w:t>
            </w:r>
          </w:p>
        </w:tc>
        <w:tc>
          <w:tcPr>
            <w:tcW w:w="0" w:type="auto"/>
            <w:shd w:val="clear" w:color="auto" w:fill="BDD6EE" w:themeFill="accent1" w:themeFillTint="66"/>
            <w:vAlign w:val="center"/>
            <w:hideMark/>
          </w:tcPr>
          <w:p w14:paraId="6E8DDB6E" w14:textId="77777777" w:rsidR="00DE745C" w:rsidRPr="009578E0" w:rsidRDefault="00DE745C" w:rsidP="00FA33B5">
            <w:pPr>
              <w:keepNext/>
              <w:keepLines/>
              <w:suppressAutoHyphens/>
              <w:spacing w:after="0"/>
              <w:jc w:val="center"/>
              <w:rPr>
                <w:rFonts w:eastAsia="Times New Roman" w:cstheme="minorHAnsi"/>
                <w:b/>
                <w:bCs/>
                <w:sz w:val="18"/>
                <w:szCs w:val="18"/>
              </w:rPr>
            </w:pPr>
            <w:r w:rsidRPr="009578E0">
              <w:rPr>
                <w:rFonts w:eastAsia="Times New Roman" w:cstheme="minorHAnsi"/>
                <w:b/>
                <w:bCs/>
                <w:sz w:val="18"/>
                <w:szCs w:val="18"/>
              </w:rPr>
              <w:t>3. Innovation and Sophistication</w:t>
            </w:r>
          </w:p>
        </w:tc>
        <w:tc>
          <w:tcPr>
            <w:tcW w:w="0" w:type="auto"/>
            <w:shd w:val="clear" w:color="auto" w:fill="BDD6EE" w:themeFill="accent1" w:themeFillTint="66"/>
            <w:vAlign w:val="center"/>
            <w:hideMark/>
          </w:tcPr>
          <w:p w14:paraId="5327EEC4" w14:textId="77777777" w:rsidR="00DE745C" w:rsidRPr="009578E0" w:rsidRDefault="00DE745C" w:rsidP="00FA33B5">
            <w:pPr>
              <w:keepNext/>
              <w:keepLines/>
              <w:suppressAutoHyphens/>
              <w:spacing w:after="0"/>
              <w:jc w:val="center"/>
              <w:rPr>
                <w:rFonts w:eastAsia="Times New Roman" w:cstheme="minorHAnsi"/>
                <w:b/>
                <w:bCs/>
                <w:sz w:val="18"/>
                <w:szCs w:val="18"/>
              </w:rPr>
            </w:pPr>
            <w:r w:rsidRPr="009578E0">
              <w:rPr>
                <w:rFonts w:eastAsia="Times New Roman" w:cstheme="minorHAnsi"/>
                <w:b/>
                <w:bCs/>
                <w:sz w:val="18"/>
                <w:szCs w:val="18"/>
              </w:rPr>
              <w:t>Difference</w:t>
            </w:r>
          </w:p>
          <w:p w14:paraId="3DFFACF2" w14:textId="77777777" w:rsidR="00DE745C" w:rsidRPr="009578E0" w:rsidRDefault="00DE745C" w:rsidP="00FA33B5">
            <w:pPr>
              <w:keepNext/>
              <w:keepLines/>
              <w:suppressAutoHyphens/>
              <w:spacing w:after="0"/>
              <w:jc w:val="center"/>
              <w:rPr>
                <w:rFonts w:eastAsia="Times New Roman" w:cstheme="minorHAnsi"/>
                <w:b/>
                <w:bCs/>
                <w:sz w:val="18"/>
                <w:szCs w:val="18"/>
              </w:rPr>
            </w:pPr>
            <w:r w:rsidRPr="009578E0">
              <w:rPr>
                <w:rFonts w:eastAsia="Times New Roman" w:cstheme="minorHAnsi"/>
                <w:b/>
                <w:bCs/>
                <w:sz w:val="18"/>
                <w:szCs w:val="18"/>
              </w:rPr>
              <w:t>from highest ranked</w:t>
            </w:r>
          </w:p>
        </w:tc>
      </w:tr>
      <w:tr w:rsidR="00DE745C" w:rsidRPr="009578E0" w14:paraId="2D330001" w14:textId="77777777" w:rsidTr="008772EF">
        <w:trPr>
          <w:jc w:val="center"/>
        </w:trPr>
        <w:tc>
          <w:tcPr>
            <w:tcW w:w="0" w:type="auto"/>
            <w:shd w:val="clear" w:color="auto" w:fill="auto"/>
            <w:vAlign w:val="center"/>
            <w:hideMark/>
          </w:tcPr>
          <w:p w14:paraId="08518693" w14:textId="77777777" w:rsidR="00DE745C" w:rsidRPr="009578E0" w:rsidRDefault="00DE745C" w:rsidP="00FA33B5">
            <w:pPr>
              <w:keepNext/>
              <w:keepLines/>
              <w:suppressAutoHyphens/>
              <w:spacing w:after="0"/>
              <w:jc w:val="left"/>
              <w:rPr>
                <w:rFonts w:eastAsia="Times New Roman" w:cstheme="minorHAnsi"/>
                <w:sz w:val="18"/>
                <w:szCs w:val="18"/>
              </w:rPr>
            </w:pPr>
            <w:r w:rsidRPr="009578E0">
              <w:rPr>
                <w:rFonts w:eastAsia="Times New Roman" w:cstheme="minorHAnsi"/>
                <w:sz w:val="18"/>
                <w:szCs w:val="18"/>
              </w:rPr>
              <w:t>Institutions</w:t>
            </w:r>
          </w:p>
        </w:tc>
        <w:tc>
          <w:tcPr>
            <w:tcW w:w="0" w:type="auto"/>
            <w:shd w:val="clear" w:color="auto" w:fill="auto"/>
            <w:vAlign w:val="center"/>
            <w:hideMark/>
          </w:tcPr>
          <w:p w14:paraId="3AA47923" w14:textId="77777777" w:rsidR="00DE745C" w:rsidRPr="009578E0" w:rsidRDefault="00DE745C" w:rsidP="00FA33B5">
            <w:pPr>
              <w:keepNext/>
              <w:keepLines/>
              <w:suppressAutoHyphens/>
              <w:spacing w:after="0"/>
              <w:jc w:val="center"/>
              <w:rPr>
                <w:rFonts w:eastAsia="Times New Roman" w:cstheme="minorHAnsi"/>
                <w:sz w:val="18"/>
                <w:szCs w:val="18"/>
              </w:rPr>
            </w:pPr>
            <w:r w:rsidRPr="009578E0">
              <w:rPr>
                <w:rFonts w:eastAsia="Times New Roman" w:cstheme="minorHAnsi"/>
                <w:sz w:val="18"/>
                <w:szCs w:val="18"/>
              </w:rPr>
              <w:t>-71</w:t>
            </w:r>
          </w:p>
        </w:tc>
        <w:tc>
          <w:tcPr>
            <w:tcW w:w="0" w:type="auto"/>
            <w:shd w:val="clear" w:color="auto" w:fill="auto"/>
            <w:vAlign w:val="center"/>
            <w:hideMark/>
          </w:tcPr>
          <w:p w14:paraId="52C81558" w14:textId="77777777" w:rsidR="00DE745C" w:rsidRPr="009578E0" w:rsidRDefault="00DE745C" w:rsidP="00FA33B5">
            <w:pPr>
              <w:keepNext/>
              <w:keepLines/>
              <w:suppressAutoHyphens/>
              <w:spacing w:after="0"/>
              <w:jc w:val="left"/>
              <w:rPr>
                <w:rFonts w:eastAsia="Times New Roman" w:cstheme="minorHAnsi"/>
                <w:sz w:val="18"/>
                <w:szCs w:val="18"/>
              </w:rPr>
            </w:pPr>
            <w:r w:rsidRPr="009578E0">
              <w:rPr>
                <w:rFonts w:eastAsia="Times New Roman" w:cstheme="minorHAnsi"/>
                <w:sz w:val="18"/>
                <w:szCs w:val="18"/>
              </w:rPr>
              <w:t>Higher education</w:t>
            </w:r>
          </w:p>
        </w:tc>
        <w:tc>
          <w:tcPr>
            <w:tcW w:w="0" w:type="auto"/>
            <w:shd w:val="clear" w:color="auto" w:fill="auto"/>
            <w:vAlign w:val="center"/>
            <w:hideMark/>
          </w:tcPr>
          <w:p w14:paraId="60E7C4CE" w14:textId="77777777" w:rsidR="00DE745C" w:rsidRPr="009578E0" w:rsidRDefault="00DE745C" w:rsidP="00FA33B5">
            <w:pPr>
              <w:keepNext/>
              <w:keepLines/>
              <w:suppressAutoHyphens/>
              <w:spacing w:after="0"/>
              <w:jc w:val="center"/>
              <w:rPr>
                <w:rFonts w:eastAsia="Times New Roman" w:cstheme="minorHAnsi"/>
                <w:sz w:val="18"/>
                <w:szCs w:val="18"/>
              </w:rPr>
            </w:pPr>
            <w:r w:rsidRPr="009578E0">
              <w:rPr>
                <w:rFonts w:eastAsia="Times New Roman" w:cstheme="minorHAnsi"/>
                <w:sz w:val="18"/>
                <w:szCs w:val="18"/>
              </w:rPr>
              <w:t>-52</w:t>
            </w:r>
          </w:p>
        </w:tc>
        <w:tc>
          <w:tcPr>
            <w:tcW w:w="0" w:type="auto"/>
            <w:shd w:val="clear" w:color="auto" w:fill="auto"/>
            <w:vAlign w:val="center"/>
            <w:hideMark/>
          </w:tcPr>
          <w:p w14:paraId="36760BFF" w14:textId="77777777" w:rsidR="00DE745C" w:rsidRPr="009578E0" w:rsidRDefault="00DE745C" w:rsidP="00FA33B5">
            <w:pPr>
              <w:keepNext/>
              <w:keepLines/>
              <w:suppressAutoHyphens/>
              <w:spacing w:after="0"/>
              <w:jc w:val="left"/>
              <w:rPr>
                <w:rFonts w:eastAsia="Times New Roman" w:cstheme="minorHAnsi"/>
                <w:sz w:val="18"/>
                <w:szCs w:val="18"/>
              </w:rPr>
            </w:pPr>
            <w:r w:rsidRPr="009578E0">
              <w:rPr>
                <w:rFonts w:eastAsia="Times New Roman" w:cstheme="minorHAnsi"/>
                <w:sz w:val="18"/>
                <w:szCs w:val="18"/>
              </w:rPr>
              <w:t>Business sophistication</w:t>
            </w:r>
          </w:p>
        </w:tc>
        <w:tc>
          <w:tcPr>
            <w:tcW w:w="0" w:type="auto"/>
            <w:shd w:val="clear" w:color="auto" w:fill="auto"/>
            <w:vAlign w:val="center"/>
            <w:hideMark/>
          </w:tcPr>
          <w:p w14:paraId="69B70476" w14:textId="77777777" w:rsidR="00DE745C" w:rsidRPr="009578E0" w:rsidRDefault="00DE745C" w:rsidP="00FA33B5">
            <w:pPr>
              <w:keepNext/>
              <w:keepLines/>
              <w:suppressAutoHyphens/>
              <w:spacing w:after="0"/>
              <w:jc w:val="center"/>
              <w:rPr>
                <w:rFonts w:eastAsia="Times New Roman" w:cstheme="minorHAnsi"/>
                <w:sz w:val="18"/>
                <w:szCs w:val="18"/>
              </w:rPr>
            </w:pPr>
            <w:r w:rsidRPr="009578E0">
              <w:rPr>
                <w:rFonts w:eastAsia="Times New Roman" w:cstheme="minorHAnsi"/>
                <w:sz w:val="18"/>
                <w:szCs w:val="18"/>
              </w:rPr>
              <w:t>1</w:t>
            </w:r>
          </w:p>
        </w:tc>
      </w:tr>
      <w:tr w:rsidR="00DE745C" w:rsidRPr="009578E0" w14:paraId="094C7BE0" w14:textId="77777777" w:rsidTr="008772EF">
        <w:trPr>
          <w:jc w:val="center"/>
        </w:trPr>
        <w:tc>
          <w:tcPr>
            <w:tcW w:w="0" w:type="auto"/>
            <w:shd w:val="clear" w:color="auto" w:fill="auto"/>
            <w:vAlign w:val="center"/>
            <w:hideMark/>
          </w:tcPr>
          <w:p w14:paraId="1893F7BD" w14:textId="77777777" w:rsidR="00DE745C" w:rsidRPr="009578E0" w:rsidRDefault="00DE745C" w:rsidP="00FA33B5">
            <w:pPr>
              <w:keepNext/>
              <w:keepLines/>
              <w:suppressAutoHyphens/>
              <w:spacing w:after="0"/>
              <w:jc w:val="left"/>
              <w:rPr>
                <w:rFonts w:eastAsia="Times New Roman" w:cstheme="minorHAnsi"/>
                <w:color w:val="000000"/>
                <w:sz w:val="18"/>
                <w:szCs w:val="18"/>
              </w:rPr>
            </w:pPr>
            <w:r w:rsidRPr="009578E0">
              <w:rPr>
                <w:rFonts w:eastAsia="Times New Roman" w:cstheme="minorHAnsi"/>
                <w:color w:val="000000"/>
                <w:sz w:val="18"/>
                <w:szCs w:val="18"/>
              </w:rPr>
              <w:t>Infrastructure</w:t>
            </w:r>
          </w:p>
        </w:tc>
        <w:tc>
          <w:tcPr>
            <w:tcW w:w="0" w:type="auto"/>
            <w:shd w:val="clear" w:color="auto" w:fill="auto"/>
            <w:vAlign w:val="center"/>
            <w:hideMark/>
          </w:tcPr>
          <w:p w14:paraId="7F93CB2C" w14:textId="77777777" w:rsidR="00DE745C" w:rsidRPr="009578E0" w:rsidRDefault="00DE745C" w:rsidP="00FA33B5">
            <w:pPr>
              <w:keepNext/>
              <w:keepLines/>
              <w:suppressAutoHyphens/>
              <w:spacing w:after="0"/>
              <w:jc w:val="center"/>
              <w:rPr>
                <w:rFonts w:eastAsia="Times New Roman" w:cstheme="minorHAnsi"/>
                <w:color w:val="000000"/>
                <w:sz w:val="18"/>
                <w:szCs w:val="18"/>
              </w:rPr>
            </w:pPr>
            <w:r w:rsidRPr="009578E0">
              <w:rPr>
                <w:rFonts w:eastAsia="Times New Roman" w:cstheme="minorHAnsi"/>
                <w:color w:val="000000"/>
                <w:sz w:val="18"/>
                <w:szCs w:val="18"/>
              </w:rPr>
              <w:t>-45</w:t>
            </w:r>
          </w:p>
        </w:tc>
        <w:tc>
          <w:tcPr>
            <w:tcW w:w="0" w:type="auto"/>
            <w:shd w:val="clear" w:color="auto" w:fill="auto"/>
            <w:vAlign w:val="center"/>
            <w:hideMark/>
          </w:tcPr>
          <w:p w14:paraId="63E65C0E" w14:textId="77777777" w:rsidR="00DE745C" w:rsidRPr="009578E0" w:rsidRDefault="00DE745C" w:rsidP="00FA33B5">
            <w:pPr>
              <w:keepNext/>
              <w:keepLines/>
              <w:suppressAutoHyphens/>
              <w:spacing w:after="0"/>
              <w:jc w:val="left"/>
              <w:rPr>
                <w:rFonts w:eastAsia="Times New Roman" w:cstheme="minorHAnsi"/>
                <w:color w:val="000000"/>
                <w:sz w:val="18"/>
                <w:szCs w:val="18"/>
              </w:rPr>
            </w:pPr>
            <w:r w:rsidRPr="009578E0">
              <w:rPr>
                <w:rFonts w:eastAsia="Times New Roman" w:cstheme="minorHAnsi"/>
                <w:color w:val="000000"/>
                <w:sz w:val="18"/>
                <w:szCs w:val="18"/>
              </w:rPr>
              <w:t>Goods and market efficiency</w:t>
            </w:r>
          </w:p>
        </w:tc>
        <w:tc>
          <w:tcPr>
            <w:tcW w:w="0" w:type="auto"/>
            <w:shd w:val="clear" w:color="auto" w:fill="auto"/>
            <w:vAlign w:val="center"/>
            <w:hideMark/>
          </w:tcPr>
          <w:p w14:paraId="176675B5" w14:textId="77777777" w:rsidR="00DE745C" w:rsidRPr="009578E0" w:rsidRDefault="00DE745C" w:rsidP="00FA33B5">
            <w:pPr>
              <w:keepNext/>
              <w:keepLines/>
              <w:suppressAutoHyphens/>
              <w:spacing w:after="0"/>
              <w:jc w:val="center"/>
              <w:rPr>
                <w:rFonts w:eastAsia="Times New Roman" w:cstheme="minorHAnsi"/>
                <w:color w:val="000000"/>
                <w:sz w:val="18"/>
                <w:szCs w:val="18"/>
              </w:rPr>
            </w:pPr>
            <w:r w:rsidRPr="009578E0">
              <w:rPr>
                <w:rFonts w:eastAsia="Times New Roman" w:cstheme="minorHAnsi"/>
                <w:color w:val="000000"/>
                <w:sz w:val="18"/>
                <w:szCs w:val="18"/>
              </w:rPr>
              <w:t>-21</w:t>
            </w:r>
          </w:p>
        </w:tc>
        <w:tc>
          <w:tcPr>
            <w:tcW w:w="0" w:type="auto"/>
            <w:shd w:val="clear" w:color="auto" w:fill="auto"/>
            <w:vAlign w:val="center"/>
            <w:hideMark/>
          </w:tcPr>
          <w:p w14:paraId="50BE5474" w14:textId="77777777" w:rsidR="00DE745C" w:rsidRPr="009578E0" w:rsidRDefault="00DE745C" w:rsidP="00FA33B5">
            <w:pPr>
              <w:keepNext/>
              <w:keepLines/>
              <w:suppressAutoHyphens/>
              <w:spacing w:after="0"/>
              <w:jc w:val="left"/>
              <w:rPr>
                <w:rFonts w:eastAsia="Times New Roman" w:cstheme="minorHAnsi"/>
                <w:color w:val="000000"/>
                <w:sz w:val="18"/>
                <w:szCs w:val="18"/>
              </w:rPr>
            </w:pPr>
            <w:r w:rsidRPr="009578E0">
              <w:rPr>
                <w:rFonts w:eastAsia="Times New Roman" w:cstheme="minorHAnsi"/>
                <w:color w:val="000000"/>
                <w:sz w:val="18"/>
                <w:szCs w:val="18"/>
              </w:rPr>
              <w:t>Innovation</w:t>
            </w:r>
          </w:p>
        </w:tc>
        <w:tc>
          <w:tcPr>
            <w:tcW w:w="0" w:type="auto"/>
            <w:shd w:val="clear" w:color="auto" w:fill="auto"/>
            <w:vAlign w:val="center"/>
            <w:hideMark/>
          </w:tcPr>
          <w:p w14:paraId="30BACCB8" w14:textId="77777777" w:rsidR="00DE745C" w:rsidRPr="009578E0" w:rsidRDefault="00DE745C" w:rsidP="00FA33B5">
            <w:pPr>
              <w:keepNext/>
              <w:keepLines/>
              <w:suppressAutoHyphens/>
              <w:spacing w:after="0"/>
              <w:jc w:val="center"/>
              <w:rPr>
                <w:rFonts w:eastAsia="Times New Roman" w:cstheme="minorHAnsi"/>
                <w:color w:val="000000"/>
                <w:sz w:val="18"/>
                <w:szCs w:val="18"/>
              </w:rPr>
            </w:pPr>
            <w:r w:rsidRPr="009578E0">
              <w:rPr>
                <w:rFonts w:eastAsia="Times New Roman" w:cstheme="minorHAnsi"/>
                <w:color w:val="000000"/>
                <w:sz w:val="18"/>
                <w:szCs w:val="18"/>
              </w:rPr>
              <w:t>-56</w:t>
            </w:r>
          </w:p>
        </w:tc>
      </w:tr>
      <w:tr w:rsidR="00DE745C" w:rsidRPr="009578E0" w14:paraId="766CE2E8" w14:textId="77777777" w:rsidTr="008772EF">
        <w:trPr>
          <w:jc w:val="center"/>
        </w:trPr>
        <w:tc>
          <w:tcPr>
            <w:tcW w:w="0" w:type="auto"/>
            <w:shd w:val="clear" w:color="auto" w:fill="auto"/>
            <w:vAlign w:val="center"/>
            <w:hideMark/>
          </w:tcPr>
          <w:p w14:paraId="5638E95C" w14:textId="77777777" w:rsidR="00DE745C" w:rsidRPr="009578E0" w:rsidRDefault="00DE745C" w:rsidP="00FA33B5">
            <w:pPr>
              <w:keepNext/>
              <w:keepLines/>
              <w:suppressAutoHyphens/>
              <w:spacing w:after="0"/>
              <w:jc w:val="left"/>
              <w:rPr>
                <w:rFonts w:eastAsia="Times New Roman" w:cstheme="minorHAnsi"/>
                <w:color w:val="000000"/>
                <w:sz w:val="18"/>
                <w:szCs w:val="18"/>
              </w:rPr>
            </w:pPr>
            <w:r w:rsidRPr="009578E0">
              <w:rPr>
                <w:rFonts w:eastAsia="Times New Roman" w:cstheme="minorHAnsi"/>
                <w:color w:val="000000"/>
                <w:sz w:val="18"/>
                <w:szCs w:val="18"/>
              </w:rPr>
              <w:t>Macroeconomics</w:t>
            </w:r>
          </w:p>
        </w:tc>
        <w:tc>
          <w:tcPr>
            <w:tcW w:w="0" w:type="auto"/>
            <w:shd w:val="clear" w:color="auto" w:fill="auto"/>
            <w:vAlign w:val="center"/>
            <w:hideMark/>
          </w:tcPr>
          <w:p w14:paraId="605D55F9" w14:textId="77777777" w:rsidR="00DE745C" w:rsidRPr="009578E0" w:rsidRDefault="00DE745C" w:rsidP="00FA33B5">
            <w:pPr>
              <w:keepNext/>
              <w:keepLines/>
              <w:suppressAutoHyphens/>
              <w:spacing w:after="0"/>
              <w:jc w:val="center"/>
              <w:rPr>
                <w:rFonts w:eastAsia="Times New Roman" w:cstheme="minorHAnsi"/>
                <w:color w:val="000000"/>
                <w:sz w:val="18"/>
                <w:szCs w:val="18"/>
              </w:rPr>
            </w:pPr>
            <w:r w:rsidRPr="009578E0">
              <w:rPr>
                <w:rFonts w:eastAsia="Times New Roman" w:cstheme="minorHAnsi"/>
                <w:color w:val="000000"/>
                <w:sz w:val="18"/>
                <w:szCs w:val="18"/>
              </w:rPr>
              <w:t>-1</w:t>
            </w:r>
          </w:p>
        </w:tc>
        <w:tc>
          <w:tcPr>
            <w:tcW w:w="0" w:type="auto"/>
            <w:shd w:val="clear" w:color="auto" w:fill="auto"/>
            <w:vAlign w:val="center"/>
            <w:hideMark/>
          </w:tcPr>
          <w:p w14:paraId="77B80C58" w14:textId="77777777" w:rsidR="00DE745C" w:rsidRPr="009578E0" w:rsidRDefault="00DE745C" w:rsidP="00FA33B5">
            <w:pPr>
              <w:keepNext/>
              <w:keepLines/>
              <w:suppressAutoHyphens/>
              <w:spacing w:after="0"/>
              <w:jc w:val="left"/>
              <w:rPr>
                <w:rFonts w:eastAsia="Times New Roman" w:cstheme="minorHAnsi"/>
                <w:color w:val="000000"/>
                <w:sz w:val="18"/>
                <w:szCs w:val="18"/>
              </w:rPr>
            </w:pPr>
            <w:r w:rsidRPr="009578E0">
              <w:rPr>
                <w:rFonts w:eastAsia="Times New Roman" w:cstheme="minorHAnsi"/>
                <w:color w:val="000000"/>
                <w:sz w:val="18"/>
                <w:szCs w:val="18"/>
              </w:rPr>
              <w:t>Labor and market efficiency</w:t>
            </w:r>
          </w:p>
        </w:tc>
        <w:tc>
          <w:tcPr>
            <w:tcW w:w="0" w:type="auto"/>
            <w:shd w:val="clear" w:color="auto" w:fill="auto"/>
            <w:vAlign w:val="center"/>
            <w:hideMark/>
          </w:tcPr>
          <w:p w14:paraId="6ABE7278" w14:textId="77777777" w:rsidR="00DE745C" w:rsidRPr="009578E0" w:rsidRDefault="00DE745C" w:rsidP="00FA33B5">
            <w:pPr>
              <w:keepNext/>
              <w:keepLines/>
              <w:suppressAutoHyphens/>
              <w:spacing w:after="0"/>
              <w:jc w:val="center"/>
              <w:rPr>
                <w:rFonts w:eastAsia="Times New Roman" w:cstheme="minorHAnsi"/>
                <w:color w:val="000000"/>
                <w:sz w:val="18"/>
                <w:szCs w:val="18"/>
              </w:rPr>
            </w:pPr>
            <w:r w:rsidRPr="009578E0">
              <w:rPr>
                <w:rFonts w:eastAsia="Times New Roman" w:cstheme="minorHAnsi"/>
                <w:color w:val="000000"/>
                <w:sz w:val="18"/>
                <w:szCs w:val="18"/>
              </w:rPr>
              <w:t>-9</w:t>
            </w:r>
          </w:p>
        </w:tc>
        <w:tc>
          <w:tcPr>
            <w:tcW w:w="0" w:type="auto"/>
            <w:shd w:val="clear" w:color="auto" w:fill="auto"/>
            <w:vAlign w:val="center"/>
          </w:tcPr>
          <w:p w14:paraId="273A5204" w14:textId="77777777" w:rsidR="00DE745C" w:rsidRPr="009578E0" w:rsidRDefault="00DE745C" w:rsidP="00FA33B5">
            <w:pPr>
              <w:keepNext/>
              <w:keepLines/>
              <w:suppressAutoHyphens/>
              <w:spacing w:after="0"/>
              <w:jc w:val="center"/>
              <w:rPr>
                <w:rFonts w:eastAsia="Times New Roman" w:cstheme="minorHAnsi"/>
                <w:color w:val="000000"/>
                <w:sz w:val="18"/>
                <w:szCs w:val="18"/>
              </w:rPr>
            </w:pPr>
          </w:p>
        </w:tc>
        <w:tc>
          <w:tcPr>
            <w:tcW w:w="0" w:type="auto"/>
            <w:shd w:val="clear" w:color="auto" w:fill="auto"/>
            <w:vAlign w:val="center"/>
          </w:tcPr>
          <w:p w14:paraId="036936ED" w14:textId="77777777" w:rsidR="00DE745C" w:rsidRPr="009578E0" w:rsidRDefault="00DE745C" w:rsidP="00FA33B5">
            <w:pPr>
              <w:keepNext/>
              <w:keepLines/>
              <w:suppressAutoHyphens/>
              <w:spacing w:after="0"/>
              <w:jc w:val="center"/>
              <w:rPr>
                <w:rFonts w:eastAsia="Times New Roman" w:cstheme="minorHAnsi"/>
                <w:color w:val="000000"/>
                <w:sz w:val="18"/>
                <w:szCs w:val="18"/>
              </w:rPr>
            </w:pPr>
          </w:p>
        </w:tc>
      </w:tr>
      <w:tr w:rsidR="00DE745C" w:rsidRPr="009578E0" w14:paraId="2C2C4BC7" w14:textId="77777777" w:rsidTr="008772EF">
        <w:trPr>
          <w:jc w:val="center"/>
        </w:trPr>
        <w:tc>
          <w:tcPr>
            <w:tcW w:w="0" w:type="auto"/>
            <w:shd w:val="clear" w:color="auto" w:fill="auto"/>
            <w:vAlign w:val="center"/>
            <w:hideMark/>
          </w:tcPr>
          <w:p w14:paraId="4A49E30E" w14:textId="77777777" w:rsidR="00DE745C" w:rsidRPr="009578E0" w:rsidRDefault="00DE745C" w:rsidP="00FA33B5">
            <w:pPr>
              <w:keepNext/>
              <w:keepLines/>
              <w:suppressAutoHyphens/>
              <w:spacing w:after="0"/>
              <w:jc w:val="left"/>
              <w:rPr>
                <w:rFonts w:eastAsia="Times New Roman" w:cstheme="minorHAnsi"/>
                <w:color w:val="000000"/>
                <w:sz w:val="18"/>
                <w:szCs w:val="18"/>
              </w:rPr>
            </w:pPr>
            <w:r w:rsidRPr="009578E0">
              <w:rPr>
                <w:rFonts w:eastAsia="Times New Roman" w:cstheme="minorHAnsi"/>
                <w:color w:val="000000"/>
                <w:sz w:val="18"/>
                <w:szCs w:val="18"/>
              </w:rPr>
              <w:t xml:space="preserve">Health and Primary </w:t>
            </w:r>
          </w:p>
        </w:tc>
        <w:tc>
          <w:tcPr>
            <w:tcW w:w="0" w:type="auto"/>
            <w:shd w:val="clear" w:color="auto" w:fill="auto"/>
            <w:vAlign w:val="center"/>
            <w:hideMark/>
          </w:tcPr>
          <w:p w14:paraId="0F9864D5" w14:textId="77777777" w:rsidR="00DE745C" w:rsidRPr="009578E0" w:rsidRDefault="00DE745C" w:rsidP="00FA33B5">
            <w:pPr>
              <w:keepNext/>
              <w:keepLines/>
              <w:suppressAutoHyphens/>
              <w:spacing w:after="0"/>
              <w:jc w:val="center"/>
              <w:rPr>
                <w:rFonts w:eastAsia="Times New Roman" w:cstheme="minorHAnsi"/>
                <w:color w:val="000000"/>
                <w:sz w:val="18"/>
                <w:szCs w:val="18"/>
              </w:rPr>
            </w:pPr>
            <w:r w:rsidRPr="009578E0">
              <w:rPr>
                <w:rFonts w:eastAsia="Times New Roman" w:cstheme="minorHAnsi"/>
                <w:color w:val="000000"/>
                <w:sz w:val="18"/>
                <w:szCs w:val="18"/>
              </w:rPr>
              <w:t>-27</w:t>
            </w:r>
          </w:p>
        </w:tc>
        <w:tc>
          <w:tcPr>
            <w:tcW w:w="0" w:type="auto"/>
            <w:shd w:val="clear" w:color="auto" w:fill="auto"/>
            <w:vAlign w:val="center"/>
            <w:hideMark/>
          </w:tcPr>
          <w:p w14:paraId="64610390" w14:textId="77777777" w:rsidR="00DE745C" w:rsidRPr="009578E0" w:rsidRDefault="00DE745C" w:rsidP="00FA33B5">
            <w:pPr>
              <w:keepNext/>
              <w:keepLines/>
              <w:suppressAutoHyphens/>
              <w:spacing w:after="0"/>
              <w:jc w:val="left"/>
              <w:rPr>
                <w:rFonts w:eastAsia="Times New Roman" w:cstheme="minorHAnsi"/>
                <w:color w:val="000000"/>
                <w:sz w:val="18"/>
                <w:szCs w:val="18"/>
              </w:rPr>
            </w:pPr>
            <w:r w:rsidRPr="009578E0">
              <w:rPr>
                <w:rFonts w:eastAsia="Times New Roman" w:cstheme="minorHAnsi"/>
                <w:color w:val="000000"/>
                <w:sz w:val="18"/>
                <w:szCs w:val="18"/>
              </w:rPr>
              <w:t>Financial and market development</w:t>
            </w:r>
          </w:p>
        </w:tc>
        <w:tc>
          <w:tcPr>
            <w:tcW w:w="0" w:type="auto"/>
            <w:shd w:val="clear" w:color="auto" w:fill="auto"/>
            <w:vAlign w:val="center"/>
            <w:hideMark/>
          </w:tcPr>
          <w:p w14:paraId="78D29063" w14:textId="77777777" w:rsidR="00DE745C" w:rsidRPr="009578E0" w:rsidRDefault="00DE745C" w:rsidP="00FA33B5">
            <w:pPr>
              <w:keepNext/>
              <w:keepLines/>
              <w:suppressAutoHyphens/>
              <w:spacing w:after="0"/>
              <w:jc w:val="center"/>
              <w:rPr>
                <w:rFonts w:eastAsia="Times New Roman" w:cstheme="minorHAnsi"/>
                <w:color w:val="000000"/>
                <w:sz w:val="18"/>
                <w:szCs w:val="18"/>
              </w:rPr>
            </w:pPr>
            <w:r w:rsidRPr="009578E0">
              <w:rPr>
                <w:rFonts w:eastAsia="Times New Roman" w:cstheme="minorHAnsi"/>
                <w:color w:val="000000"/>
                <w:sz w:val="18"/>
                <w:szCs w:val="18"/>
              </w:rPr>
              <w:t>-3</w:t>
            </w:r>
          </w:p>
        </w:tc>
        <w:tc>
          <w:tcPr>
            <w:tcW w:w="0" w:type="auto"/>
            <w:shd w:val="clear" w:color="auto" w:fill="auto"/>
            <w:vAlign w:val="center"/>
          </w:tcPr>
          <w:p w14:paraId="40FA2771" w14:textId="77777777" w:rsidR="00DE745C" w:rsidRPr="009578E0" w:rsidRDefault="00DE745C" w:rsidP="00FA33B5">
            <w:pPr>
              <w:keepNext/>
              <w:keepLines/>
              <w:suppressAutoHyphens/>
              <w:spacing w:after="0"/>
              <w:jc w:val="center"/>
              <w:rPr>
                <w:rFonts w:eastAsia="Times New Roman" w:cstheme="minorHAnsi"/>
                <w:color w:val="000000"/>
                <w:sz w:val="18"/>
                <w:szCs w:val="18"/>
              </w:rPr>
            </w:pPr>
          </w:p>
        </w:tc>
        <w:tc>
          <w:tcPr>
            <w:tcW w:w="0" w:type="auto"/>
            <w:shd w:val="clear" w:color="auto" w:fill="auto"/>
            <w:vAlign w:val="center"/>
          </w:tcPr>
          <w:p w14:paraId="57C7EF18" w14:textId="77777777" w:rsidR="00DE745C" w:rsidRPr="009578E0" w:rsidRDefault="00DE745C" w:rsidP="00FA33B5">
            <w:pPr>
              <w:keepNext/>
              <w:keepLines/>
              <w:suppressAutoHyphens/>
              <w:spacing w:after="0"/>
              <w:jc w:val="center"/>
              <w:rPr>
                <w:rFonts w:eastAsia="Times New Roman" w:cstheme="minorHAnsi"/>
                <w:color w:val="000000"/>
                <w:sz w:val="18"/>
                <w:szCs w:val="18"/>
              </w:rPr>
            </w:pPr>
          </w:p>
        </w:tc>
      </w:tr>
      <w:tr w:rsidR="00DE745C" w:rsidRPr="009578E0" w14:paraId="279E13C1" w14:textId="77777777" w:rsidTr="008772EF">
        <w:trPr>
          <w:jc w:val="center"/>
        </w:trPr>
        <w:tc>
          <w:tcPr>
            <w:tcW w:w="0" w:type="auto"/>
            <w:shd w:val="clear" w:color="auto" w:fill="auto"/>
            <w:vAlign w:val="center"/>
            <w:hideMark/>
          </w:tcPr>
          <w:p w14:paraId="3A63E5E3" w14:textId="77777777" w:rsidR="00DE745C" w:rsidRPr="009578E0" w:rsidRDefault="00DE745C" w:rsidP="00FA33B5">
            <w:pPr>
              <w:keepNext/>
              <w:keepLines/>
              <w:suppressAutoHyphens/>
              <w:spacing w:after="0"/>
              <w:jc w:val="left"/>
              <w:rPr>
                <w:rFonts w:eastAsia="Times New Roman" w:cstheme="minorHAnsi"/>
                <w:color w:val="000000"/>
                <w:sz w:val="18"/>
                <w:szCs w:val="18"/>
              </w:rPr>
            </w:pPr>
          </w:p>
        </w:tc>
        <w:tc>
          <w:tcPr>
            <w:tcW w:w="0" w:type="auto"/>
            <w:shd w:val="clear" w:color="auto" w:fill="auto"/>
            <w:vAlign w:val="center"/>
            <w:hideMark/>
          </w:tcPr>
          <w:p w14:paraId="25771214" w14:textId="77777777" w:rsidR="00DE745C" w:rsidRPr="009578E0" w:rsidRDefault="00DE745C" w:rsidP="00FA33B5">
            <w:pPr>
              <w:keepNext/>
              <w:keepLines/>
              <w:suppressAutoHyphens/>
              <w:spacing w:after="0"/>
              <w:jc w:val="center"/>
              <w:rPr>
                <w:rFonts w:eastAsia="Times New Roman" w:cstheme="minorHAnsi"/>
                <w:color w:val="000000"/>
                <w:sz w:val="18"/>
                <w:szCs w:val="18"/>
              </w:rPr>
            </w:pPr>
          </w:p>
        </w:tc>
        <w:tc>
          <w:tcPr>
            <w:tcW w:w="0" w:type="auto"/>
            <w:shd w:val="clear" w:color="auto" w:fill="auto"/>
            <w:vAlign w:val="center"/>
            <w:hideMark/>
          </w:tcPr>
          <w:p w14:paraId="63FD5039" w14:textId="77777777" w:rsidR="00DE745C" w:rsidRPr="009578E0" w:rsidRDefault="00DE745C" w:rsidP="00FA33B5">
            <w:pPr>
              <w:keepNext/>
              <w:keepLines/>
              <w:suppressAutoHyphens/>
              <w:spacing w:after="0"/>
              <w:jc w:val="left"/>
              <w:rPr>
                <w:rFonts w:eastAsia="Times New Roman" w:cstheme="minorHAnsi"/>
                <w:color w:val="000000"/>
                <w:sz w:val="18"/>
                <w:szCs w:val="18"/>
              </w:rPr>
            </w:pPr>
            <w:r w:rsidRPr="009578E0">
              <w:rPr>
                <w:rFonts w:eastAsia="Times New Roman" w:cstheme="minorHAnsi"/>
                <w:color w:val="000000"/>
                <w:sz w:val="18"/>
                <w:szCs w:val="18"/>
              </w:rPr>
              <w:t>Technological readiness</w:t>
            </w:r>
          </w:p>
        </w:tc>
        <w:tc>
          <w:tcPr>
            <w:tcW w:w="0" w:type="auto"/>
            <w:shd w:val="clear" w:color="auto" w:fill="auto"/>
            <w:vAlign w:val="center"/>
            <w:hideMark/>
          </w:tcPr>
          <w:p w14:paraId="07FB7513" w14:textId="77777777" w:rsidR="00DE745C" w:rsidRPr="009578E0" w:rsidRDefault="00DE745C" w:rsidP="00FA33B5">
            <w:pPr>
              <w:keepNext/>
              <w:keepLines/>
              <w:suppressAutoHyphens/>
              <w:spacing w:after="0"/>
              <w:jc w:val="center"/>
              <w:rPr>
                <w:rFonts w:eastAsia="Times New Roman" w:cstheme="minorHAnsi"/>
                <w:color w:val="000000"/>
                <w:sz w:val="18"/>
                <w:szCs w:val="18"/>
              </w:rPr>
            </w:pPr>
            <w:r w:rsidRPr="009578E0">
              <w:rPr>
                <w:rFonts w:eastAsia="Times New Roman" w:cstheme="minorHAnsi"/>
                <w:color w:val="000000"/>
                <w:sz w:val="18"/>
                <w:szCs w:val="18"/>
              </w:rPr>
              <w:t>-49</w:t>
            </w:r>
          </w:p>
        </w:tc>
        <w:tc>
          <w:tcPr>
            <w:tcW w:w="0" w:type="auto"/>
            <w:shd w:val="clear" w:color="auto" w:fill="auto"/>
            <w:vAlign w:val="center"/>
          </w:tcPr>
          <w:p w14:paraId="54C70FA0" w14:textId="77777777" w:rsidR="00DE745C" w:rsidRPr="009578E0" w:rsidRDefault="00DE745C" w:rsidP="00FA33B5">
            <w:pPr>
              <w:keepNext/>
              <w:keepLines/>
              <w:suppressAutoHyphens/>
              <w:spacing w:after="0"/>
              <w:jc w:val="center"/>
              <w:rPr>
                <w:rFonts w:eastAsia="Times New Roman" w:cstheme="minorHAnsi"/>
                <w:color w:val="000000"/>
                <w:sz w:val="18"/>
                <w:szCs w:val="18"/>
              </w:rPr>
            </w:pPr>
          </w:p>
        </w:tc>
        <w:tc>
          <w:tcPr>
            <w:tcW w:w="0" w:type="auto"/>
            <w:shd w:val="clear" w:color="auto" w:fill="auto"/>
            <w:vAlign w:val="center"/>
          </w:tcPr>
          <w:p w14:paraId="73AF5007" w14:textId="77777777" w:rsidR="00DE745C" w:rsidRPr="009578E0" w:rsidRDefault="00DE745C" w:rsidP="00FA33B5">
            <w:pPr>
              <w:keepNext/>
              <w:keepLines/>
              <w:suppressAutoHyphens/>
              <w:spacing w:after="0"/>
              <w:jc w:val="center"/>
              <w:rPr>
                <w:rFonts w:eastAsia="Times New Roman" w:cstheme="minorHAnsi"/>
                <w:color w:val="000000"/>
                <w:sz w:val="18"/>
                <w:szCs w:val="18"/>
              </w:rPr>
            </w:pPr>
          </w:p>
        </w:tc>
      </w:tr>
      <w:tr w:rsidR="00DE745C" w:rsidRPr="009578E0" w14:paraId="3444DA32" w14:textId="77777777" w:rsidTr="008772EF">
        <w:trPr>
          <w:jc w:val="center"/>
        </w:trPr>
        <w:tc>
          <w:tcPr>
            <w:tcW w:w="0" w:type="auto"/>
            <w:shd w:val="clear" w:color="auto" w:fill="auto"/>
            <w:vAlign w:val="center"/>
            <w:hideMark/>
          </w:tcPr>
          <w:p w14:paraId="7668ACA6" w14:textId="77777777" w:rsidR="00DE745C" w:rsidRPr="009578E0" w:rsidRDefault="00DE745C" w:rsidP="00FA33B5">
            <w:pPr>
              <w:keepNext/>
              <w:keepLines/>
              <w:suppressAutoHyphens/>
              <w:spacing w:after="0"/>
              <w:jc w:val="left"/>
              <w:rPr>
                <w:rFonts w:eastAsia="Times New Roman" w:cstheme="minorHAnsi"/>
                <w:color w:val="000000"/>
                <w:sz w:val="18"/>
                <w:szCs w:val="18"/>
              </w:rPr>
            </w:pPr>
          </w:p>
        </w:tc>
        <w:tc>
          <w:tcPr>
            <w:tcW w:w="0" w:type="auto"/>
            <w:shd w:val="clear" w:color="auto" w:fill="auto"/>
            <w:vAlign w:val="center"/>
            <w:hideMark/>
          </w:tcPr>
          <w:p w14:paraId="28B45ED5" w14:textId="77777777" w:rsidR="00DE745C" w:rsidRPr="009578E0" w:rsidRDefault="00DE745C" w:rsidP="00FA33B5">
            <w:pPr>
              <w:keepNext/>
              <w:keepLines/>
              <w:suppressAutoHyphens/>
              <w:spacing w:after="0"/>
              <w:jc w:val="center"/>
              <w:rPr>
                <w:rFonts w:eastAsia="Times New Roman" w:cstheme="minorHAnsi"/>
                <w:color w:val="000000"/>
                <w:sz w:val="18"/>
                <w:szCs w:val="18"/>
              </w:rPr>
            </w:pPr>
          </w:p>
        </w:tc>
        <w:tc>
          <w:tcPr>
            <w:tcW w:w="0" w:type="auto"/>
            <w:shd w:val="clear" w:color="auto" w:fill="auto"/>
            <w:vAlign w:val="center"/>
            <w:hideMark/>
          </w:tcPr>
          <w:p w14:paraId="2AA6D50A" w14:textId="77777777" w:rsidR="00DE745C" w:rsidRPr="009578E0" w:rsidRDefault="00DE745C" w:rsidP="00FA33B5">
            <w:pPr>
              <w:keepNext/>
              <w:keepLines/>
              <w:suppressAutoHyphens/>
              <w:spacing w:before="120"/>
              <w:jc w:val="left"/>
              <w:rPr>
                <w:rFonts w:eastAsia="Times New Roman" w:cstheme="minorHAnsi"/>
                <w:color w:val="000000"/>
                <w:sz w:val="18"/>
                <w:szCs w:val="18"/>
              </w:rPr>
            </w:pPr>
            <w:r w:rsidRPr="009578E0">
              <w:rPr>
                <w:rFonts w:eastAsia="Times New Roman" w:cstheme="minorHAnsi"/>
                <w:color w:val="000000"/>
                <w:sz w:val="18"/>
                <w:szCs w:val="18"/>
              </w:rPr>
              <w:t xml:space="preserve">Market size </w:t>
            </w:r>
          </w:p>
        </w:tc>
        <w:tc>
          <w:tcPr>
            <w:tcW w:w="0" w:type="auto"/>
            <w:shd w:val="clear" w:color="auto" w:fill="auto"/>
            <w:vAlign w:val="center"/>
            <w:hideMark/>
          </w:tcPr>
          <w:p w14:paraId="5D47BB4B" w14:textId="77777777" w:rsidR="00DE745C" w:rsidRPr="009578E0" w:rsidRDefault="00DE745C" w:rsidP="00FA33B5">
            <w:pPr>
              <w:keepNext/>
              <w:keepLines/>
              <w:suppressAutoHyphens/>
              <w:spacing w:after="0"/>
              <w:jc w:val="center"/>
              <w:rPr>
                <w:rFonts w:eastAsia="Times New Roman" w:cstheme="minorHAnsi"/>
                <w:color w:val="000000"/>
                <w:sz w:val="18"/>
                <w:szCs w:val="18"/>
              </w:rPr>
            </w:pPr>
            <w:r w:rsidRPr="009578E0">
              <w:rPr>
                <w:rFonts w:eastAsia="Times New Roman" w:cstheme="minorHAnsi"/>
                <w:color w:val="000000"/>
                <w:sz w:val="18"/>
                <w:szCs w:val="18"/>
              </w:rPr>
              <w:t>-4</w:t>
            </w:r>
          </w:p>
        </w:tc>
        <w:tc>
          <w:tcPr>
            <w:tcW w:w="0" w:type="auto"/>
            <w:shd w:val="clear" w:color="auto" w:fill="auto"/>
            <w:vAlign w:val="center"/>
          </w:tcPr>
          <w:p w14:paraId="23E92435" w14:textId="77777777" w:rsidR="00DE745C" w:rsidRPr="009578E0" w:rsidRDefault="00DE745C" w:rsidP="00FA33B5">
            <w:pPr>
              <w:keepNext/>
              <w:keepLines/>
              <w:suppressAutoHyphens/>
              <w:spacing w:after="0"/>
              <w:jc w:val="center"/>
              <w:rPr>
                <w:rFonts w:eastAsia="Times New Roman" w:cstheme="minorHAnsi"/>
                <w:color w:val="000000"/>
                <w:sz w:val="18"/>
                <w:szCs w:val="18"/>
              </w:rPr>
            </w:pPr>
          </w:p>
        </w:tc>
        <w:tc>
          <w:tcPr>
            <w:tcW w:w="0" w:type="auto"/>
            <w:shd w:val="clear" w:color="auto" w:fill="auto"/>
            <w:vAlign w:val="center"/>
          </w:tcPr>
          <w:p w14:paraId="421ED7AD" w14:textId="77777777" w:rsidR="00DE745C" w:rsidRPr="009578E0" w:rsidRDefault="00DE745C" w:rsidP="00FA33B5">
            <w:pPr>
              <w:keepNext/>
              <w:keepLines/>
              <w:suppressAutoHyphens/>
              <w:spacing w:after="0"/>
              <w:jc w:val="center"/>
              <w:rPr>
                <w:rFonts w:eastAsia="Times New Roman" w:cstheme="minorHAnsi"/>
                <w:color w:val="000000"/>
                <w:sz w:val="18"/>
                <w:szCs w:val="18"/>
              </w:rPr>
            </w:pPr>
          </w:p>
        </w:tc>
      </w:tr>
    </w:tbl>
    <w:p w14:paraId="0F4B0AE4" w14:textId="39D33D8A" w:rsidR="00DE745C" w:rsidRDefault="00DE745C" w:rsidP="00FA33B5">
      <w:pPr>
        <w:pStyle w:val="Source"/>
        <w:suppressAutoHyphens/>
        <w:ind w:right="720"/>
      </w:pPr>
      <w:r>
        <w:t>Source: Global Competitiveness Index 2017</w:t>
      </w:r>
    </w:p>
    <w:p w14:paraId="4F90F093" w14:textId="77777777" w:rsidR="00DE745C" w:rsidRDefault="00DE745C" w:rsidP="00DE745C"/>
    <w:p w14:paraId="0C650529" w14:textId="0612725C" w:rsidR="00C40543" w:rsidRPr="006B24FE" w:rsidRDefault="00DE745C" w:rsidP="008F75A0">
      <w:pPr>
        <w:pStyle w:val="Numberedparagraph"/>
      </w:pPr>
      <w:r>
        <w:t>O</w:t>
      </w:r>
      <w:r w:rsidR="00C40543">
        <w:t>ther global benchmarking initiatives also</w:t>
      </w:r>
      <w:r w:rsidR="00C40543" w:rsidRPr="00580B0C">
        <w:t xml:space="preserve"> </w:t>
      </w:r>
      <w:r w:rsidR="00C40543">
        <w:t xml:space="preserve">suggest that </w:t>
      </w:r>
      <w:r>
        <w:t xml:space="preserve">the </w:t>
      </w:r>
      <w:r w:rsidR="00C40543">
        <w:t xml:space="preserve">efforts </w:t>
      </w:r>
      <w:r>
        <w:t xml:space="preserve">of the government of Peru </w:t>
      </w:r>
      <w:r w:rsidR="00C40543">
        <w:t>to establish</w:t>
      </w:r>
      <w:r w:rsidR="00C40543" w:rsidRPr="00580B0C">
        <w:t xml:space="preserve"> </w:t>
      </w:r>
      <w:r w:rsidR="00C40543">
        <w:t>a business-friendly</w:t>
      </w:r>
      <w:r w:rsidR="00C40543" w:rsidRPr="00580B0C">
        <w:t xml:space="preserve"> environment </w:t>
      </w:r>
      <w:r w:rsidR="00C40543">
        <w:t>by</w:t>
      </w:r>
      <w:r w:rsidR="00C40543" w:rsidRPr="00580B0C">
        <w:t xml:space="preserve"> reduc</w:t>
      </w:r>
      <w:r w:rsidR="00C40543">
        <w:t>ing</w:t>
      </w:r>
      <w:r w:rsidR="00C40543" w:rsidRPr="00580B0C">
        <w:t xml:space="preserve"> </w:t>
      </w:r>
      <w:r w:rsidR="00C40543">
        <w:t xml:space="preserve">transactions </w:t>
      </w:r>
      <w:r w:rsidR="00C40543" w:rsidRPr="00580B0C">
        <w:t>costs</w:t>
      </w:r>
      <w:r w:rsidR="00C40543">
        <w:t xml:space="preserve"> and eliminating </w:t>
      </w:r>
      <w:r w:rsidR="00C40543" w:rsidRPr="00580B0C">
        <w:t>inefficiencies</w:t>
      </w:r>
      <w:r w:rsidR="00C40543">
        <w:t xml:space="preserve"> </w:t>
      </w:r>
      <w:r>
        <w:t>are</w:t>
      </w:r>
      <w:r w:rsidR="00C40543">
        <w:t xml:space="preserve"> bearing fruit</w:t>
      </w:r>
      <w:r w:rsidR="00C40543" w:rsidRPr="00580B0C">
        <w:t xml:space="preserve">. For example, </w:t>
      </w:r>
      <w:r w:rsidR="00C40543">
        <w:t xml:space="preserve">in </w:t>
      </w:r>
      <w:r w:rsidR="00C40543" w:rsidRPr="00580B0C">
        <w:t xml:space="preserve">the </w:t>
      </w:r>
      <w:r w:rsidR="00C40543">
        <w:t xml:space="preserve">2016 </w:t>
      </w:r>
      <w:r w:rsidR="00C40543" w:rsidRPr="00580B0C">
        <w:t>Doing Business Indicators</w:t>
      </w:r>
      <w:r w:rsidR="00C40543">
        <w:t xml:space="preserve"> (DBI)</w:t>
      </w:r>
      <w:r w:rsidR="00C40543" w:rsidRPr="00580B0C">
        <w:t xml:space="preserve">, which measure </w:t>
      </w:r>
      <w:r w:rsidR="00C40543">
        <w:t xml:space="preserve">the impacts of </w:t>
      </w:r>
      <w:r w:rsidR="00C40543" w:rsidRPr="00355B34">
        <w:rPr>
          <w:rFonts w:cs="Helvetica"/>
          <w:color w:val="000000"/>
        </w:rPr>
        <w:t>regulations that enhance or constrain business activity, Peru ranked 54</w:t>
      </w:r>
      <w:r w:rsidR="00C40543" w:rsidRPr="00355B34">
        <w:rPr>
          <w:color w:val="000000" w:themeColor="text1"/>
          <w:vertAlign w:val="superscript"/>
        </w:rPr>
        <w:t>th</w:t>
      </w:r>
      <w:r w:rsidR="00C40543" w:rsidRPr="00355B34">
        <w:rPr>
          <w:color w:val="000000" w:themeColor="text1"/>
        </w:rPr>
        <w:t xml:space="preserve"> among</w:t>
      </w:r>
      <w:r w:rsidR="00C40543" w:rsidRPr="00355B34">
        <w:rPr>
          <w:rFonts w:cs="Helvetica"/>
          <w:color w:val="000000"/>
        </w:rPr>
        <w:t xml:space="preserve"> 190 countries, above the regional average and better than top regional economies</w:t>
      </w:r>
      <w:r w:rsidR="001B45C1">
        <w:rPr>
          <w:rFonts w:cs="Helvetica"/>
          <w:color w:val="000000"/>
        </w:rPr>
        <w:t>, such</w:t>
      </w:r>
      <w:r w:rsidR="00C40543" w:rsidRPr="00355B34">
        <w:rPr>
          <w:rFonts w:cs="Helvetica"/>
          <w:color w:val="000000"/>
        </w:rPr>
        <w:t xml:space="preserve"> as Chile. In the 2016 Logistic Performance Index (IPI), which measures progress against infrastructure, services, border procedures and time, and supply chain reliability, Peru scored above the average for its income group, yet still below Chile, the top regional performer. Interestingly, Peru’s IPI score in 2016 had improved from its score in 2007 (increasing from 2.77 to </w:t>
      </w:r>
      <w:r w:rsidR="00C40543" w:rsidRPr="00355B34">
        <w:rPr>
          <w:color w:val="000000" w:themeColor="text1"/>
        </w:rPr>
        <w:t>2.89 out of possible 5), yet over the same period Peru’s global ranking fell from 59</w:t>
      </w:r>
      <w:r w:rsidR="00C40543" w:rsidRPr="00355B34">
        <w:rPr>
          <w:color w:val="000000" w:themeColor="text1"/>
          <w:vertAlign w:val="superscript"/>
        </w:rPr>
        <w:t>th</w:t>
      </w:r>
      <w:r w:rsidR="00C40543" w:rsidRPr="00355B34">
        <w:rPr>
          <w:color w:val="000000" w:themeColor="text1"/>
        </w:rPr>
        <w:t xml:space="preserve"> to 69</w:t>
      </w:r>
      <w:r w:rsidR="00C40543" w:rsidRPr="00355B34">
        <w:rPr>
          <w:color w:val="000000" w:themeColor="text1"/>
          <w:vertAlign w:val="superscript"/>
        </w:rPr>
        <w:t>th</w:t>
      </w:r>
      <w:r w:rsidR="00C40543" w:rsidRPr="00355B34">
        <w:rPr>
          <w:color w:val="000000" w:themeColor="text1"/>
        </w:rPr>
        <w:t xml:space="preserve">, showing that logistics systems in Peru are not being upgraded as rapidly as in many other countries. Still, Peru’s performance improved in some areas, rising in the global ranking with respect to customs, tracking and tracing, and logistics quality and competence. Infrastructure and timeliness continue to constitute challenges, however. </w:t>
      </w:r>
    </w:p>
    <w:p w14:paraId="781C88F1" w14:textId="77777777" w:rsidR="00355B34" w:rsidRDefault="00355B34" w:rsidP="006B24FE"/>
    <w:p w14:paraId="1A839C2F" w14:textId="35F7CD20" w:rsidR="00C40543" w:rsidRPr="00867C82" w:rsidRDefault="00867C82" w:rsidP="00762FED">
      <w:pPr>
        <w:pStyle w:val="Caption"/>
      </w:pPr>
      <w:bookmarkStart w:id="149" w:name="_Toc486000178"/>
      <w:r w:rsidRPr="00867C82">
        <w:t xml:space="preserve">Figure </w:t>
      </w:r>
      <w:fldSimple w:instr=" SEQ Figure \* ARABIC ">
        <w:r w:rsidR="005206BA">
          <w:rPr>
            <w:noProof/>
          </w:rPr>
          <w:t>35</w:t>
        </w:r>
      </w:fldSimple>
      <w:r w:rsidRPr="00867C82">
        <w:t xml:space="preserve">. </w:t>
      </w:r>
      <w:r w:rsidR="00666DCD" w:rsidRPr="00867C82">
        <w:t>Ease of Doing Bu</w:t>
      </w:r>
      <w:r w:rsidR="00355B34" w:rsidRPr="00867C82">
        <w:t>siness 2016-17, selected results</w:t>
      </w:r>
      <w:bookmarkEnd w:id="149"/>
    </w:p>
    <w:p w14:paraId="2C0BB000" w14:textId="4E310412" w:rsidR="00666DCD" w:rsidRDefault="00666DCD" w:rsidP="00AF3376">
      <w:pPr>
        <w:jc w:val="center"/>
      </w:pPr>
      <w:r>
        <w:rPr>
          <w:noProof/>
        </w:rPr>
        <w:drawing>
          <wp:inline distT="0" distB="0" distL="0" distR="0" wp14:anchorId="1AFA24F6" wp14:editId="75E8ACB2">
            <wp:extent cx="3200400" cy="23774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0400" cy="2377440"/>
                    </a:xfrm>
                    <a:prstGeom prst="rect">
                      <a:avLst/>
                    </a:prstGeom>
                    <a:noFill/>
                  </pic:spPr>
                </pic:pic>
              </a:graphicData>
            </a:graphic>
          </wp:inline>
        </w:drawing>
      </w:r>
    </w:p>
    <w:p w14:paraId="453A3596" w14:textId="77777777" w:rsidR="00355B34" w:rsidRDefault="00355B34" w:rsidP="00EB5784"/>
    <w:p w14:paraId="1E5D8193" w14:textId="1D140B68" w:rsidR="00355B34" w:rsidRPr="00B33185" w:rsidRDefault="00B33185" w:rsidP="00B33185">
      <w:pPr>
        <w:pStyle w:val="Caption"/>
      </w:pPr>
      <w:bookmarkStart w:id="150" w:name="_Toc486000202"/>
      <w:r w:rsidRPr="00B33185">
        <w:t xml:space="preserve">Table </w:t>
      </w:r>
      <w:fldSimple w:instr=" SEQ Table \* ARABIC ">
        <w:r w:rsidR="00FA33B5">
          <w:rPr>
            <w:noProof/>
          </w:rPr>
          <w:t>20</w:t>
        </w:r>
      </w:fldSimple>
      <w:r w:rsidRPr="00B33185">
        <w:t xml:space="preserve">. </w:t>
      </w:r>
      <w:r w:rsidR="00355B34" w:rsidRPr="00B33185">
        <w:t>Logistics Performance Index 2016, selected results</w:t>
      </w:r>
      <w:bookmarkEnd w:id="150"/>
    </w:p>
    <w:tbl>
      <w:tblPr>
        <w:tblStyle w:val="TableGrid"/>
        <w:tblW w:w="7200" w:type="dxa"/>
        <w:jc w:val="center"/>
        <w:tblLayout w:type="fixed"/>
        <w:tblLook w:val="04A0" w:firstRow="1" w:lastRow="0" w:firstColumn="1" w:lastColumn="0" w:noHBand="0" w:noVBand="1"/>
      </w:tblPr>
      <w:tblGrid>
        <w:gridCol w:w="867"/>
        <w:gridCol w:w="858"/>
        <w:gridCol w:w="970"/>
        <w:gridCol w:w="1260"/>
        <w:gridCol w:w="1170"/>
        <w:gridCol w:w="1069"/>
        <w:gridCol w:w="1006"/>
      </w:tblGrid>
      <w:tr w:rsidR="00355B34" w:rsidRPr="009578E0" w14:paraId="5EA9602E" w14:textId="77777777" w:rsidTr="009274B2">
        <w:trPr>
          <w:jc w:val="center"/>
        </w:trPr>
        <w:tc>
          <w:tcPr>
            <w:tcW w:w="867" w:type="dxa"/>
            <w:shd w:val="clear" w:color="auto" w:fill="BDD6EE" w:themeFill="accent1" w:themeFillTint="66"/>
            <w:vAlign w:val="center"/>
          </w:tcPr>
          <w:p w14:paraId="26E60DFF" w14:textId="77777777" w:rsidR="00355B34" w:rsidRPr="009578E0" w:rsidRDefault="00355B34" w:rsidP="00355B34">
            <w:pPr>
              <w:keepNext/>
              <w:keepLines/>
              <w:jc w:val="center"/>
              <w:rPr>
                <w:rFonts w:ascii="Calibri" w:eastAsia="Times New Roman" w:hAnsi="Calibri" w:cs="Calibri"/>
                <w:b/>
                <w:bCs/>
                <w:sz w:val="18"/>
              </w:rPr>
            </w:pPr>
          </w:p>
        </w:tc>
        <w:tc>
          <w:tcPr>
            <w:tcW w:w="858" w:type="dxa"/>
            <w:shd w:val="clear" w:color="auto" w:fill="BDD6EE" w:themeFill="accent1" w:themeFillTint="66"/>
            <w:vAlign w:val="center"/>
          </w:tcPr>
          <w:p w14:paraId="62B3AFC6" w14:textId="159CB6B8" w:rsidR="00355B34" w:rsidRPr="009578E0" w:rsidRDefault="00355B34" w:rsidP="00355B34">
            <w:pPr>
              <w:keepNext/>
              <w:keepLines/>
              <w:jc w:val="center"/>
              <w:rPr>
                <w:rFonts w:ascii="Calibri" w:eastAsia="Times New Roman" w:hAnsi="Calibri" w:cs="Calibri"/>
                <w:b/>
                <w:bCs/>
                <w:sz w:val="18"/>
              </w:rPr>
            </w:pPr>
            <w:r w:rsidRPr="009578E0">
              <w:rPr>
                <w:rFonts w:ascii="Calibri" w:eastAsia="Times New Roman" w:hAnsi="Calibri" w:cs="Calibri"/>
                <w:b/>
                <w:bCs/>
                <w:sz w:val="18"/>
              </w:rPr>
              <w:t>Customs</w:t>
            </w:r>
          </w:p>
        </w:tc>
        <w:tc>
          <w:tcPr>
            <w:tcW w:w="970" w:type="dxa"/>
            <w:shd w:val="clear" w:color="auto" w:fill="BDD6EE" w:themeFill="accent1" w:themeFillTint="66"/>
            <w:vAlign w:val="center"/>
          </w:tcPr>
          <w:p w14:paraId="226B2B5A" w14:textId="66E278B2" w:rsidR="00355B34" w:rsidRPr="009578E0" w:rsidRDefault="00355B34" w:rsidP="00355B34">
            <w:pPr>
              <w:keepNext/>
              <w:keepLines/>
              <w:jc w:val="center"/>
              <w:rPr>
                <w:rFonts w:ascii="Calibri" w:eastAsia="Times New Roman" w:hAnsi="Calibri" w:cs="Calibri"/>
                <w:b/>
                <w:bCs/>
                <w:sz w:val="18"/>
              </w:rPr>
            </w:pPr>
            <w:r w:rsidRPr="009578E0">
              <w:rPr>
                <w:rFonts w:ascii="Calibri" w:eastAsia="Times New Roman" w:hAnsi="Calibri" w:cs="Calibri"/>
                <w:b/>
                <w:bCs/>
                <w:sz w:val="18"/>
              </w:rPr>
              <w:t>Infra</w:t>
            </w:r>
            <w:r w:rsidR="00867C82" w:rsidRPr="009578E0">
              <w:rPr>
                <w:rFonts w:ascii="Calibri" w:eastAsia="Times New Roman" w:hAnsi="Calibri" w:cs="Calibri"/>
                <w:b/>
                <w:bCs/>
                <w:sz w:val="18"/>
              </w:rPr>
              <w:t>-</w:t>
            </w:r>
            <w:r w:rsidRPr="009578E0">
              <w:rPr>
                <w:rFonts w:ascii="Calibri" w:eastAsia="Times New Roman" w:hAnsi="Calibri" w:cs="Calibri"/>
                <w:b/>
                <w:bCs/>
                <w:sz w:val="18"/>
              </w:rPr>
              <w:t>structure</w:t>
            </w:r>
          </w:p>
        </w:tc>
        <w:tc>
          <w:tcPr>
            <w:tcW w:w="1260" w:type="dxa"/>
            <w:shd w:val="clear" w:color="auto" w:fill="BDD6EE" w:themeFill="accent1" w:themeFillTint="66"/>
            <w:vAlign w:val="center"/>
          </w:tcPr>
          <w:p w14:paraId="046AEF2B" w14:textId="694506EA" w:rsidR="00355B34" w:rsidRPr="009578E0" w:rsidRDefault="00355B34" w:rsidP="00355B34">
            <w:pPr>
              <w:keepNext/>
              <w:keepLines/>
              <w:jc w:val="center"/>
              <w:rPr>
                <w:rFonts w:ascii="Calibri" w:eastAsia="Times New Roman" w:hAnsi="Calibri" w:cs="Calibri"/>
                <w:b/>
                <w:bCs/>
                <w:sz w:val="18"/>
              </w:rPr>
            </w:pPr>
            <w:r w:rsidRPr="009578E0">
              <w:rPr>
                <w:rFonts w:ascii="Calibri" w:eastAsia="Times New Roman" w:hAnsi="Calibri" w:cs="Calibri"/>
                <w:b/>
                <w:bCs/>
                <w:sz w:val="18"/>
              </w:rPr>
              <w:t>International shipments</w:t>
            </w:r>
          </w:p>
        </w:tc>
        <w:tc>
          <w:tcPr>
            <w:tcW w:w="1170" w:type="dxa"/>
            <w:shd w:val="clear" w:color="auto" w:fill="BDD6EE" w:themeFill="accent1" w:themeFillTint="66"/>
            <w:vAlign w:val="center"/>
          </w:tcPr>
          <w:p w14:paraId="15660570" w14:textId="18273480" w:rsidR="00355B34" w:rsidRPr="009578E0" w:rsidRDefault="00355B34" w:rsidP="00355B34">
            <w:pPr>
              <w:keepNext/>
              <w:keepLines/>
              <w:jc w:val="center"/>
              <w:rPr>
                <w:rFonts w:ascii="Calibri" w:eastAsia="Times New Roman" w:hAnsi="Calibri" w:cs="Calibri"/>
                <w:b/>
                <w:bCs/>
                <w:sz w:val="18"/>
              </w:rPr>
            </w:pPr>
            <w:r w:rsidRPr="009578E0">
              <w:rPr>
                <w:rFonts w:ascii="Calibri" w:eastAsia="Times New Roman" w:hAnsi="Calibri" w:cs="Calibri"/>
                <w:b/>
                <w:bCs/>
                <w:sz w:val="18"/>
              </w:rPr>
              <w:t>Logistics competence</w:t>
            </w:r>
          </w:p>
        </w:tc>
        <w:tc>
          <w:tcPr>
            <w:tcW w:w="1069" w:type="dxa"/>
            <w:shd w:val="clear" w:color="auto" w:fill="BDD6EE" w:themeFill="accent1" w:themeFillTint="66"/>
            <w:vAlign w:val="center"/>
          </w:tcPr>
          <w:p w14:paraId="05EB51BD" w14:textId="2B1DCBAB" w:rsidR="00355B34" w:rsidRPr="009578E0" w:rsidRDefault="00355B34" w:rsidP="00355B34">
            <w:pPr>
              <w:keepNext/>
              <w:keepLines/>
              <w:jc w:val="center"/>
              <w:rPr>
                <w:rFonts w:ascii="Calibri" w:eastAsia="Times New Roman" w:hAnsi="Calibri" w:cs="Calibri"/>
                <w:b/>
                <w:bCs/>
                <w:sz w:val="18"/>
              </w:rPr>
            </w:pPr>
            <w:r w:rsidRPr="009578E0">
              <w:rPr>
                <w:rFonts w:ascii="Calibri" w:eastAsia="Times New Roman" w:hAnsi="Calibri" w:cs="Calibri"/>
                <w:b/>
                <w:bCs/>
                <w:sz w:val="18"/>
              </w:rPr>
              <w:t>Tracking and tracing</w:t>
            </w:r>
          </w:p>
        </w:tc>
        <w:tc>
          <w:tcPr>
            <w:tcW w:w="1006" w:type="dxa"/>
            <w:shd w:val="clear" w:color="auto" w:fill="BDD6EE" w:themeFill="accent1" w:themeFillTint="66"/>
            <w:vAlign w:val="center"/>
          </w:tcPr>
          <w:p w14:paraId="2FAB6E0B" w14:textId="6444E5E8" w:rsidR="00355B34" w:rsidRPr="009578E0" w:rsidRDefault="00355B34" w:rsidP="00355B34">
            <w:pPr>
              <w:keepNext/>
              <w:keepLines/>
              <w:jc w:val="center"/>
              <w:rPr>
                <w:rFonts w:ascii="Calibri" w:eastAsia="Times New Roman" w:hAnsi="Calibri" w:cs="Calibri"/>
                <w:b/>
                <w:bCs/>
                <w:sz w:val="18"/>
              </w:rPr>
            </w:pPr>
            <w:r w:rsidRPr="009578E0">
              <w:rPr>
                <w:rFonts w:ascii="Calibri" w:eastAsia="Times New Roman" w:hAnsi="Calibri" w:cs="Calibri"/>
                <w:b/>
                <w:bCs/>
                <w:sz w:val="18"/>
              </w:rPr>
              <w:t>Timeliness</w:t>
            </w:r>
          </w:p>
        </w:tc>
      </w:tr>
      <w:tr w:rsidR="00867C82" w:rsidRPr="009578E0" w14:paraId="110200E0" w14:textId="77777777" w:rsidTr="009274B2">
        <w:trPr>
          <w:jc w:val="center"/>
        </w:trPr>
        <w:tc>
          <w:tcPr>
            <w:tcW w:w="867" w:type="dxa"/>
            <w:vAlign w:val="center"/>
          </w:tcPr>
          <w:p w14:paraId="22DBA9CB" w14:textId="4234DAA9" w:rsidR="00355B34" w:rsidRPr="009578E0" w:rsidRDefault="00355B34" w:rsidP="00355B34">
            <w:pPr>
              <w:keepNext/>
              <w:keepLines/>
              <w:spacing w:before="60"/>
              <w:jc w:val="center"/>
              <w:rPr>
                <w:sz w:val="18"/>
              </w:rPr>
            </w:pPr>
            <w:r w:rsidRPr="009578E0">
              <w:rPr>
                <w:sz w:val="18"/>
              </w:rPr>
              <w:t>Chile</w:t>
            </w:r>
          </w:p>
        </w:tc>
        <w:tc>
          <w:tcPr>
            <w:tcW w:w="858" w:type="dxa"/>
            <w:vAlign w:val="center"/>
          </w:tcPr>
          <w:p w14:paraId="600D857E" w14:textId="00B55606" w:rsidR="00355B34" w:rsidRPr="009578E0" w:rsidRDefault="00355B34" w:rsidP="00355B34">
            <w:pPr>
              <w:keepNext/>
              <w:keepLines/>
              <w:spacing w:before="60" w:after="60"/>
              <w:jc w:val="center"/>
              <w:rPr>
                <w:sz w:val="18"/>
              </w:rPr>
            </w:pPr>
            <w:r w:rsidRPr="009578E0">
              <w:rPr>
                <w:sz w:val="18"/>
              </w:rPr>
              <w:t>3.19</w:t>
            </w:r>
          </w:p>
        </w:tc>
        <w:tc>
          <w:tcPr>
            <w:tcW w:w="970" w:type="dxa"/>
            <w:vAlign w:val="center"/>
          </w:tcPr>
          <w:p w14:paraId="01C72E2F" w14:textId="47B1C260" w:rsidR="00355B34" w:rsidRPr="009578E0" w:rsidRDefault="00355B34" w:rsidP="00355B34">
            <w:pPr>
              <w:keepNext/>
              <w:keepLines/>
              <w:spacing w:before="60" w:after="60"/>
              <w:jc w:val="center"/>
              <w:rPr>
                <w:sz w:val="18"/>
              </w:rPr>
            </w:pPr>
            <w:r w:rsidRPr="009578E0">
              <w:rPr>
                <w:sz w:val="18"/>
              </w:rPr>
              <w:t>2.77</w:t>
            </w:r>
          </w:p>
        </w:tc>
        <w:tc>
          <w:tcPr>
            <w:tcW w:w="1260" w:type="dxa"/>
            <w:vAlign w:val="center"/>
          </w:tcPr>
          <w:p w14:paraId="51437AC5" w14:textId="097ABE70" w:rsidR="00355B34" w:rsidRPr="009578E0" w:rsidRDefault="00355B34" w:rsidP="00355B34">
            <w:pPr>
              <w:keepNext/>
              <w:keepLines/>
              <w:spacing w:before="60" w:after="60"/>
              <w:jc w:val="center"/>
              <w:rPr>
                <w:sz w:val="18"/>
              </w:rPr>
            </w:pPr>
            <w:r w:rsidRPr="009578E0">
              <w:rPr>
                <w:sz w:val="18"/>
              </w:rPr>
              <w:t>3.3</w:t>
            </w:r>
          </w:p>
        </w:tc>
        <w:tc>
          <w:tcPr>
            <w:tcW w:w="1170" w:type="dxa"/>
            <w:vAlign w:val="center"/>
          </w:tcPr>
          <w:p w14:paraId="24C9AC2A" w14:textId="44E87A4C" w:rsidR="00355B34" w:rsidRPr="009578E0" w:rsidRDefault="00355B34" w:rsidP="00355B34">
            <w:pPr>
              <w:keepNext/>
              <w:keepLines/>
              <w:spacing w:before="60" w:after="60"/>
              <w:jc w:val="center"/>
              <w:rPr>
                <w:sz w:val="18"/>
              </w:rPr>
            </w:pPr>
            <w:r w:rsidRPr="009578E0">
              <w:rPr>
                <w:sz w:val="18"/>
              </w:rPr>
              <w:t>2.97</w:t>
            </w:r>
          </w:p>
        </w:tc>
        <w:tc>
          <w:tcPr>
            <w:tcW w:w="1069" w:type="dxa"/>
            <w:vAlign w:val="center"/>
          </w:tcPr>
          <w:p w14:paraId="67DE9482" w14:textId="25A88483" w:rsidR="00355B34" w:rsidRPr="009578E0" w:rsidRDefault="00355B34" w:rsidP="00355B34">
            <w:pPr>
              <w:keepNext/>
              <w:keepLines/>
              <w:spacing w:before="60" w:after="60"/>
              <w:jc w:val="center"/>
              <w:rPr>
                <w:sz w:val="18"/>
              </w:rPr>
            </w:pPr>
            <w:r w:rsidRPr="009578E0">
              <w:rPr>
                <w:sz w:val="18"/>
              </w:rPr>
              <w:t>3.5</w:t>
            </w:r>
          </w:p>
        </w:tc>
        <w:tc>
          <w:tcPr>
            <w:tcW w:w="1006" w:type="dxa"/>
            <w:vAlign w:val="center"/>
          </w:tcPr>
          <w:p w14:paraId="60F4237B" w14:textId="4CF05355" w:rsidR="00355B34" w:rsidRPr="009578E0" w:rsidRDefault="00355B34" w:rsidP="00355B34">
            <w:pPr>
              <w:keepNext/>
              <w:keepLines/>
              <w:spacing w:before="60" w:after="60"/>
              <w:jc w:val="center"/>
              <w:rPr>
                <w:sz w:val="18"/>
              </w:rPr>
            </w:pPr>
            <w:r w:rsidRPr="009578E0">
              <w:rPr>
                <w:sz w:val="18"/>
              </w:rPr>
              <w:t>3.71</w:t>
            </w:r>
          </w:p>
        </w:tc>
      </w:tr>
      <w:tr w:rsidR="00867C82" w:rsidRPr="009578E0" w14:paraId="1603B010" w14:textId="77777777" w:rsidTr="009274B2">
        <w:trPr>
          <w:jc w:val="center"/>
        </w:trPr>
        <w:tc>
          <w:tcPr>
            <w:tcW w:w="867" w:type="dxa"/>
            <w:vAlign w:val="center"/>
          </w:tcPr>
          <w:p w14:paraId="14E84707" w14:textId="3AB9B121" w:rsidR="00355B34" w:rsidRPr="009578E0" w:rsidRDefault="00355B34" w:rsidP="00355B34">
            <w:pPr>
              <w:keepNext/>
              <w:keepLines/>
              <w:spacing w:before="60"/>
              <w:jc w:val="center"/>
              <w:rPr>
                <w:sz w:val="18"/>
              </w:rPr>
            </w:pPr>
            <w:r w:rsidRPr="009578E0">
              <w:rPr>
                <w:sz w:val="18"/>
              </w:rPr>
              <w:t>Peru</w:t>
            </w:r>
          </w:p>
        </w:tc>
        <w:tc>
          <w:tcPr>
            <w:tcW w:w="858" w:type="dxa"/>
            <w:vAlign w:val="center"/>
          </w:tcPr>
          <w:p w14:paraId="2DF98D1E" w14:textId="00CD233F" w:rsidR="00355B34" w:rsidRPr="009578E0" w:rsidRDefault="00355B34" w:rsidP="00355B34">
            <w:pPr>
              <w:keepNext/>
              <w:keepLines/>
              <w:spacing w:before="60" w:after="60"/>
              <w:jc w:val="center"/>
              <w:rPr>
                <w:sz w:val="18"/>
              </w:rPr>
            </w:pPr>
            <w:r w:rsidRPr="009578E0">
              <w:rPr>
                <w:sz w:val="18"/>
              </w:rPr>
              <w:t>2.76</w:t>
            </w:r>
          </w:p>
        </w:tc>
        <w:tc>
          <w:tcPr>
            <w:tcW w:w="970" w:type="dxa"/>
            <w:vAlign w:val="center"/>
          </w:tcPr>
          <w:p w14:paraId="59A78CDE" w14:textId="58CDDCB6" w:rsidR="00355B34" w:rsidRPr="009578E0" w:rsidRDefault="00355B34" w:rsidP="00355B34">
            <w:pPr>
              <w:keepNext/>
              <w:keepLines/>
              <w:spacing w:before="60" w:after="60"/>
              <w:jc w:val="center"/>
              <w:rPr>
                <w:sz w:val="18"/>
              </w:rPr>
            </w:pPr>
            <w:r w:rsidRPr="009578E0">
              <w:rPr>
                <w:sz w:val="18"/>
              </w:rPr>
              <w:t>2.62</w:t>
            </w:r>
          </w:p>
        </w:tc>
        <w:tc>
          <w:tcPr>
            <w:tcW w:w="1260" w:type="dxa"/>
            <w:vAlign w:val="center"/>
          </w:tcPr>
          <w:p w14:paraId="0BD3F9BE" w14:textId="6C990E21" w:rsidR="00355B34" w:rsidRPr="009578E0" w:rsidRDefault="00355B34" w:rsidP="00355B34">
            <w:pPr>
              <w:keepNext/>
              <w:keepLines/>
              <w:spacing w:before="60" w:after="60"/>
              <w:jc w:val="center"/>
              <w:rPr>
                <w:sz w:val="18"/>
              </w:rPr>
            </w:pPr>
            <w:r w:rsidRPr="009578E0">
              <w:rPr>
                <w:sz w:val="18"/>
              </w:rPr>
              <w:t>2.91</w:t>
            </w:r>
          </w:p>
        </w:tc>
        <w:tc>
          <w:tcPr>
            <w:tcW w:w="1170" w:type="dxa"/>
            <w:vAlign w:val="center"/>
          </w:tcPr>
          <w:p w14:paraId="5E20A060" w14:textId="46BFEF64" w:rsidR="00355B34" w:rsidRPr="009578E0" w:rsidRDefault="00355B34" w:rsidP="00355B34">
            <w:pPr>
              <w:keepNext/>
              <w:keepLines/>
              <w:spacing w:before="60" w:after="60"/>
              <w:jc w:val="center"/>
              <w:rPr>
                <w:sz w:val="18"/>
              </w:rPr>
            </w:pPr>
            <w:r w:rsidRPr="009578E0">
              <w:rPr>
                <w:sz w:val="18"/>
              </w:rPr>
              <w:t>2.87</w:t>
            </w:r>
          </w:p>
        </w:tc>
        <w:tc>
          <w:tcPr>
            <w:tcW w:w="1069" w:type="dxa"/>
            <w:vAlign w:val="center"/>
          </w:tcPr>
          <w:p w14:paraId="24B55F1D" w14:textId="4C4F9C47" w:rsidR="00355B34" w:rsidRPr="009578E0" w:rsidRDefault="00355B34" w:rsidP="00355B34">
            <w:pPr>
              <w:keepNext/>
              <w:keepLines/>
              <w:spacing w:before="60" w:after="60"/>
              <w:jc w:val="center"/>
              <w:rPr>
                <w:sz w:val="18"/>
              </w:rPr>
            </w:pPr>
            <w:r w:rsidRPr="009578E0">
              <w:rPr>
                <w:sz w:val="18"/>
              </w:rPr>
              <w:t>2.94</w:t>
            </w:r>
          </w:p>
        </w:tc>
        <w:tc>
          <w:tcPr>
            <w:tcW w:w="1006" w:type="dxa"/>
            <w:vAlign w:val="center"/>
          </w:tcPr>
          <w:p w14:paraId="5D0EA603" w14:textId="252B3E8A" w:rsidR="00355B34" w:rsidRPr="009578E0" w:rsidRDefault="00355B34" w:rsidP="00355B34">
            <w:pPr>
              <w:keepNext/>
              <w:keepLines/>
              <w:spacing w:before="60" w:after="60"/>
              <w:jc w:val="center"/>
              <w:rPr>
                <w:sz w:val="18"/>
              </w:rPr>
            </w:pPr>
            <w:r w:rsidRPr="009578E0">
              <w:rPr>
                <w:sz w:val="18"/>
              </w:rPr>
              <w:t>3.23</w:t>
            </w:r>
          </w:p>
        </w:tc>
      </w:tr>
      <w:tr w:rsidR="00867C82" w:rsidRPr="009578E0" w14:paraId="3FE9A99C" w14:textId="77777777" w:rsidTr="009274B2">
        <w:trPr>
          <w:jc w:val="center"/>
        </w:trPr>
        <w:tc>
          <w:tcPr>
            <w:tcW w:w="867" w:type="dxa"/>
            <w:vAlign w:val="center"/>
          </w:tcPr>
          <w:p w14:paraId="268609AA" w14:textId="070AF972" w:rsidR="00355B34" w:rsidRPr="009578E0" w:rsidRDefault="00355B34" w:rsidP="00355B34">
            <w:pPr>
              <w:keepNext/>
              <w:keepLines/>
              <w:spacing w:before="60"/>
              <w:jc w:val="center"/>
              <w:rPr>
                <w:sz w:val="18"/>
              </w:rPr>
            </w:pPr>
            <w:r w:rsidRPr="009578E0">
              <w:rPr>
                <w:sz w:val="18"/>
              </w:rPr>
              <w:t>Upper middle income</w:t>
            </w:r>
          </w:p>
        </w:tc>
        <w:tc>
          <w:tcPr>
            <w:tcW w:w="858" w:type="dxa"/>
            <w:vAlign w:val="center"/>
          </w:tcPr>
          <w:p w14:paraId="7F2D8CE8" w14:textId="4B103E90" w:rsidR="00355B34" w:rsidRPr="009578E0" w:rsidRDefault="00355B34" w:rsidP="00355B34">
            <w:pPr>
              <w:keepNext/>
              <w:keepLines/>
              <w:spacing w:before="60" w:after="60"/>
              <w:jc w:val="center"/>
              <w:rPr>
                <w:sz w:val="18"/>
              </w:rPr>
            </w:pPr>
            <w:r w:rsidRPr="009578E0">
              <w:rPr>
                <w:sz w:val="18"/>
              </w:rPr>
              <w:t>2.52</w:t>
            </w:r>
          </w:p>
        </w:tc>
        <w:tc>
          <w:tcPr>
            <w:tcW w:w="970" w:type="dxa"/>
            <w:vAlign w:val="center"/>
          </w:tcPr>
          <w:p w14:paraId="11838B6F" w14:textId="493D0456" w:rsidR="00355B34" w:rsidRPr="009578E0" w:rsidRDefault="00355B34" w:rsidP="00355B34">
            <w:pPr>
              <w:keepNext/>
              <w:keepLines/>
              <w:spacing w:before="60" w:after="60"/>
              <w:jc w:val="center"/>
              <w:rPr>
                <w:sz w:val="18"/>
              </w:rPr>
            </w:pPr>
            <w:r w:rsidRPr="009578E0">
              <w:rPr>
                <w:sz w:val="18"/>
              </w:rPr>
              <w:t>2.6</w:t>
            </w:r>
          </w:p>
        </w:tc>
        <w:tc>
          <w:tcPr>
            <w:tcW w:w="1260" w:type="dxa"/>
            <w:vAlign w:val="center"/>
          </w:tcPr>
          <w:p w14:paraId="7E88CB35" w14:textId="44DC31E8" w:rsidR="00355B34" w:rsidRPr="009578E0" w:rsidRDefault="00355B34" w:rsidP="00355B34">
            <w:pPr>
              <w:keepNext/>
              <w:keepLines/>
              <w:spacing w:before="60" w:after="60"/>
              <w:jc w:val="center"/>
              <w:rPr>
                <w:sz w:val="18"/>
              </w:rPr>
            </w:pPr>
            <w:r w:rsidRPr="009578E0">
              <w:rPr>
                <w:sz w:val="18"/>
              </w:rPr>
              <w:t>2.76</w:t>
            </w:r>
          </w:p>
        </w:tc>
        <w:tc>
          <w:tcPr>
            <w:tcW w:w="1170" w:type="dxa"/>
            <w:vAlign w:val="center"/>
          </w:tcPr>
          <w:p w14:paraId="60E89EB2" w14:textId="4E7362E1" w:rsidR="00355B34" w:rsidRPr="009578E0" w:rsidRDefault="00355B34" w:rsidP="00355B34">
            <w:pPr>
              <w:keepNext/>
              <w:keepLines/>
              <w:spacing w:before="60" w:after="60"/>
              <w:jc w:val="center"/>
              <w:rPr>
                <w:sz w:val="18"/>
              </w:rPr>
            </w:pPr>
            <w:r w:rsidRPr="009578E0">
              <w:rPr>
                <w:sz w:val="18"/>
              </w:rPr>
              <w:t>2.68</w:t>
            </w:r>
          </w:p>
        </w:tc>
        <w:tc>
          <w:tcPr>
            <w:tcW w:w="1069" w:type="dxa"/>
            <w:vAlign w:val="center"/>
          </w:tcPr>
          <w:p w14:paraId="571D08FA" w14:textId="3BA52429" w:rsidR="00355B34" w:rsidRPr="009578E0" w:rsidRDefault="00355B34" w:rsidP="00355B34">
            <w:pPr>
              <w:keepNext/>
              <w:keepLines/>
              <w:spacing w:before="60" w:after="60"/>
              <w:jc w:val="center"/>
              <w:rPr>
                <w:sz w:val="18"/>
              </w:rPr>
            </w:pPr>
            <w:r w:rsidRPr="009578E0">
              <w:rPr>
                <w:sz w:val="18"/>
              </w:rPr>
              <w:t>2.68</w:t>
            </w:r>
          </w:p>
        </w:tc>
        <w:tc>
          <w:tcPr>
            <w:tcW w:w="1006" w:type="dxa"/>
            <w:vAlign w:val="center"/>
          </w:tcPr>
          <w:p w14:paraId="0FEE3165" w14:textId="49690B3E" w:rsidR="00355B34" w:rsidRPr="009578E0" w:rsidRDefault="00355B34" w:rsidP="00355B34">
            <w:pPr>
              <w:keepNext/>
              <w:keepLines/>
              <w:spacing w:before="60" w:after="60"/>
              <w:jc w:val="center"/>
              <w:rPr>
                <w:sz w:val="18"/>
              </w:rPr>
            </w:pPr>
            <w:r w:rsidRPr="009578E0">
              <w:rPr>
                <w:sz w:val="18"/>
              </w:rPr>
              <w:t>3.12</w:t>
            </w:r>
          </w:p>
        </w:tc>
      </w:tr>
    </w:tbl>
    <w:p w14:paraId="1ACFD9EE" w14:textId="77777777" w:rsidR="00867C82" w:rsidRDefault="00867C82" w:rsidP="00EB5784"/>
    <w:p w14:paraId="53C288CB" w14:textId="681C3779" w:rsidR="006B24FE" w:rsidRDefault="00355B34" w:rsidP="008F75A0">
      <w:pPr>
        <w:pStyle w:val="Numberedparagraph"/>
      </w:pPr>
      <w:r>
        <w:t xml:space="preserve">To complement more general indexes that apply to entire economies, the World Bank has developed the Enabling the Business of Agriculture (EBA) indicators, which are designed </w:t>
      </w:r>
      <w:r w:rsidRPr="00EF164C">
        <w:t xml:space="preserve">to assess the ease of doing business </w:t>
      </w:r>
      <w:r w:rsidR="00A63C16">
        <w:t xml:space="preserve">specifically </w:t>
      </w:r>
      <w:r w:rsidRPr="00EF164C">
        <w:t xml:space="preserve">in agriculture </w:t>
      </w:r>
      <w:r>
        <w:t>and agribusiness</w:t>
      </w:r>
      <w:r w:rsidRPr="00EF164C">
        <w:t xml:space="preserve">. </w:t>
      </w:r>
      <w:r w:rsidRPr="00E14775">
        <w:t>Similar to the DBI</w:t>
      </w:r>
      <w:r>
        <w:t xml:space="preserve"> indicators</w:t>
      </w:r>
      <w:r w:rsidRPr="00E14775">
        <w:t xml:space="preserve">, </w:t>
      </w:r>
      <w:r>
        <w:t>t</w:t>
      </w:r>
      <w:r w:rsidRPr="0023157F">
        <w:t xml:space="preserve">he </w:t>
      </w:r>
      <w:r>
        <w:t xml:space="preserve">EBA </w:t>
      </w:r>
      <w:r w:rsidRPr="0023157F">
        <w:t xml:space="preserve">indicators measure the extent to which regulations and procedures facilitate or constrain </w:t>
      </w:r>
      <w:r>
        <w:t>firms operating</w:t>
      </w:r>
      <w:r w:rsidRPr="0023157F">
        <w:t xml:space="preserve"> </w:t>
      </w:r>
      <w:r>
        <w:t>in</w:t>
      </w:r>
      <w:r w:rsidRPr="0023157F">
        <w:t xml:space="preserve"> the agriculture sector, particularly </w:t>
      </w:r>
      <w:r>
        <w:t xml:space="preserve">with respect to </w:t>
      </w:r>
      <w:r w:rsidRPr="0023157F">
        <w:t>input and output markets</w:t>
      </w:r>
      <w:r>
        <w:t>,</w:t>
      </w:r>
      <w:r w:rsidRPr="0023157F">
        <w:t xml:space="preserve"> as wel</w:t>
      </w:r>
      <w:r>
        <w:t>l as with respect to agricultural services.</w:t>
      </w:r>
      <w:r w:rsidRPr="0023157F">
        <w:t xml:space="preserve"> </w:t>
      </w:r>
      <w:r w:rsidR="00A63C16">
        <w:fldChar w:fldCharType="begin"/>
      </w:r>
      <w:r w:rsidR="00A63C16">
        <w:instrText xml:space="preserve"> REF _Ref483543083 \h </w:instrText>
      </w:r>
      <w:r w:rsidR="00A63C16">
        <w:fldChar w:fldCharType="separate"/>
      </w:r>
      <w:r w:rsidR="00356F89">
        <w:t xml:space="preserve">Box </w:t>
      </w:r>
      <w:r w:rsidR="00356F89">
        <w:rPr>
          <w:noProof/>
        </w:rPr>
        <w:t>4</w:t>
      </w:r>
      <w:r w:rsidR="00A63C16">
        <w:fldChar w:fldCharType="end"/>
      </w:r>
      <w:r w:rsidR="00A63C16">
        <w:t xml:space="preserve"> </w:t>
      </w:r>
      <w:r>
        <w:t xml:space="preserve">highlights key insights derived from the most recent EBA indicators for Peru (the complete set of </w:t>
      </w:r>
      <w:r w:rsidRPr="0023157F">
        <w:t xml:space="preserve">EBA scores can be found at </w:t>
      </w:r>
      <w:hyperlink r:id="rId69" w:history="1">
        <w:r w:rsidRPr="0023157F">
          <w:rPr>
            <w:rStyle w:val="Hyperlink"/>
            <w:rFonts w:cs="Calibri,Bold"/>
            <w:bCs/>
          </w:rPr>
          <w:t>EBA 2017</w:t>
        </w:r>
      </w:hyperlink>
      <w:r w:rsidRPr="0023157F">
        <w:t>).</w:t>
      </w:r>
    </w:p>
    <w:p w14:paraId="10E58680" w14:textId="77777777" w:rsidR="00C40543" w:rsidRDefault="00C40543" w:rsidP="00C40543"/>
    <w:tbl>
      <w:tblPr>
        <w:tblStyle w:val="TableGrid"/>
        <w:tblW w:w="0" w:type="auto"/>
        <w:tblLook w:val="04A0" w:firstRow="1" w:lastRow="0" w:firstColumn="1" w:lastColumn="0" w:noHBand="0" w:noVBand="1"/>
      </w:tblPr>
      <w:tblGrid>
        <w:gridCol w:w="8630"/>
      </w:tblGrid>
      <w:tr w:rsidR="00C40543" w14:paraId="41A9CDCF" w14:textId="77777777" w:rsidTr="00AC32A3">
        <w:tc>
          <w:tcPr>
            <w:tcW w:w="8630" w:type="dxa"/>
            <w:tcBorders>
              <w:top w:val="nil"/>
              <w:left w:val="nil"/>
              <w:bottom w:val="nil"/>
              <w:right w:val="nil"/>
            </w:tcBorders>
          </w:tcPr>
          <w:tbl>
            <w:tblPr>
              <w:tblStyle w:val="TableGrid"/>
              <w:tblpPr w:leftFromText="180" w:rightFromText="180" w:vertAnchor="text" w:tblpXSpec="center" w:tblpY="1"/>
              <w:tblOverlap w:val="never"/>
              <w:tblW w:w="0" w:type="dxa"/>
              <w:jc w:val="center"/>
              <w:tblLook w:val="04A0" w:firstRow="1" w:lastRow="0" w:firstColumn="1" w:lastColumn="0" w:noHBand="0" w:noVBand="1"/>
            </w:tblPr>
            <w:tblGrid>
              <w:gridCol w:w="8404"/>
            </w:tblGrid>
            <w:tr w:rsidR="00C40543" w14:paraId="6C8B1394" w14:textId="77777777" w:rsidTr="009578E0">
              <w:trPr>
                <w:jc w:val="center"/>
              </w:trPr>
              <w:tc>
                <w:tcPr>
                  <w:tcW w:w="8404" w:type="dxa"/>
                </w:tcPr>
                <w:p w14:paraId="2D2151D1" w14:textId="76A48A91" w:rsidR="00C40543" w:rsidRDefault="00A63C16" w:rsidP="00E120AC">
                  <w:pPr>
                    <w:pStyle w:val="Caption"/>
                    <w:keepLines/>
                    <w:spacing w:after="120"/>
                    <w:rPr>
                      <w:rFonts w:cs="Calibri,Bold"/>
                      <w:b w:val="0"/>
                      <w:bCs/>
                    </w:rPr>
                  </w:pPr>
                  <w:bookmarkStart w:id="151" w:name="_Ref483543083"/>
                  <w:bookmarkStart w:id="152" w:name="_Toc486000212"/>
                  <w:r>
                    <w:t xml:space="preserve">Box </w:t>
                  </w:r>
                  <w:fldSimple w:instr=" SEQ Box \* ARABIC ">
                    <w:r w:rsidR="00356F89">
                      <w:rPr>
                        <w:noProof/>
                      </w:rPr>
                      <w:t>4</w:t>
                    </w:r>
                  </w:fldSimple>
                  <w:bookmarkEnd w:id="151"/>
                  <w:r>
                    <w:t xml:space="preserve">. </w:t>
                  </w:r>
                  <w:r w:rsidR="00C40543" w:rsidRPr="0046118C">
                    <w:rPr>
                      <w:rFonts w:cs="Calibri,Bold"/>
                      <w:bCs/>
                    </w:rPr>
                    <w:t>Enabling the Business of Agriculture (EBA) – Results for Peru</w:t>
                  </w:r>
                  <w:bookmarkEnd w:id="152"/>
                </w:p>
                <w:p w14:paraId="7A8E426C" w14:textId="1409AD4B" w:rsidR="00C40543" w:rsidRPr="00C77B27" w:rsidRDefault="001822C8" w:rsidP="00E120AC">
                  <w:pPr>
                    <w:keepNext/>
                    <w:keepLines/>
                    <w:spacing w:after="120"/>
                    <w:ind w:left="144" w:right="144"/>
                    <w:rPr>
                      <w:sz w:val="20"/>
                    </w:rPr>
                  </w:pPr>
                  <w:r>
                    <w:rPr>
                      <w:sz w:val="20"/>
                    </w:rPr>
                    <w:t>Results of the 2017</w:t>
                  </w:r>
                  <w:r w:rsidR="00C40543" w:rsidRPr="00C77B27">
                    <w:rPr>
                      <w:sz w:val="20"/>
                    </w:rPr>
                    <w:t xml:space="preserve"> EBA exercise </w:t>
                  </w:r>
                  <w:r w:rsidR="00C40543">
                    <w:rPr>
                      <w:sz w:val="20"/>
                    </w:rPr>
                    <w:t>provide interesting insights into the enabling environment faced by agribusiness firms in Peru compared to other countries in the region and worldwide.</w:t>
                  </w:r>
                </w:p>
                <w:p w14:paraId="3E97217F" w14:textId="6F8EC221" w:rsidR="00C40543" w:rsidRDefault="00C40543" w:rsidP="00E120AC">
                  <w:pPr>
                    <w:keepNext/>
                    <w:keepLines/>
                    <w:spacing w:after="120"/>
                    <w:ind w:left="144" w:right="144"/>
                    <w:rPr>
                      <w:sz w:val="20"/>
                    </w:rPr>
                  </w:pPr>
                  <w:r>
                    <w:rPr>
                      <w:b/>
                      <w:sz w:val="20"/>
                    </w:rPr>
                    <w:t>Agricultural in</w:t>
                  </w:r>
                  <w:r w:rsidRPr="00C77B27">
                    <w:rPr>
                      <w:b/>
                      <w:sz w:val="20"/>
                    </w:rPr>
                    <w:t>puts:</w:t>
                  </w:r>
                  <w:r>
                    <w:rPr>
                      <w:sz w:val="20"/>
                    </w:rPr>
                    <w:t xml:space="preserve"> </w:t>
                  </w:r>
                  <w:r w:rsidRPr="00357A41">
                    <w:rPr>
                      <w:sz w:val="20"/>
                    </w:rPr>
                    <w:t>Peru’s regulatory framework see</w:t>
                  </w:r>
                  <w:r>
                    <w:rPr>
                      <w:sz w:val="20"/>
                    </w:rPr>
                    <w:t>ms</w:t>
                  </w:r>
                  <w:r w:rsidRPr="00357A41">
                    <w:rPr>
                      <w:sz w:val="20"/>
                    </w:rPr>
                    <w:t xml:space="preserve"> to be </w:t>
                  </w:r>
                  <w:r>
                    <w:rPr>
                      <w:sz w:val="20"/>
                    </w:rPr>
                    <w:t>relatively</w:t>
                  </w:r>
                  <w:r w:rsidRPr="00357A41">
                    <w:rPr>
                      <w:sz w:val="20"/>
                    </w:rPr>
                    <w:t xml:space="preserve"> </w:t>
                  </w:r>
                  <w:r>
                    <w:rPr>
                      <w:sz w:val="20"/>
                    </w:rPr>
                    <w:t>in</w:t>
                  </w:r>
                  <w:r w:rsidRPr="00357A41">
                    <w:rPr>
                      <w:sz w:val="20"/>
                    </w:rPr>
                    <w:t xml:space="preserve">efficient </w:t>
                  </w:r>
                  <w:r>
                    <w:rPr>
                      <w:sz w:val="20"/>
                    </w:rPr>
                    <w:t xml:space="preserve">when it comes to </w:t>
                  </w:r>
                  <w:r w:rsidRPr="00357A41">
                    <w:rPr>
                      <w:sz w:val="20"/>
                    </w:rPr>
                    <w:t xml:space="preserve">regulating </w:t>
                  </w:r>
                  <w:r>
                    <w:rPr>
                      <w:sz w:val="20"/>
                    </w:rPr>
                    <w:t>markets for</w:t>
                  </w:r>
                  <w:r w:rsidRPr="00357A41">
                    <w:rPr>
                      <w:sz w:val="20"/>
                    </w:rPr>
                    <w:t xml:space="preserve"> agricultur</w:t>
                  </w:r>
                  <w:r>
                    <w:rPr>
                      <w:sz w:val="20"/>
                    </w:rPr>
                    <w:t>al</w:t>
                  </w:r>
                  <w:r w:rsidRPr="00357A41">
                    <w:rPr>
                      <w:sz w:val="20"/>
                    </w:rPr>
                    <w:t xml:space="preserve"> inputs. Peru ranked 52nd </w:t>
                  </w:r>
                  <w:r>
                    <w:rPr>
                      <w:sz w:val="20"/>
                    </w:rPr>
                    <w:t>out of 6</w:t>
                  </w:r>
                  <w:r w:rsidR="001822C8">
                    <w:rPr>
                      <w:sz w:val="20"/>
                    </w:rPr>
                    <w:t>2</w:t>
                  </w:r>
                  <w:r>
                    <w:rPr>
                      <w:sz w:val="20"/>
                    </w:rPr>
                    <w:t xml:space="preserve"> countries </w:t>
                  </w:r>
                  <w:r w:rsidRPr="00357A41">
                    <w:rPr>
                      <w:sz w:val="20"/>
                    </w:rPr>
                    <w:t>for regulations dealing with fertilizers and 58th for machinery. In the case of fertilizer, registration of a new fertilizer product is not required in Peru</w:t>
                  </w:r>
                  <w:r>
                    <w:rPr>
                      <w:sz w:val="20"/>
                    </w:rPr>
                    <w:t>,</w:t>
                  </w:r>
                  <w:r w:rsidRPr="00357A41">
                    <w:rPr>
                      <w:sz w:val="20"/>
                    </w:rPr>
                    <w:t xml:space="preserve"> and key quality control requirements are missing or underdeveloped. For instance, Peru only requires 6 out of 13 possible labeling requirements and does not forbid by law the sale of opened fertilizer bags. </w:t>
                  </w:r>
                  <w:r w:rsidR="001822C8">
                    <w:rPr>
                      <w:sz w:val="20"/>
                    </w:rPr>
                    <w:t>It also does not penalize the sale of mislabeled fertilizer bags.</w:t>
                  </w:r>
                  <w:r w:rsidR="001822C8" w:rsidRPr="00357A41">
                    <w:rPr>
                      <w:sz w:val="20"/>
                    </w:rPr>
                    <w:t xml:space="preserve"> </w:t>
                  </w:r>
                  <w:r w:rsidRPr="00357A41">
                    <w:rPr>
                      <w:sz w:val="20"/>
                    </w:rPr>
                    <w:t xml:space="preserve">In the case of machinery, Peru does not require the registration of tractors for on-the-road-use. The country also neither uses national tractor standards nor requires any tractor type approval before being marketed. </w:t>
                  </w:r>
                  <w:r w:rsidR="001822C8" w:rsidRPr="00357A41">
                    <w:rPr>
                      <w:sz w:val="20"/>
                    </w:rPr>
                    <w:t xml:space="preserve">On the positive side, national legislation does address certain operator safety standards and </w:t>
                  </w:r>
                  <w:r w:rsidR="001822C8">
                    <w:rPr>
                      <w:sz w:val="20"/>
                    </w:rPr>
                    <w:t xml:space="preserve">does not </w:t>
                  </w:r>
                  <w:r w:rsidR="001822C8" w:rsidRPr="00357A41">
                    <w:rPr>
                      <w:sz w:val="20"/>
                    </w:rPr>
                    <w:t xml:space="preserve">require private companies to </w:t>
                  </w:r>
                  <w:r w:rsidR="001822C8">
                    <w:rPr>
                      <w:sz w:val="20"/>
                    </w:rPr>
                    <w:t>obtain</w:t>
                  </w:r>
                  <w:r w:rsidR="001822C8" w:rsidRPr="00357A41">
                    <w:rPr>
                      <w:sz w:val="20"/>
                    </w:rPr>
                    <w:t xml:space="preserve"> per-shipment import permits, which </w:t>
                  </w:r>
                  <w:r w:rsidR="001822C8">
                    <w:rPr>
                      <w:sz w:val="20"/>
                    </w:rPr>
                    <w:t xml:space="preserve">tend to </w:t>
                  </w:r>
                  <w:r w:rsidR="001822C8" w:rsidRPr="00357A41">
                    <w:rPr>
                      <w:sz w:val="20"/>
                    </w:rPr>
                    <w:t xml:space="preserve">increase regulatory inefficiency. </w:t>
                  </w:r>
                  <w:r w:rsidRPr="00357A41">
                    <w:rPr>
                      <w:sz w:val="20"/>
                    </w:rPr>
                    <w:t xml:space="preserve">Despite weak performances in the above indicators, the country performs relatively well in comparison to other peers with regard to regulations </w:t>
                  </w:r>
                  <w:r>
                    <w:rPr>
                      <w:sz w:val="20"/>
                    </w:rPr>
                    <w:t>relating to</w:t>
                  </w:r>
                  <w:r w:rsidRPr="00357A41">
                    <w:rPr>
                      <w:sz w:val="20"/>
                    </w:rPr>
                    <w:t xml:space="preserve"> </w:t>
                  </w:r>
                  <w:r>
                    <w:rPr>
                      <w:sz w:val="20"/>
                    </w:rPr>
                    <w:t xml:space="preserve">seed, </w:t>
                  </w:r>
                  <w:r w:rsidRPr="00357A41">
                    <w:rPr>
                      <w:sz w:val="20"/>
                    </w:rPr>
                    <w:t xml:space="preserve">finance, </w:t>
                  </w:r>
                  <w:r>
                    <w:rPr>
                      <w:sz w:val="20"/>
                    </w:rPr>
                    <w:t>and transport</w:t>
                  </w:r>
                  <w:r w:rsidRPr="00357A41">
                    <w:rPr>
                      <w:sz w:val="20"/>
                    </w:rPr>
                    <w:t>.</w:t>
                  </w:r>
                </w:p>
                <w:p w14:paraId="46ECCD25" w14:textId="1DD9C2E4" w:rsidR="00C40543" w:rsidRPr="00FA33B5" w:rsidRDefault="00FA33B5" w:rsidP="00E120AC">
                  <w:pPr>
                    <w:pStyle w:val="Caption"/>
                    <w:keepLines/>
                    <w:spacing w:after="60"/>
                    <w:rPr>
                      <w:sz w:val="20"/>
                    </w:rPr>
                  </w:pPr>
                  <w:bookmarkStart w:id="153" w:name="_Toc486000203"/>
                  <w:r w:rsidRPr="00FA33B5">
                    <w:rPr>
                      <w:sz w:val="20"/>
                    </w:rPr>
                    <w:t xml:space="preserve">Table </w:t>
                  </w:r>
                  <w:r w:rsidRPr="00FA33B5">
                    <w:rPr>
                      <w:sz w:val="20"/>
                    </w:rPr>
                    <w:fldChar w:fldCharType="begin"/>
                  </w:r>
                  <w:r w:rsidRPr="00FA33B5">
                    <w:rPr>
                      <w:sz w:val="20"/>
                    </w:rPr>
                    <w:instrText xml:space="preserve"> SEQ Table \* ARABIC </w:instrText>
                  </w:r>
                  <w:r w:rsidRPr="00FA33B5">
                    <w:rPr>
                      <w:sz w:val="20"/>
                    </w:rPr>
                    <w:fldChar w:fldCharType="separate"/>
                  </w:r>
                  <w:r w:rsidR="001D0FE4">
                    <w:rPr>
                      <w:noProof/>
                      <w:sz w:val="20"/>
                    </w:rPr>
                    <w:t>21</w:t>
                  </w:r>
                  <w:r w:rsidRPr="00FA33B5">
                    <w:rPr>
                      <w:sz w:val="20"/>
                    </w:rPr>
                    <w:fldChar w:fldCharType="end"/>
                  </w:r>
                  <w:r w:rsidRPr="00FA33B5">
                    <w:rPr>
                      <w:sz w:val="20"/>
                    </w:rPr>
                    <w:t xml:space="preserve">. </w:t>
                  </w:r>
                  <w:r w:rsidR="00C40543" w:rsidRPr="00FA33B5">
                    <w:rPr>
                      <w:sz w:val="20"/>
                    </w:rPr>
                    <w:t>EBA indicator scores, 201</w:t>
                  </w:r>
                  <w:r w:rsidR="00966FA4" w:rsidRPr="00FA33B5">
                    <w:rPr>
                      <w:sz w:val="20"/>
                    </w:rPr>
                    <w:t>7</w:t>
                  </w:r>
                  <w:r w:rsidR="00C40543" w:rsidRPr="00FA33B5">
                    <w:rPr>
                      <w:sz w:val="20"/>
                    </w:rPr>
                    <w:t>, Peru vs regional comparators</w:t>
                  </w:r>
                  <w:bookmarkEnd w:id="153"/>
                </w:p>
                <w:tbl>
                  <w:tblPr>
                    <w:tblStyle w:val="TableGrid"/>
                    <w:tblW w:w="8064" w:type="dxa"/>
                    <w:jc w:val="center"/>
                    <w:tblLook w:val="04A0" w:firstRow="1" w:lastRow="0" w:firstColumn="1" w:lastColumn="0" w:noHBand="0" w:noVBand="1"/>
                  </w:tblPr>
                  <w:tblGrid>
                    <w:gridCol w:w="933"/>
                    <w:gridCol w:w="855"/>
                    <w:gridCol w:w="907"/>
                    <w:gridCol w:w="932"/>
                    <w:gridCol w:w="892"/>
                    <w:gridCol w:w="901"/>
                    <w:gridCol w:w="920"/>
                    <w:gridCol w:w="873"/>
                    <w:gridCol w:w="851"/>
                  </w:tblGrid>
                  <w:tr w:rsidR="00C40543" w:rsidRPr="00357A41" w14:paraId="742564E8" w14:textId="77777777" w:rsidTr="00FA33B5">
                    <w:trPr>
                      <w:jc w:val="center"/>
                    </w:trPr>
                    <w:tc>
                      <w:tcPr>
                        <w:tcW w:w="933" w:type="dxa"/>
                        <w:shd w:val="clear" w:color="auto" w:fill="BDD6EE" w:themeFill="accent1" w:themeFillTint="66"/>
                        <w:vAlign w:val="center"/>
                      </w:tcPr>
                      <w:p w14:paraId="0586CD47" w14:textId="77777777" w:rsidR="00C40543" w:rsidRPr="00BC15C8" w:rsidRDefault="00C40543" w:rsidP="00E120AC">
                        <w:pPr>
                          <w:keepNext/>
                          <w:keepLines/>
                          <w:jc w:val="center"/>
                          <w:rPr>
                            <w:rFonts w:cstheme="minorHAnsi"/>
                            <w:b/>
                            <w:sz w:val="16"/>
                            <w:szCs w:val="16"/>
                          </w:rPr>
                        </w:pPr>
                        <w:r w:rsidRPr="00BC15C8">
                          <w:rPr>
                            <w:rFonts w:cstheme="minorHAnsi"/>
                            <w:b/>
                            <w:sz w:val="16"/>
                            <w:szCs w:val="16"/>
                          </w:rPr>
                          <w:t>Country</w:t>
                        </w:r>
                      </w:p>
                    </w:tc>
                    <w:tc>
                      <w:tcPr>
                        <w:tcW w:w="933" w:type="dxa"/>
                        <w:shd w:val="clear" w:color="auto" w:fill="BDD6EE" w:themeFill="accent1" w:themeFillTint="66"/>
                        <w:vAlign w:val="center"/>
                      </w:tcPr>
                      <w:p w14:paraId="1F7DBF30" w14:textId="77777777" w:rsidR="00C40543" w:rsidRPr="00BC15C8" w:rsidRDefault="00C40543" w:rsidP="00E120AC">
                        <w:pPr>
                          <w:keepNext/>
                          <w:keepLines/>
                          <w:jc w:val="center"/>
                          <w:rPr>
                            <w:rFonts w:cstheme="minorHAnsi"/>
                            <w:b/>
                            <w:sz w:val="16"/>
                            <w:szCs w:val="16"/>
                          </w:rPr>
                        </w:pPr>
                        <w:r w:rsidRPr="00BC15C8">
                          <w:rPr>
                            <w:rFonts w:cstheme="minorHAnsi"/>
                            <w:b/>
                            <w:sz w:val="16"/>
                            <w:szCs w:val="16"/>
                          </w:rPr>
                          <w:t>Seed</w:t>
                        </w:r>
                      </w:p>
                    </w:tc>
                    <w:tc>
                      <w:tcPr>
                        <w:tcW w:w="934" w:type="dxa"/>
                        <w:shd w:val="clear" w:color="auto" w:fill="BDD6EE" w:themeFill="accent1" w:themeFillTint="66"/>
                        <w:vAlign w:val="center"/>
                      </w:tcPr>
                      <w:p w14:paraId="361C563A" w14:textId="77777777" w:rsidR="00C40543" w:rsidRPr="00BC15C8" w:rsidRDefault="00C40543" w:rsidP="00E120AC">
                        <w:pPr>
                          <w:keepNext/>
                          <w:keepLines/>
                          <w:jc w:val="center"/>
                          <w:rPr>
                            <w:rFonts w:cstheme="minorHAnsi"/>
                            <w:b/>
                            <w:sz w:val="16"/>
                            <w:szCs w:val="16"/>
                          </w:rPr>
                        </w:pPr>
                        <w:r w:rsidRPr="00BC15C8">
                          <w:rPr>
                            <w:rFonts w:cstheme="minorHAnsi"/>
                            <w:b/>
                            <w:sz w:val="16"/>
                            <w:szCs w:val="16"/>
                          </w:rPr>
                          <w:t>Fertilizer</w:t>
                        </w:r>
                      </w:p>
                    </w:tc>
                    <w:tc>
                      <w:tcPr>
                        <w:tcW w:w="934" w:type="dxa"/>
                        <w:shd w:val="clear" w:color="auto" w:fill="BDD6EE" w:themeFill="accent1" w:themeFillTint="66"/>
                        <w:vAlign w:val="center"/>
                      </w:tcPr>
                      <w:p w14:paraId="7824B4FA" w14:textId="77777777" w:rsidR="00C40543" w:rsidRPr="00BC15C8" w:rsidRDefault="00C40543" w:rsidP="00E120AC">
                        <w:pPr>
                          <w:keepNext/>
                          <w:keepLines/>
                          <w:jc w:val="center"/>
                          <w:rPr>
                            <w:rFonts w:cstheme="minorHAnsi"/>
                            <w:b/>
                            <w:sz w:val="16"/>
                            <w:szCs w:val="16"/>
                          </w:rPr>
                        </w:pPr>
                        <w:r w:rsidRPr="00BC15C8">
                          <w:rPr>
                            <w:rFonts w:cstheme="minorHAnsi"/>
                            <w:b/>
                            <w:sz w:val="16"/>
                            <w:szCs w:val="16"/>
                          </w:rPr>
                          <w:t>Machinery</w:t>
                        </w:r>
                      </w:p>
                    </w:tc>
                    <w:tc>
                      <w:tcPr>
                        <w:tcW w:w="934" w:type="dxa"/>
                        <w:shd w:val="clear" w:color="auto" w:fill="BDD6EE" w:themeFill="accent1" w:themeFillTint="66"/>
                        <w:vAlign w:val="center"/>
                      </w:tcPr>
                      <w:p w14:paraId="333FC6B8" w14:textId="77777777" w:rsidR="00C40543" w:rsidRPr="00BC15C8" w:rsidRDefault="00C40543" w:rsidP="00E120AC">
                        <w:pPr>
                          <w:keepNext/>
                          <w:keepLines/>
                          <w:jc w:val="center"/>
                          <w:rPr>
                            <w:rFonts w:cstheme="minorHAnsi"/>
                            <w:b/>
                            <w:sz w:val="16"/>
                            <w:szCs w:val="16"/>
                          </w:rPr>
                        </w:pPr>
                        <w:r w:rsidRPr="00BC15C8">
                          <w:rPr>
                            <w:rFonts w:cstheme="minorHAnsi"/>
                            <w:b/>
                            <w:sz w:val="16"/>
                            <w:szCs w:val="16"/>
                          </w:rPr>
                          <w:t>Finance</w:t>
                        </w:r>
                      </w:p>
                    </w:tc>
                    <w:tc>
                      <w:tcPr>
                        <w:tcW w:w="934" w:type="dxa"/>
                        <w:shd w:val="clear" w:color="auto" w:fill="BDD6EE" w:themeFill="accent1" w:themeFillTint="66"/>
                        <w:vAlign w:val="center"/>
                      </w:tcPr>
                      <w:p w14:paraId="30B749E6" w14:textId="77777777" w:rsidR="00C40543" w:rsidRPr="00BC15C8" w:rsidRDefault="00C40543" w:rsidP="00E120AC">
                        <w:pPr>
                          <w:keepNext/>
                          <w:keepLines/>
                          <w:jc w:val="center"/>
                          <w:rPr>
                            <w:rFonts w:cstheme="minorHAnsi"/>
                            <w:b/>
                            <w:sz w:val="16"/>
                            <w:szCs w:val="16"/>
                          </w:rPr>
                        </w:pPr>
                        <w:r w:rsidRPr="00BC15C8">
                          <w:rPr>
                            <w:rFonts w:cstheme="minorHAnsi"/>
                            <w:b/>
                            <w:sz w:val="16"/>
                            <w:szCs w:val="16"/>
                          </w:rPr>
                          <w:t>Markets</w:t>
                        </w:r>
                      </w:p>
                    </w:tc>
                    <w:tc>
                      <w:tcPr>
                        <w:tcW w:w="934" w:type="dxa"/>
                        <w:shd w:val="clear" w:color="auto" w:fill="BDD6EE" w:themeFill="accent1" w:themeFillTint="66"/>
                        <w:vAlign w:val="center"/>
                      </w:tcPr>
                      <w:p w14:paraId="029ADA38" w14:textId="77777777" w:rsidR="00C40543" w:rsidRPr="00BC15C8" w:rsidRDefault="00C40543" w:rsidP="00E120AC">
                        <w:pPr>
                          <w:keepNext/>
                          <w:keepLines/>
                          <w:jc w:val="center"/>
                          <w:rPr>
                            <w:rFonts w:cstheme="minorHAnsi"/>
                            <w:b/>
                            <w:sz w:val="16"/>
                            <w:szCs w:val="16"/>
                          </w:rPr>
                        </w:pPr>
                        <w:r w:rsidRPr="00BC15C8">
                          <w:rPr>
                            <w:rFonts w:cstheme="minorHAnsi"/>
                            <w:b/>
                            <w:sz w:val="16"/>
                            <w:szCs w:val="16"/>
                          </w:rPr>
                          <w:t>Transport</w:t>
                        </w:r>
                      </w:p>
                    </w:tc>
                    <w:tc>
                      <w:tcPr>
                        <w:tcW w:w="934" w:type="dxa"/>
                        <w:shd w:val="clear" w:color="auto" w:fill="BDD6EE" w:themeFill="accent1" w:themeFillTint="66"/>
                        <w:vAlign w:val="center"/>
                      </w:tcPr>
                      <w:p w14:paraId="09B24BC5" w14:textId="77777777" w:rsidR="00C40543" w:rsidRPr="00BC15C8" w:rsidRDefault="00C40543" w:rsidP="00E120AC">
                        <w:pPr>
                          <w:keepNext/>
                          <w:keepLines/>
                          <w:jc w:val="center"/>
                          <w:rPr>
                            <w:rFonts w:cstheme="minorHAnsi"/>
                            <w:b/>
                            <w:sz w:val="16"/>
                            <w:szCs w:val="16"/>
                          </w:rPr>
                        </w:pPr>
                        <w:r w:rsidRPr="00BC15C8">
                          <w:rPr>
                            <w:rFonts w:cstheme="minorHAnsi"/>
                            <w:b/>
                            <w:sz w:val="16"/>
                            <w:szCs w:val="16"/>
                          </w:rPr>
                          <w:t>Water</w:t>
                        </w:r>
                      </w:p>
                    </w:tc>
                    <w:tc>
                      <w:tcPr>
                        <w:tcW w:w="934" w:type="dxa"/>
                        <w:shd w:val="clear" w:color="auto" w:fill="BDD6EE" w:themeFill="accent1" w:themeFillTint="66"/>
                        <w:vAlign w:val="center"/>
                      </w:tcPr>
                      <w:p w14:paraId="18118B9B" w14:textId="77777777" w:rsidR="00C40543" w:rsidRPr="00BC15C8" w:rsidRDefault="00C40543" w:rsidP="00E120AC">
                        <w:pPr>
                          <w:keepNext/>
                          <w:keepLines/>
                          <w:jc w:val="center"/>
                          <w:rPr>
                            <w:rFonts w:cstheme="minorHAnsi"/>
                            <w:b/>
                            <w:sz w:val="16"/>
                            <w:szCs w:val="16"/>
                          </w:rPr>
                        </w:pPr>
                        <w:r w:rsidRPr="00BC15C8">
                          <w:rPr>
                            <w:rFonts w:cstheme="minorHAnsi"/>
                            <w:b/>
                            <w:sz w:val="16"/>
                            <w:szCs w:val="16"/>
                          </w:rPr>
                          <w:t>ICT</w:t>
                        </w:r>
                      </w:p>
                    </w:tc>
                  </w:tr>
                  <w:tr w:rsidR="00C40543" w:rsidRPr="00FA33B5" w14:paraId="0A753447" w14:textId="77777777" w:rsidTr="00FA33B5">
                    <w:trPr>
                      <w:jc w:val="center"/>
                    </w:trPr>
                    <w:tc>
                      <w:tcPr>
                        <w:tcW w:w="933" w:type="dxa"/>
                        <w:vAlign w:val="center"/>
                      </w:tcPr>
                      <w:p w14:paraId="599CFE4B" w14:textId="77777777" w:rsidR="00C40543" w:rsidRPr="00357A41" w:rsidRDefault="00C40543" w:rsidP="00E120AC">
                        <w:pPr>
                          <w:keepNext/>
                          <w:keepLines/>
                          <w:jc w:val="left"/>
                          <w:rPr>
                            <w:rFonts w:cstheme="minorHAnsi"/>
                            <w:sz w:val="16"/>
                            <w:szCs w:val="16"/>
                          </w:rPr>
                        </w:pPr>
                        <w:r w:rsidRPr="00357A41">
                          <w:rPr>
                            <w:rFonts w:cstheme="minorHAnsi"/>
                            <w:sz w:val="16"/>
                            <w:szCs w:val="16"/>
                          </w:rPr>
                          <w:t>Bolivia</w:t>
                        </w:r>
                      </w:p>
                    </w:tc>
                    <w:tc>
                      <w:tcPr>
                        <w:tcW w:w="933" w:type="dxa"/>
                        <w:vAlign w:val="center"/>
                      </w:tcPr>
                      <w:p w14:paraId="76D47BF4" w14:textId="77777777" w:rsidR="00C40543" w:rsidRPr="00357A41" w:rsidRDefault="00C40543" w:rsidP="00E120AC">
                        <w:pPr>
                          <w:keepNext/>
                          <w:keepLines/>
                          <w:ind w:right="144"/>
                          <w:jc w:val="right"/>
                          <w:rPr>
                            <w:rFonts w:cstheme="minorHAnsi"/>
                            <w:sz w:val="16"/>
                            <w:szCs w:val="16"/>
                          </w:rPr>
                        </w:pPr>
                        <w:r>
                          <w:rPr>
                            <w:rFonts w:cstheme="minorHAnsi"/>
                            <w:sz w:val="16"/>
                            <w:szCs w:val="16"/>
                          </w:rPr>
                          <w:t>25</w:t>
                        </w:r>
                      </w:p>
                    </w:tc>
                    <w:tc>
                      <w:tcPr>
                        <w:tcW w:w="934" w:type="dxa"/>
                        <w:vAlign w:val="center"/>
                      </w:tcPr>
                      <w:p w14:paraId="50A43162" w14:textId="77777777" w:rsidR="00C40543" w:rsidRPr="00357A41" w:rsidRDefault="00C40543" w:rsidP="00E120AC">
                        <w:pPr>
                          <w:keepNext/>
                          <w:keepLines/>
                          <w:ind w:right="144"/>
                          <w:jc w:val="right"/>
                          <w:rPr>
                            <w:rFonts w:cstheme="minorHAnsi"/>
                            <w:sz w:val="16"/>
                            <w:szCs w:val="16"/>
                          </w:rPr>
                        </w:pPr>
                        <w:r>
                          <w:rPr>
                            <w:rFonts w:cstheme="minorHAnsi"/>
                            <w:sz w:val="16"/>
                            <w:szCs w:val="16"/>
                          </w:rPr>
                          <w:t>45</w:t>
                        </w:r>
                      </w:p>
                    </w:tc>
                    <w:tc>
                      <w:tcPr>
                        <w:tcW w:w="934" w:type="dxa"/>
                        <w:vAlign w:val="center"/>
                      </w:tcPr>
                      <w:p w14:paraId="46074C40" w14:textId="77777777" w:rsidR="00C40543" w:rsidRPr="00357A41" w:rsidRDefault="00C40543" w:rsidP="00E120AC">
                        <w:pPr>
                          <w:keepNext/>
                          <w:keepLines/>
                          <w:ind w:right="144"/>
                          <w:jc w:val="right"/>
                          <w:rPr>
                            <w:rFonts w:cstheme="minorHAnsi"/>
                            <w:sz w:val="16"/>
                            <w:szCs w:val="16"/>
                          </w:rPr>
                        </w:pPr>
                        <w:r>
                          <w:rPr>
                            <w:rFonts w:cstheme="minorHAnsi"/>
                            <w:sz w:val="16"/>
                            <w:szCs w:val="16"/>
                          </w:rPr>
                          <w:t>52</w:t>
                        </w:r>
                      </w:p>
                    </w:tc>
                    <w:tc>
                      <w:tcPr>
                        <w:tcW w:w="934" w:type="dxa"/>
                        <w:vAlign w:val="center"/>
                      </w:tcPr>
                      <w:p w14:paraId="21051050" w14:textId="77777777" w:rsidR="00C40543" w:rsidRPr="00357A41" w:rsidRDefault="00C40543" w:rsidP="00E120AC">
                        <w:pPr>
                          <w:keepNext/>
                          <w:keepLines/>
                          <w:ind w:right="144"/>
                          <w:jc w:val="right"/>
                          <w:rPr>
                            <w:rFonts w:cstheme="minorHAnsi"/>
                            <w:sz w:val="16"/>
                            <w:szCs w:val="16"/>
                          </w:rPr>
                        </w:pPr>
                        <w:r>
                          <w:rPr>
                            <w:rFonts w:cstheme="minorHAnsi"/>
                            <w:sz w:val="16"/>
                            <w:szCs w:val="16"/>
                          </w:rPr>
                          <w:t>13</w:t>
                        </w:r>
                      </w:p>
                    </w:tc>
                    <w:tc>
                      <w:tcPr>
                        <w:tcW w:w="934" w:type="dxa"/>
                        <w:vAlign w:val="center"/>
                      </w:tcPr>
                      <w:p w14:paraId="5A4F9777" w14:textId="77777777" w:rsidR="00C40543" w:rsidRPr="00357A41" w:rsidRDefault="00C40543" w:rsidP="00E120AC">
                        <w:pPr>
                          <w:keepNext/>
                          <w:keepLines/>
                          <w:ind w:right="144"/>
                          <w:jc w:val="right"/>
                          <w:rPr>
                            <w:rFonts w:cstheme="minorHAnsi"/>
                            <w:sz w:val="16"/>
                            <w:szCs w:val="16"/>
                          </w:rPr>
                        </w:pPr>
                        <w:r>
                          <w:rPr>
                            <w:rFonts w:cstheme="minorHAnsi"/>
                            <w:sz w:val="16"/>
                            <w:szCs w:val="16"/>
                          </w:rPr>
                          <w:t>22</w:t>
                        </w:r>
                      </w:p>
                    </w:tc>
                    <w:tc>
                      <w:tcPr>
                        <w:tcW w:w="934" w:type="dxa"/>
                        <w:vAlign w:val="center"/>
                      </w:tcPr>
                      <w:p w14:paraId="3A72983B" w14:textId="77777777" w:rsidR="00C40543" w:rsidRPr="00357A41" w:rsidRDefault="00C40543" w:rsidP="00E120AC">
                        <w:pPr>
                          <w:keepNext/>
                          <w:keepLines/>
                          <w:ind w:right="144"/>
                          <w:jc w:val="right"/>
                          <w:rPr>
                            <w:rFonts w:cstheme="minorHAnsi"/>
                            <w:sz w:val="16"/>
                            <w:szCs w:val="16"/>
                          </w:rPr>
                        </w:pPr>
                        <w:r>
                          <w:rPr>
                            <w:rFonts w:cstheme="minorHAnsi"/>
                            <w:sz w:val="16"/>
                            <w:szCs w:val="16"/>
                          </w:rPr>
                          <w:t>15</w:t>
                        </w:r>
                      </w:p>
                    </w:tc>
                    <w:tc>
                      <w:tcPr>
                        <w:tcW w:w="934" w:type="dxa"/>
                        <w:vAlign w:val="center"/>
                      </w:tcPr>
                      <w:p w14:paraId="5946EDC4" w14:textId="77777777" w:rsidR="00C40543" w:rsidRPr="00357A41" w:rsidRDefault="00C40543" w:rsidP="00E120AC">
                        <w:pPr>
                          <w:keepNext/>
                          <w:keepLines/>
                          <w:ind w:right="144"/>
                          <w:jc w:val="right"/>
                          <w:rPr>
                            <w:rFonts w:cstheme="minorHAnsi"/>
                            <w:sz w:val="16"/>
                            <w:szCs w:val="16"/>
                          </w:rPr>
                        </w:pPr>
                        <w:r>
                          <w:rPr>
                            <w:rFonts w:cstheme="minorHAnsi"/>
                            <w:sz w:val="16"/>
                            <w:szCs w:val="16"/>
                          </w:rPr>
                          <w:t>43</w:t>
                        </w:r>
                      </w:p>
                    </w:tc>
                    <w:tc>
                      <w:tcPr>
                        <w:tcW w:w="934" w:type="dxa"/>
                        <w:vAlign w:val="center"/>
                      </w:tcPr>
                      <w:p w14:paraId="111C6C58" w14:textId="77777777" w:rsidR="00C40543" w:rsidRPr="00357A41" w:rsidRDefault="00C40543" w:rsidP="00E120AC">
                        <w:pPr>
                          <w:keepNext/>
                          <w:keepLines/>
                          <w:ind w:right="144"/>
                          <w:jc w:val="right"/>
                          <w:rPr>
                            <w:rFonts w:cstheme="minorHAnsi"/>
                            <w:sz w:val="16"/>
                            <w:szCs w:val="16"/>
                          </w:rPr>
                        </w:pPr>
                        <w:r>
                          <w:rPr>
                            <w:rFonts w:cstheme="minorHAnsi"/>
                            <w:sz w:val="16"/>
                            <w:szCs w:val="16"/>
                          </w:rPr>
                          <w:t>30</w:t>
                        </w:r>
                      </w:p>
                    </w:tc>
                  </w:tr>
                  <w:tr w:rsidR="00C40543" w:rsidRPr="00FA33B5" w14:paraId="086EDED1" w14:textId="77777777" w:rsidTr="00FA33B5">
                    <w:trPr>
                      <w:jc w:val="center"/>
                    </w:trPr>
                    <w:tc>
                      <w:tcPr>
                        <w:tcW w:w="933" w:type="dxa"/>
                        <w:vAlign w:val="center"/>
                      </w:tcPr>
                      <w:p w14:paraId="4D634622" w14:textId="77777777" w:rsidR="00C40543" w:rsidRPr="00357A41" w:rsidRDefault="00C40543" w:rsidP="00E120AC">
                        <w:pPr>
                          <w:keepNext/>
                          <w:keepLines/>
                          <w:jc w:val="left"/>
                          <w:rPr>
                            <w:rFonts w:cstheme="minorHAnsi"/>
                            <w:sz w:val="16"/>
                            <w:szCs w:val="16"/>
                          </w:rPr>
                        </w:pPr>
                        <w:r w:rsidRPr="00357A41">
                          <w:rPr>
                            <w:rFonts w:cstheme="minorHAnsi"/>
                            <w:sz w:val="16"/>
                            <w:szCs w:val="16"/>
                          </w:rPr>
                          <w:t>Chile</w:t>
                        </w:r>
                      </w:p>
                    </w:tc>
                    <w:tc>
                      <w:tcPr>
                        <w:tcW w:w="933" w:type="dxa"/>
                        <w:vAlign w:val="center"/>
                      </w:tcPr>
                      <w:p w14:paraId="748664FC" w14:textId="77777777" w:rsidR="00C40543" w:rsidRPr="00357A41" w:rsidRDefault="00C40543" w:rsidP="00E120AC">
                        <w:pPr>
                          <w:keepNext/>
                          <w:keepLines/>
                          <w:ind w:right="144"/>
                          <w:jc w:val="right"/>
                          <w:rPr>
                            <w:rFonts w:cstheme="minorHAnsi"/>
                            <w:sz w:val="16"/>
                            <w:szCs w:val="16"/>
                          </w:rPr>
                        </w:pPr>
                        <w:r>
                          <w:rPr>
                            <w:rFonts w:cstheme="minorHAnsi"/>
                            <w:sz w:val="16"/>
                            <w:szCs w:val="16"/>
                          </w:rPr>
                          <w:t>29</w:t>
                        </w:r>
                      </w:p>
                    </w:tc>
                    <w:tc>
                      <w:tcPr>
                        <w:tcW w:w="934" w:type="dxa"/>
                        <w:vAlign w:val="center"/>
                      </w:tcPr>
                      <w:p w14:paraId="62DD0132" w14:textId="77777777" w:rsidR="00C40543" w:rsidRPr="00357A41" w:rsidRDefault="00C40543" w:rsidP="00E120AC">
                        <w:pPr>
                          <w:keepNext/>
                          <w:keepLines/>
                          <w:ind w:right="144"/>
                          <w:jc w:val="right"/>
                          <w:rPr>
                            <w:rFonts w:cstheme="minorHAnsi"/>
                            <w:sz w:val="16"/>
                            <w:szCs w:val="16"/>
                          </w:rPr>
                        </w:pPr>
                        <w:r>
                          <w:rPr>
                            <w:rFonts w:cstheme="minorHAnsi"/>
                            <w:sz w:val="16"/>
                            <w:szCs w:val="16"/>
                          </w:rPr>
                          <w:t>54</w:t>
                        </w:r>
                      </w:p>
                    </w:tc>
                    <w:tc>
                      <w:tcPr>
                        <w:tcW w:w="934" w:type="dxa"/>
                        <w:vAlign w:val="center"/>
                      </w:tcPr>
                      <w:p w14:paraId="5383B97F" w14:textId="77777777" w:rsidR="00C40543" w:rsidRPr="00357A41" w:rsidRDefault="00C40543" w:rsidP="00E120AC">
                        <w:pPr>
                          <w:keepNext/>
                          <w:keepLines/>
                          <w:ind w:right="144"/>
                          <w:jc w:val="right"/>
                          <w:rPr>
                            <w:rFonts w:cstheme="minorHAnsi"/>
                            <w:sz w:val="16"/>
                            <w:szCs w:val="16"/>
                          </w:rPr>
                        </w:pPr>
                        <w:r>
                          <w:rPr>
                            <w:rFonts w:cstheme="minorHAnsi"/>
                            <w:sz w:val="16"/>
                            <w:szCs w:val="16"/>
                          </w:rPr>
                          <w:t>28</w:t>
                        </w:r>
                      </w:p>
                    </w:tc>
                    <w:tc>
                      <w:tcPr>
                        <w:tcW w:w="934" w:type="dxa"/>
                        <w:vAlign w:val="center"/>
                      </w:tcPr>
                      <w:p w14:paraId="7F703146" w14:textId="77777777" w:rsidR="00C40543" w:rsidRPr="00357A41" w:rsidRDefault="00C40543" w:rsidP="00E120AC">
                        <w:pPr>
                          <w:keepNext/>
                          <w:keepLines/>
                          <w:ind w:right="144"/>
                          <w:jc w:val="right"/>
                          <w:rPr>
                            <w:rFonts w:cstheme="minorHAnsi"/>
                            <w:sz w:val="16"/>
                            <w:szCs w:val="16"/>
                          </w:rPr>
                        </w:pPr>
                        <w:r>
                          <w:rPr>
                            <w:rFonts w:cstheme="minorHAnsi"/>
                            <w:sz w:val="16"/>
                            <w:szCs w:val="16"/>
                          </w:rPr>
                          <w:t>46</w:t>
                        </w:r>
                      </w:p>
                    </w:tc>
                    <w:tc>
                      <w:tcPr>
                        <w:tcW w:w="934" w:type="dxa"/>
                        <w:vAlign w:val="center"/>
                      </w:tcPr>
                      <w:p w14:paraId="0E1F391A" w14:textId="77777777" w:rsidR="00C40543" w:rsidRPr="00357A41" w:rsidRDefault="00C40543" w:rsidP="00E120AC">
                        <w:pPr>
                          <w:keepNext/>
                          <w:keepLines/>
                          <w:ind w:right="144"/>
                          <w:jc w:val="right"/>
                          <w:rPr>
                            <w:rFonts w:cstheme="minorHAnsi"/>
                            <w:sz w:val="16"/>
                            <w:szCs w:val="16"/>
                          </w:rPr>
                        </w:pPr>
                        <w:r>
                          <w:rPr>
                            <w:rFonts w:cstheme="minorHAnsi"/>
                            <w:sz w:val="16"/>
                            <w:szCs w:val="16"/>
                          </w:rPr>
                          <w:t>9</w:t>
                        </w:r>
                      </w:p>
                    </w:tc>
                    <w:tc>
                      <w:tcPr>
                        <w:tcW w:w="934" w:type="dxa"/>
                        <w:vAlign w:val="center"/>
                      </w:tcPr>
                      <w:p w14:paraId="5EDE58DC" w14:textId="77777777" w:rsidR="00C40543" w:rsidRPr="00357A41" w:rsidRDefault="00C40543" w:rsidP="00E120AC">
                        <w:pPr>
                          <w:keepNext/>
                          <w:keepLines/>
                          <w:ind w:right="144"/>
                          <w:jc w:val="right"/>
                          <w:rPr>
                            <w:rFonts w:cstheme="minorHAnsi"/>
                            <w:sz w:val="16"/>
                            <w:szCs w:val="16"/>
                          </w:rPr>
                        </w:pPr>
                        <w:r>
                          <w:rPr>
                            <w:rFonts w:cstheme="minorHAnsi"/>
                            <w:sz w:val="16"/>
                            <w:szCs w:val="16"/>
                          </w:rPr>
                          <w:t>46</w:t>
                        </w:r>
                      </w:p>
                    </w:tc>
                    <w:tc>
                      <w:tcPr>
                        <w:tcW w:w="934" w:type="dxa"/>
                        <w:vAlign w:val="center"/>
                      </w:tcPr>
                      <w:p w14:paraId="1303D587" w14:textId="77777777" w:rsidR="00C40543" w:rsidRPr="00357A41" w:rsidRDefault="00C40543" w:rsidP="00E120AC">
                        <w:pPr>
                          <w:keepNext/>
                          <w:keepLines/>
                          <w:ind w:right="144"/>
                          <w:jc w:val="right"/>
                          <w:rPr>
                            <w:rFonts w:cstheme="minorHAnsi"/>
                            <w:sz w:val="16"/>
                            <w:szCs w:val="16"/>
                          </w:rPr>
                        </w:pPr>
                        <w:r>
                          <w:rPr>
                            <w:rFonts w:cstheme="minorHAnsi"/>
                            <w:sz w:val="16"/>
                            <w:szCs w:val="16"/>
                          </w:rPr>
                          <w:t>28</w:t>
                        </w:r>
                      </w:p>
                    </w:tc>
                    <w:tc>
                      <w:tcPr>
                        <w:tcW w:w="934" w:type="dxa"/>
                        <w:vAlign w:val="center"/>
                      </w:tcPr>
                      <w:p w14:paraId="15235B36" w14:textId="77777777" w:rsidR="00C40543" w:rsidRPr="00357A41" w:rsidRDefault="00C40543" w:rsidP="00E120AC">
                        <w:pPr>
                          <w:keepNext/>
                          <w:keepLines/>
                          <w:ind w:right="144"/>
                          <w:jc w:val="right"/>
                          <w:rPr>
                            <w:rFonts w:cstheme="minorHAnsi"/>
                            <w:sz w:val="16"/>
                            <w:szCs w:val="16"/>
                          </w:rPr>
                        </w:pPr>
                        <w:r>
                          <w:rPr>
                            <w:rFonts w:cstheme="minorHAnsi"/>
                            <w:sz w:val="16"/>
                            <w:szCs w:val="16"/>
                          </w:rPr>
                          <w:t>15</w:t>
                        </w:r>
                      </w:p>
                    </w:tc>
                  </w:tr>
                  <w:tr w:rsidR="00C40543" w:rsidRPr="00FA33B5" w14:paraId="57026E24" w14:textId="77777777" w:rsidTr="00FA33B5">
                    <w:trPr>
                      <w:jc w:val="center"/>
                    </w:trPr>
                    <w:tc>
                      <w:tcPr>
                        <w:tcW w:w="933" w:type="dxa"/>
                        <w:vAlign w:val="center"/>
                      </w:tcPr>
                      <w:p w14:paraId="2066B43F" w14:textId="77777777" w:rsidR="00C40543" w:rsidRPr="00357A41" w:rsidRDefault="00C40543" w:rsidP="00E120AC">
                        <w:pPr>
                          <w:keepNext/>
                          <w:keepLines/>
                          <w:jc w:val="left"/>
                          <w:rPr>
                            <w:rFonts w:cstheme="minorHAnsi"/>
                            <w:sz w:val="16"/>
                            <w:szCs w:val="16"/>
                          </w:rPr>
                        </w:pPr>
                        <w:r w:rsidRPr="00357A41">
                          <w:rPr>
                            <w:rFonts w:cstheme="minorHAnsi"/>
                            <w:sz w:val="16"/>
                            <w:szCs w:val="16"/>
                          </w:rPr>
                          <w:t>Colombia</w:t>
                        </w:r>
                      </w:p>
                    </w:tc>
                    <w:tc>
                      <w:tcPr>
                        <w:tcW w:w="933" w:type="dxa"/>
                        <w:vAlign w:val="center"/>
                      </w:tcPr>
                      <w:p w14:paraId="1F1D90D5" w14:textId="77777777" w:rsidR="00C40543" w:rsidRPr="00357A41" w:rsidRDefault="00C40543" w:rsidP="00E120AC">
                        <w:pPr>
                          <w:keepNext/>
                          <w:keepLines/>
                          <w:ind w:right="144"/>
                          <w:jc w:val="right"/>
                          <w:rPr>
                            <w:rFonts w:cstheme="minorHAnsi"/>
                            <w:sz w:val="16"/>
                            <w:szCs w:val="16"/>
                          </w:rPr>
                        </w:pPr>
                        <w:r>
                          <w:rPr>
                            <w:rFonts w:cstheme="minorHAnsi"/>
                            <w:sz w:val="16"/>
                            <w:szCs w:val="16"/>
                          </w:rPr>
                          <w:t>27</w:t>
                        </w:r>
                      </w:p>
                    </w:tc>
                    <w:tc>
                      <w:tcPr>
                        <w:tcW w:w="934" w:type="dxa"/>
                        <w:vAlign w:val="center"/>
                      </w:tcPr>
                      <w:p w14:paraId="4C49FAD8" w14:textId="77777777" w:rsidR="00C40543" w:rsidRPr="00357A41" w:rsidRDefault="00C40543" w:rsidP="00E120AC">
                        <w:pPr>
                          <w:keepNext/>
                          <w:keepLines/>
                          <w:ind w:right="144"/>
                          <w:jc w:val="right"/>
                          <w:rPr>
                            <w:rFonts w:cstheme="minorHAnsi"/>
                            <w:sz w:val="16"/>
                            <w:szCs w:val="16"/>
                          </w:rPr>
                        </w:pPr>
                        <w:r>
                          <w:rPr>
                            <w:rFonts w:cstheme="minorHAnsi"/>
                            <w:sz w:val="16"/>
                            <w:szCs w:val="16"/>
                          </w:rPr>
                          <w:t>8</w:t>
                        </w:r>
                      </w:p>
                    </w:tc>
                    <w:tc>
                      <w:tcPr>
                        <w:tcW w:w="934" w:type="dxa"/>
                        <w:vAlign w:val="center"/>
                      </w:tcPr>
                      <w:p w14:paraId="4D29048A" w14:textId="77777777" w:rsidR="00C40543" w:rsidRPr="00357A41" w:rsidRDefault="00C40543" w:rsidP="00E120AC">
                        <w:pPr>
                          <w:keepNext/>
                          <w:keepLines/>
                          <w:ind w:right="144"/>
                          <w:jc w:val="right"/>
                          <w:rPr>
                            <w:rFonts w:cstheme="minorHAnsi"/>
                            <w:sz w:val="16"/>
                            <w:szCs w:val="16"/>
                          </w:rPr>
                        </w:pPr>
                        <w:r>
                          <w:rPr>
                            <w:rFonts w:cstheme="minorHAnsi"/>
                            <w:sz w:val="16"/>
                            <w:szCs w:val="16"/>
                          </w:rPr>
                          <w:t>45</w:t>
                        </w:r>
                      </w:p>
                    </w:tc>
                    <w:tc>
                      <w:tcPr>
                        <w:tcW w:w="934" w:type="dxa"/>
                        <w:vAlign w:val="center"/>
                      </w:tcPr>
                      <w:p w14:paraId="399FF454" w14:textId="77777777" w:rsidR="00C40543" w:rsidRPr="00357A41" w:rsidRDefault="00C40543" w:rsidP="00E120AC">
                        <w:pPr>
                          <w:keepNext/>
                          <w:keepLines/>
                          <w:ind w:right="144"/>
                          <w:jc w:val="right"/>
                          <w:rPr>
                            <w:rFonts w:cstheme="minorHAnsi"/>
                            <w:sz w:val="16"/>
                            <w:szCs w:val="16"/>
                          </w:rPr>
                        </w:pPr>
                        <w:r>
                          <w:rPr>
                            <w:rFonts w:cstheme="minorHAnsi"/>
                            <w:sz w:val="16"/>
                            <w:szCs w:val="16"/>
                          </w:rPr>
                          <w:t>1</w:t>
                        </w:r>
                      </w:p>
                    </w:tc>
                    <w:tc>
                      <w:tcPr>
                        <w:tcW w:w="934" w:type="dxa"/>
                        <w:vAlign w:val="center"/>
                      </w:tcPr>
                      <w:p w14:paraId="486D1E52" w14:textId="77777777" w:rsidR="00C40543" w:rsidRPr="00357A41" w:rsidRDefault="00C40543" w:rsidP="00E120AC">
                        <w:pPr>
                          <w:keepNext/>
                          <w:keepLines/>
                          <w:ind w:right="144"/>
                          <w:jc w:val="right"/>
                          <w:rPr>
                            <w:rFonts w:cstheme="minorHAnsi"/>
                            <w:sz w:val="16"/>
                            <w:szCs w:val="16"/>
                          </w:rPr>
                        </w:pPr>
                        <w:r>
                          <w:rPr>
                            <w:rFonts w:cstheme="minorHAnsi"/>
                            <w:sz w:val="16"/>
                            <w:szCs w:val="16"/>
                          </w:rPr>
                          <w:t>17</w:t>
                        </w:r>
                      </w:p>
                    </w:tc>
                    <w:tc>
                      <w:tcPr>
                        <w:tcW w:w="934" w:type="dxa"/>
                        <w:vAlign w:val="center"/>
                      </w:tcPr>
                      <w:p w14:paraId="1D310788" w14:textId="77777777" w:rsidR="00C40543" w:rsidRPr="00357A41" w:rsidRDefault="00C40543" w:rsidP="00E120AC">
                        <w:pPr>
                          <w:keepNext/>
                          <w:keepLines/>
                          <w:ind w:right="144"/>
                          <w:jc w:val="right"/>
                          <w:rPr>
                            <w:rFonts w:cstheme="minorHAnsi"/>
                            <w:sz w:val="16"/>
                            <w:szCs w:val="16"/>
                          </w:rPr>
                        </w:pPr>
                        <w:r>
                          <w:rPr>
                            <w:rFonts w:cstheme="minorHAnsi"/>
                            <w:sz w:val="16"/>
                            <w:szCs w:val="16"/>
                          </w:rPr>
                          <w:t>10</w:t>
                        </w:r>
                      </w:p>
                    </w:tc>
                    <w:tc>
                      <w:tcPr>
                        <w:tcW w:w="934" w:type="dxa"/>
                        <w:vAlign w:val="center"/>
                      </w:tcPr>
                      <w:p w14:paraId="7CFABAC7" w14:textId="77777777" w:rsidR="00C40543" w:rsidRPr="00357A41" w:rsidRDefault="00C40543" w:rsidP="00E120AC">
                        <w:pPr>
                          <w:keepNext/>
                          <w:keepLines/>
                          <w:ind w:right="144"/>
                          <w:jc w:val="right"/>
                          <w:rPr>
                            <w:rFonts w:cstheme="minorHAnsi"/>
                            <w:sz w:val="16"/>
                            <w:szCs w:val="16"/>
                          </w:rPr>
                        </w:pPr>
                        <w:r>
                          <w:rPr>
                            <w:rFonts w:cstheme="minorHAnsi"/>
                            <w:sz w:val="16"/>
                            <w:szCs w:val="16"/>
                          </w:rPr>
                          <w:t>3</w:t>
                        </w:r>
                      </w:p>
                    </w:tc>
                    <w:tc>
                      <w:tcPr>
                        <w:tcW w:w="934" w:type="dxa"/>
                        <w:vAlign w:val="center"/>
                      </w:tcPr>
                      <w:p w14:paraId="39DC6459" w14:textId="77777777" w:rsidR="00C40543" w:rsidRPr="00357A41" w:rsidRDefault="00C40543" w:rsidP="00E120AC">
                        <w:pPr>
                          <w:keepNext/>
                          <w:keepLines/>
                          <w:ind w:right="144"/>
                          <w:jc w:val="right"/>
                          <w:rPr>
                            <w:rFonts w:cstheme="minorHAnsi"/>
                            <w:sz w:val="16"/>
                            <w:szCs w:val="16"/>
                          </w:rPr>
                        </w:pPr>
                        <w:r>
                          <w:rPr>
                            <w:rFonts w:cstheme="minorHAnsi"/>
                            <w:sz w:val="16"/>
                            <w:szCs w:val="16"/>
                          </w:rPr>
                          <w:t>9</w:t>
                        </w:r>
                      </w:p>
                    </w:tc>
                  </w:tr>
                  <w:tr w:rsidR="00C40543" w:rsidRPr="00FA33B5" w14:paraId="59490D14" w14:textId="77777777" w:rsidTr="00FA33B5">
                    <w:trPr>
                      <w:jc w:val="center"/>
                    </w:trPr>
                    <w:tc>
                      <w:tcPr>
                        <w:tcW w:w="933" w:type="dxa"/>
                        <w:vAlign w:val="center"/>
                      </w:tcPr>
                      <w:p w14:paraId="134843AE" w14:textId="77777777" w:rsidR="00C40543" w:rsidRPr="00357A41" w:rsidRDefault="00C40543" w:rsidP="00E120AC">
                        <w:pPr>
                          <w:keepNext/>
                          <w:keepLines/>
                          <w:jc w:val="left"/>
                          <w:rPr>
                            <w:rFonts w:cstheme="minorHAnsi"/>
                            <w:sz w:val="16"/>
                            <w:szCs w:val="16"/>
                          </w:rPr>
                        </w:pPr>
                        <w:r w:rsidRPr="00357A41">
                          <w:rPr>
                            <w:rFonts w:cstheme="minorHAnsi"/>
                            <w:sz w:val="16"/>
                            <w:szCs w:val="16"/>
                          </w:rPr>
                          <w:t>Guatemala</w:t>
                        </w:r>
                      </w:p>
                    </w:tc>
                    <w:tc>
                      <w:tcPr>
                        <w:tcW w:w="933" w:type="dxa"/>
                        <w:vAlign w:val="center"/>
                      </w:tcPr>
                      <w:p w14:paraId="56593391" w14:textId="77777777" w:rsidR="00C40543" w:rsidRPr="00357A41" w:rsidRDefault="00C40543" w:rsidP="00E120AC">
                        <w:pPr>
                          <w:keepNext/>
                          <w:keepLines/>
                          <w:ind w:right="144"/>
                          <w:jc w:val="right"/>
                          <w:rPr>
                            <w:rFonts w:cstheme="minorHAnsi"/>
                            <w:sz w:val="16"/>
                            <w:szCs w:val="16"/>
                          </w:rPr>
                        </w:pPr>
                        <w:r>
                          <w:rPr>
                            <w:rFonts w:cstheme="minorHAnsi"/>
                            <w:sz w:val="16"/>
                            <w:szCs w:val="16"/>
                          </w:rPr>
                          <w:t>26</w:t>
                        </w:r>
                      </w:p>
                    </w:tc>
                    <w:tc>
                      <w:tcPr>
                        <w:tcW w:w="934" w:type="dxa"/>
                        <w:vAlign w:val="center"/>
                      </w:tcPr>
                      <w:p w14:paraId="371C14D9" w14:textId="77777777" w:rsidR="00C40543" w:rsidRPr="00357A41" w:rsidRDefault="00C40543" w:rsidP="00E120AC">
                        <w:pPr>
                          <w:keepNext/>
                          <w:keepLines/>
                          <w:ind w:right="144"/>
                          <w:jc w:val="right"/>
                          <w:rPr>
                            <w:rFonts w:cstheme="minorHAnsi"/>
                            <w:sz w:val="16"/>
                            <w:szCs w:val="16"/>
                          </w:rPr>
                        </w:pPr>
                        <w:r>
                          <w:rPr>
                            <w:rFonts w:cstheme="minorHAnsi"/>
                            <w:sz w:val="16"/>
                            <w:szCs w:val="16"/>
                          </w:rPr>
                          <w:t>10</w:t>
                        </w:r>
                      </w:p>
                    </w:tc>
                    <w:tc>
                      <w:tcPr>
                        <w:tcW w:w="934" w:type="dxa"/>
                        <w:vAlign w:val="center"/>
                      </w:tcPr>
                      <w:p w14:paraId="4B589422" w14:textId="77777777" w:rsidR="00C40543" w:rsidRPr="00357A41" w:rsidRDefault="00C40543" w:rsidP="00E120AC">
                        <w:pPr>
                          <w:keepNext/>
                          <w:keepLines/>
                          <w:ind w:right="144"/>
                          <w:jc w:val="right"/>
                          <w:rPr>
                            <w:rFonts w:cstheme="minorHAnsi"/>
                            <w:sz w:val="16"/>
                            <w:szCs w:val="16"/>
                          </w:rPr>
                        </w:pPr>
                        <w:r>
                          <w:rPr>
                            <w:rFonts w:cstheme="minorHAnsi"/>
                            <w:sz w:val="16"/>
                            <w:szCs w:val="16"/>
                          </w:rPr>
                          <w:t>57</w:t>
                        </w:r>
                      </w:p>
                    </w:tc>
                    <w:tc>
                      <w:tcPr>
                        <w:tcW w:w="934" w:type="dxa"/>
                        <w:vAlign w:val="center"/>
                      </w:tcPr>
                      <w:p w14:paraId="2037CB3F" w14:textId="77777777" w:rsidR="00C40543" w:rsidRPr="00357A41" w:rsidRDefault="00C40543" w:rsidP="00E120AC">
                        <w:pPr>
                          <w:keepNext/>
                          <w:keepLines/>
                          <w:ind w:right="144"/>
                          <w:jc w:val="right"/>
                          <w:rPr>
                            <w:rFonts w:cstheme="minorHAnsi"/>
                            <w:sz w:val="16"/>
                            <w:szCs w:val="16"/>
                          </w:rPr>
                        </w:pPr>
                        <w:r>
                          <w:rPr>
                            <w:rFonts w:cstheme="minorHAnsi"/>
                            <w:sz w:val="16"/>
                            <w:szCs w:val="16"/>
                          </w:rPr>
                          <w:t>24</w:t>
                        </w:r>
                      </w:p>
                    </w:tc>
                    <w:tc>
                      <w:tcPr>
                        <w:tcW w:w="934" w:type="dxa"/>
                        <w:vAlign w:val="center"/>
                      </w:tcPr>
                      <w:p w14:paraId="177D0323" w14:textId="77777777" w:rsidR="00C40543" w:rsidRPr="00357A41" w:rsidRDefault="00C40543" w:rsidP="00E120AC">
                        <w:pPr>
                          <w:keepNext/>
                          <w:keepLines/>
                          <w:ind w:right="144"/>
                          <w:jc w:val="right"/>
                          <w:rPr>
                            <w:rFonts w:cstheme="minorHAnsi"/>
                            <w:sz w:val="16"/>
                            <w:szCs w:val="16"/>
                          </w:rPr>
                        </w:pPr>
                        <w:r>
                          <w:rPr>
                            <w:rFonts w:cstheme="minorHAnsi"/>
                            <w:sz w:val="16"/>
                            <w:szCs w:val="16"/>
                          </w:rPr>
                          <w:t>14</w:t>
                        </w:r>
                      </w:p>
                    </w:tc>
                    <w:tc>
                      <w:tcPr>
                        <w:tcW w:w="934" w:type="dxa"/>
                        <w:vAlign w:val="center"/>
                      </w:tcPr>
                      <w:p w14:paraId="31EE01A0" w14:textId="77777777" w:rsidR="00C40543" w:rsidRPr="00357A41" w:rsidRDefault="00C40543" w:rsidP="00E120AC">
                        <w:pPr>
                          <w:keepNext/>
                          <w:keepLines/>
                          <w:ind w:right="144"/>
                          <w:jc w:val="right"/>
                          <w:rPr>
                            <w:rFonts w:cstheme="minorHAnsi"/>
                            <w:sz w:val="16"/>
                            <w:szCs w:val="16"/>
                          </w:rPr>
                        </w:pPr>
                        <w:r>
                          <w:rPr>
                            <w:rFonts w:cstheme="minorHAnsi"/>
                            <w:sz w:val="16"/>
                            <w:szCs w:val="16"/>
                          </w:rPr>
                          <w:t>58</w:t>
                        </w:r>
                      </w:p>
                    </w:tc>
                    <w:tc>
                      <w:tcPr>
                        <w:tcW w:w="934" w:type="dxa"/>
                        <w:vAlign w:val="center"/>
                      </w:tcPr>
                      <w:p w14:paraId="12C11B8A" w14:textId="77777777" w:rsidR="00C40543" w:rsidRPr="00357A41" w:rsidRDefault="00C40543" w:rsidP="00E120AC">
                        <w:pPr>
                          <w:keepNext/>
                          <w:keepLines/>
                          <w:ind w:right="144"/>
                          <w:jc w:val="right"/>
                          <w:rPr>
                            <w:rFonts w:cstheme="minorHAnsi"/>
                            <w:sz w:val="16"/>
                            <w:szCs w:val="16"/>
                          </w:rPr>
                        </w:pPr>
                        <w:r>
                          <w:rPr>
                            <w:rFonts w:cstheme="minorHAnsi"/>
                            <w:sz w:val="16"/>
                            <w:szCs w:val="16"/>
                          </w:rPr>
                          <w:t>58</w:t>
                        </w:r>
                      </w:p>
                    </w:tc>
                    <w:tc>
                      <w:tcPr>
                        <w:tcW w:w="934" w:type="dxa"/>
                        <w:vAlign w:val="center"/>
                      </w:tcPr>
                      <w:p w14:paraId="154A2A64" w14:textId="77777777" w:rsidR="00C40543" w:rsidRPr="00357A41" w:rsidRDefault="00C40543" w:rsidP="00E120AC">
                        <w:pPr>
                          <w:keepNext/>
                          <w:keepLines/>
                          <w:ind w:right="144"/>
                          <w:jc w:val="right"/>
                          <w:rPr>
                            <w:rFonts w:cstheme="minorHAnsi"/>
                            <w:sz w:val="16"/>
                            <w:szCs w:val="16"/>
                          </w:rPr>
                        </w:pPr>
                        <w:r>
                          <w:rPr>
                            <w:rFonts w:cstheme="minorHAnsi"/>
                            <w:sz w:val="16"/>
                            <w:szCs w:val="16"/>
                          </w:rPr>
                          <w:t>21</w:t>
                        </w:r>
                      </w:p>
                    </w:tc>
                  </w:tr>
                  <w:tr w:rsidR="00C40543" w:rsidRPr="00FA33B5" w14:paraId="4A679090" w14:textId="77777777" w:rsidTr="00FA33B5">
                    <w:trPr>
                      <w:jc w:val="center"/>
                    </w:trPr>
                    <w:tc>
                      <w:tcPr>
                        <w:tcW w:w="933" w:type="dxa"/>
                        <w:vAlign w:val="center"/>
                      </w:tcPr>
                      <w:p w14:paraId="62878E6E" w14:textId="77777777" w:rsidR="00C40543" w:rsidRPr="00357A41" w:rsidRDefault="00C40543" w:rsidP="00E120AC">
                        <w:pPr>
                          <w:keepNext/>
                          <w:keepLines/>
                          <w:jc w:val="left"/>
                          <w:rPr>
                            <w:rFonts w:cstheme="minorHAnsi"/>
                            <w:sz w:val="16"/>
                            <w:szCs w:val="16"/>
                          </w:rPr>
                        </w:pPr>
                        <w:r w:rsidRPr="00357A41">
                          <w:rPr>
                            <w:rFonts w:cstheme="minorHAnsi"/>
                            <w:sz w:val="16"/>
                            <w:szCs w:val="16"/>
                          </w:rPr>
                          <w:t>Mexi</w:t>
                        </w:r>
                        <w:r>
                          <w:rPr>
                            <w:rFonts w:cstheme="minorHAnsi"/>
                            <w:sz w:val="16"/>
                            <w:szCs w:val="16"/>
                          </w:rPr>
                          <w:t>c</w:t>
                        </w:r>
                        <w:r w:rsidRPr="00357A41">
                          <w:rPr>
                            <w:rFonts w:cstheme="minorHAnsi"/>
                            <w:sz w:val="16"/>
                            <w:szCs w:val="16"/>
                          </w:rPr>
                          <w:t>o</w:t>
                        </w:r>
                      </w:p>
                    </w:tc>
                    <w:tc>
                      <w:tcPr>
                        <w:tcW w:w="933" w:type="dxa"/>
                        <w:vAlign w:val="center"/>
                      </w:tcPr>
                      <w:p w14:paraId="05700DD2" w14:textId="77777777" w:rsidR="00C40543" w:rsidRPr="00357A41" w:rsidRDefault="00C40543" w:rsidP="00E120AC">
                        <w:pPr>
                          <w:keepNext/>
                          <w:keepLines/>
                          <w:ind w:right="144"/>
                          <w:jc w:val="right"/>
                          <w:rPr>
                            <w:rFonts w:cstheme="minorHAnsi"/>
                            <w:sz w:val="16"/>
                            <w:szCs w:val="16"/>
                          </w:rPr>
                        </w:pPr>
                        <w:r>
                          <w:rPr>
                            <w:rFonts w:cstheme="minorHAnsi"/>
                            <w:sz w:val="16"/>
                            <w:szCs w:val="16"/>
                          </w:rPr>
                          <w:t>24</w:t>
                        </w:r>
                      </w:p>
                    </w:tc>
                    <w:tc>
                      <w:tcPr>
                        <w:tcW w:w="934" w:type="dxa"/>
                        <w:vAlign w:val="center"/>
                      </w:tcPr>
                      <w:p w14:paraId="36CEEE6E" w14:textId="77777777" w:rsidR="00C40543" w:rsidRPr="00357A41" w:rsidRDefault="00C40543" w:rsidP="00E120AC">
                        <w:pPr>
                          <w:keepNext/>
                          <w:keepLines/>
                          <w:ind w:right="144"/>
                          <w:jc w:val="right"/>
                          <w:rPr>
                            <w:rFonts w:cstheme="minorHAnsi"/>
                            <w:sz w:val="16"/>
                            <w:szCs w:val="16"/>
                          </w:rPr>
                        </w:pPr>
                        <w:r>
                          <w:rPr>
                            <w:rFonts w:cstheme="minorHAnsi"/>
                            <w:sz w:val="16"/>
                            <w:szCs w:val="16"/>
                          </w:rPr>
                          <w:t>24</w:t>
                        </w:r>
                      </w:p>
                    </w:tc>
                    <w:tc>
                      <w:tcPr>
                        <w:tcW w:w="934" w:type="dxa"/>
                        <w:vAlign w:val="center"/>
                      </w:tcPr>
                      <w:p w14:paraId="3B9DD431" w14:textId="77777777" w:rsidR="00C40543" w:rsidRPr="00357A41" w:rsidRDefault="00C40543" w:rsidP="00E120AC">
                        <w:pPr>
                          <w:keepNext/>
                          <w:keepLines/>
                          <w:ind w:right="144"/>
                          <w:jc w:val="right"/>
                          <w:rPr>
                            <w:rFonts w:cstheme="minorHAnsi"/>
                            <w:sz w:val="16"/>
                            <w:szCs w:val="16"/>
                          </w:rPr>
                        </w:pPr>
                        <w:r>
                          <w:rPr>
                            <w:rFonts w:cstheme="minorHAnsi"/>
                            <w:sz w:val="16"/>
                            <w:szCs w:val="16"/>
                          </w:rPr>
                          <w:t>51</w:t>
                        </w:r>
                      </w:p>
                    </w:tc>
                    <w:tc>
                      <w:tcPr>
                        <w:tcW w:w="934" w:type="dxa"/>
                        <w:vAlign w:val="center"/>
                      </w:tcPr>
                      <w:p w14:paraId="30E23AA9" w14:textId="77777777" w:rsidR="00C40543" w:rsidRPr="00357A41" w:rsidRDefault="00C40543" w:rsidP="00E120AC">
                        <w:pPr>
                          <w:keepNext/>
                          <w:keepLines/>
                          <w:ind w:right="144"/>
                          <w:jc w:val="right"/>
                          <w:rPr>
                            <w:rFonts w:cstheme="minorHAnsi"/>
                            <w:sz w:val="16"/>
                            <w:szCs w:val="16"/>
                          </w:rPr>
                        </w:pPr>
                        <w:r>
                          <w:rPr>
                            <w:rFonts w:cstheme="minorHAnsi"/>
                            <w:sz w:val="16"/>
                            <w:szCs w:val="16"/>
                          </w:rPr>
                          <w:t>9</w:t>
                        </w:r>
                      </w:p>
                    </w:tc>
                    <w:tc>
                      <w:tcPr>
                        <w:tcW w:w="934" w:type="dxa"/>
                        <w:vAlign w:val="center"/>
                      </w:tcPr>
                      <w:p w14:paraId="71F13D95" w14:textId="77777777" w:rsidR="00C40543" w:rsidRPr="00357A41" w:rsidRDefault="00C40543" w:rsidP="00E120AC">
                        <w:pPr>
                          <w:keepNext/>
                          <w:keepLines/>
                          <w:ind w:right="144"/>
                          <w:jc w:val="right"/>
                          <w:rPr>
                            <w:rFonts w:cstheme="minorHAnsi"/>
                            <w:sz w:val="16"/>
                            <w:szCs w:val="16"/>
                          </w:rPr>
                        </w:pPr>
                        <w:r>
                          <w:rPr>
                            <w:rFonts w:cstheme="minorHAnsi"/>
                            <w:sz w:val="16"/>
                            <w:szCs w:val="16"/>
                          </w:rPr>
                          <w:t>3</w:t>
                        </w:r>
                      </w:p>
                    </w:tc>
                    <w:tc>
                      <w:tcPr>
                        <w:tcW w:w="934" w:type="dxa"/>
                        <w:vAlign w:val="center"/>
                      </w:tcPr>
                      <w:p w14:paraId="4ED47550" w14:textId="77777777" w:rsidR="00C40543" w:rsidRPr="00357A41" w:rsidRDefault="00C40543" w:rsidP="00E120AC">
                        <w:pPr>
                          <w:keepNext/>
                          <w:keepLines/>
                          <w:ind w:right="144"/>
                          <w:jc w:val="right"/>
                          <w:rPr>
                            <w:rFonts w:cstheme="minorHAnsi"/>
                            <w:sz w:val="16"/>
                            <w:szCs w:val="16"/>
                          </w:rPr>
                        </w:pPr>
                        <w:r>
                          <w:rPr>
                            <w:rFonts w:cstheme="minorHAnsi"/>
                            <w:sz w:val="16"/>
                            <w:szCs w:val="16"/>
                          </w:rPr>
                          <w:t>20</w:t>
                        </w:r>
                      </w:p>
                    </w:tc>
                    <w:tc>
                      <w:tcPr>
                        <w:tcW w:w="934" w:type="dxa"/>
                        <w:vAlign w:val="center"/>
                      </w:tcPr>
                      <w:p w14:paraId="47A56563" w14:textId="77777777" w:rsidR="00C40543" w:rsidRPr="00357A41" w:rsidRDefault="00C40543" w:rsidP="00E120AC">
                        <w:pPr>
                          <w:keepNext/>
                          <w:keepLines/>
                          <w:ind w:right="144"/>
                          <w:jc w:val="right"/>
                          <w:rPr>
                            <w:rFonts w:cstheme="minorHAnsi"/>
                            <w:sz w:val="16"/>
                            <w:szCs w:val="16"/>
                          </w:rPr>
                        </w:pPr>
                        <w:r>
                          <w:rPr>
                            <w:rFonts w:cstheme="minorHAnsi"/>
                            <w:sz w:val="16"/>
                            <w:szCs w:val="16"/>
                          </w:rPr>
                          <w:t>2</w:t>
                        </w:r>
                      </w:p>
                    </w:tc>
                    <w:tc>
                      <w:tcPr>
                        <w:tcW w:w="934" w:type="dxa"/>
                        <w:vAlign w:val="center"/>
                      </w:tcPr>
                      <w:p w14:paraId="2F2F7350" w14:textId="77777777" w:rsidR="00C40543" w:rsidRPr="00357A41" w:rsidRDefault="00C40543" w:rsidP="00E120AC">
                        <w:pPr>
                          <w:keepNext/>
                          <w:keepLines/>
                          <w:ind w:right="144"/>
                          <w:jc w:val="right"/>
                          <w:rPr>
                            <w:rFonts w:cstheme="minorHAnsi"/>
                            <w:sz w:val="16"/>
                            <w:szCs w:val="16"/>
                          </w:rPr>
                        </w:pPr>
                        <w:r>
                          <w:rPr>
                            <w:rFonts w:cstheme="minorHAnsi"/>
                            <w:sz w:val="16"/>
                            <w:szCs w:val="16"/>
                          </w:rPr>
                          <w:t>9</w:t>
                        </w:r>
                      </w:p>
                    </w:tc>
                  </w:tr>
                  <w:tr w:rsidR="00C40543" w:rsidRPr="00FA33B5" w14:paraId="7CF4804F" w14:textId="77777777" w:rsidTr="00FA33B5">
                    <w:trPr>
                      <w:jc w:val="center"/>
                    </w:trPr>
                    <w:tc>
                      <w:tcPr>
                        <w:tcW w:w="933" w:type="dxa"/>
                        <w:vAlign w:val="center"/>
                      </w:tcPr>
                      <w:p w14:paraId="0221CF9D" w14:textId="77777777" w:rsidR="00C40543" w:rsidRPr="00357A41" w:rsidRDefault="00C40543" w:rsidP="00E120AC">
                        <w:pPr>
                          <w:keepNext/>
                          <w:keepLines/>
                          <w:jc w:val="left"/>
                          <w:rPr>
                            <w:rFonts w:cstheme="minorHAnsi"/>
                            <w:sz w:val="16"/>
                            <w:szCs w:val="16"/>
                          </w:rPr>
                        </w:pPr>
                        <w:r w:rsidRPr="00357A41">
                          <w:rPr>
                            <w:rFonts w:cstheme="minorHAnsi"/>
                            <w:sz w:val="16"/>
                            <w:szCs w:val="16"/>
                          </w:rPr>
                          <w:t>Nicaragua</w:t>
                        </w:r>
                      </w:p>
                    </w:tc>
                    <w:tc>
                      <w:tcPr>
                        <w:tcW w:w="933" w:type="dxa"/>
                        <w:vAlign w:val="center"/>
                      </w:tcPr>
                      <w:p w14:paraId="662671B4" w14:textId="77777777" w:rsidR="00C40543" w:rsidRPr="00357A41" w:rsidRDefault="00C40543" w:rsidP="00E120AC">
                        <w:pPr>
                          <w:keepNext/>
                          <w:keepLines/>
                          <w:ind w:right="144"/>
                          <w:jc w:val="right"/>
                          <w:rPr>
                            <w:rFonts w:cstheme="minorHAnsi"/>
                            <w:sz w:val="16"/>
                            <w:szCs w:val="16"/>
                          </w:rPr>
                        </w:pPr>
                        <w:r>
                          <w:rPr>
                            <w:rFonts w:cstheme="minorHAnsi"/>
                            <w:sz w:val="16"/>
                            <w:szCs w:val="16"/>
                          </w:rPr>
                          <w:t>44</w:t>
                        </w:r>
                      </w:p>
                    </w:tc>
                    <w:tc>
                      <w:tcPr>
                        <w:tcW w:w="934" w:type="dxa"/>
                        <w:vAlign w:val="center"/>
                      </w:tcPr>
                      <w:p w14:paraId="6BE50505" w14:textId="77777777" w:rsidR="00C40543" w:rsidRPr="00357A41" w:rsidRDefault="00C40543" w:rsidP="00E120AC">
                        <w:pPr>
                          <w:keepNext/>
                          <w:keepLines/>
                          <w:ind w:right="144"/>
                          <w:jc w:val="right"/>
                          <w:rPr>
                            <w:rFonts w:cstheme="minorHAnsi"/>
                            <w:sz w:val="16"/>
                            <w:szCs w:val="16"/>
                          </w:rPr>
                        </w:pPr>
                        <w:r>
                          <w:rPr>
                            <w:rFonts w:cstheme="minorHAnsi"/>
                            <w:sz w:val="16"/>
                            <w:szCs w:val="16"/>
                          </w:rPr>
                          <w:t>11</w:t>
                        </w:r>
                      </w:p>
                    </w:tc>
                    <w:tc>
                      <w:tcPr>
                        <w:tcW w:w="934" w:type="dxa"/>
                        <w:vAlign w:val="center"/>
                      </w:tcPr>
                      <w:p w14:paraId="4BFE809C" w14:textId="77777777" w:rsidR="00C40543" w:rsidRPr="00357A41" w:rsidRDefault="00C40543" w:rsidP="00E120AC">
                        <w:pPr>
                          <w:keepNext/>
                          <w:keepLines/>
                          <w:ind w:right="144"/>
                          <w:jc w:val="right"/>
                          <w:rPr>
                            <w:rFonts w:cstheme="minorHAnsi"/>
                            <w:sz w:val="16"/>
                            <w:szCs w:val="16"/>
                          </w:rPr>
                        </w:pPr>
                        <w:r>
                          <w:rPr>
                            <w:rFonts w:cstheme="minorHAnsi"/>
                            <w:sz w:val="16"/>
                            <w:szCs w:val="16"/>
                          </w:rPr>
                          <w:t>48</w:t>
                        </w:r>
                      </w:p>
                    </w:tc>
                    <w:tc>
                      <w:tcPr>
                        <w:tcW w:w="934" w:type="dxa"/>
                        <w:vAlign w:val="center"/>
                      </w:tcPr>
                      <w:p w14:paraId="7D98BACF" w14:textId="77777777" w:rsidR="00C40543" w:rsidRPr="00357A41" w:rsidRDefault="00C40543" w:rsidP="00E120AC">
                        <w:pPr>
                          <w:keepNext/>
                          <w:keepLines/>
                          <w:ind w:right="144"/>
                          <w:jc w:val="right"/>
                          <w:rPr>
                            <w:rFonts w:cstheme="minorHAnsi"/>
                            <w:sz w:val="16"/>
                            <w:szCs w:val="16"/>
                          </w:rPr>
                        </w:pPr>
                        <w:r>
                          <w:rPr>
                            <w:rFonts w:cstheme="minorHAnsi"/>
                            <w:sz w:val="16"/>
                            <w:szCs w:val="16"/>
                          </w:rPr>
                          <w:t>36</w:t>
                        </w:r>
                      </w:p>
                    </w:tc>
                    <w:tc>
                      <w:tcPr>
                        <w:tcW w:w="934" w:type="dxa"/>
                        <w:vAlign w:val="center"/>
                      </w:tcPr>
                      <w:p w14:paraId="674384BE" w14:textId="77777777" w:rsidR="00C40543" w:rsidRPr="00357A41" w:rsidRDefault="00C40543" w:rsidP="00E120AC">
                        <w:pPr>
                          <w:keepNext/>
                          <w:keepLines/>
                          <w:ind w:right="144"/>
                          <w:jc w:val="right"/>
                          <w:rPr>
                            <w:rFonts w:cstheme="minorHAnsi"/>
                            <w:sz w:val="16"/>
                            <w:szCs w:val="16"/>
                          </w:rPr>
                        </w:pPr>
                        <w:r>
                          <w:rPr>
                            <w:rFonts w:cstheme="minorHAnsi"/>
                            <w:sz w:val="16"/>
                            <w:szCs w:val="16"/>
                          </w:rPr>
                          <w:t>20</w:t>
                        </w:r>
                      </w:p>
                    </w:tc>
                    <w:tc>
                      <w:tcPr>
                        <w:tcW w:w="934" w:type="dxa"/>
                        <w:vAlign w:val="center"/>
                      </w:tcPr>
                      <w:p w14:paraId="24485C72" w14:textId="77777777" w:rsidR="00C40543" w:rsidRPr="00357A41" w:rsidRDefault="00C40543" w:rsidP="00E120AC">
                        <w:pPr>
                          <w:keepNext/>
                          <w:keepLines/>
                          <w:ind w:right="144"/>
                          <w:jc w:val="right"/>
                          <w:rPr>
                            <w:rFonts w:cstheme="minorHAnsi"/>
                            <w:sz w:val="16"/>
                            <w:szCs w:val="16"/>
                          </w:rPr>
                        </w:pPr>
                        <w:r>
                          <w:rPr>
                            <w:rFonts w:cstheme="minorHAnsi"/>
                            <w:sz w:val="16"/>
                            <w:szCs w:val="16"/>
                          </w:rPr>
                          <w:t>36</w:t>
                        </w:r>
                      </w:p>
                    </w:tc>
                    <w:tc>
                      <w:tcPr>
                        <w:tcW w:w="934" w:type="dxa"/>
                        <w:vAlign w:val="center"/>
                      </w:tcPr>
                      <w:p w14:paraId="070F38B7" w14:textId="77777777" w:rsidR="00C40543" w:rsidRPr="00357A41" w:rsidRDefault="00C40543" w:rsidP="00E120AC">
                        <w:pPr>
                          <w:keepNext/>
                          <w:keepLines/>
                          <w:ind w:right="144"/>
                          <w:jc w:val="right"/>
                          <w:rPr>
                            <w:rFonts w:cstheme="minorHAnsi"/>
                            <w:sz w:val="16"/>
                            <w:szCs w:val="16"/>
                          </w:rPr>
                        </w:pPr>
                        <w:r>
                          <w:rPr>
                            <w:rFonts w:cstheme="minorHAnsi"/>
                            <w:sz w:val="16"/>
                            <w:szCs w:val="16"/>
                          </w:rPr>
                          <w:t>23</w:t>
                        </w:r>
                      </w:p>
                    </w:tc>
                    <w:tc>
                      <w:tcPr>
                        <w:tcW w:w="934" w:type="dxa"/>
                        <w:vAlign w:val="center"/>
                      </w:tcPr>
                      <w:p w14:paraId="6DFF79E7" w14:textId="77777777" w:rsidR="00C40543" w:rsidRPr="00357A41" w:rsidRDefault="00C40543" w:rsidP="00E120AC">
                        <w:pPr>
                          <w:keepNext/>
                          <w:keepLines/>
                          <w:ind w:right="144"/>
                          <w:jc w:val="right"/>
                          <w:rPr>
                            <w:rFonts w:cstheme="minorHAnsi"/>
                            <w:sz w:val="16"/>
                            <w:szCs w:val="16"/>
                          </w:rPr>
                        </w:pPr>
                        <w:r>
                          <w:rPr>
                            <w:rFonts w:cstheme="minorHAnsi"/>
                            <w:sz w:val="16"/>
                            <w:szCs w:val="16"/>
                          </w:rPr>
                          <w:t>43</w:t>
                        </w:r>
                      </w:p>
                    </w:tc>
                  </w:tr>
                  <w:tr w:rsidR="00C40543" w:rsidRPr="00FA33B5" w14:paraId="7106B0CE" w14:textId="77777777" w:rsidTr="00FA33B5">
                    <w:trPr>
                      <w:jc w:val="center"/>
                    </w:trPr>
                    <w:tc>
                      <w:tcPr>
                        <w:tcW w:w="933" w:type="dxa"/>
                        <w:vAlign w:val="center"/>
                      </w:tcPr>
                      <w:p w14:paraId="4AEB5E65" w14:textId="77777777" w:rsidR="00C40543" w:rsidRPr="00357A41" w:rsidRDefault="00C40543" w:rsidP="00E120AC">
                        <w:pPr>
                          <w:keepNext/>
                          <w:keepLines/>
                          <w:jc w:val="left"/>
                          <w:rPr>
                            <w:rFonts w:cstheme="minorHAnsi"/>
                            <w:sz w:val="16"/>
                            <w:szCs w:val="16"/>
                          </w:rPr>
                        </w:pPr>
                        <w:r w:rsidRPr="00357A41">
                          <w:rPr>
                            <w:rFonts w:cstheme="minorHAnsi"/>
                            <w:sz w:val="16"/>
                            <w:szCs w:val="16"/>
                          </w:rPr>
                          <w:t>Peru</w:t>
                        </w:r>
                      </w:p>
                    </w:tc>
                    <w:tc>
                      <w:tcPr>
                        <w:tcW w:w="933" w:type="dxa"/>
                        <w:vAlign w:val="center"/>
                      </w:tcPr>
                      <w:p w14:paraId="429120BB" w14:textId="77777777" w:rsidR="00C40543" w:rsidRPr="00357A41" w:rsidRDefault="00C40543" w:rsidP="00E120AC">
                        <w:pPr>
                          <w:keepNext/>
                          <w:keepLines/>
                          <w:ind w:right="144"/>
                          <w:jc w:val="right"/>
                          <w:rPr>
                            <w:rFonts w:cstheme="minorHAnsi"/>
                            <w:sz w:val="16"/>
                            <w:szCs w:val="16"/>
                          </w:rPr>
                        </w:pPr>
                        <w:r>
                          <w:rPr>
                            <w:rFonts w:cstheme="minorHAnsi"/>
                            <w:sz w:val="16"/>
                            <w:szCs w:val="16"/>
                          </w:rPr>
                          <w:t>10</w:t>
                        </w:r>
                      </w:p>
                    </w:tc>
                    <w:tc>
                      <w:tcPr>
                        <w:tcW w:w="934" w:type="dxa"/>
                        <w:vAlign w:val="center"/>
                      </w:tcPr>
                      <w:p w14:paraId="54A1902E" w14:textId="77777777" w:rsidR="00C40543" w:rsidRPr="00357A41" w:rsidRDefault="00C40543" w:rsidP="00E120AC">
                        <w:pPr>
                          <w:keepNext/>
                          <w:keepLines/>
                          <w:ind w:right="144"/>
                          <w:jc w:val="right"/>
                          <w:rPr>
                            <w:rFonts w:cstheme="minorHAnsi"/>
                            <w:sz w:val="16"/>
                            <w:szCs w:val="16"/>
                          </w:rPr>
                        </w:pPr>
                        <w:r>
                          <w:rPr>
                            <w:rFonts w:cstheme="minorHAnsi"/>
                            <w:sz w:val="16"/>
                            <w:szCs w:val="16"/>
                          </w:rPr>
                          <w:t>52</w:t>
                        </w:r>
                      </w:p>
                    </w:tc>
                    <w:tc>
                      <w:tcPr>
                        <w:tcW w:w="934" w:type="dxa"/>
                        <w:vAlign w:val="center"/>
                      </w:tcPr>
                      <w:p w14:paraId="55252447" w14:textId="77777777" w:rsidR="00C40543" w:rsidRPr="00357A41" w:rsidRDefault="00C40543" w:rsidP="00E120AC">
                        <w:pPr>
                          <w:keepNext/>
                          <w:keepLines/>
                          <w:ind w:right="144"/>
                          <w:jc w:val="right"/>
                          <w:rPr>
                            <w:rFonts w:cstheme="minorHAnsi"/>
                            <w:sz w:val="16"/>
                            <w:szCs w:val="16"/>
                          </w:rPr>
                        </w:pPr>
                        <w:r>
                          <w:rPr>
                            <w:rFonts w:cstheme="minorHAnsi"/>
                            <w:sz w:val="16"/>
                            <w:szCs w:val="16"/>
                          </w:rPr>
                          <w:t>58</w:t>
                        </w:r>
                      </w:p>
                    </w:tc>
                    <w:tc>
                      <w:tcPr>
                        <w:tcW w:w="934" w:type="dxa"/>
                        <w:vAlign w:val="center"/>
                      </w:tcPr>
                      <w:p w14:paraId="0CEDA365" w14:textId="77777777" w:rsidR="00C40543" w:rsidRPr="00357A41" w:rsidRDefault="00C40543" w:rsidP="00E120AC">
                        <w:pPr>
                          <w:keepNext/>
                          <w:keepLines/>
                          <w:ind w:right="144"/>
                          <w:jc w:val="right"/>
                          <w:rPr>
                            <w:rFonts w:cstheme="minorHAnsi"/>
                            <w:sz w:val="16"/>
                            <w:szCs w:val="16"/>
                          </w:rPr>
                        </w:pPr>
                        <w:r>
                          <w:rPr>
                            <w:rFonts w:cstheme="minorHAnsi"/>
                            <w:sz w:val="16"/>
                            <w:szCs w:val="16"/>
                          </w:rPr>
                          <w:t>2</w:t>
                        </w:r>
                      </w:p>
                    </w:tc>
                    <w:tc>
                      <w:tcPr>
                        <w:tcW w:w="934" w:type="dxa"/>
                        <w:vAlign w:val="center"/>
                      </w:tcPr>
                      <w:p w14:paraId="13A206E0" w14:textId="77777777" w:rsidR="00C40543" w:rsidRPr="00357A41" w:rsidRDefault="00C40543" w:rsidP="00E120AC">
                        <w:pPr>
                          <w:keepNext/>
                          <w:keepLines/>
                          <w:ind w:right="144"/>
                          <w:jc w:val="right"/>
                          <w:rPr>
                            <w:rFonts w:cstheme="minorHAnsi"/>
                            <w:sz w:val="16"/>
                            <w:szCs w:val="16"/>
                          </w:rPr>
                        </w:pPr>
                        <w:r>
                          <w:rPr>
                            <w:rFonts w:cstheme="minorHAnsi"/>
                            <w:sz w:val="16"/>
                            <w:szCs w:val="16"/>
                          </w:rPr>
                          <w:t>27</w:t>
                        </w:r>
                      </w:p>
                    </w:tc>
                    <w:tc>
                      <w:tcPr>
                        <w:tcW w:w="934" w:type="dxa"/>
                        <w:vAlign w:val="center"/>
                      </w:tcPr>
                      <w:p w14:paraId="49EE8728" w14:textId="77777777" w:rsidR="00C40543" w:rsidRPr="00357A41" w:rsidRDefault="00C40543" w:rsidP="00E120AC">
                        <w:pPr>
                          <w:keepNext/>
                          <w:keepLines/>
                          <w:ind w:right="144"/>
                          <w:jc w:val="right"/>
                          <w:rPr>
                            <w:rFonts w:cstheme="minorHAnsi"/>
                            <w:sz w:val="16"/>
                            <w:szCs w:val="16"/>
                          </w:rPr>
                        </w:pPr>
                        <w:r>
                          <w:rPr>
                            <w:rFonts w:cstheme="minorHAnsi"/>
                            <w:sz w:val="16"/>
                            <w:szCs w:val="16"/>
                          </w:rPr>
                          <w:t>5</w:t>
                        </w:r>
                      </w:p>
                    </w:tc>
                    <w:tc>
                      <w:tcPr>
                        <w:tcW w:w="934" w:type="dxa"/>
                        <w:vAlign w:val="center"/>
                      </w:tcPr>
                      <w:p w14:paraId="5EC3E3D1" w14:textId="77777777" w:rsidR="00C40543" w:rsidRPr="00357A41" w:rsidRDefault="00C40543" w:rsidP="00E120AC">
                        <w:pPr>
                          <w:keepNext/>
                          <w:keepLines/>
                          <w:ind w:right="144"/>
                          <w:jc w:val="right"/>
                          <w:rPr>
                            <w:rFonts w:cstheme="minorHAnsi"/>
                            <w:sz w:val="16"/>
                            <w:szCs w:val="16"/>
                          </w:rPr>
                        </w:pPr>
                        <w:r>
                          <w:rPr>
                            <w:rFonts w:cstheme="minorHAnsi"/>
                            <w:sz w:val="16"/>
                            <w:szCs w:val="16"/>
                          </w:rPr>
                          <w:t>11</w:t>
                        </w:r>
                      </w:p>
                    </w:tc>
                    <w:tc>
                      <w:tcPr>
                        <w:tcW w:w="934" w:type="dxa"/>
                        <w:vAlign w:val="center"/>
                      </w:tcPr>
                      <w:p w14:paraId="1C07C469" w14:textId="77777777" w:rsidR="00C40543" w:rsidRPr="00357A41" w:rsidRDefault="00C40543" w:rsidP="00E120AC">
                        <w:pPr>
                          <w:keepNext/>
                          <w:keepLines/>
                          <w:ind w:right="144"/>
                          <w:jc w:val="right"/>
                          <w:rPr>
                            <w:rFonts w:cstheme="minorHAnsi"/>
                            <w:sz w:val="16"/>
                            <w:szCs w:val="16"/>
                          </w:rPr>
                        </w:pPr>
                        <w:r>
                          <w:rPr>
                            <w:rFonts w:cstheme="minorHAnsi"/>
                            <w:sz w:val="16"/>
                            <w:szCs w:val="16"/>
                          </w:rPr>
                          <w:t>15</w:t>
                        </w:r>
                      </w:p>
                    </w:tc>
                  </w:tr>
                  <w:tr w:rsidR="00C40543" w:rsidRPr="00FA33B5" w14:paraId="6F44D109" w14:textId="77777777" w:rsidTr="00FA33B5">
                    <w:trPr>
                      <w:jc w:val="center"/>
                    </w:trPr>
                    <w:tc>
                      <w:tcPr>
                        <w:tcW w:w="933" w:type="dxa"/>
                        <w:vAlign w:val="center"/>
                      </w:tcPr>
                      <w:p w14:paraId="28B9C5AD" w14:textId="77777777" w:rsidR="00C40543" w:rsidRPr="00357A41" w:rsidRDefault="00C40543" w:rsidP="00E120AC">
                        <w:pPr>
                          <w:keepNext/>
                          <w:keepLines/>
                          <w:jc w:val="left"/>
                          <w:rPr>
                            <w:rFonts w:cstheme="minorHAnsi"/>
                            <w:sz w:val="16"/>
                            <w:szCs w:val="16"/>
                          </w:rPr>
                        </w:pPr>
                        <w:r w:rsidRPr="00357A41">
                          <w:rPr>
                            <w:rFonts w:cstheme="minorHAnsi"/>
                            <w:sz w:val="16"/>
                            <w:szCs w:val="16"/>
                          </w:rPr>
                          <w:t>Uruguay</w:t>
                        </w:r>
                      </w:p>
                    </w:tc>
                    <w:tc>
                      <w:tcPr>
                        <w:tcW w:w="933" w:type="dxa"/>
                        <w:vAlign w:val="center"/>
                      </w:tcPr>
                      <w:p w14:paraId="79E1349E" w14:textId="77777777" w:rsidR="00C40543" w:rsidRPr="00357A41" w:rsidRDefault="00C40543" w:rsidP="00E120AC">
                        <w:pPr>
                          <w:keepNext/>
                          <w:keepLines/>
                          <w:ind w:right="144"/>
                          <w:jc w:val="right"/>
                          <w:rPr>
                            <w:rFonts w:cstheme="minorHAnsi"/>
                            <w:sz w:val="16"/>
                            <w:szCs w:val="16"/>
                          </w:rPr>
                        </w:pPr>
                        <w:r>
                          <w:rPr>
                            <w:rFonts w:cstheme="minorHAnsi"/>
                            <w:sz w:val="16"/>
                            <w:szCs w:val="16"/>
                          </w:rPr>
                          <w:t>9</w:t>
                        </w:r>
                      </w:p>
                    </w:tc>
                    <w:tc>
                      <w:tcPr>
                        <w:tcW w:w="934" w:type="dxa"/>
                        <w:vAlign w:val="center"/>
                      </w:tcPr>
                      <w:p w14:paraId="4FAC8922" w14:textId="77777777" w:rsidR="00C40543" w:rsidRPr="00357A41" w:rsidRDefault="00C40543" w:rsidP="00E120AC">
                        <w:pPr>
                          <w:keepNext/>
                          <w:keepLines/>
                          <w:ind w:right="144"/>
                          <w:jc w:val="right"/>
                          <w:rPr>
                            <w:rFonts w:cstheme="minorHAnsi"/>
                            <w:sz w:val="16"/>
                            <w:szCs w:val="16"/>
                          </w:rPr>
                        </w:pPr>
                        <w:r>
                          <w:rPr>
                            <w:rFonts w:cstheme="minorHAnsi"/>
                            <w:sz w:val="16"/>
                            <w:szCs w:val="16"/>
                          </w:rPr>
                          <w:t>25</w:t>
                        </w:r>
                      </w:p>
                    </w:tc>
                    <w:tc>
                      <w:tcPr>
                        <w:tcW w:w="934" w:type="dxa"/>
                        <w:vAlign w:val="center"/>
                      </w:tcPr>
                      <w:p w14:paraId="2915C162" w14:textId="77777777" w:rsidR="00C40543" w:rsidRPr="00357A41" w:rsidRDefault="00C40543" w:rsidP="00E120AC">
                        <w:pPr>
                          <w:keepNext/>
                          <w:keepLines/>
                          <w:ind w:right="144"/>
                          <w:jc w:val="right"/>
                          <w:rPr>
                            <w:rFonts w:cstheme="minorHAnsi"/>
                            <w:sz w:val="16"/>
                            <w:szCs w:val="16"/>
                          </w:rPr>
                        </w:pPr>
                        <w:r>
                          <w:rPr>
                            <w:rFonts w:cstheme="minorHAnsi"/>
                            <w:sz w:val="16"/>
                            <w:szCs w:val="16"/>
                          </w:rPr>
                          <w:t>56</w:t>
                        </w:r>
                      </w:p>
                    </w:tc>
                    <w:tc>
                      <w:tcPr>
                        <w:tcW w:w="934" w:type="dxa"/>
                        <w:vAlign w:val="center"/>
                      </w:tcPr>
                      <w:p w14:paraId="42A892E2" w14:textId="77777777" w:rsidR="00C40543" w:rsidRPr="00357A41" w:rsidRDefault="00C40543" w:rsidP="00E120AC">
                        <w:pPr>
                          <w:keepNext/>
                          <w:keepLines/>
                          <w:ind w:right="144"/>
                          <w:jc w:val="right"/>
                          <w:rPr>
                            <w:rFonts w:cstheme="minorHAnsi"/>
                            <w:sz w:val="16"/>
                            <w:szCs w:val="16"/>
                          </w:rPr>
                        </w:pPr>
                        <w:r>
                          <w:rPr>
                            <w:rFonts w:cstheme="minorHAnsi"/>
                            <w:sz w:val="16"/>
                            <w:szCs w:val="16"/>
                          </w:rPr>
                          <w:t>19</w:t>
                        </w:r>
                      </w:p>
                    </w:tc>
                    <w:tc>
                      <w:tcPr>
                        <w:tcW w:w="934" w:type="dxa"/>
                        <w:vAlign w:val="center"/>
                      </w:tcPr>
                      <w:p w14:paraId="5817D07A" w14:textId="77777777" w:rsidR="00C40543" w:rsidRPr="00357A41" w:rsidRDefault="00C40543" w:rsidP="00E120AC">
                        <w:pPr>
                          <w:keepNext/>
                          <w:keepLines/>
                          <w:ind w:right="144"/>
                          <w:jc w:val="right"/>
                          <w:rPr>
                            <w:rFonts w:cstheme="minorHAnsi"/>
                            <w:sz w:val="16"/>
                            <w:szCs w:val="16"/>
                          </w:rPr>
                        </w:pPr>
                        <w:r>
                          <w:rPr>
                            <w:rFonts w:cstheme="minorHAnsi"/>
                            <w:sz w:val="16"/>
                            <w:szCs w:val="16"/>
                          </w:rPr>
                          <w:t>15</w:t>
                        </w:r>
                      </w:p>
                    </w:tc>
                    <w:tc>
                      <w:tcPr>
                        <w:tcW w:w="934" w:type="dxa"/>
                        <w:vAlign w:val="center"/>
                      </w:tcPr>
                      <w:p w14:paraId="24A5B323" w14:textId="77777777" w:rsidR="00C40543" w:rsidRPr="00357A41" w:rsidRDefault="00C40543" w:rsidP="00E120AC">
                        <w:pPr>
                          <w:keepNext/>
                          <w:keepLines/>
                          <w:ind w:right="144"/>
                          <w:jc w:val="right"/>
                          <w:rPr>
                            <w:rFonts w:cstheme="minorHAnsi"/>
                            <w:sz w:val="16"/>
                            <w:szCs w:val="16"/>
                          </w:rPr>
                        </w:pPr>
                        <w:r>
                          <w:rPr>
                            <w:rFonts w:cstheme="minorHAnsi"/>
                            <w:sz w:val="16"/>
                            <w:szCs w:val="16"/>
                          </w:rPr>
                          <w:t>11</w:t>
                        </w:r>
                      </w:p>
                    </w:tc>
                    <w:tc>
                      <w:tcPr>
                        <w:tcW w:w="934" w:type="dxa"/>
                        <w:vAlign w:val="center"/>
                      </w:tcPr>
                      <w:p w14:paraId="03D5FEE4" w14:textId="77777777" w:rsidR="00C40543" w:rsidRPr="00357A41" w:rsidRDefault="00C40543" w:rsidP="00E120AC">
                        <w:pPr>
                          <w:keepNext/>
                          <w:keepLines/>
                          <w:ind w:right="144"/>
                          <w:jc w:val="right"/>
                          <w:rPr>
                            <w:rFonts w:cstheme="minorHAnsi"/>
                            <w:sz w:val="16"/>
                            <w:szCs w:val="16"/>
                          </w:rPr>
                        </w:pPr>
                        <w:r>
                          <w:rPr>
                            <w:rFonts w:cstheme="minorHAnsi"/>
                            <w:sz w:val="16"/>
                            <w:szCs w:val="16"/>
                          </w:rPr>
                          <w:t>25</w:t>
                        </w:r>
                      </w:p>
                    </w:tc>
                    <w:tc>
                      <w:tcPr>
                        <w:tcW w:w="934" w:type="dxa"/>
                        <w:vAlign w:val="center"/>
                      </w:tcPr>
                      <w:p w14:paraId="43A014A5" w14:textId="77777777" w:rsidR="00C40543" w:rsidRPr="00357A41" w:rsidRDefault="00C40543" w:rsidP="00E120AC">
                        <w:pPr>
                          <w:keepNext/>
                          <w:keepLines/>
                          <w:ind w:right="144"/>
                          <w:jc w:val="right"/>
                          <w:rPr>
                            <w:rFonts w:cstheme="minorHAnsi"/>
                            <w:sz w:val="16"/>
                            <w:szCs w:val="16"/>
                          </w:rPr>
                        </w:pPr>
                        <w:r>
                          <w:rPr>
                            <w:rFonts w:cstheme="minorHAnsi"/>
                            <w:sz w:val="16"/>
                            <w:szCs w:val="16"/>
                          </w:rPr>
                          <w:t>37</w:t>
                        </w:r>
                      </w:p>
                    </w:tc>
                  </w:tr>
                </w:tbl>
                <w:p w14:paraId="3E1430F8" w14:textId="77777777" w:rsidR="00C40543" w:rsidRPr="00FA33B5" w:rsidRDefault="00C40543" w:rsidP="00E120AC">
                  <w:pPr>
                    <w:keepNext/>
                    <w:keepLines/>
                    <w:ind w:right="144"/>
                    <w:jc w:val="right"/>
                    <w:rPr>
                      <w:rFonts w:cstheme="minorHAnsi"/>
                      <w:sz w:val="16"/>
                      <w:szCs w:val="16"/>
                    </w:rPr>
                  </w:pPr>
                </w:p>
                <w:p w14:paraId="27A766BF" w14:textId="6D772217" w:rsidR="00C40543" w:rsidRPr="00291856" w:rsidRDefault="00C40543" w:rsidP="00E120AC">
                  <w:pPr>
                    <w:keepNext/>
                    <w:keepLines/>
                    <w:spacing w:after="120"/>
                    <w:ind w:left="140" w:right="144"/>
                    <w:rPr>
                      <w:sz w:val="20"/>
                      <w:szCs w:val="20"/>
                    </w:rPr>
                  </w:pPr>
                  <w:r w:rsidRPr="00C36450">
                    <w:rPr>
                      <w:rFonts w:cs="Calibri,Bold"/>
                      <w:b/>
                      <w:bCs/>
                      <w:sz w:val="20"/>
                      <w:szCs w:val="20"/>
                    </w:rPr>
                    <w:t>Agricultural markets:</w:t>
                  </w:r>
                  <w:r>
                    <w:rPr>
                      <w:rFonts w:cs="Calibri,Bold"/>
                      <w:bCs/>
                      <w:sz w:val="20"/>
                      <w:szCs w:val="20"/>
                    </w:rPr>
                    <w:t xml:space="preserve"> Here </w:t>
                  </w:r>
                  <w:r w:rsidRPr="00BC15C8">
                    <w:rPr>
                      <w:rFonts w:cs="Calibri,Bold"/>
                      <w:bCs/>
                      <w:sz w:val="20"/>
                      <w:szCs w:val="20"/>
                    </w:rPr>
                    <w:t xml:space="preserve">Peru’s performance is </w:t>
                  </w:r>
                  <w:r>
                    <w:rPr>
                      <w:rFonts w:cs="Calibri,Bold"/>
                      <w:bCs/>
                      <w:sz w:val="20"/>
                      <w:szCs w:val="20"/>
                    </w:rPr>
                    <w:t xml:space="preserve">also </w:t>
                  </w:r>
                  <w:r w:rsidRPr="00BC15C8">
                    <w:rPr>
                      <w:rFonts w:cs="Calibri,Bold"/>
                      <w:bCs/>
                      <w:sz w:val="20"/>
                      <w:szCs w:val="20"/>
                    </w:rPr>
                    <w:t xml:space="preserve">mixed. While </w:t>
                  </w:r>
                  <w:r w:rsidRPr="00BC15C8">
                    <w:rPr>
                      <w:sz w:val="20"/>
                      <w:szCs w:val="20"/>
                    </w:rPr>
                    <w:t>the regulatory framework in Peru is relatively streamlined</w:t>
                  </w:r>
                  <w:r>
                    <w:rPr>
                      <w:sz w:val="20"/>
                      <w:szCs w:val="20"/>
                    </w:rPr>
                    <w:t>—it</w:t>
                  </w:r>
                  <w:r w:rsidRPr="00BC15C8">
                    <w:rPr>
                      <w:sz w:val="20"/>
                      <w:szCs w:val="20"/>
                    </w:rPr>
                    <w:t xml:space="preserve"> neither establishes price regulations nor requires traders to obtain a trader-level license</w:t>
                  </w:r>
                  <w:r>
                    <w:rPr>
                      <w:sz w:val="20"/>
                      <w:szCs w:val="20"/>
                    </w:rPr>
                    <w:t xml:space="preserve">—it </w:t>
                  </w:r>
                  <w:r w:rsidRPr="00BC15C8">
                    <w:rPr>
                      <w:sz w:val="20"/>
                      <w:szCs w:val="20"/>
                    </w:rPr>
                    <w:t xml:space="preserve">does exhibit key weaknesses regarding the export procedures for agricultural products. It takes an average of 11 days to obtain all pre-shipment documents in Peru, in contrast to Colombia and Nicaragua where it only takes 4 and 2 days respectively. </w:t>
                  </w:r>
                  <w:r w:rsidR="001822C8" w:rsidRPr="00BC15C8">
                    <w:rPr>
                      <w:sz w:val="20"/>
                      <w:szCs w:val="20"/>
                    </w:rPr>
                    <w:t>Viewed on a larger scale in comparison to other global coffee exporters, Peru still performs poorly relative to its peers.</w:t>
                  </w:r>
                  <w:r w:rsidR="001822C8">
                    <w:rPr>
                      <w:sz w:val="20"/>
                      <w:szCs w:val="20"/>
                    </w:rPr>
                    <w:t xml:space="preserve"> </w:t>
                  </w:r>
                  <w:r w:rsidRPr="00BC15C8">
                    <w:rPr>
                      <w:rFonts w:cs="Calibri,Bold"/>
                      <w:bCs/>
                      <w:sz w:val="20"/>
                      <w:szCs w:val="20"/>
                    </w:rPr>
                    <w:t xml:space="preserve">The costs as percentage of GNI per capita, however, are comparatively low. </w:t>
                  </w:r>
                </w:p>
                <w:p w14:paraId="72CE39C4" w14:textId="1C2F218D" w:rsidR="00C40543" w:rsidRPr="001822C8" w:rsidRDefault="00C40543" w:rsidP="00E120AC">
                  <w:pPr>
                    <w:keepNext/>
                    <w:keepLines/>
                    <w:spacing w:after="120"/>
                    <w:ind w:left="144" w:right="144"/>
                    <w:rPr>
                      <w:rFonts w:cs="Calibri,Bold"/>
                      <w:bCs/>
                      <w:sz w:val="20"/>
                      <w:szCs w:val="20"/>
                    </w:rPr>
                  </w:pPr>
                  <w:r w:rsidRPr="00C36450">
                    <w:rPr>
                      <w:rFonts w:cs="Calibri,Bold"/>
                      <w:b/>
                      <w:bCs/>
                      <w:sz w:val="20"/>
                      <w:szCs w:val="20"/>
                    </w:rPr>
                    <w:t>Transport:</w:t>
                  </w:r>
                  <w:r>
                    <w:rPr>
                      <w:rFonts w:cs="Calibri,Bold"/>
                      <w:bCs/>
                      <w:sz w:val="20"/>
                      <w:szCs w:val="20"/>
                    </w:rPr>
                    <w:t xml:space="preserve"> </w:t>
                  </w:r>
                  <w:r w:rsidRPr="00BC15C8">
                    <w:rPr>
                      <w:rFonts w:cs="Calibri,Bold"/>
                      <w:bCs/>
                      <w:sz w:val="20"/>
                      <w:szCs w:val="20"/>
                    </w:rPr>
                    <w:t xml:space="preserve">Peru performs relatively well </w:t>
                  </w:r>
                  <w:r>
                    <w:rPr>
                      <w:rFonts w:cs="Calibri,Bold"/>
                      <w:bCs/>
                      <w:sz w:val="20"/>
                      <w:szCs w:val="20"/>
                    </w:rPr>
                    <w:t>with respect to</w:t>
                  </w:r>
                  <w:r w:rsidRPr="00BC15C8">
                    <w:rPr>
                      <w:rFonts w:cs="Calibri,Bold"/>
                      <w:bCs/>
                      <w:sz w:val="20"/>
                      <w:szCs w:val="20"/>
                    </w:rPr>
                    <w:t xml:space="preserve"> transport regulation. </w:t>
                  </w:r>
                  <w:r>
                    <w:rPr>
                      <w:rFonts w:cs="Calibri,Bold"/>
                      <w:bCs/>
                      <w:sz w:val="20"/>
                      <w:szCs w:val="20"/>
                    </w:rPr>
                    <w:t>O</w:t>
                  </w:r>
                  <w:r w:rsidRPr="00BC15C8">
                    <w:rPr>
                      <w:rFonts w:cs="Calibri,Bold"/>
                      <w:bCs/>
                      <w:sz w:val="20"/>
                      <w:szCs w:val="20"/>
                    </w:rPr>
                    <w:t xml:space="preserve">nly three calendar days </w:t>
                  </w:r>
                  <w:r>
                    <w:rPr>
                      <w:rFonts w:cs="Calibri,Bold"/>
                      <w:bCs/>
                      <w:sz w:val="20"/>
                      <w:szCs w:val="20"/>
                    </w:rPr>
                    <w:t xml:space="preserve">are needed </w:t>
                  </w:r>
                  <w:r w:rsidRPr="00BC15C8">
                    <w:rPr>
                      <w:rFonts w:cs="Calibri,Bold"/>
                      <w:bCs/>
                      <w:sz w:val="20"/>
                      <w:szCs w:val="20"/>
                    </w:rPr>
                    <w:t xml:space="preserve">to obtain a trucking license in Peru, </w:t>
                  </w:r>
                  <w:r>
                    <w:rPr>
                      <w:rFonts w:cs="Calibri,Bold"/>
                      <w:bCs/>
                      <w:sz w:val="20"/>
                      <w:szCs w:val="20"/>
                    </w:rPr>
                    <w:t>compared</w:t>
                  </w:r>
                  <w:r w:rsidRPr="00BC15C8">
                    <w:rPr>
                      <w:rFonts w:cs="Calibri,Bold"/>
                      <w:bCs/>
                      <w:sz w:val="20"/>
                      <w:szCs w:val="20"/>
                    </w:rPr>
                    <w:t xml:space="preserve"> to Colombia and Mexico where 60 and 30 days</w:t>
                  </w:r>
                  <w:r>
                    <w:rPr>
                      <w:rFonts w:cs="Calibri,Bold"/>
                      <w:bCs/>
                      <w:sz w:val="20"/>
                      <w:szCs w:val="20"/>
                    </w:rPr>
                    <w:t xml:space="preserve"> are needed</w:t>
                  </w:r>
                  <w:r w:rsidRPr="00BC15C8">
                    <w:rPr>
                      <w:rFonts w:cs="Calibri,Bold"/>
                      <w:bCs/>
                      <w:sz w:val="20"/>
                      <w:szCs w:val="20"/>
                    </w:rPr>
                    <w:t xml:space="preserve">, respectively. Peru requires a cross-border </w:t>
                  </w:r>
                  <w:r w:rsidR="001822C8">
                    <w:rPr>
                      <w:rFonts w:cs="Calibri,Bold"/>
                      <w:bCs/>
                      <w:sz w:val="20"/>
                      <w:szCs w:val="20"/>
                    </w:rPr>
                    <w:t>transport</w:t>
                  </w:r>
                  <w:r w:rsidRPr="00BC15C8">
                    <w:rPr>
                      <w:rFonts w:cs="Calibri,Bold"/>
                      <w:bCs/>
                      <w:sz w:val="20"/>
                      <w:szCs w:val="20"/>
                    </w:rPr>
                    <w:t xml:space="preserve"> license</w:t>
                  </w:r>
                  <w:r w:rsidR="001822C8">
                    <w:rPr>
                      <w:rFonts w:cs="Calibri,Bold"/>
                      <w:bCs/>
                      <w:sz w:val="20"/>
                      <w:szCs w:val="20"/>
                    </w:rPr>
                    <w:t xml:space="preserve"> for foreign trucks</w:t>
                  </w:r>
                  <w:r w:rsidRPr="00BC15C8">
                    <w:rPr>
                      <w:rFonts w:cs="Calibri,Bold"/>
                      <w:bCs/>
                      <w:sz w:val="20"/>
                      <w:szCs w:val="20"/>
                    </w:rPr>
                    <w:t>, which is considered good practice. While the country requires a company-level license to transport goods in the domestic markets (good practice), it does not have legislation on the transport of perishable agric</w:t>
                  </w:r>
                  <w:r w:rsidR="001822C8">
                    <w:rPr>
                      <w:rFonts w:cs="Calibri,Bold"/>
                      <w:bCs/>
                      <w:sz w:val="20"/>
                      <w:szCs w:val="20"/>
                    </w:rPr>
                    <w:t>ultural products or foodstuffs.</w:t>
                  </w:r>
                </w:p>
              </w:tc>
            </w:tr>
          </w:tbl>
          <w:p w14:paraId="2E7B0CE1" w14:textId="77777777" w:rsidR="00C40543" w:rsidRDefault="00C40543" w:rsidP="00AC32A3">
            <w:pPr>
              <w:keepNext/>
              <w:keepLines/>
              <w:ind w:right="144"/>
              <w:jc w:val="center"/>
            </w:pPr>
          </w:p>
        </w:tc>
      </w:tr>
    </w:tbl>
    <w:p w14:paraId="5D5544E7" w14:textId="77777777" w:rsidR="00796F19" w:rsidRDefault="00796F19" w:rsidP="00796F19">
      <w:bookmarkStart w:id="154" w:name="_Toc483322270"/>
    </w:p>
    <w:p w14:paraId="2A494F46" w14:textId="778C52E6" w:rsidR="00C40543" w:rsidRDefault="00C40543" w:rsidP="00C40543">
      <w:pPr>
        <w:pStyle w:val="Heading2"/>
      </w:pPr>
      <w:bookmarkStart w:id="155" w:name="_Toc486000131"/>
      <w:r>
        <w:t>Efficiency of Peru’s agricultural logistics systems</w:t>
      </w:r>
      <w:bookmarkEnd w:id="154"/>
      <w:bookmarkEnd w:id="155"/>
    </w:p>
    <w:p w14:paraId="5972F86F" w14:textId="2F972E77" w:rsidR="00C40543" w:rsidRPr="002667B1" w:rsidRDefault="00C40543" w:rsidP="008F75A0">
      <w:pPr>
        <w:pStyle w:val="Numberedparagraph"/>
        <w:rPr>
          <w:rFonts w:cs="Arial"/>
        </w:rPr>
      </w:pPr>
      <w:r>
        <w:t xml:space="preserve">The </w:t>
      </w:r>
      <w:r w:rsidR="00A63C16">
        <w:t xml:space="preserve">different </w:t>
      </w:r>
      <w:r>
        <w:t xml:space="preserve">competitiveness indicators provide useful benchmarks for assessing the overall </w:t>
      </w:r>
      <w:r w:rsidR="00A63C16">
        <w:t>competitiveness of Peru</w:t>
      </w:r>
      <w:r>
        <w:t xml:space="preserve"> compared to regional and global comparators. Additional in</w:t>
      </w:r>
      <w:r w:rsidRPr="00580B0C">
        <w:t>sight</w:t>
      </w:r>
      <w:r>
        <w:t>s</w:t>
      </w:r>
      <w:r w:rsidRPr="00580B0C">
        <w:t xml:space="preserve"> in</w:t>
      </w:r>
      <w:r>
        <w:t>to the performance of the</w:t>
      </w:r>
      <w:r w:rsidRPr="00580B0C">
        <w:t xml:space="preserve"> logistics </w:t>
      </w:r>
      <w:r>
        <w:t>systems that support the production and post-harvest handling of agriculture and food products in Peru come from</w:t>
      </w:r>
      <w:r w:rsidRPr="00580B0C">
        <w:t xml:space="preserve"> a recent World Bank </w:t>
      </w:r>
      <w:r>
        <w:t xml:space="preserve">study </w:t>
      </w:r>
      <w:r w:rsidRPr="00580B0C">
        <w:t>(201</w:t>
      </w:r>
      <w:r w:rsidR="0029428D">
        <w:t>5</w:t>
      </w:r>
      <w:r w:rsidRPr="00580B0C">
        <w:t xml:space="preserve">). </w:t>
      </w:r>
      <w:r w:rsidRPr="002D7818">
        <w:t>The study examine</w:t>
      </w:r>
      <w:r>
        <w:t>d</w:t>
      </w:r>
      <w:r w:rsidRPr="002D7818">
        <w:t xml:space="preserve"> </w:t>
      </w:r>
      <w:r>
        <w:t xml:space="preserve">the </w:t>
      </w:r>
      <w:r w:rsidRPr="002D7818">
        <w:t>supply</w:t>
      </w:r>
      <w:r>
        <w:t xml:space="preserve"> </w:t>
      </w:r>
      <w:r w:rsidRPr="002D7818">
        <w:t xml:space="preserve">chains </w:t>
      </w:r>
      <w:r>
        <w:t>for</w:t>
      </w:r>
      <w:r w:rsidRPr="002D7818">
        <w:t xml:space="preserve"> five export-oriented commodities (cocoa, coffee, quinoa, grapes</w:t>
      </w:r>
      <w:r>
        <w:t>,</w:t>
      </w:r>
      <w:r w:rsidRPr="002D7818">
        <w:t xml:space="preserve"> and yellow onion) and found that logistics costs </w:t>
      </w:r>
      <w:r>
        <w:t>make up</w:t>
      </w:r>
      <w:r w:rsidRPr="002D7818">
        <w:t xml:space="preserve"> between 20 and 50 percent of the value</w:t>
      </w:r>
      <w:r>
        <w:t xml:space="preserve"> for these five commodities (</w:t>
      </w:r>
      <w:r>
        <w:fldChar w:fldCharType="begin"/>
      </w:r>
      <w:r>
        <w:instrText xml:space="preserve"> REF _Ref483214487 \h </w:instrText>
      </w:r>
      <w:r>
        <w:fldChar w:fldCharType="separate"/>
      </w:r>
      <w:r w:rsidR="00796F19" w:rsidRPr="00762FED">
        <w:t xml:space="preserve">Figure </w:t>
      </w:r>
      <w:r w:rsidR="00796F19">
        <w:rPr>
          <w:noProof/>
        </w:rPr>
        <w:t>36</w:t>
      </w:r>
      <w:r>
        <w:fldChar w:fldCharType="end"/>
      </w:r>
      <w:r>
        <w:t>)</w:t>
      </w:r>
      <w:r w:rsidRPr="002D7818">
        <w:t xml:space="preserve">. </w:t>
      </w:r>
      <w:r>
        <w:t>Expressed in a different way</w:t>
      </w:r>
      <w:r w:rsidRPr="00952F6A">
        <w:t xml:space="preserve">, logistics costs make up between 14 and 22 </w:t>
      </w:r>
      <w:r w:rsidRPr="00114E81">
        <w:t>percent</w:t>
      </w:r>
      <w:r w:rsidRPr="00952F6A">
        <w:t xml:space="preserve"> of </w:t>
      </w:r>
      <w:r>
        <w:t>the export price (</w:t>
      </w:r>
      <w:r w:rsidRPr="00952F6A">
        <w:t>FOB price</w:t>
      </w:r>
      <w:r>
        <w:t>),</w:t>
      </w:r>
      <w:r w:rsidRPr="00952F6A">
        <w:t xml:space="preserve"> </w:t>
      </w:r>
      <w:r>
        <w:t>suggesting that they play a major role in determining the profitability—and hence the competitiveness—of these commodities. C</w:t>
      </w:r>
      <w:r w:rsidRPr="00E1488E">
        <w:rPr>
          <w:rFonts w:cs="Arial"/>
          <w:color w:val="000000" w:themeColor="text1"/>
        </w:rPr>
        <w:t>ompar</w:t>
      </w:r>
      <w:r>
        <w:rPr>
          <w:rFonts w:cs="Arial"/>
          <w:color w:val="000000" w:themeColor="text1"/>
        </w:rPr>
        <w:t>ed</w:t>
      </w:r>
      <w:r w:rsidRPr="00E1488E">
        <w:rPr>
          <w:rFonts w:cs="Arial"/>
          <w:color w:val="000000" w:themeColor="text1"/>
        </w:rPr>
        <w:t xml:space="preserve"> with other countries, </w:t>
      </w:r>
      <w:r>
        <w:rPr>
          <w:rFonts w:cs="Arial"/>
          <w:color w:val="000000" w:themeColor="text1"/>
        </w:rPr>
        <w:t>for products such as</w:t>
      </w:r>
      <w:r w:rsidRPr="00E1488E">
        <w:rPr>
          <w:rFonts w:cs="Arial"/>
          <w:color w:val="000000" w:themeColor="text1"/>
        </w:rPr>
        <w:t xml:space="preserve"> coffee and cocoa the</w:t>
      </w:r>
      <w:r>
        <w:rPr>
          <w:rFonts w:cs="Arial"/>
          <w:color w:val="000000" w:themeColor="text1"/>
        </w:rPr>
        <w:t>se</w:t>
      </w:r>
      <w:r w:rsidRPr="00E1488E">
        <w:rPr>
          <w:rFonts w:cs="Arial"/>
          <w:color w:val="000000" w:themeColor="text1"/>
        </w:rPr>
        <w:t xml:space="preserve"> </w:t>
      </w:r>
      <w:r>
        <w:rPr>
          <w:rFonts w:cs="Arial"/>
          <w:color w:val="000000" w:themeColor="text1"/>
        </w:rPr>
        <w:t xml:space="preserve">shares </w:t>
      </w:r>
      <w:r w:rsidRPr="00E1488E">
        <w:rPr>
          <w:rFonts w:cs="Arial"/>
          <w:color w:val="000000" w:themeColor="text1"/>
        </w:rPr>
        <w:t>seem to be relatively high</w:t>
      </w:r>
      <w:r>
        <w:rPr>
          <w:rFonts w:cs="Arial"/>
          <w:color w:val="000000" w:themeColor="text1"/>
        </w:rPr>
        <w:t xml:space="preserve">. For example, </w:t>
      </w:r>
      <w:r w:rsidRPr="00E1488E">
        <w:rPr>
          <w:rFonts w:cs="Arial"/>
          <w:color w:val="000000" w:themeColor="text1"/>
        </w:rPr>
        <w:t xml:space="preserve">logistics costs for coffee </w:t>
      </w:r>
      <w:r>
        <w:rPr>
          <w:rFonts w:cs="Arial"/>
          <w:color w:val="000000" w:themeColor="text1"/>
        </w:rPr>
        <w:t>currently comprise</w:t>
      </w:r>
      <w:r w:rsidRPr="00E1488E">
        <w:rPr>
          <w:rFonts w:cs="Arial"/>
          <w:color w:val="000000" w:themeColor="text1"/>
        </w:rPr>
        <w:t xml:space="preserve"> 9-14 percent </w:t>
      </w:r>
      <w:r>
        <w:rPr>
          <w:rFonts w:cs="Arial"/>
          <w:color w:val="000000" w:themeColor="text1"/>
        </w:rPr>
        <w:t xml:space="preserve">of the FOB price in Colombia and about 10 percent in </w:t>
      </w:r>
      <w:r w:rsidRPr="00E1488E">
        <w:rPr>
          <w:rFonts w:cs="Arial"/>
          <w:color w:val="000000" w:themeColor="text1"/>
        </w:rPr>
        <w:t>Nicaragua</w:t>
      </w:r>
      <w:r>
        <w:rPr>
          <w:rFonts w:cs="Arial"/>
          <w:color w:val="000000" w:themeColor="text1"/>
        </w:rPr>
        <w:t>. Similarly, logistics costs for cocoa</w:t>
      </w:r>
      <w:r w:rsidRPr="00E1488E">
        <w:rPr>
          <w:rFonts w:cs="Arial"/>
          <w:color w:val="000000" w:themeColor="text1"/>
        </w:rPr>
        <w:t xml:space="preserve"> </w:t>
      </w:r>
      <w:r>
        <w:rPr>
          <w:rFonts w:cs="Arial"/>
          <w:color w:val="000000" w:themeColor="text1"/>
        </w:rPr>
        <w:t xml:space="preserve">recently </w:t>
      </w:r>
      <w:r w:rsidRPr="00E1488E">
        <w:rPr>
          <w:rFonts w:cs="Arial"/>
          <w:color w:val="000000" w:themeColor="text1"/>
        </w:rPr>
        <w:t>were estimated at 12 percent</w:t>
      </w:r>
      <w:r>
        <w:rPr>
          <w:rFonts w:cs="Arial"/>
          <w:color w:val="000000" w:themeColor="text1"/>
        </w:rPr>
        <w:t xml:space="preserve"> for Ghana</w:t>
      </w:r>
      <w:r w:rsidRPr="00E1488E">
        <w:rPr>
          <w:rFonts w:cs="Arial"/>
          <w:color w:val="000000" w:themeColor="text1"/>
        </w:rPr>
        <w:t xml:space="preserve">.  </w:t>
      </w:r>
    </w:p>
    <w:p w14:paraId="2AB1A985" w14:textId="77777777" w:rsidR="00C40543" w:rsidRPr="00B30D34" w:rsidRDefault="00C40543" w:rsidP="00C40543"/>
    <w:p w14:paraId="7CC11C12" w14:textId="3571705D" w:rsidR="00C40543" w:rsidRPr="00762FED" w:rsidRDefault="00C40543" w:rsidP="00762FED">
      <w:pPr>
        <w:pStyle w:val="Caption"/>
      </w:pPr>
      <w:bookmarkStart w:id="156" w:name="_Ref483214487"/>
      <w:bookmarkStart w:id="157" w:name="_Toc483322314"/>
      <w:bookmarkStart w:id="158" w:name="_Toc486000179"/>
      <w:r w:rsidRPr="00762FED">
        <w:t xml:space="preserve">Figure </w:t>
      </w:r>
      <w:fldSimple w:instr=" SEQ Figure \* ARABIC ">
        <w:r w:rsidR="005206BA">
          <w:rPr>
            <w:noProof/>
          </w:rPr>
          <w:t>36</w:t>
        </w:r>
      </w:fldSimple>
      <w:bookmarkEnd w:id="156"/>
      <w:r w:rsidRPr="00762FED">
        <w:t>. Production and logistics costs, selected products, Peru</w:t>
      </w:r>
      <w:bookmarkEnd w:id="157"/>
      <w:bookmarkEnd w:id="158"/>
    </w:p>
    <w:p w14:paraId="175EC6B1" w14:textId="12743DC1" w:rsidR="00C40543" w:rsidRDefault="0029428D" w:rsidP="00C40543">
      <w:pPr>
        <w:jc w:val="center"/>
        <w:rPr>
          <w:rFonts w:cs="Calibri,Bold"/>
          <w:bCs/>
        </w:rPr>
      </w:pPr>
      <w:r>
        <w:rPr>
          <w:rFonts w:cs="Calibri,Bold"/>
          <w:bCs/>
          <w:noProof/>
        </w:rPr>
        <w:drawing>
          <wp:inline distT="0" distB="0" distL="0" distR="0" wp14:anchorId="5723D60C" wp14:editId="188E1E50">
            <wp:extent cx="3657600" cy="21214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57600" cy="2121408"/>
                    </a:xfrm>
                    <a:prstGeom prst="rect">
                      <a:avLst/>
                    </a:prstGeom>
                    <a:noFill/>
                  </pic:spPr>
                </pic:pic>
              </a:graphicData>
            </a:graphic>
          </wp:inline>
        </w:drawing>
      </w:r>
    </w:p>
    <w:p w14:paraId="29F93A5C" w14:textId="1384023C" w:rsidR="00C40543" w:rsidRDefault="00C40543" w:rsidP="0056760C">
      <w:pPr>
        <w:pStyle w:val="Source"/>
        <w:ind w:right="1440"/>
      </w:pPr>
      <w:r w:rsidRPr="00E1488E">
        <w:t>Source</w:t>
      </w:r>
      <w:r>
        <w:t>:</w:t>
      </w:r>
      <w:r w:rsidRPr="00E1488E">
        <w:t xml:space="preserve"> World Bank 201</w:t>
      </w:r>
      <w:r w:rsidR="0029428D">
        <w:t>5</w:t>
      </w:r>
    </w:p>
    <w:p w14:paraId="5940AEE4" w14:textId="77777777" w:rsidR="00C40543" w:rsidRPr="00E1488E" w:rsidRDefault="00C40543" w:rsidP="00AF3376"/>
    <w:p w14:paraId="21824802" w14:textId="459B724A" w:rsidR="00C40543" w:rsidRDefault="00C40543" w:rsidP="008F75A0">
      <w:pPr>
        <w:pStyle w:val="Numberedparagraph"/>
      </w:pPr>
      <w:r>
        <w:t>Breaking down the</w:t>
      </w:r>
      <w:r w:rsidRPr="00E1488E">
        <w:t xml:space="preserve"> logistic</w:t>
      </w:r>
      <w:r>
        <w:t>s</w:t>
      </w:r>
      <w:r w:rsidRPr="00E1488E">
        <w:t xml:space="preserve"> costs of the five agricultural products</w:t>
      </w:r>
      <w:r>
        <w:t>,</w:t>
      </w:r>
      <w:r w:rsidRPr="00E1488E">
        <w:t xml:space="preserve"> </w:t>
      </w:r>
      <w:r>
        <w:t>it is evident that</w:t>
      </w:r>
      <w:r w:rsidRPr="00E1488E">
        <w:t xml:space="preserve"> </w:t>
      </w:r>
      <w:r>
        <w:t>the characteristics of a given product, the</w:t>
      </w:r>
      <w:r w:rsidRPr="00E1488E">
        <w:t xml:space="preserve"> </w:t>
      </w:r>
      <w:r>
        <w:t>organization of the value chain,</w:t>
      </w:r>
      <w:r w:rsidRPr="00E1488E">
        <w:t xml:space="preserve"> and </w:t>
      </w:r>
      <w:r>
        <w:t xml:space="preserve">market requirements all </w:t>
      </w:r>
      <w:r w:rsidRPr="00E1488E">
        <w:t xml:space="preserve">play important roles in </w:t>
      </w:r>
      <w:r>
        <w:t xml:space="preserve">determining </w:t>
      </w:r>
      <w:r w:rsidRPr="00E1488E">
        <w:t>the structure of logistic costs</w:t>
      </w:r>
      <w:r>
        <w:t xml:space="preserve"> (</w:t>
      </w:r>
      <w:r>
        <w:fldChar w:fldCharType="begin"/>
      </w:r>
      <w:r>
        <w:instrText xml:space="preserve"> REF _Ref483215709 \h </w:instrText>
      </w:r>
      <w:r>
        <w:fldChar w:fldCharType="separate"/>
      </w:r>
      <w:r w:rsidR="001D0FE4" w:rsidRPr="00762FED">
        <w:t xml:space="preserve">Table </w:t>
      </w:r>
      <w:r w:rsidR="001D0FE4">
        <w:rPr>
          <w:noProof/>
        </w:rPr>
        <w:t>22</w:t>
      </w:r>
      <w:r>
        <w:fldChar w:fldCharType="end"/>
      </w:r>
      <w:r>
        <w:t>)</w:t>
      </w:r>
      <w:r w:rsidRPr="00E1488E">
        <w:t>. For non-perishable products such as c</w:t>
      </w:r>
      <w:r>
        <w:t>o</w:t>
      </w:r>
      <w:r w:rsidRPr="00E1488E">
        <w:t>co</w:t>
      </w:r>
      <w:r>
        <w:t>a</w:t>
      </w:r>
      <w:r w:rsidRPr="00E1488E">
        <w:t>, coffee</w:t>
      </w:r>
      <w:r>
        <w:t>,</w:t>
      </w:r>
      <w:r w:rsidRPr="00E1488E">
        <w:t xml:space="preserve"> and quinoa, transportation costs </w:t>
      </w:r>
      <w:r>
        <w:t>make up an important share</w:t>
      </w:r>
      <w:r w:rsidRPr="00E1488E">
        <w:t xml:space="preserve"> </w:t>
      </w:r>
      <w:r>
        <w:t>of</w:t>
      </w:r>
      <w:r w:rsidRPr="00E1488E">
        <w:t xml:space="preserve"> total logistic</w:t>
      </w:r>
      <w:r>
        <w:t>s</w:t>
      </w:r>
      <w:r w:rsidRPr="00E1488E">
        <w:t xml:space="preserve"> costs. Loading and uploading </w:t>
      </w:r>
      <w:r>
        <w:t xml:space="preserve">costs </w:t>
      </w:r>
      <w:r w:rsidRPr="00E1488E">
        <w:t>are particularly high in quinoa and onion, indicating in the case of quinoa</w:t>
      </w:r>
      <w:r>
        <w:t xml:space="preserve"> the</w:t>
      </w:r>
      <w:r w:rsidRPr="00E1488E">
        <w:t xml:space="preserve"> need for </w:t>
      </w:r>
      <w:r>
        <w:t>greater</w:t>
      </w:r>
      <w:r w:rsidRPr="00E1488E">
        <w:t xml:space="preserve"> efficiencies and </w:t>
      </w:r>
      <w:r>
        <w:t xml:space="preserve">improved </w:t>
      </w:r>
      <w:r w:rsidRPr="00E1488E">
        <w:t>supply</w:t>
      </w:r>
      <w:r>
        <w:t xml:space="preserve"> </w:t>
      </w:r>
      <w:r w:rsidRPr="00E1488E">
        <w:t xml:space="preserve">chain coordination, while in the case of onion </w:t>
      </w:r>
      <w:r>
        <w:t>the</w:t>
      </w:r>
      <w:r w:rsidRPr="00E1488E">
        <w:t xml:space="preserve"> high </w:t>
      </w:r>
      <w:r>
        <w:t xml:space="preserve">loading and uploading </w:t>
      </w:r>
      <w:r w:rsidRPr="00E1488E">
        <w:t xml:space="preserve">costs reflect the </w:t>
      </w:r>
      <w:r>
        <w:t>care with which the product needs to be handled to avoid damage</w:t>
      </w:r>
      <w:r w:rsidRPr="00E1488E">
        <w:t>. In the case of highly perishable products, such a grape, post</w:t>
      </w:r>
      <w:r>
        <w:t>-harvest treatment</w:t>
      </w:r>
      <w:r w:rsidRPr="00E1488E">
        <w:t xml:space="preserve"> </w:t>
      </w:r>
      <w:r>
        <w:t xml:space="preserve">costs </w:t>
      </w:r>
      <w:r w:rsidRPr="00E1488E">
        <w:t>(</w:t>
      </w:r>
      <w:r>
        <w:t xml:space="preserve">representing the cleaning, packing, inspections that are needed to prepare the product for </w:t>
      </w:r>
      <w:r w:rsidRPr="00E1488E">
        <w:t>export) weigh</w:t>
      </w:r>
      <w:r>
        <w:t xml:space="preserve"> heavily in</w:t>
      </w:r>
      <w:r w:rsidRPr="00E1488E">
        <w:t xml:space="preserve"> the logistic</w:t>
      </w:r>
      <w:r>
        <w:t>s</w:t>
      </w:r>
      <w:r w:rsidRPr="00E1488E">
        <w:t xml:space="preserve"> </w:t>
      </w:r>
      <w:r>
        <w:t xml:space="preserve">costs </w:t>
      </w:r>
      <w:r w:rsidRPr="00E1488E">
        <w:t>structure.</w:t>
      </w:r>
    </w:p>
    <w:p w14:paraId="1E112CC6" w14:textId="77777777" w:rsidR="00C40543" w:rsidRPr="003D5347" w:rsidRDefault="00C40543" w:rsidP="00C40543">
      <w:pPr>
        <w:rPr>
          <w:lang w:val="en"/>
        </w:rPr>
      </w:pPr>
    </w:p>
    <w:p w14:paraId="13EF7CAD" w14:textId="1B95A16C" w:rsidR="00C40543" w:rsidRPr="00762FED" w:rsidRDefault="00C40543" w:rsidP="00762FED">
      <w:pPr>
        <w:pStyle w:val="Caption"/>
      </w:pPr>
      <w:bookmarkStart w:id="159" w:name="_Ref483215709"/>
      <w:bookmarkStart w:id="160" w:name="_Toc483477384"/>
      <w:bookmarkStart w:id="161" w:name="_Toc486000204"/>
      <w:r w:rsidRPr="00762FED">
        <w:t xml:space="preserve">Table </w:t>
      </w:r>
      <w:fldSimple w:instr=" SEQ Table \* ARABIC ">
        <w:r w:rsidR="00FA33B5">
          <w:rPr>
            <w:noProof/>
          </w:rPr>
          <w:t>22</w:t>
        </w:r>
      </w:fldSimple>
      <w:bookmarkEnd w:id="159"/>
      <w:r w:rsidRPr="00762FED">
        <w:t>. Breakdown of logistic costs, selected products, Peru</w:t>
      </w:r>
      <w:bookmarkEnd w:id="160"/>
      <w:bookmarkEnd w:id="161"/>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tblGrid>
      <w:tr w:rsidR="00C40543" w14:paraId="5E09A5F3" w14:textId="77777777" w:rsidTr="00AC32A3">
        <w:tc>
          <w:tcPr>
            <w:tcW w:w="8828" w:type="dxa"/>
            <w:hideMark/>
          </w:tcPr>
          <w:tbl>
            <w:tblPr>
              <w:tblW w:w="8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993"/>
              <w:gridCol w:w="937"/>
              <w:gridCol w:w="869"/>
              <w:gridCol w:w="996"/>
              <w:gridCol w:w="1415"/>
            </w:tblGrid>
            <w:tr w:rsidR="00C40543" w:rsidRPr="00114E81" w14:paraId="147A4E71" w14:textId="77777777" w:rsidTr="005D3A22">
              <w:trPr>
                <w:trHeight w:val="144"/>
                <w:jc w:val="center"/>
              </w:trPr>
              <w:tc>
                <w:tcPr>
                  <w:tcW w:w="2934" w:type="dxa"/>
                  <w:vMerge w:val="restart"/>
                  <w:shd w:val="clear" w:color="auto" w:fill="BDD6EE" w:themeFill="accent1" w:themeFillTint="66"/>
                  <w:noWrap/>
                  <w:vAlign w:val="center"/>
                  <w:hideMark/>
                </w:tcPr>
                <w:p w14:paraId="658EBD08" w14:textId="77777777" w:rsidR="00C40543" w:rsidRPr="00114E81" w:rsidRDefault="00C40543" w:rsidP="00AC32A3">
                  <w:pPr>
                    <w:keepNext/>
                    <w:keepLines/>
                    <w:spacing w:before="40" w:after="40"/>
                    <w:jc w:val="center"/>
                    <w:rPr>
                      <w:rFonts w:eastAsia="Times New Roman" w:cstheme="majorHAnsi"/>
                      <w:color w:val="000000"/>
                      <w:sz w:val="20"/>
                      <w:szCs w:val="20"/>
                    </w:rPr>
                  </w:pPr>
                  <w:r w:rsidRPr="00114E81">
                    <w:rPr>
                      <w:rFonts w:eastAsia="Times New Roman" w:cstheme="majorHAnsi"/>
                      <w:b/>
                      <w:color w:val="000000"/>
                      <w:sz w:val="20"/>
                      <w:szCs w:val="20"/>
                    </w:rPr>
                    <w:t>Product Category</w:t>
                  </w:r>
                </w:p>
              </w:tc>
              <w:tc>
                <w:tcPr>
                  <w:tcW w:w="2799" w:type="dxa"/>
                  <w:gridSpan w:val="3"/>
                  <w:shd w:val="clear" w:color="auto" w:fill="BDD6EE" w:themeFill="accent1" w:themeFillTint="66"/>
                  <w:noWrap/>
                  <w:vAlign w:val="bottom"/>
                  <w:hideMark/>
                </w:tcPr>
                <w:p w14:paraId="2FF6C0FC" w14:textId="77777777" w:rsidR="00C40543" w:rsidRPr="00114E81" w:rsidRDefault="00C40543" w:rsidP="00AC32A3">
                  <w:pPr>
                    <w:keepNext/>
                    <w:keepLines/>
                    <w:spacing w:before="40" w:after="40"/>
                    <w:jc w:val="center"/>
                    <w:rPr>
                      <w:rFonts w:eastAsia="Times New Roman" w:cstheme="majorHAnsi"/>
                      <w:b/>
                      <w:bCs/>
                      <w:color w:val="000000"/>
                      <w:sz w:val="20"/>
                      <w:szCs w:val="20"/>
                    </w:rPr>
                  </w:pPr>
                  <w:r w:rsidRPr="00114E81">
                    <w:rPr>
                      <w:rFonts w:eastAsia="Times New Roman" w:cstheme="majorHAnsi"/>
                      <w:b/>
                      <w:bCs/>
                      <w:color w:val="000000"/>
                      <w:sz w:val="20"/>
                      <w:szCs w:val="20"/>
                    </w:rPr>
                    <w:t>Bulk</w:t>
                  </w:r>
                </w:p>
              </w:tc>
              <w:tc>
                <w:tcPr>
                  <w:tcW w:w="2411" w:type="dxa"/>
                  <w:gridSpan w:val="2"/>
                  <w:shd w:val="clear" w:color="auto" w:fill="BDD6EE" w:themeFill="accent1" w:themeFillTint="66"/>
                  <w:noWrap/>
                  <w:vAlign w:val="bottom"/>
                  <w:hideMark/>
                </w:tcPr>
                <w:p w14:paraId="28565EA9" w14:textId="77777777" w:rsidR="00C40543" w:rsidRPr="00114E81" w:rsidRDefault="00C40543" w:rsidP="00AC32A3">
                  <w:pPr>
                    <w:keepNext/>
                    <w:keepLines/>
                    <w:spacing w:before="40" w:after="40"/>
                    <w:jc w:val="center"/>
                    <w:rPr>
                      <w:rFonts w:eastAsia="Times New Roman" w:cstheme="majorHAnsi"/>
                      <w:b/>
                      <w:bCs/>
                      <w:color w:val="000000"/>
                      <w:sz w:val="20"/>
                      <w:szCs w:val="20"/>
                    </w:rPr>
                  </w:pPr>
                  <w:r w:rsidRPr="00114E81">
                    <w:rPr>
                      <w:rFonts w:eastAsia="Times New Roman" w:cstheme="majorHAnsi"/>
                      <w:b/>
                      <w:bCs/>
                      <w:color w:val="000000"/>
                      <w:sz w:val="20"/>
                      <w:szCs w:val="20"/>
                    </w:rPr>
                    <w:t>Refrigerated</w:t>
                  </w:r>
                </w:p>
              </w:tc>
            </w:tr>
            <w:tr w:rsidR="00C40543" w:rsidRPr="00114E81" w14:paraId="3DBD4A40" w14:textId="77777777" w:rsidTr="005D3A22">
              <w:trPr>
                <w:trHeight w:val="144"/>
                <w:jc w:val="center"/>
              </w:trPr>
              <w:tc>
                <w:tcPr>
                  <w:tcW w:w="2934" w:type="dxa"/>
                  <w:vMerge/>
                  <w:shd w:val="clear" w:color="auto" w:fill="BDD6EE" w:themeFill="accent1" w:themeFillTint="66"/>
                  <w:noWrap/>
                  <w:vAlign w:val="bottom"/>
                  <w:hideMark/>
                </w:tcPr>
                <w:p w14:paraId="331FFEBF" w14:textId="77777777" w:rsidR="00C40543" w:rsidRPr="00114E81" w:rsidRDefault="00C40543" w:rsidP="00AC32A3">
                  <w:pPr>
                    <w:keepNext/>
                    <w:keepLines/>
                    <w:spacing w:before="40" w:after="40"/>
                    <w:jc w:val="center"/>
                    <w:rPr>
                      <w:rFonts w:eastAsia="Times New Roman" w:cstheme="majorHAnsi"/>
                      <w:b/>
                      <w:color w:val="000000"/>
                      <w:sz w:val="20"/>
                      <w:szCs w:val="20"/>
                    </w:rPr>
                  </w:pPr>
                </w:p>
              </w:tc>
              <w:tc>
                <w:tcPr>
                  <w:tcW w:w="993" w:type="dxa"/>
                  <w:shd w:val="clear" w:color="auto" w:fill="BDD6EE" w:themeFill="accent1" w:themeFillTint="66"/>
                  <w:noWrap/>
                  <w:vAlign w:val="bottom"/>
                  <w:hideMark/>
                </w:tcPr>
                <w:p w14:paraId="6D7CB9FA" w14:textId="77777777" w:rsidR="00C40543" w:rsidRPr="00114E81" w:rsidRDefault="00C40543" w:rsidP="00AC32A3">
                  <w:pPr>
                    <w:keepNext/>
                    <w:keepLines/>
                    <w:spacing w:before="40" w:after="40"/>
                    <w:jc w:val="center"/>
                    <w:rPr>
                      <w:rFonts w:eastAsia="Times New Roman" w:cstheme="majorHAnsi"/>
                      <w:b/>
                      <w:bCs/>
                      <w:color w:val="000000"/>
                      <w:sz w:val="20"/>
                      <w:szCs w:val="20"/>
                    </w:rPr>
                  </w:pPr>
                  <w:r w:rsidRPr="00114E81">
                    <w:rPr>
                      <w:rFonts w:eastAsia="Times New Roman" w:cstheme="majorHAnsi"/>
                      <w:b/>
                      <w:bCs/>
                      <w:color w:val="000000"/>
                      <w:sz w:val="20"/>
                      <w:szCs w:val="20"/>
                    </w:rPr>
                    <w:t>Cacao</w:t>
                  </w:r>
                </w:p>
              </w:tc>
              <w:tc>
                <w:tcPr>
                  <w:tcW w:w="937" w:type="dxa"/>
                  <w:shd w:val="clear" w:color="auto" w:fill="BDD6EE" w:themeFill="accent1" w:themeFillTint="66"/>
                  <w:noWrap/>
                  <w:vAlign w:val="bottom"/>
                  <w:hideMark/>
                </w:tcPr>
                <w:p w14:paraId="64F7AECB" w14:textId="77777777" w:rsidR="00C40543" w:rsidRPr="00114E81" w:rsidRDefault="00C40543" w:rsidP="00AC32A3">
                  <w:pPr>
                    <w:keepNext/>
                    <w:keepLines/>
                    <w:spacing w:before="40" w:after="40"/>
                    <w:jc w:val="center"/>
                    <w:rPr>
                      <w:rFonts w:eastAsia="Times New Roman" w:cstheme="majorHAnsi"/>
                      <w:b/>
                      <w:bCs/>
                      <w:color w:val="000000"/>
                      <w:sz w:val="20"/>
                      <w:szCs w:val="20"/>
                    </w:rPr>
                  </w:pPr>
                  <w:r w:rsidRPr="00114E81">
                    <w:rPr>
                      <w:rFonts w:eastAsia="Times New Roman" w:cstheme="majorHAnsi"/>
                      <w:b/>
                      <w:bCs/>
                      <w:color w:val="000000"/>
                      <w:sz w:val="20"/>
                      <w:szCs w:val="20"/>
                    </w:rPr>
                    <w:t>Coffee</w:t>
                  </w:r>
                </w:p>
              </w:tc>
              <w:tc>
                <w:tcPr>
                  <w:tcW w:w="869" w:type="dxa"/>
                  <w:shd w:val="clear" w:color="auto" w:fill="BDD6EE" w:themeFill="accent1" w:themeFillTint="66"/>
                  <w:noWrap/>
                  <w:vAlign w:val="bottom"/>
                  <w:hideMark/>
                </w:tcPr>
                <w:p w14:paraId="0CF98F12" w14:textId="77777777" w:rsidR="00C40543" w:rsidRPr="00114E81" w:rsidRDefault="00C40543" w:rsidP="00AC32A3">
                  <w:pPr>
                    <w:keepNext/>
                    <w:keepLines/>
                    <w:spacing w:before="40" w:after="40"/>
                    <w:jc w:val="center"/>
                    <w:rPr>
                      <w:rFonts w:eastAsia="Times New Roman" w:cstheme="majorHAnsi"/>
                      <w:b/>
                      <w:bCs/>
                      <w:color w:val="000000"/>
                      <w:sz w:val="20"/>
                      <w:szCs w:val="20"/>
                    </w:rPr>
                  </w:pPr>
                  <w:r w:rsidRPr="00114E81">
                    <w:rPr>
                      <w:rFonts w:eastAsia="Times New Roman" w:cstheme="majorHAnsi"/>
                      <w:b/>
                      <w:bCs/>
                      <w:color w:val="000000"/>
                      <w:sz w:val="20"/>
                      <w:szCs w:val="20"/>
                    </w:rPr>
                    <w:t>Quinoa</w:t>
                  </w:r>
                </w:p>
              </w:tc>
              <w:tc>
                <w:tcPr>
                  <w:tcW w:w="996" w:type="dxa"/>
                  <w:shd w:val="clear" w:color="auto" w:fill="BDD6EE" w:themeFill="accent1" w:themeFillTint="66"/>
                  <w:noWrap/>
                  <w:vAlign w:val="bottom"/>
                  <w:hideMark/>
                </w:tcPr>
                <w:p w14:paraId="5CF2598A" w14:textId="77777777" w:rsidR="00C40543" w:rsidRPr="00114E81" w:rsidRDefault="00C40543" w:rsidP="00AC32A3">
                  <w:pPr>
                    <w:keepNext/>
                    <w:keepLines/>
                    <w:spacing w:before="40" w:after="40"/>
                    <w:jc w:val="center"/>
                    <w:rPr>
                      <w:rFonts w:eastAsia="Times New Roman" w:cstheme="majorHAnsi"/>
                      <w:b/>
                      <w:bCs/>
                      <w:color w:val="000000"/>
                      <w:sz w:val="20"/>
                      <w:szCs w:val="20"/>
                    </w:rPr>
                  </w:pPr>
                  <w:r w:rsidRPr="00114E81">
                    <w:rPr>
                      <w:rFonts w:eastAsia="Times New Roman" w:cstheme="majorHAnsi"/>
                      <w:b/>
                      <w:bCs/>
                      <w:color w:val="000000"/>
                      <w:sz w:val="20"/>
                      <w:szCs w:val="20"/>
                    </w:rPr>
                    <w:t>Grape</w:t>
                  </w:r>
                </w:p>
              </w:tc>
              <w:tc>
                <w:tcPr>
                  <w:tcW w:w="1415" w:type="dxa"/>
                  <w:shd w:val="clear" w:color="auto" w:fill="BDD6EE" w:themeFill="accent1" w:themeFillTint="66"/>
                  <w:noWrap/>
                  <w:vAlign w:val="bottom"/>
                  <w:hideMark/>
                </w:tcPr>
                <w:p w14:paraId="5861DF38" w14:textId="77777777" w:rsidR="00C40543" w:rsidRPr="00114E81" w:rsidRDefault="00C40543" w:rsidP="00AC32A3">
                  <w:pPr>
                    <w:keepNext/>
                    <w:keepLines/>
                    <w:spacing w:before="40" w:after="40"/>
                    <w:jc w:val="center"/>
                    <w:rPr>
                      <w:rFonts w:eastAsia="Times New Roman" w:cstheme="majorHAnsi"/>
                      <w:b/>
                      <w:bCs/>
                      <w:color w:val="000000"/>
                      <w:sz w:val="20"/>
                      <w:szCs w:val="20"/>
                    </w:rPr>
                  </w:pPr>
                  <w:r w:rsidRPr="00114E81">
                    <w:rPr>
                      <w:rFonts w:eastAsia="Times New Roman" w:cstheme="majorHAnsi"/>
                      <w:b/>
                      <w:bCs/>
                      <w:color w:val="000000"/>
                      <w:sz w:val="20"/>
                      <w:szCs w:val="20"/>
                    </w:rPr>
                    <w:t>Yellow Onion</w:t>
                  </w:r>
                </w:p>
              </w:tc>
            </w:tr>
            <w:tr w:rsidR="00C40543" w:rsidRPr="00114E81" w14:paraId="6A7FA2E6" w14:textId="77777777" w:rsidTr="00AC32A3">
              <w:trPr>
                <w:trHeight w:val="144"/>
                <w:jc w:val="center"/>
              </w:trPr>
              <w:tc>
                <w:tcPr>
                  <w:tcW w:w="2934" w:type="dxa"/>
                  <w:noWrap/>
                  <w:vAlign w:val="bottom"/>
                  <w:hideMark/>
                </w:tcPr>
                <w:p w14:paraId="21D64A1A" w14:textId="77777777" w:rsidR="00C40543" w:rsidRPr="00114E81" w:rsidRDefault="00C40543" w:rsidP="00AC32A3">
                  <w:pPr>
                    <w:keepNext/>
                    <w:keepLines/>
                    <w:spacing w:before="40" w:after="40"/>
                    <w:jc w:val="left"/>
                    <w:rPr>
                      <w:rFonts w:eastAsia="Times New Roman" w:cstheme="majorHAnsi"/>
                      <w:color w:val="000000"/>
                      <w:sz w:val="20"/>
                      <w:szCs w:val="20"/>
                    </w:rPr>
                  </w:pPr>
                  <w:r w:rsidRPr="00114E81">
                    <w:rPr>
                      <w:rFonts w:eastAsia="Times New Roman" w:cstheme="majorHAnsi"/>
                      <w:color w:val="000000"/>
                      <w:sz w:val="20"/>
                      <w:szCs w:val="20"/>
                    </w:rPr>
                    <w:t>Transport</w:t>
                  </w:r>
                </w:p>
              </w:tc>
              <w:tc>
                <w:tcPr>
                  <w:tcW w:w="993" w:type="dxa"/>
                  <w:shd w:val="clear" w:color="auto" w:fill="auto"/>
                  <w:noWrap/>
                  <w:vAlign w:val="bottom"/>
                  <w:hideMark/>
                </w:tcPr>
                <w:p w14:paraId="34E57A8C"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32.2</w:t>
                  </w:r>
                </w:p>
              </w:tc>
              <w:tc>
                <w:tcPr>
                  <w:tcW w:w="937" w:type="dxa"/>
                  <w:shd w:val="clear" w:color="auto" w:fill="auto"/>
                  <w:noWrap/>
                  <w:vAlign w:val="bottom"/>
                  <w:hideMark/>
                </w:tcPr>
                <w:p w14:paraId="629B220D"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20.4</w:t>
                  </w:r>
                </w:p>
              </w:tc>
              <w:tc>
                <w:tcPr>
                  <w:tcW w:w="869" w:type="dxa"/>
                  <w:shd w:val="clear" w:color="auto" w:fill="auto"/>
                  <w:noWrap/>
                  <w:vAlign w:val="bottom"/>
                  <w:hideMark/>
                </w:tcPr>
                <w:p w14:paraId="74763AB7"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33.8</w:t>
                  </w:r>
                </w:p>
              </w:tc>
              <w:tc>
                <w:tcPr>
                  <w:tcW w:w="996" w:type="dxa"/>
                  <w:shd w:val="clear" w:color="auto" w:fill="auto"/>
                  <w:noWrap/>
                  <w:vAlign w:val="bottom"/>
                  <w:hideMark/>
                </w:tcPr>
                <w:p w14:paraId="76B77131"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5.7</w:t>
                  </w:r>
                </w:p>
              </w:tc>
              <w:tc>
                <w:tcPr>
                  <w:tcW w:w="1415" w:type="dxa"/>
                  <w:shd w:val="clear" w:color="auto" w:fill="auto"/>
                  <w:noWrap/>
                  <w:vAlign w:val="bottom"/>
                  <w:hideMark/>
                </w:tcPr>
                <w:p w14:paraId="767E6899" w14:textId="77777777" w:rsidR="00C40543" w:rsidRPr="00114E81" w:rsidRDefault="00C40543" w:rsidP="00AC32A3">
                  <w:pPr>
                    <w:keepNext/>
                    <w:keepLines/>
                    <w:spacing w:before="40" w:after="40"/>
                    <w:ind w:right="432"/>
                    <w:jc w:val="right"/>
                    <w:rPr>
                      <w:rFonts w:eastAsia="Times New Roman" w:cstheme="majorHAnsi"/>
                      <w:color w:val="000000"/>
                      <w:sz w:val="20"/>
                      <w:szCs w:val="20"/>
                    </w:rPr>
                  </w:pPr>
                  <w:r w:rsidRPr="00114E81">
                    <w:rPr>
                      <w:rFonts w:eastAsia="Times New Roman" w:cstheme="majorHAnsi"/>
                      <w:color w:val="000000"/>
                      <w:sz w:val="20"/>
                      <w:szCs w:val="20"/>
                    </w:rPr>
                    <w:t>6.6</w:t>
                  </w:r>
                </w:p>
              </w:tc>
            </w:tr>
            <w:tr w:rsidR="00C40543" w:rsidRPr="00114E81" w14:paraId="2CA9A56E" w14:textId="77777777" w:rsidTr="00AC32A3">
              <w:trPr>
                <w:trHeight w:val="144"/>
                <w:jc w:val="center"/>
              </w:trPr>
              <w:tc>
                <w:tcPr>
                  <w:tcW w:w="2934" w:type="dxa"/>
                  <w:noWrap/>
                  <w:vAlign w:val="bottom"/>
                  <w:hideMark/>
                </w:tcPr>
                <w:p w14:paraId="3D99525B" w14:textId="77777777" w:rsidR="00C40543" w:rsidRPr="00114E81" w:rsidRDefault="00C40543" w:rsidP="00AC32A3">
                  <w:pPr>
                    <w:keepNext/>
                    <w:keepLines/>
                    <w:spacing w:before="40" w:after="40"/>
                    <w:jc w:val="left"/>
                    <w:rPr>
                      <w:rFonts w:eastAsia="Times New Roman" w:cstheme="majorHAnsi"/>
                      <w:color w:val="000000"/>
                      <w:sz w:val="20"/>
                      <w:szCs w:val="20"/>
                    </w:rPr>
                  </w:pPr>
                  <w:r w:rsidRPr="00114E81">
                    <w:rPr>
                      <w:rFonts w:eastAsia="Times New Roman" w:cstheme="majorHAnsi"/>
                      <w:color w:val="000000"/>
                      <w:sz w:val="20"/>
                      <w:szCs w:val="20"/>
                    </w:rPr>
                    <w:t>Product losses</w:t>
                  </w:r>
                </w:p>
              </w:tc>
              <w:tc>
                <w:tcPr>
                  <w:tcW w:w="993" w:type="dxa"/>
                  <w:shd w:val="clear" w:color="auto" w:fill="auto"/>
                  <w:noWrap/>
                  <w:vAlign w:val="bottom"/>
                  <w:hideMark/>
                </w:tcPr>
                <w:p w14:paraId="3DF9501D"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20.3</w:t>
                  </w:r>
                </w:p>
              </w:tc>
              <w:tc>
                <w:tcPr>
                  <w:tcW w:w="937" w:type="dxa"/>
                  <w:shd w:val="clear" w:color="auto" w:fill="auto"/>
                  <w:noWrap/>
                  <w:vAlign w:val="bottom"/>
                  <w:hideMark/>
                </w:tcPr>
                <w:p w14:paraId="20834752"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19.2</w:t>
                  </w:r>
                </w:p>
              </w:tc>
              <w:tc>
                <w:tcPr>
                  <w:tcW w:w="869" w:type="dxa"/>
                  <w:shd w:val="clear" w:color="auto" w:fill="auto"/>
                  <w:noWrap/>
                  <w:vAlign w:val="bottom"/>
                  <w:hideMark/>
                </w:tcPr>
                <w:p w14:paraId="6753E602"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18.4</w:t>
                  </w:r>
                </w:p>
              </w:tc>
              <w:tc>
                <w:tcPr>
                  <w:tcW w:w="996" w:type="dxa"/>
                  <w:shd w:val="clear" w:color="auto" w:fill="auto"/>
                  <w:noWrap/>
                  <w:vAlign w:val="bottom"/>
                  <w:hideMark/>
                </w:tcPr>
                <w:p w14:paraId="18ABD709"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18.8</w:t>
                  </w:r>
                </w:p>
              </w:tc>
              <w:tc>
                <w:tcPr>
                  <w:tcW w:w="1415" w:type="dxa"/>
                  <w:shd w:val="clear" w:color="auto" w:fill="auto"/>
                  <w:noWrap/>
                  <w:vAlign w:val="bottom"/>
                  <w:hideMark/>
                </w:tcPr>
                <w:p w14:paraId="136534DC" w14:textId="77777777" w:rsidR="00C40543" w:rsidRPr="00114E81" w:rsidRDefault="00C40543" w:rsidP="00AC32A3">
                  <w:pPr>
                    <w:keepNext/>
                    <w:keepLines/>
                    <w:spacing w:before="40" w:after="40"/>
                    <w:ind w:right="432"/>
                    <w:jc w:val="right"/>
                    <w:rPr>
                      <w:rFonts w:eastAsia="Times New Roman" w:cstheme="majorHAnsi"/>
                      <w:color w:val="000000"/>
                      <w:sz w:val="20"/>
                      <w:szCs w:val="20"/>
                    </w:rPr>
                  </w:pPr>
                  <w:r w:rsidRPr="00114E81">
                    <w:rPr>
                      <w:rFonts w:eastAsia="Times New Roman" w:cstheme="majorHAnsi"/>
                      <w:color w:val="000000"/>
                      <w:sz w:val="20"/>
                      <w:szCs w:val="20"/>
                    </w:rPr>
                    <w:t>9.8</w:t>
                  </w:r>
                </w:p>
              </w:tc>
            </w:tr>
            <w:tr w:rsidR="00C40543" w:rsidRPr="00114E81" w14:paraId="089E306B" w14:textId="77777777" w:rsidTr="00AC32A3">
              <w:trPr>
                <w:trHeight w:val="144"/>
                <w:jc w:val="center"/>
              </w:trPr>
              <w:tc>
                <w:tcPr>
                  <w:tcW w:w="2934" w:type="dxa"/>
                  <w:noWrap/>
                  <w:vAlign w:val="bottom"/>
                  <w:hideMark/>
                </w:tcPr>
                <w:p w14:paraId="033C27B5" w14:textId="77777777" w:rsidR="00C40543" w:rsidRPr="00114E81" w:rsidRDefault="00C40543" w:rsidP="00AC32A3">
                  <w:pPr>
                    <w:keepNext/>
                    <w:keepLines/>
                    <w:spacing w:before="40" w:after="40"/>
                    <w:jc w:val="left"/>
                    <w:rPr>
                      <w:rFonts w:eastAsia="Times New Roman" w:cstheme="majorHAnsi"/>
                      <w:color w:val="000000"/>
                      <w:sz w:val="20"/>
                      <w:szCs w:val="20"/>
                    </w:rPr>
                  </w:pPr>
                  <w:r w:rsidRPr="00114E81">
                    <w:rPr>
                      <w:rFonts w:eastAsia="Times New Roman" w:cstheme="majorHAnsi"/>
                      <w:color w:val="000000"/>
                      <w:sz w:val="20"/>
                      <w:szCs w:val="20"/>
                    </w:rPr>
                    <w:t>Loading and uploading</w:t>
                  </w:r>
                </w:p>
              </w:tc>
              <w:tc>
                <w:tcPr>
                  <w:tcW w:w="993" w:type="dxa"/>
                  <w:shd w:val="clear" w:color="auto" w:fill="auto"/>
                  <w:noWrap/>
                  <w:vAlign w:val="bottom"/>
                  <w:hideMark/>
                </w:tcPr>
                <w:p w14:paraId="35CC0DD1"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10.4</w:t>
                  </w:r>
                </w:p>
              </w:tc>
              <w:tc>
                <w:tcPr>
                  <w:tcW w:w="937" w:type="dxa"/>
                  <w:shd w:val="clear" w:color="auto" w:fill="auto"/>
                  <w:noWrap/>
                  <w:vAlign w:val="bottom"/>
                  <w:hideMark/>
                </w:tcPr>
                <w:p w14:paraId="703AD435"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9.6</w:t>
                  </w:r>
                </w:p>
              </w:tc>
              <w:tc>
                <w:tcPr>
                  <w:tcW w:w="869" w:type="dxa"/>
                  <w:shd w:val="clear" w:color="auto" w:fill="auto"/>
                  <w:noWrap/>
                  <w:vAlign w:val="bottom"/>
                  <w:hideMark/>
                </w:tcPr>
                <w:p w14:paraId="1BEBD876"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20.7</w:t>
                  </w:r>
                </w:p>
              </w:tc>
              <w:tc>
                <w:tcPr>
                  <w:tcW w:w="996" w:type="dxa"/>
                  <w:shd w:val="clear" w:color="auto" w:fill="auto"/>
                  <w:noWrap/>
                  <w:vAlign w:val="bottom"/>
                  <w:hideMark/>
                </w:tcPr>
                <w:p w14:paraId="41DBED3A"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6.9</w:t>
                  </w:r>
                </w:p>
              </w:tc>
              <w:tc>
                <w:tcPr>
                  <w:tcW w:w="1415" w:type="dxa"/>
                  <w:shd w:val="clear" w:color="auto" w:fill="auto"/>
                  <w:noWrap/>
                  <w:vAlign w:val="bottom"/>
                  <w:hideMark/>
                </w:tcPr>
                <w:p w14:paraId="2D28930D" w14:textId="77777777" w:rsidR="00C40543" w:rsidRPr="00114E81" w:rsidRDefault="00C40543" w:rsidP="00AC32A3">
                  <w:pPr>
                    <w:keepNext/>
                    <w:keepLines/>
                    <w:spacing w:before="40" w:after="40"/>
                    <w:ind w:right="432"/>
                    <w:jc w:val="right"/>
                    <w:rPr>
                      <w:rFonts w:eastAsia="Times New Roman" w:cstheme="majorHAnsi"/>
                      <w:color w:val="000000"/>
                      <w:sz w:val="20"/>
                      <w:szCs w:val="20"/>
                    </w:rPr>
                  </w:pPr>
                  <w:r w:rsidRPr="00114E81">
                    <w:rPr>
                      <w:rFonts w:eastAsia="Times New Roman" w:cstheme="majorHAnsi"/>
                      <w:color w:val="000000"/>
                      <w:sz w:val="20"/>
                      <w:szCs w:val="20"/>
                    </w:rPr>
                    <w:t>32.3</w:t>
                  </w:r>
                </w:p>
              </w:tc>
            </w:tr>
            <w:tr w:rsidR="00C40543" w:rsidRPr="00114E81" w14:paraId="68417972" w14:textId="77777777" w:rsidTr="00AC32A3">
              <w:trPr>
                <w:trHeight w:val="144"/>
                <w:jc w:val="center"/>
              </w:trPr>
              <w:tc>
                <w:tcPr>
                  <w:tcW w:w="2934" w:type="dxa"/>
                  <w:noWrap/>
                  <w:vAlign w:val="bottom"/>
                  <w:hideMark/>
                </w:tcPr>
                <w:p w14:paraId="37B4326B" w14:textId="77777777" w:rsidR="00C40543" w:rsidRPr="00114E81" w:rsidRDefault="00C40543" w:rsidP="00AC32A3">
                  <w:pPr>
                    <w:keepNext/>
                    <w:keepLines/>
                    <w:spacing w:before="40" w:after="40"/>
                    <w:jc w:val="left"/>
                    <w:rPr>
                      <w:rFonts w:eastAsia="Times New Roman" w:cstheme="majorHAnsi"/>
                      <w:color w:val="000000"/>
                      <w:sz w:val="20"/>
                      <w:szCs w:val="20"/>
                    </w:rPr>
                  </w:pPr>
                  <w:r w:rsidRPr="00114E81">
                    <w:rPr>
                      <w:rFonts w:eastAsia="Times New Roman" w:cstheme="majorHAnsi"/>
                      <w:color w:val="000000"/>
                      <w:sz w:val="20"/>
                      <w:szCs w:val="20"/>
                    </w:rPr>
                    <w:t>Postharvest treatment</w:t>
                  </w:r>
                </w:p>
              </w:tc>
              <w:tc>
                <w:tcPr>
                  <w:tcW w:w="993" w:type="dxa"/>
                  <w:shd w:val="clear" w:color="auto" w:fill="auto"/>
                  <w:noWrap/>
                  <w:vAlign w:val="bottom"/>
                  <w:hideMark/>
                </w:tcPr>
                <w:p w14:paraId="16FEF988"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13.7</w:t>
                  </w:r>
                </w:p>
              </w:tc>
              <w:tc>
                <w:tcPr>
                  <w:tcW w:w="937" w:type="dxa"/>
                  <w:shd w:val="clear" w:color="auto" w:fill="auto"/>
                  <w:noWrap/>
                  <w:vAlign w:val="bottom"/>
                  <w:hideMark/>
                </w:tcPr>
                <w:p w14:paraId="4EB794E5"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11.2</w:t>
                  </w:r>
                </w:p>
              </w:tc>
              <w:tc>
                <w:tcPr>
                  <w:tcW w:w="869" w:type="dxa"/>
                  <w:shd w:val="clear" w:color="auto" w:fill="auto"/>
                  <w:noWrap/>
                  <w:vAlign w:val="bottom"/>
                  <w:hideMark/>
                </w:tcPr>
                <w:p w14:paraId="73D801C2"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7.1</w:t>
                  </w:r>
                </w:p>
              </w:tc>
              <w:tc>
                <w:tcPr>
                  <w:tcW w:w="996" w:type="dxa"/>
                  <w:shd w:val="clear" w:color="auto" w:fill="auto"/>
                  <w:noWrap/>
                  <w:vAlign w:val="bottom"/>
                  <w:hideMark/>
                </w:tcPr>
                <w:p w14:paraId="40C8773F"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41.6</w:t>
                  </w:r>
                </w:p>
              </w:tc>
              <w:tc>
                <w:tcPr>
                  <w:tcW w:w="1415" w:type="dxa"/>
                  <w:shd w:val="clear" w:color="auto" w:fill="auto"/>
                  <w:noWrap/>
                  <w:vAlign w:val="bottom"/>
                  <w:hideMark/>
                </w:tcPr>
                <w:p w14:paraId="65938AD2" w14:textId="77777777" w:rsidR="00C40543" w:rsidRPr="00114E81" w:rsidRDefault="00C40543" w:rsidP="00AC32A3">
                  <w:pPr>
                    <w:keepNext/>
                    <w:keepLines/>
                    <w:spacing w:before="40" w:after="40"/>
                    <w:ind w:right="432"/>
                    <w:jc w:val="right"/>
                    <w:rPr>
                      <w:rFonts w:eastAsia="Times New Roman" w:cstheme="majorHAnsi"/>
                      <w:color w:val="000000"/>
                      <w:sz w:val="20"/>
                      <w:szCs w:val="20"/>
                    </w:rPr>
                  </w:pPr>
                  <w:r w:rsidRPr="00114E81">
                    <w:rPr>
                      <w:rFonts w:eastAsia="Times New Roman" w:cstheme="majorHAnsi"/>
                      <w:color w:val="000000"/>
                      <w:sz w:val="20"/>
                      <w:szCs w:val="20"/>
                    </w:rPr>
                    <w:t>15.1</w:t>
                  </w:r>
                </w:p>
              </w:tc>
            </w:tr>
            <w:tr w:rsidR="00C40543" w:rsidRPr="00114E81" w14:paraId="44FDD8A7" w14:textId="77777777" w:rsidTr="00AC32A3">
              <w:trPr>
                <w:trHeight w:val="144"/>
                <w:jc w:val="center"/>
              </w:trPr>
              <w:tc>
                <w:tcPr>
                  <w:tcW w:w="2934" w:type="dxa"/>
                  <w:noWrap/>
                  <w:vAlign w:val="bottom"/>
                  <w:hideMark/>
                </w:tcPr>
                <w:p w14:paraId="32DCFE7B" w14:textId="77777777" w:rsidR="00C40543" w:rsidRPr="00114E81" w:rsidRDefault="00C40543" w:rsidP="00AC32A3">
                  <w:pPr>
                    <w:keepNext/>
                    <w:keepLines/>
                    <w:spacing w:before="40" w:after="40"/>
                    <w:jc w:val="left"/>
                    <w:rPr>
                      <w:rFonts w:eastAsia="Times New Roman" w:cstheme="majorHAnsi"/>
                      <w:color w:val="000000"/>
                      <w:sz w:val="20"/>
                      <w:szCs w:val="20"/>
                    </w:rPr>
                  </w:pPr>
                  <w:r w:rsidRPr="00114E81">
                    <w:rPr>
                      <w:rFonts w:eastAsia="Times New Roman" w:cstheme="majorHAnsi"/>
                      <w:color w:val="000000"/>
                      <w:sz w:val="20"/>
                      <w:szCs w:val="20"/>
                    </w:rPr>
                    <w:t>Security</w:t>
                  </w:r>
                </w:p>
              </w:tc>
              <w:tc>
                <w:tcPr>
                  <w:tcW w:w="993" w:type="dxa"/>
                  <w:shd w:val="clear" w:color="auto" w:fill="auto"/>
                  <w:noWrap/>
                  <w:vAlign w:val="bottom"/>
                  <w:hideMark/>
                </w:tcPr>
                <w:p w14:paraId="631B7605"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13.1</w:t>
                  </w:r>
                </w:p>
              </w:tc>
              <w:tc>
                <w:tcPr>
                  <w:tcW w:w="937" w:type="dxa"/>
                  <w:shd w:val="clear" w:color="auto" w:fill="auto"/>
                  <w:noWrap/>
                  <w:vAlign w:val="bottom"/>
                  <w:hideMark/>
                </w:tcPr>
                <w:p w14:paraId="2F8B86A4"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24.0</w:t>
                  </w:r>
                </w:p>
              </w:tc>
              <w:tc>
                <w:tcPr>
                  <w:tcW w:w="869" w:type="dxa"/>
                  <w:shd w:val="clear" w:color="auto" w:fill="auto"/>
                  <w:noWrap/>
                  <w:vAlign w:val="bottom"/>
                  <w:hideMark/>
                </w:tcPr>
                <w:p w14:paraId="16B91FD7"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4.1</w:t>
                  </w:r>
                </w:p>
              </w:tc>
              <w:tc>
                <w:tcPr>
                  <w:tcW w:w="996" w:type="dxa"/>
                  <w:shd w:val="clear" w:color="auto" w:fill="auto"/>
                  <w:noWrap/>
                  <w:vAlign w:val="bottom"/>
                  <w:hideMark/>
                </w:tcPr>
                <w:p w14:paraId="570741E9"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5.9</w:t>
                  </w:r>
                </w:p>
              </w:tc>
              <w:tc>
                <w:tcPr>
                  <w:tcW w:w="1415" w:type="dxa"/>
                  <w:shd w:val="clear" w:color="auto" w:fill="auto"/>
                  <w:noWrap/>
                  <w:vAlign w:val="bottom"/>
                  <w:hideMark/>
                </w:tcPr>
                <w:p w14:paraId="4C787A6F" w14:textId="77777777" w:rsidR="00C40543" w:rsidRPr="00114E81" w:rsidRDefault="00C40543" w:rsidP="00AC32A3">
                  <w:pPr>
                    <w:keepNext/>
                    <w:keepLines/>
                    <w:spacing w:before="40" w:after="40"/>
                    <w:ind w:right="432"/>
                    <w:jc w:val="right"/>
                    <w:rPr>
                      <w:rFonts w:eastAsia="Times New Roman" w:cstheme="majorHAnsi"/>
                      <w:color w:val="000000"/>
                      <w:sz w:val="20"/>
                      <w:szCs w:val="20"/>
                    </w:rPr>
                  </w:pPr>
                  <w:r w:rsidRPr="00114E81">
                    <w:rPr>
                      <w:rFonts w:eastAsia="Times New Roman" w:cstheme="majorHAnsi"/>
                      <w:color w:val="000000"/>
                      <w:sz w:val="20"/>
                      <w:szCs w:val="20"/>
                    </w:rPr>
                    <w:t>12.4</w:t>
                  </w:r>
                </w:p>
              </w:tc>
            </w:tr>
            <w:tr w:rsidR="00C40543" w:rsidRPr="00114E81" w14:paraId="30F95DD5" w14:textId="77777777" w:rsidTr="00AC32A3">
              <w:trPr>
                <w:trHeight w:val="144"/>
                <w:jc w:val="center"/>
              </w:trPr>
              <w:tc>
                <w:tcPr>
                  <w:tcW w:w="2934" w:type="dxa"/>
                  <w:noWrap/>
                  <w:vAlign w:val="bottom"/>
                  <w:hideMark/>
                </w:tcPr>
                <w:p w14:paraId="596D60D3" w14:textId="77777777" w:rsidR="00C40543" w:rsidRPr="00114E81" w:rsidRDefault="00C40543" w:rsidP="00AC32A3">
                  <w:pPr>
                    <w:keepNext/>
                    <w:keepLines/>
                    <w:spacing w:before="40" w:after="40"/>
                    <w:jc w:val="left"/>
                    <w:rPr>
                      <w:rFonts w:eastAsia="Times New Roman" w:cstheme="majorHAnsi"/>
                      <w:color w:val="000000"/>
                      <w:sz w:val="20"/>
                      <w:szCs w:val="20"/>
                    </w:rPr>
                  </w:pPr>
                  <w:r w:rsidRPr="00114E81">
                    <w:rPr>
                      <w:rFonts w:eastAsia="Times New Roman" w:cstheme="majorHAnsi"/>
                      <w:color w:val="000000"/>
                      <w:sz w:val="20"/>
                      <w:szCs w:val="20"/>
                    </w:rPr>
                    <w:t xml:space="preserve">Procedures </w:t>
                  </w:r>
                  <w:r>
                    <w:rPr>
                      <w:rFonts w:eastAsia="Times New Roman" w:cstheme="majorHAnsi"/>
                      <w:color w:val="000000"/>
                      <w:sz w:val="20"/>
                      <w:szCs w:val="20"/>
                    </w:rPr>
                    <w:t>and</w:t>
                  </w:r>
                  <w:r w:rsidRPr="00114E81">
                    <w:rPr>
                      <w:rFonts w:eastAsia="Times New Roman" w:cstheme="majorHAnsi"/>
                      <w:color w:val="000000"/>
                      <w:sz w:val="20"/>
                      <w:szCs w:val="20"/>
                    </w:rPr>
                    <w:t xml:space="preserve"> certifications </w:t>
                  </w:r>
                </w:p>
              </w:tc>
              <w:tc>
                <w:tcPr>
                  <w:tcW w:w="993" w:type="dxa"/>
                  <w:shd w:val="clear" w:color="auto" w:fill="auto"/>
                  <w:noWrap/>
                  <w:vAlign w:val="bottom"/>
                  <w:hideMark/>
                </w:tcPr>
                <w:p w14:paraId="5428568B"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4.4</w:t>
                  </w:r>
                </w:p>
              </w:tc>
              <w:tc>
                <w:tcPr>
                  <w:tcW w:w="937" w:type="dxa"/>
                  <w:shd w:val="clear" w:color="auto" w:fill="auto"/>
                  <w:noWrap/>
                  <w:vAlign w:val="bottom"/>
                  <w:hideMark/>
                </w:tcPr>
                <w:p w14:paraId="2A8CEECF"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3.9</w:t>
                  </w:r>
                </w:p>
              </w:tc>
              <w:tc>
                <w:tcPr>
                  <w:tcW w:w="869" w:type="dxa"/>
                  <w:shd w:val="clear" w:color="auto" w:fill="auto"/>
                  <w:noWrap/>
                  <w:vAlign w:val="bottom"/>
                  <w:hideMark/>
                </w:tcPr>
                <w:p w14:paraId="7BB24CA5"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5.1</w:t>
                  </w:r>
                </w:p>
              </w:tc>
              <w:tc>
                <w:tcPr>
                  <w:tcW w:w="996" w:type="dxa"/>
                  <w:shd w:val="clear" w:color="auto" w:fill="auto"/>
                  <w:noWrap/>
                  <w:vAlign w:val="bottom"/>
                  <w:hideMark/>
                </w:tcPr>
                <w:p w14:paraId="023340CB"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11.8</w:t>
                  </w:r>
                </w:p>
              </w:tc>
              <w:tc>
                <w:tcPr>
                  <w:tcW w:w="1415" w:type="dxa"/>
                  <w:shd w:val="clear" w:color="auto" w:fill="auto"/>
                  <w:noWrap/>
                  <w:vAlign w:val="bottom"/>
                  <w:hideMark/>
                </w:tcPr>
                <w:p w14:paraId="03496020" w14:textId="77777777" w:rsidR="00C40543" w:rsidRPr="00114E81" w:rsidRDefault="00C40543" w:rsidP="00AC32A3">
                  <w:pPr>
                    <w:keepNext/>
                    <w:keepLines/>
                    <w:spacing w:before="40" w:after="40"/>
                    <w:ind w:right="432"/>
                    <w:jc w:val="right"/>
                    <w:rPr>
                      <w:rFonts w:eastAsia="Times New Roman" w:cstheme="majorHAnsi"/>
                      <w:color w:val="000000"/>
                      <w:sz w:val="20"/>
                      <w:szCs w:val="20"/>
                    </w:rPr>
                  </w:pPr>
                  <w:r w:rsidRPr="00114E81">
                    <w:rPr>
                      <w:rFonts w:eastAsia="Times New Roman" w:cstheme="majorHAnsi"/>
                      <w:color w:val="000000"/>
                      <w:sz w:val="20"/>
                      <w:szCs w:val="20"/>
                    </w:rPr>
                    <w:t>14.9</w:t>
                  </w:r>
                </w:p>
              </w:tc>
            </w:tr>
            <w:tr w:rsidR="00C40543" w:rsidRPr="00114E81" w14:paraId="02517BB7" w14:textId="77777777" w:rsidTr="00AC32A3">
              <w:trPr>
                <w:trHeight w:val="144"/>
                <w:jc w:val="center"/>
              </w:trPr>
              <w:tc>
                <w:tcPr>
                  <w:tcW w:w="2934" w:type="dxa"/>
                  <w:noWrap/>
                  <w:vAlign w:val="bottom"/>
                  <w:hideMark/>
                </w:tcPr>
                <w:p w14:paraId="69917350" w14:textId="77777777" w:rsidR="00C40543" w:rsidRPr="00114E81" w:rsidRDefault="00C40543" w:rsidP="00AC32A3">
                  <w:pPr>
                    <w:keepNext/>
                    <w:keepLines/>
                    <w:spacing w:before="40" w:after="40"/>
                    <w:jc w:val="left"/>
                    <w:rPr>
                      <w:rFonts w:eastAsia="Times New Roman" w:cstheme="majorHAnsi"/>
                      <w:color w:val="000000"/>
                      <w:sz w:val="20"/>
                      <w:szCs w:val="20"/>
                    </w:rPr>
                  </w:pPr>
                  <w:r w:rsidRPr="00114E81">
                    <w:rPr>
                      <w:rFonts w:eastAsia="Times New Roman" w:cstheme="majorHAnsi"/>
                      <w:color w:val="000000"/>
                      <w:sz w:val="20"/>
                      <w:szCs w:val="20"/>
                    </w:rPr>
                    <w:t>Financial</w:t>
                  </w:r>
                </w:p>
              </w:tc>
              <w:tc>
                <w:tcPr>
                  <w:tcW w:w="993" w:type="dxa"/>
                  <w:shd w:val="clear" w:color="auto" w:fill="auto"/>
                  <w:noWrap/>
                  <w:vAlign w:val="bottom"/>
                  <w:hideMark/>
                </w:tcPr>
                <w:p w14:paraId="0C01AC71"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3.9</w:t>
                  </w:r>
                </w:p>
              </w:tc>
              <w:tc>
                <w:tcPr>
                  <w:tcW w:w="937" w:type="dxa"/>
                  <w:shd w:val="clear" w:color="auto" w:fill="auto"/>
                  <w:noWrap/>
                  <w:vAlign w:val="bottom"/>
                  <w:hideMark/>
                </w:tcPr>
                <w:p w14:paraId="37411F80"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8.3</w:t>
                  </w:r>
                </w:p>
              </w:tc>
              <w:tc>
                <w:tcPr>
                  <w:tcW w:w="869" w:type="dxa"/>
                  <w:shd w:val="clear" w:color="auto" w:fill="auto"/>
                  <w:noWrap/>
                  <w:vAlign w:val="bottom"/>
                  <w:hideMark/>
                </w:tcPr>
                <w:p w14:paraId="58625108"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5.3</w:t>
                  </w:r>
                </w:p>
              </w:tc>
              <w:tc>
                <w:tcPr>
                  <w:tcW w:w="996" w:type="dxa"/>
                  <w:shd w:val="clear" w:color="auto" w:fill="auto"/>
                  <w:noWrap/>
                  <w:vAlign w:val="bottom"/>
                  <w:hideMark/>
                </w:tcPr>
                <w:p w14:paraId="4ECB9073"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1.4</w:t>
                  </w:r>
                </w:p>
              </w:tc>
              <w:tc>
                <w:tcPr>
                  <w:tcW w:w="1415" w:type="dxa"/>
                  <w:shd w:val="clear" w:color="auto" w:fill="auto"/>
                  <w:noWrap/>
                  <w:vAlign w:val="bottom"/>
                  <w:hideMark/>
                </w:tcPr>
                <w:p w14:paraId="72715EDF" w14:textId="77777777" w:rsidR="00C40543" w:rsidRPr="00114E81" w:rsidRDefault="00C40543" w:rsidP="00AC32A3">
                  <w:pPr>
                    <w:keepNext/>
                    <w:keepLines/>
                    <w:spacing w:before="40" w:after="40"/>
                    <w:ind w:right="432"/>
                    <w:jc w:val="right"/>
                    <w:rPr>
                      <w:rFonts w:eastAsia="Times New Roman" w:cstheme="majorHAnsi"/>
                      <w:color w:val="000000"/>
                      <w:sz w:val="20"/>
                      <w:szCs w:val="20"/>
                    </w:rPr>
                  </w:pPr>
                  <w:r w:rsidRPr="00114E81">
                    <w:rPr>
                      <w:rFonts w:eastAsia="Times New Roman" w:cstheme="majorHAnsi"/>
                      <w:color w:val="000000"/>
                      <w:sz w:val="20"/>
                      <w:szCs w:val="20"/>
                    </w:rPr>
                    <w:t>6.2</w:t>
                  </w:r>
                </w:p>
              </w:tc>
            </w:tr>
            <w:tr w:rsidR="00C40543" w:rsidRPr="00114E81" w14:paraId="5CD7584F" w14:textId="77777777" w:rsidTr="00AC32A3">
              <w:trPr>
                <w:trHeight w:val="144"/>
                <w:jc w:val="center"/>
              </w:trPr>
              <w:tc>
                <w:tcPr>
                  <w:tcW w:w="2934" w:type="dxa"/>
                  <w:noWrap/>
                  <w:vAlign w:val="bottom"/>
                  <w:hideMark/>
                </w:tcPr>
                <w:p w14:paraId="0B03C1C6" w14:textId="77777777" w:rsidR="00C40543" w:rsidRPr="00114E81" w:rsidRDefault="00C40543" w:rsidP="00AC32A3">
                  <w:pPr>
                    <w:keepNext/>
                    <w:keepLines/>
                    <w:spacing w:before="40" w:after="40"/>
                    <w:jc w:val="left"/>
                    <w:rPr>
                      <w:rFonts w:eastAsia="Times New Roman" w:cstheme="majorHAnsi"/>
                      <w:color w:val="000000"/>
                      <w:sz w:val="20"/>
                      <w:szCs w:val="20"/>
                    </w:rPr>
                  </w:pPr>
                  <w:r w:rsidRPr="00114E81">
                    <w:rPr>
                      <w:rFonts w:eastAsia="Times New Roman" w:cstheme="majorHAnsi"/>
                      <w:color w:val="000000"/>
                      <w:sz w:val="20"/>
                      <w:szCs w:val="20"/>
                    </w:rPr>
                    <w:t>Port costs</w:t>
                  </w:r>
                </w:p>
              </w:tc>
              <w:tc>
                <w:tcPr>
                  <w:tcW w:w="993" w:type="dxa"/>
                  <w:noWrap/>
                  <w:vAlign w:val="bottom"/>
                  <w:hideMark/>
                </w:tcPr>
                <w:p w14:paraId="2A2D7571"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1.9</w:t>
                  </w:r>
                </w:p>
              </w:tc>
              <w:tc>
                <w:tcPr>
                  <w:tcW w:w="937" w:type="dxa"/>
                  <w:noWrap/>
                  <w:vAlign w:val="bottom"/>
                  <w:hideMark/>
                </w:tcPr>
                <w:p w14:paraId="2CFF367A"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3.4</w:t>
                  </w:r>
                </w:p>
              </w:tc>
              <w:tc>
                <w:tcPr>
                  <w:tcW w:w="869" w:type="dxa"/>
                  <w:noWrap/>
                  <w:vAlign w:val="bottom"/>
                  <w:hideMark/>
                </w:tcPr>
                <w:p w14:paraId="55D9A705"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5.5</w:t>
                  </w:r>
                </w:p>
              </w:tc>
              <w:tc>
                <w:tcPr>
                  <w:tcW w:w="996" w:type="dxa"/>
                  <w:noWrap/>
                  <w:vAlign w:val="bottom"/>
                  <w:hideMark/>
                </w:tcPr>
                <w:p w14:paraId="19E951F5" w14:textId="77777777" w:rsidR="00C40543" w:rsidRPr="00114E81" w:rsidRDefault="00C40543" w:rsidP="00AC32A3">
                  <w:pPr>
                    <w:keepNext/>
                    <w:keepLines/>
                    <w:spacing w:before="40" w:after="40"/>
                    <w:ind w:right="144"/>
                    <w:jc w:val="right"/>
                    <w:rPr>
                      <w:rFonts w:eastAsia="Times New Roman" w:cstheme="majorHAnsi"/>
                      <w:color w:val="000000"/>
                      <w:sz w:val="20"/>
                      <w:szCs w:val="20"/>
                    </w:rPr>
                  </w:pPr>
                  <w:r w:rsidRPr="00114E81">
                    <w:rPr>
                      <w:rFonts w:eastAsia="Times New Roman" w:cstheme="majorHAnsi"/>
                      <w:color w:val="000000"/>
                      <w:sz w:val="20"/>
                      <w:szCs w:val="20"/>
                    </w:rPr>
                    <w:t>7.8</w:t>
                  </w:r>
                </w:p>
              </w:tc>
              <w:tc>
                <w:tcPr>
                  <w:tcW w:w="1415" w:type="dxa"/>
                  <w:shd w:val="clear" w:color="auto" w:fill="auto"/>
                  <w:noWrap/>
                  <w:vAlign w:val="bottom"/>
                  <w:hideMark/>
                </w:tcPr>
                <w:p w14:paraId="26F9EBC9" w14:textId="77777777" w:rsidR="00C40543" w:rsidRPr="00114E81" w:rsidRDefault="00C40543" w:rsidP="00AC32A3">
                  <w:pPr>
                    <w:keepNext/>
                    <w:keepLines/>
                    <w:spacing w:before="40" w:after="40"/>
                    <w:ind w:right="432"/>
                    <w:jc w:val="right"/>
                    <w:rPr>
                      <w:rFonts w:eastAsia="Times New Roman" w:cstheme="majorHAnsi"/>
                      <w:color w:val="000000"/>
                      <w:sz w:val="20"/>
                      <w:szCs w:val="20"/>
                    </w:rPr>
                  </w:pPr>
                  <w:r w:rsidRPr="00114E81">
                    <w:rPr>
                      <w:rFonts w:eastAsia="Times New Roman" w:cstheme="majorHAnsi"/>
                      <w:color w:val="000000"/>
                      <w:sz w:val="20"/>
                      <w:szCs w:val="20"/>
                    </w:rPr>
                    <w:t>2.7</w:t>
                  </w:r>
                </w:p>
              </w:tc>
            </w:tr>
            <w:tr w:rsidR="00C40543" w:rsidRPr="00114E81" w14:paraId="581553FD" w14:textId="77777777" w:rsidTr="00AC32A3">
              <w:trPr>
                <w:trHeight w:val="144"/>
                <w:jc w:val="center"/>
              </w:trPr>
              <w:tc>
                <w:tcPr>
                  <w:tcW w:w="2934" w:type="dxa"/>
                  <w:noWrap/>
                  <w:vAlign w:val="bottom"/>
                  <w:hideMark/>
                </w:tcPr>
                <w:p w14:paraId="4C63A3D1" w14:textId="77777777" w:rsidR="00C40543" w:rsidRPr="00114E81" w:rsidRDefault="00C40543" w:rsidP="00AC32A3">
                  <w:pPr>
                    <w:keepNext/>
                    <w:keepLines/>
                    <w:spacing w:before="40" w:after="40"/>
                    <w:jc w:val="left"/>
                    <w:rPr>
                      <w:rFonts w:eastAsia="Times New Roman" w:cstheme="majorHAnsi"/>
                      <w:b/>
                      <w:bCs/>
                      <w:color w:val="000000"/>
                      <w:sz w:val="20"/>
                      <w:szCs w:val="20"/>
                    </w:rPr>
                  </w:pPr>
                  <w:r w:rsidRPr="00114E81">
                    <w:rPr>
                      <w:rFonts w:eastAsia="Times New Roman" w:cstheme="majorHAnsi"/>
                      <w:b/>
                      <w:bCs/>
                      <w:color w:val="000000"/>
                      <w:sz w:val="20"/>
                      <w:szCs w:val="20"/>
                    </w:rPr>
                    <w:t>Total</w:t>
                  </w:r>
                </w:p>
              </w:tc>
              <w:tc>
                <w:tcPr>
                  <w:tcW w:w="993" w:type="dxa"/>
                  <w:noWrap/>
                  <w:vAlign w:val="bottom"/>
                  <w:hideMark/>
                </w:tcPr>
                <w:p w14:paraId="25906FF4" w14:textId="77777777" w:rsidR="00C40543" w:rsidRPr="00114E81" w:rsidRDefault="00C40543" w:rsidP="00AC32A3">
                  <w:pPr>
                    <w:keepNext/>
                    <w:keepLines/>
                    <w:spacing w:before="40" w:after="40"/>
                    <w:ind w:right="144"/>
                    <w:jc w:val="right"/>
                    <w:rPr>
                      <w:rFonts w:eastAsia="Times New Roman" w:cstheme="majorHAnsi"/>
                      <w:b/>
                      <w:bCs/>
                      <w:color w:val="000000"/>
                      <w:sz w:val="20"/>
                      <w:szCs w:val="20"/>
                    </w:rPr>
                  </w:pPr>
                  <w:r w:rsidRPr="00114E81">
                    <w:rPr>
                      <w:rFonts w:eastAsia="Times New Roman" w:cstheme="majorHAnsi"/>
                      <w:b/>
                      <w:bCs/>
                      <w:color w:val="000000"/>
                      <w:sz w:val="20"/>
                      <w:szCs w:val="20"/>
                    </w:rPr>
                    <w:t>100.0</w:t>
                  </w:r>
                </w:p>
              </w:tc>
              <w:tc>
                <w:tcPr>
                  <w:tcW w:w="937" w:type="dxa"/>
                  <w:noWrap/>
                  <w:vAlign w:val="bottom"/>
                  <w:hideMark/>
                </w:tcPr>
                <w:p w14:paraId="3123B41D" w14:textId="77777777" w:rsidR="00C40543" w:rsidRPr="00114E81" w:rsidRDefault="00C40543" w:rsidP="00AC32A3">
                  <w:pPr>
                    <w:keepNext/>
                    <w:keepLines/>
                    <w:spacing w:before="40" w:after="40"/>
                    <w:ind w:right="144"/>
                    <w:jc w:val="right"/>
                    <w:rPr>
                      <w:rFonts w:eastAsia="Times New Roman" w:cstheme="majorHAnsi"/>
                      <w:b/>
                      <w:bCs/>
                      <w:color w:val="000000"/>
                      <w:sz w:val="20"/>
                      <w:szCs w:val="20"/>
                    </w:rPr>
                  </w:pPr>
                  <w:r w:rsidRPr="00114E81">
                    <w:rPr>
                      <w:rFonts w:eastAsia="Times New Roman" w:cstheme="majorHAnsi"/>
                      <w:b/>
                      <w:bCs/>
                      <w:color w:val="000000"/>
                      <w:sz w:val="20"/>
                      <w:szCs w:val="20"/>
                    </w:rPr>
                    <w:t>100.0</w:t>
                  </w:r>
                </w:p>
              </w:tc>
              <w:tc>
                <w:tcPr>
                  <w:tcW w:w="869" w:type="dxa"/>
                  <w:noWrap/>
                  <w:vAlign w:val="bottom"/>
                  <w:hideMark/>
                </w:tcPr>
                <w:p w14:paraId="41C19985" w14:textId="77777777" w:rsidR="00C40543" w:rsidRPr="00114E81" w:rsidRDefault="00C40543" w:rsidP="00AC32A3">
                  <w:pPr>
                    <w:keepNext/>
                    <w:keepLines/>
                    <w:spacing w:before="40" w:after="40"/>
                    <w:ind w:right="144"/>
                    <w:jc w:val="right"/>
                    <w:rPr>
                      <w:rFonts w:eastAsia="Times New Roman" w:cstheme="majorHAnsi"/>
                      <w:b/>
                      <w:bCs/>
                      <w:color w:val="000000"/>
                      <w:sz w:val="20"/>
                      <w:szCs w:val="20"/>
                    </w:rPr>
                  </w:pPr>
                  <w:r w:rsidRPr="00114E81">
                    <w:rPr>
                      <w:rFonts w:eastAsia="Times New Roman" w:cstheme="majorHAnsi"/>
                      <w:b/>
                      <w:bCs/>
                      <w:color w:val="000000"/>
                      <w:sz w:val="20"/>
                      <w:szCs w:val="20"/>
                    </w:rPr>
                    <w:t>100.0</w:t>
                  </w:r>
                </w:p>
              </w:tc>
              <w:tc>
                <w:tcPr>
                  <w:tcW w:w="996" w:type="dxa"/>
                  <w:noWrap/>
                  <w:vAlign w:val="bottom"/>
                  <w:hideMark/>
                </w:tcPr>
                <w:p w14:paraId="3B2B6D1E" w14:textId="77777777" w:rsidR="00C40543" w:rsidRPr="00114E81" w:rsidRDefault="00C40543" w:rsidP="00AC32A3">
                  <w:pPr>
                    <w:keepNext/>
                    <w:keepLines/>
                    <w:spacing w:before="40" w:after="40"/>
                    <w:ind w:right="144"/>
                    <w:jc w:val="right"/>
                    <w:rPr>
                      <w:rFonts w:eastAsia="Times New Roman" w:cstheme="majorHAnsi"/>
                      <w:b/>
                      <w:bCs/>
                      <w:color w:val="000000"/>
                      <w:sz w:val="20"/>
                      <w:szCs w:val="20"/>
                    </w:rPr>
                  </w:pPr>
                  <w:r w:rsidRPr="00114E81">
                    <w:rPr>
                      <w:rFonts w:eastAsia="Times New Roman" w:cstheme="majorHAnsi"/>
                      <w:b/>
                      <w:bCs/>
                      <w:color w:val="000000"/>
                      <w:sz w:val="20"/>
                      <w:szCs w:val="20"/>
                    </w:rPr>
                    <w:t>100.0</w:t>
                  </w:r>
                </w:p>
              </w:tc>
              <w:tc>
                <w:tcPr>
                  <w:tcW w:w="1415" w:type="dxa"/>
                  <w:noWrap/>
                  <w:vAlign w:val="bottom"/>
                  <w:hideMark/>
                </w:tcPr>
                <w:p w14:paraId="0C05DDA9" w14:textId="77777777" w:rsidR="00C40543" w:rsidRPr="00114E81" w:rsidRDefault="00C40543" w:rsidP="00AC32A3">
                  <w:pPr>
                    <w:keepNext/>
                    <w:keepLines/>
                    <w:spacing w:before="40" w:after="40"/>
                    <w:ind w:right="432"/>
                    <w:jc w:val="right"/>
                    <w:rPr>
                      <w:rFonts w:eastAsia="Times New Roman" w:cstheme="majorHAnsi"/>
                      <w:b/>
                      <w:bCs/>
                      <w:color w:val="000000"/>
                      <w:sz w:val="20"/>
                      <w:szCs w:val="20"/>
                    </w:rPr>
                  </w:pPr>
                  <w:r w:rsidRPr="00114E81">
                    <w:rPr>
                      <w:rFonts w:eastAsia="Times New Roman" w:cstheme="majorHAnsi"/>
                      <w:b/>
                      <w:bCs/>
                      <w:color w:val="000000"/>
                      <w:sz w:val="20"/>
                      <w:szCs w:val="20"/>
                    </w:rPr>
                    <w:t>100.0</w:t>
                  </w:r>
                </w:p>
              </w:tc>
            </w:tr>
          </w:tbl>
          <w:p w14:paraId="45440892" w14:textId="77777777" w:rsidR="00C40543" w:rsidRDefault="00C40543" w:rsidP="00AC32A3">
            <w:pPr>
              <w:rPr>
                <w:rFonts w:asciiTheme="majorHAnsi" w:hAnsiTheme="majorHAnsi" w:cstheme="majorHAnsi"/>
                <w:sz w:val="18"/>
                <w:szCs w:val="18"/>
                <w:lang w:val="es-ES"/>
              </w:rPr>
            </w:pPr>
          </w:p>
        </w:tc>
      </w:tr>
      <w:tr w:rsidR="00C40543" w:rsidRPr="00B642A1" w14:paraId="5CCB820D" w14:textId="77777777" w:rsidTr="00AC32A3">
        <w:tc>
          <w:tcPr>
            <w:tcW w:w="8828" w:type="dxa"/>
            <w:hideMark/>
          </w:tcPr>
          <w:p w14:paraId="33303E1C" w14:textId="20B8E7EB" w:rsidR="00C40543" w:rsidRPr="00B642A1" w:rsidRDefault="00C40543" w:rsidP="00166502">
            <w:pPr>
              <w:pStyle w:val="Source"/>
            </w:pPr>
            <w:r w:rsidRPr="00B642A1">
              <w:t>Source: World Bank 201</w:t>
            </w:r>
            <w:r w:rsidR="00166502">
              <w:t>5</w:t>
            </w:r>
          </w:p>
        </w:tc>
      </w:tr>
    </w:tbl>
    <w:p w14:paraId="06490A50" w14:textId="77777777" w:rsidR="00C40543" w:rsidRDefault="00C40543" w:rsidP="00C40543">
      <w:pPr>
        <w:rPr>
          <w:rFonts w:cstheme="minorHAnsi"/>
          <w:highlight w:val="yellow"/>
          <w:lang w:val="es-VE"/>
        </w:rPr>
      </w:pPr>
    </w:p>
    <w:p w14:paraId="3B1D4D85" w14:textId="43BAA936" w:rsidR="00C40543" w:rsidRDefault="00C40543" w:rsidP="008F75A0">
      <w:pPr>
        <w:pStyle w:val="Numberedparagraph"/>
      </w:pPr>
      <w:r>
        <w:t xml:space="preserve">Noteworthy among the numbers </w:t>
      </w:r>
      <w:r w:rsidR="00762FED">
        <w:t xml:space="preserve">appearing </w:t>
      </w:r>
      <w:r>
        <w:t xml:space="preserve">in </w:t>
      </w:r>
      <w:r>
        <w:fldChar w:fldCharType="begin"/>
      </w:r>
      <w:r>
        <w:instrText xml:space="preserve"> REF _Ref483215709 \h </w:instrText>
      </w:r>
      <w:r>
        <w:fldChar w:fldCharType="separate"/>
      </w:r>
      <w:r w:rsidR="001D0FE4" w:rsidRPr="00762FED">
        <w:t xml:space="preserve">Table </w:t>
      </w:r>
      <w:r w:rsidR="001D0FE4">
        <w:rPr>
          <w:noProof/>
        </w:rPr>
        <w:t>22</w:t>
      </w:r>
      <w:r>
        <w:fldChar w:fldCharType="end"/>
      </w:r>
      <w:r>
        <w:t xml:space="preserve"> is the relatively high cost incurred for transporting the three bulk commodities. </w:t>
      </w:r>
      <w:r w:rsidRPr="00952F6A">
        <w:t xml:space="preserve">The high transport costs </w:t>
      </w:r>
      <w:r>
        <w:t>stem</w:t>
      </w:r>
      <w:r w:rsidRPr="00952F6A">
        <w:t xml:space="preserve"> from </w:t>
      </w:r>
      <w:r>
        <w:t xml:space="preserve">external and internal factors affecting </w:t>
      </w:r>
      <w:r w:rsidRPr="00952F6A">
        <w:t>the transport services provided to the agriculture sector</w:t>
      </w:r>
      <w:r>
        <w:t xml:space="preserve"> in Peru</w:t>
      </w:r>
      <w:r w:rsidRPr="00952F6A">
        <w:t xml:space="preserve">. </w:t>
      </w:r>
      <w:r>
        <w:t>An e</w:t>
      </w:r>
      <w:r w:rsidRPr="00952F6A">
        <w:t xml:space="preserve">xample of the former is poor </w:t>
      </w:r>
      <w:r>
        <w:t xml:space="preserve">road </w:t>
      </w:r>
      <w:r w:rsidRPr="00952F6A">
        <w:t>quality</w:t>
      </w:r>
      <w:r>
        <w:t>,</w:t>
      </w:r>
      <w:r w:rsidRPr="00952F6A">
        <w:t xml:space="preserve"> </w:t>
      </w:r>
      <w:r>
        <w:t xml:space="preserve">a problem which is </w:t>
      </w:r>
      <w:r w:rsidRPr="00952F6A">
        <w:t xml:space="preserve">particularly severe in rural areas. According to </w:t>
      </w:r>
      <w:r>
        <w:t>the same study</w:t>
      </w:r>
      <w:r w:rsidRPr="00952F6A">
        <w:t xml:space="preserve">, 70 percent of </w:t>
      </w:r>
      <w:r>
        <w:t xml:space="preserve">the </w:t>
      </w:r>
      <w:r w:rsidRPr="00952F6A">
        <w:t xml:space="preserve">rural roads </w:t>
      </w:r>
      <w:r>
        <w:t>that</w:t>
      </w:r>
      <w:r w:rsidRPr="00952F6A">
        <w:t xml:space="preserve"> connect farms to collection centers </w:t>
      </w:r>
      <w:r>
        <w:t xml:space="preserve">in Peru </w:t>
      </w:r>
      <w:r w:rsidRPr="00952F6A">
        <w:t xml:space="preserve">are </w:t>
      </w:r>
      <w:r>
        <w:t>rated</w:t>
      </w:r>
      <w:r w:rsidRPr="00952F6A">
        <w:t xml:space="preserve"> bad or very bad. The roads connecting collection centers to processing plants are </w:t>
      </w:r>
      <w:r>
        <w:t>in much</w:t>
      </w:r>
      <w:r w:rsidRPr="00952F6A">
        <w:t xml:space="preserve"> better condition (about 87 percent are </w:t>
      </w:r>
      <w:r>
        <w:t>rated</w:t>
      </w:r>
      <w:r w:rsidRPr="00952F6A">
        <w:t xml:space="preserve"> good). Int</w:t>
      </w:r>
      <w:r>
        <w:t>ernal</w:t>
      </w:r>
      <w:r w:rsidRPr="00952F6A">
        <w:t xml:space="preserve"> factors </w:t>
      </w:r>
      <w:r>
        <w:t>affecting agricultural transport services in Peru include</w:t>
      </w:r>
      <w:r w:rsidRPr="00952F6A">
        <w:t xml:space="preserve"> to the</w:t>
      </w:r>
      <w:r w:rsidRPr="00952F6A">
        <w:rPr>
          <w:b/>
        </w:rPr>
        <w:t xml:space="preserve"> </w:t>
      </w:r>
      <w:r w:rsidRPr="00952F6A">
        <w:t xml:space="preserve">high </w:t>
      </w:r>
      <w:r>
        <w:t xml:space="preserve">degree of </w:t>
      </w:r>
      <w:r w:rsidRPr="00952F6A">
        <w:t xml:space="preserve">fragmentation of the </w:t>
      </w:r>
      <w:r>
        <w:t xml:space="preserve">transport </w:t>
      </w:r>
      <w:r w:rsidRPr="00952F6A">
        <w:t xml:space="preserve">industry, as more than 60 percent of road transport providers </w:t>
      </w:r>
      <w:r>
        <w:t>own</w:t>
      </w:r>
      <w:r w:rsidRPr="00952F6A">
        <w:t xml:space="preserve"> only </w:t>
      </w:r>
      <w:r>
        <w:t>one</w:t>
      </w:r>
      <w:r w:rsidRPr="00952F6A">
        <w:t xml:space="preserve"> vehicle (</w:t>
      </w:r>
      <w:r>
        <w:t xml:space="preserve">this is particularly the case for service providers who convey products from farms </w:t>
      </w:r>
      <w:r w:rsidRPr="00952F6A">
        <w:t>to collection centers)</w:t>
      </w:r>
      <w:r>
        <w:t>. Moreover</w:t>
      </w:r>
      <w:r w:rsidRPr="00952F6A">
        <w:t xml:space="preserve">, </w:t>
      </w:r>
      <w:r>
        <w:t>the transport industry is extremely informal; an estimated</w:t>
      </w:r>
      <w:r w:rsidRPr="00952F6A">
        <w:t xml:space="preserve"> 80 percent of the </w:t>
      </w:r>
      <w:r>
        <w:t>more than</w:t>
      </w:r>
      <w:r w:rsidRPr="00952F6A">
        <w:t xml:space="preserve"> 100,000 trucks in the country </w:t>
      </w:r>
      <w:r>
        <w:t>operate without a</w:t>
      </w:r>
      <w:r w:rsidRPr="00952F6A">
        <w:t xml:space="preserve"> </w:t>
      </w:r>
      <w:r>
        <w:t xml:space="preserve">commercial </w:t>
      </w:r>
      <w:r w:rsidRPr="00952F6A">
        <w:t>license. The main obstacle</w:t>
      </w:r>
      <w:r>
        <w:t>s</w:t>
      </w:r>
      <w:r w:rsidRPr="00952F6A">
        <w:t xml:space="preserve"> to formalization </w:t>
      </w:r>
      <w:r>
        <w:t>are</w:t>
      </w:r>
      <w:r w:rsidRPr="00952F6A">
        <w:t xml:space="preserve"> the </w:t>
      </w:r>
      <w:r>
        <w:t xml:space="preserve">high </w:t>
      </w:r>
      <w:r w:rsidRPr="00952F6A">
        <w:t xml:space="preserve">cost and cumbersome procedures </w:t>
      </w:r>
      <w:r>
        <w:t xml:space="preserve">involved in acquiring a commercial license </w:t>
      </w:r>
      <w:r w:rsidRPr="00952F6A">
        <w:t xml:space="preserve">(insurance is particularly expensive). </w:t>
      </w:r>
      <w:r>
        <w:t>Finally</w:t>
      </w:r>
      <w:r w:rsidRPr="00B30D34">
        <w:t xml:space="preserve">, the average age of the transport fleet in Peru is 12.5 years, </w:t>
      </w:r>
      <w:r>
        <w:t xml:space="preserve">well </w:t>
      </w:r>
      <w:r w:rsidRPr="00B30D34">
        <w:t xml:space="preserve">above the eight years accepted by international standards. </w:t>
      </w:r>
    </w:p>
    <w:p w14:paraId="6E33B278" w14:textId="47E3F1FC" w:rsidR="00C40543" w:rsidRPr="009169B3" w:rsidRDefault="00C40543" w:rsidP="008F75A0">
      <w:pPr>
        <w:pStyle w:val="Numberedparagraph"/>
      </w:pPr>
      <w:r>
        <w:t xml:space="preserve">Noteworthy as well in the numbers presented in </w:t>
      </w:r>
      <w:r>
        <w:fldChar w:fldCharType="begin"/>
      </w:r>
      <w:r>
        <w:instrText xml:space="preserve"> REF _Ref483215709 \h </w:instrText>
      </w:r>
      <w:r>
        <w:fldChar w:fldCharType="separate"/>
      </w:r>
      <w:r w:rsidR="001D0FE4" w:rsidRPr="00762FED">
        <w:t xml:space="preserve">Table </w:t>
      </w:r>
      <w:r w:rsidR="001D0FE4">
        <w:rPr>
          <w:noProof/>
        </w:rPr>
        <w:t>22</w:t>
      </w:r>
      <w:r>
        <w:fldChar w:fldCharType="end"/>
      </w:r>
      <w:r>
        <w:t xml:space="preserve"> is the high cost of </w:t>
      </w:r>
      <w:r w:rsidR="00DB4F56">
        <w:t xml:space="preserve">product </w:t>
      </w:r>
      <w:r>
        <w:t xml:space="preserve">losses, which affect all five of the </w:t>
      </w:r>
      <w:r w:rsidRPr="008931AB">
        <w:t>product</w:t>
      </w:r>
      <w:r>
        <w:t>s</w:t>
      </w:r>
      <w:r w:rsidRPr="008931AB">
        <w:t xml:space="preserve">. </w:t>
      </w:r>
      <w:r>
        <w:t>L</w:t>
      </w:r>
      <w:r w:rsidRPr="008931AB">
        <w:t xml:space="preserve">osses </w:t>
      </w:r>
      <w:r w:rsidR="00DB4F56">
        <w:t>result from</w:t>
      </w:r>
      <w:r w:rsidRPr="008931AB">
        <w:t xml:space="preserve"> poor postharvest handling at </w:t>
      </w:r>
      <w:r>
        <w:t>various</w:t>
      </w:r>
      <w:r w:rsidRPr="008931AB">
        <w:t xml:space="preserve"> stages, </w:t>
      </w:r>
      <w:r>
        <w:t>inadequate</w:t>
      </w:r>
      <w:r w:rsidRPr="008931AB">
        <w:t xml:space="preserve"> packaging, and </w:t>
      </w:r>
      <w:r>
        <w:t xml:space="preserve">delays caused by </w:t>
      </w:r>
      <w:r w:rsidRPr="008931AB">
        <w:t>bad conditions on secondary</w:t>
      </w:r>
      <w:r w:rsidR="00DB4F56">
        <w:t xml:space="preserve"> and </w:t>
      </w:r>
      <w:r w:rsidRPr="008931AB">
        <w:t xml:space="preserve">tertiary roads. </w:t>
      </w:r>
    </w:p>
    <w:p w14:paraId="5052868D" w14:textId="2BB00767" w:rsidR="00C40543" w:rsidRDefault="00C40543" w:rsidP="008F75A0">
      <w:pPr>
        <w:pStyle w:val="Numberedparagraph"/>
      </w:pPr>
      <w:r>
        <w:t xml:space="preserve">One important factor contributing both to high transport costs and the high cost of </w:t>
      </w:r>
      <w:r w:rsidR="00DB4F56">
        <w:t xml:space="preserve">product </w:t>
      </w:r>
      <w:r>
        <w:t>losses are delays. A</w:t>
      </w:r>
      <w:r w:rsidRPr="00952F6A">
        <w:t xml:space="preserve"> </w:t>
      </w:r>
      <w:r>
        <w:t>large</w:t>
      </w:r>
      <w:r w:rsidRPr="00952F6A">
        <w:t xml:space="preserve"> percentage of the trucks </w:t>
      </w:r>
      <w:r>
        <w:t xml:space="preserve">that </w:t>
      </w:r>
      <w:r w:rsidRPr="00952F6A">
        <w:t xml:space="preserve">transport agricultural products experience delays when moving products from farm to </w:t>
      </w:r>
      <w:r>
        <w:t xml:space="preserve">collection centers and eventually to </w:t>
      </w:r>
      <w:r w:rsidRPr="00952F6A">
        <w:t xml:space="preserve">export ports. Those delays </w:t>
      </w:r>
      <w:r>
        <w:t>stem</w:t>
      </w:r>
      <w:r w:rsidRPr="00952F6A">
        <w:t xml:space="preserve"> </w:t>
      </w:r>
      <w:r>
        <w:t xml:space="preserve">in part </w:t>
      </w:r>
      <w:r w:rsidRPr="00952F6A">
        <w:t>from infrastructure</w:t>
      </w:r>
      <w:r>
        <w:t>-</w:t>
      </w:r>
      <w:r w:rsidRPr="00952F6A">
        <w:t>related factors</w:t>
      </w:r>
      <w:r>
        <w:t>,</w:t>
      </w:r>
      <w:r w:rsidRPr="00952F6A">
        <w:t xml:space="preserve"> such as bad road conditions and traffic congestion </w:t>
      </w:r>
      <w:r>
        <w:t xml:space="preserve">in the highly traveled central corridors </w:t>
      </w:r>
      <w:r w:rsidRPr="00952F6A">
        <w:t xml:space="preserve">(responsible for </w:t>
      </w:r>
      <w:r>
        <w:t xml:space="preserve">an estimated </w:t>
      </w:r>
      <w:r w:rsidRPr="00952F6A">
        <w:t xml:space="preserve">50 percent of delays). </w:t>
      </w:r>
      <w:r>
        <w:t>Another source of delays are</w:t>
      </w:r>
      <w:r w:rsidRPr="00952F6A">
        <w:t xml:space="preserve"> </w:t>
      </w:r>
      <w:r>
        <w:t xml:space="preserve">the </w:t>
      </w:r>
      <w:r w:rsidRPr="00952F6A">
        <w:t>excessive</w:t>
      </w:r>
      <w:r>
        <w:t xml:space="preserve"> and often</w:t>
      </w:r>
      <w:r w:rsidRPr="00952F6A">
        <w:t xml:space="preserve"> </w:t>
      </w:r>
      <w:r>
        <w:t xml:space="preserve">extremely </w:t>
      </w:r>
      <w:r w:rsidRPr="00952F6A">
        <w:t xml:space="preserve">inefficient procedures and controls </w:t>
      </w:r>
      <w:r>
        <w:t>to which commodity shipments are subject</w:t>
      </w:r>
      <w:r w:rsidRPr="00952F6A">
        <w:t xml:space="preserve">. </w:t>
      </w:r>
      <w:r>
        <w:t xml:space="preserve">Information about the time required to complete many of these procedures comes from the EBA; for example, obtaining obligatory </w:t>
      </w:r>
      <w:r w:rsidRPr="00952F6A">
        <w:t xml:space="preserve">pre-shipment </w:t>
      </w:r>
      <w:r>
        <w:t xml:space="preserve">export </w:t>
      </w:r>
      <w:r w:rsidRPr="00952F6A">
        <w:t xml:space="preserve">certificates takes </w:t>
      </w:r>
      <w:r>
        <w:t xml:space="preserve">on average </w:t>
      </w:r>
      <w:r w:rsidRPr="00952F6A">
        <w:t>11 days for coffee, 10 days</w:t>
      </w:r>
      <w:r>
        <w:t xml:space="preserve"> for quinoa</w:t>
      </w:r>
      <w:r w:rsidRPr="00952F6A">
        <w:t xml:space="preserve">, </w:t>
      </w:r>
      <w:r>
        <w:t xml:space="preserve">4 days for </w:t>
      </w:r>
      <w:r w:rsidRPr="00952F6A">
        <w:t xml:space="preserve">grapes, </w:t>
      </w:r>
      <w:r>
        <w:t xml:space="preserve">4 days for </w:t>
      </w:r>
      <w:r w:rsidRPr="00952F6A">
        <w:t>onion</w:t>
      </w:r>
      <w:r>
        <w:t>, and 3 days for</w:t>
      </w:r>
      <w:r w:rsidRPr="00952F6A">
        <w:t xml:space="preserve"> cocoa. These delays </w:t>
      </w:r>
      <w:r>
        <w:t>may seem modest, but they result in</w:t>
      </w:r>
      <w:r w:rsidRPr="00952F6A">
        <w:t xml:space="preserve"> significant costs. </w:t>
      </w:r>
    </w:p>
    <w:p w14:paraId="0900AADD" w14:textId="656E4A01" w:rsidR="00C40543" w:rsidRPr="00235705" w:rsidRDefault="00C40543" w:rsidP="008F75A0">
      <w:pPr>
        <w:pStyle w:val="Numberedparagraph"/>
        <w:rPr>
          <w:rFonts w:cstheme="minorHAnsi"/>
        </w:rPr>
      </w:pPr>
      <w:r>
        <w:rPr>
          <w:rFonts w:cstheme="minorHAnsi"/>
        </w:rPr>
        <w:t xml:space="preserve">A final factor driving up logistics costs in Peru </w:t>
      </w:r>
      <w:r w:rsidR="00DB4F56">
        <w:rPr>
          <w:rFonts w:cstheme="minorHAnsi"/>
        </w:rPr>
        <w:t>is</w:t>
      </w:r>
      <w:r>
        <w:rPr>
          <w:rFonts w:cstheme="minorHAnsi"/>
        </w:rPr>
        <w:t xml:space="preserve"> s</w:t>
      </w:r>
      <w:r w:rsidRPr="00C80A63">
        <w:t>ecurity concerns</w:t>
      </w:r>
      <w:r>
        <w:t>.</w:t>
      </w:r>
      <w:r w:rsidRPr="00C80A63">
        <w:t xml:space="preserve"> </w:t>
      </w:r>
      <w:r>
        <w:t>P</w:t>
      </w:r>
      <w:r w:rsidRPr="00C80A63">
        <w:t xml:space="preserve">ayments to security personnel or police </w:t>
      </w:r>
      <w:r>
        <w:t xml:space="preserve">are typically made </w:t>
      </w:r>
      <w:r w:rsidRPr="00C80A63">
        <w:t xml:space="preserve">to protect </w:t>
      </w:r>
      <w:r>
        <w:t>loads from</w:t>
      </w:r>
      <w:r w:rsidRPr="00C80A63">
        <w:t xml:space="preserve"> theft</w:t>
      </w:r>
      <w:r>
        <w:t xml:space="preserve">, and many intermediaries also </w:t>
      </w:r>
      <w:r w:rsidRPr="00C80A63">
        <w:t>purchase of insurance policies</w:t>
      </w:r>
      <w:r>
        <w:t xml:space="preserve"> to ensure compensation for losses</w:t>
      </w:r>
      <w:r w:rsidRPr="00C80A63">
        <w:t>.</w:t>
      </w:r>
      <w:r w:rsidRPr="00C80A63">
        <w:rPr>
          <w:rStyle w:val="FootnoteReference"/>
          <w:rFonts w:cs="Calibri,Bold"/>
          <w:bCs/>
          <w:color w:val="000000" w:themeColor="text1"/>
        </w:rPr>
        <w:footnoteReference w:id="38"/>
      </w:r>
    </w:p>
    <w:p w14:paraId="79A79961" w14:textId="77777777" w:rsidR="00C40543" w:rsidRDefault="00C40543" w:rsidP="008F75A0">
      <w:pPr>
        <w:pStyle w:val="Numberedparagraph"/>
        <w:numPr>
          <w:ilvl w:val="0"/>
          <w:numId w:val="0"/>
        </w:numPr>
      </w:pPr>
    </w:p>
    <w:p w14:paraId="2DB407D0" w14:textId="65018E7F" w:rsidR="00C40543" w:rsidRDefault="00C40543" w:rsidP="00762FED">
      <w:pPr>
        <w:pStyle w:val="Caption"/>
      </w:pPr>
      <w:bookmarkStart w:id="162" w:name="_Toc483322315"/>
      <w:bookmarkStart w:id="163" w:name="_Toc486000180"/>
      <w:r>
        <w:t xml:space="preserve">Figure </w:t>
      </w:r>
      <w:fldSimple w:instr=" SEQ Figure \* ARABIC ">
        <w:r w:rsidR="005206BA">
          <w:rPr>
            <w:noProof/>
          </w:rPr>
          <w:t>37</w:t>
        </w:r>
      </w:fldSimple>
      <w:r>
        <w:t>. Frequency and nature of transport delays, selected commodities, Peru</w:t>
      </w:r>
      <w:bookmarkEnd w:id="162"/>
      <w:bookmarkEnd w:id="1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4536"/>
      </w:tblGrid>
      <w:tr w:rsidR="00C40543" w14:paraId="21B7C5E3" w14:textId="77777777" w:rsidTr="00AC32A3">
        <w:tc>
          <w:tcPr>
            <w:tcW w:w="4315" w:type="dxa"/>
            <w:vAlign w:val="center"/>
          </w:tcPr>
          <w:tbl>
            <w:tblPr>
              <w:tblStyle w:val="TableGrid"/>
              <w:tblW w:w="0" w:type="auto"/>
              <w:tblLook w:val="04A0" w:firstRow="1" w:lastRow="0" w:firstColumn="1" w:lastColumn="0" w:noHBand="0" w:noVBand="1"/>
            </w:tblPr>
            <w:tblGrid>
              <w:gridCol w:w="2670"/>
              <w:gridCol w:w="1208"/>
            </w:tblGrid>
            <w:tr w:rsidR="00C40543" w:rsidRPr="00EA4CD8" w14:paraId="5FDCE876" w14:textId="77777777" w:rsidTr="005D3A22">
              <w:tc>
                <w:tcPr>
                  <w:tcW w:w="2670" w:type="dxa"/>
                  <w:shd w:val="clear" w:color="auto" w:fill="BDD6EE" w:themeFill="accent1" w:themeFillTint="66"/>
                  <w:vAlign w:val="center"/>
                </w:tcPr>
                <w:p w14:paraId="6E9C8DDA" w14:textId="77777777" w:rsidR="00C40543" w:rsidRPr="005D3A22" w:rsidRDefault="00C40543" w:rsidP="009578E0">
                  <w:pPr>
                    <w:jc w:val="center"/>
                    <w:rPr>
                      <w:b/>
                      <w:sz w:val="20"/>
                    </w:rPr>
                  </w:pPr>
                  <w:r w:rsidRPr="005D3A22">
                    <w:rPr>
                      <w:b/>
                      <w:sz w:val="20"/>
                    </w:rPr>
                    <w:t>Corridor / Products</w:t>
                  </w:r>
                </w:p>
              </w:tc>
              <w:tc>
                <w:tcPr>
                  <w:tcW w:w="1208" w:type="dxa"/>
                  <w:shd w:val="clear" w:color="auto" w:fill="BDD6EE" w:themeFill="accent1" w:themeFillTint="66"/>
                  <w:vAlign w:val="center"/>
                </w:tcPr>
                <w:p w14:paraId="06FAD57E" w14:textId="5926C277" w:rsidR="00C40543" w:rsidRPr="005D3A22" w:rsidRDefault="00C40543" w:rsidP="009578E0">
                  <w:pPr>
                    <w:jc w:val="center"/>
                    <w:rPr>
                      <w:b/>
                      <w:sz w:val="20"/>
                    </w:rPr>
                  </w:pPr>
                  <w:r w:rsidRPr="005D3A22">
                    <w:rPr>
                      <w:b/>
                      <w:sz w:val="20"/>
                    </w:rPr>
                    <w:t xml:space="preserve">Frequency </w:t>
                  </w:r>
                  <w:r w:rsidR="009578E0" w:rsidRPr="005D3A22">
                    <w:rPr>
                      <w:b/>
                      <w:sz w:val="20"/>
                    </w:rPr>
                    <w:br/>
                  </w:r>
                  <w:r w:rsidRPr="005D3A22">
                    <w:rPr>
                      <w:b/>
                      <w:sz w:val="20"/>
                    </w:rPr>
                    <w:t>of delays</w:t>
                  </w:r>
                </w:p>
              </w:tc>
            </w:tr>
            <w:tr w:rsidR="00C40543" w:rsidRPr="00EA4CD8" w14:paraId="6DC6658A" w14:textId="77777777" w:rsidTr="0056760C">
              <w:tc>
                <w:tcPr>
                  <w:tcW w:w="2670" w:type="dxa"/>
                </w:tcPr>
                <w:p w14:paraId="38CEDEB8" w14:textId="77777777" w:rsidR="00C40543" w:rsidRPr="0056760C" w:rsidRDefault="00C40543" w:rsidP="009578E0">
                  <w:pPr>
                    <w:spacing w:before="40" w:after="40"/>
                    <w:rPr>
                      <w:sz w:val="20"/>
                    </w:rPr>
                  </w:pPr>
                  <w:r w:rsidRPr="0056760C">
                    <w:rPr>
                      <w:sz w:val="20"/>
                    </w:rPr>
                    <w:t>North: Coffee, cocoa</w:t>
                  </w:r>
                </w:p>
              </w:tc>
              <w:tc>
                <w:tcPr>
                  <w:tcW w:w="1208" w:type="dxa"/>
                </w:tcPr>
                <w:p w14:paraId="7343093D" w14:textId="77777777" w:rsidR="00C40543" w:rsidRPr="0056760C" w:rsidRDefault="00C40543" w:rsidP="009578E0">
                  <w:pPr>
                    <w:spacing w:before="40" w:after="40"/>
                    <w:jc w:val="center"/>
                    <w:rPr>
                      <w:sz w:val="20"/>
                    </w:rPr>
                  </w:pPr>
                  <w:r w:rsidRPr="0056760C">
                    <w:rPr>
                      <w:sz w:val="20"/>
                    </w:rPr>
                    <w:t>26.9 %</w:t>
                  </w:r>
                </w:p>
              </w:tc>
            </w:tr>
            <w:tr w:rsidR="00C40543" w:rsidRPr="00EA4CD8" w14:paraId="08D3D806" w14:textId="77777777" w:rsidTr="0056760C">
              <w:tc>
                <w:tcPr>
                  <w:tcW w:w="2670" w:type="dxa"/>
                </w:tcPr>
                <w:p w14:paraId="6F324D0D" w14:textId="77777777" w:rsidR="00C40543" w:rsidRPr="0056760C" w:rsidRDefault="00C40543" w:rsidP="009578E0">
                  <w:pPr>
                    <w:spacing w:before="40" w:after="40"/>
                    <w:jc w:val="left"/>
                    <w:rPr>
                      <w:sz w:val="20"/>
                    </w:rPr>
                  </w:pPr>
                  <w:r w:rsidRPr="0056760C">
                    <w:rPr>
                      <w:sz w:val="20"/>
                    </w:rPr>
                    <w:t>North: Grapes</w:t>
                  </w:r>
                </w:p>
              </w:tc>
              <w:tc>
                <w:tcPr>
                  <w:tcW w:w="1208" w:type="dxa"/>
                </w:tcPr>
                <w:p w14:paraId="77C2D78B" w14:textId="77777777" w:rsidR="00C40543" w:rsidRPr="0056760C" w:rsidRDefault="00C40543" w:rsidP="009578E0">
                  <w:pPr>
                    <w:spacing w:before="40" w:after="40"/>
                    <w:jc w:val="center"/>
                    <w:rPr>
                      <w:sz w:val="20"/>
                    </w:rPr>
                  </w:pPr>
                  <w:r w:rsidRPr="0056760C">
                    <w:rPr>
                      <w:sz w:val="20"/>
                    </w:rPr>
                    <w:t>25.2 %</w:t>
                  </w:r>
                </w:p>
              </w:tc>
            </w:tr>
            <w:tr w:rsidR="00C40543" w:rsidRPr="00EA4CD8" w14:paraId="66312BE9" w14:textId="77777777" w:rsidTr="0056760C">
              <w:tc>
                <w:tcPr>
                  <w:tcW w:w="2670" w:type="dxa"/>
                </w:tcPr>
                <w:p w14:paraId="421320A4" w14:textId="77777777" w:rsidR="00C40543" w:rsidRPr="0056760C" w:rsidRDefault="00C40543" w:rsidP="009578E0">
                  <w:pPr>
                    <w:spacing w:before="40" w:after="40"/>
                    <w:jc w:val="left"/>
                    <w:rPr>
                      <w:sz w:val="20"/>
                    </w:rPr>
                  </w:pPr>
                  <w:r w:rsidRPr="0056760C">
                    <w:rPr>
                      <w:sz w:val="20"/>
                    </w:rPr>
                    <w:t xml:space="preserve">Center: Coffee, cocoa, quinoa </w:t>
                  </w:r>
                </w:p>
              </w:tc>
              <w:tc>
                <w:tcPr>
                  <w:tcW w:w="1208" w:type="dxa"/>
                </w:tcPr>
                <w:p w14:paraId="72D811D6" w14:textId="77777777" w:rsidR="00C40543" w:rsidRPr="0056760C" w:rsidRDefault="00C40543" w:rsidP="009578E0">
                  <w:pPr>
                    <w:spacing w:before="40" w:after="40"/>
                    <w:jc w:val="center"/>
                    <w:rPr>
                      <w:sz w:val="20"/>
                    </w:rPr>
                  </w:pPr>
                  <w:r w:rsidRPr="0056760C">
                    <w:rPr>
                      <w:sz w:val="20"/>
                    </w:rPr>
                    <w:t>51.9 %</w:t>
                  </w:r>
                </w:p>
              </w:tc>
            </w:tr>
            <w:tr w:rsidR="00C40543" w:rsidRPr="00EA4CD8" w14:paraId="30555CB7" w14:textId="77777777" w:rsidTr="0056760C">
              <w:tc>
                <w:tcPr>
                  <w:tcW w:w="2670" w:type="dxa"/>
                </w:tcPr>
                <w:p w14:paraId="076E7C83" w14:textId="77777777" w:rsidR="00C40543" w:rsidRPr="0056760C" w:rsidRDefault="00C40543" w:rsidP="009578E0">
                  <w:pPr>
                    <w:spacing w:before="40" w:after="40"/>
                    <w:jc w:val="left"/>
                    <w:rPr>
                      <w:sz w:val="20"/>
                    </w:rPr>
                  </w:pPr>
                  <w:r w:rsidRPr="0056760C">
                    <w:rPr>
                      <w:sz w:val="20"/>
                    </w:rPr>
                    <w:t>South: Quinoa</w:t>
                  </w:r>
                </w:p>
              </w:tc>
              <w:tc>
                <w:tcPr>
                  <w:tcW w:w="1208" w:type="dxa"/>
                </w:tcPr>
                <w:p w14:paraId="34AB7286" w14:textId="77777777" w:rsidR="00C40543" w:rsidRPr="0056760C" w:rsidRDefault="00C40543" w:rsidP="009578E0">
                  <w:pPr>
                    <w:spacing w:before="40" w:after="40"/>
                    <w:jc w:val="center"/>
                    <w:rPr>
                      <w:sz w:val="20"/>
                    </w:rPr>
                  </w:pPr>
                  <w:r w:rsidRPr="0056760C">
                    <w:rPr>
                      <w:sz w:val="20"/>
                    </w:rPr>
                    <w:t>50.4 %</w:t>
                  </w:r>
                </w:p>
              </w:tc>
            </w:tr>
            <w:tr w:rsidR="00C40543" w:rsidRPr="00EA4CD8" w14:paraId="5F50698D" w14:textId="77777777" w:rsidTr="0056760C">
              <w:tc>
                <w:tcPr>
                  <w:tcW w:w="2670" w:type="dxa"/>
                </w:tcPr>
                <w:p w14:paraId="55D2B0BF" w14:textId="77777777" w:rsidR="00C40543" w:rsidRPr="0056760C" w:rsidRDefault="00C40543" w:rsidP="009578E0">
                  <w:pPr>
                    <w:spacing w:before="40" w:after="40"/>
                    <w:jc w:val="left"/>
                    <w:rPr>
                      <w:sz w:val="20"/>
                    </w:rPr>
                  </w:pPr>
                  <w:r w:rsidRPr="0056760C">
                    <w:rPr>
                      <w:sz w:val="20"/>
                    </w:rPr>
                    <w:t>South: Onion, grape</w:t>
                  </w:r>
                </w:p>
              </w:tc>
              <w:tc>
                <w:tcPr>
                  <w:tcW w:w="1208" w:type="dxa"/>
                </w:tcPr>
                <w:p w14:paraId="0ED3682E" w14:textId="77777777" w:rsidR="00C40543" w:rsidRPr="0056760C" w:rsidRDefault="00C40543" w:rsidP="009578E0">
                  <w:pPr>
                    <w:spacing w:before="40" w:after="40"/>
                    <w:jc w:val="center"/>
                    <w:rPr>
                      <w:sz w:val="20"/>
                    </w:rPr>
                  </w:pPr>
                  <w:r w:rsidRPr="0056760C">
                    <w:rPr>
                      <w:sz w:val="20"/>
                    </w:rPr>
                    <w:t>4.8%</w:t>
                  </w:r>
                </w:p>
              </w:tc>
            </w:tr>
          </w:tbl>
          <w:p w14:paraId="2AEE32F2" w14:textId="77777777" w:rsidR="00C40543" w:rsidRDefault="00C40543" w:rsidP="009578E0"/>
        </w:tc>
        <w:tc>
          <w:tcPr>
            <w:tcW w:w="4315" w:type="dxa"/>
            <w:vAlign w:val="center"/>
          </w:tcPr>
          <w:p w14:paraId="0F2536E6" w14:textId="77777777" w:rsidR="00C40543" w:rsidRDefault="00C40543" w:rsidP="00A9243F">
            <w:pPr>
              <w:jc w:val="center"/>
            </w:pPr>
            <w:r>
              <w:rPr>
                <w:noProof/>
              </w:rPr>
              <w:drawing>
                <wp:inline distT="0" distB="0" distL="0" distR="0" wp14:anchorId="0A3DA413" wp14:editId="79CC143D">
                  <wp:extent cx="2743200" cy="16459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pic:spPr>
                      </pic:pic>
                    </a:graphicData>
                  </a:graphic>
                </wp:inline>
              </w:drawing>
            </w:r>
          </w:p>
        </w:tc>
      </w:tr>
      <w:tr w:rsidR="00C40543" w:rsidRPr="00A9243F" w14:paraId="1AE5403E" w14:textId="77777777" w:rsidTr="00AC32A3">
        <w:trPr>
          <w:trHeight w:val="170"/>
        </w:trPr>
        <w:tc>
          <w:tcPr>
            <w:tcW w:w="4315" w:type="dxa"/>
          </w:tcPr>
          <w:p w14:paraId="222F4F03" w14:textId="06B7FB15" w:rsidR="00C40543" w:rsidRPr="001043D9" w:rsidRDefault="001043D9" w:rsidP="00A9243F">
            <w:pPr>
              <w:pStyle w:val="Numberedparagraph"/>
              <w:numPr>
                <w:ilvl w:val="0"/>
                <w:numId w:val="0"/>
              </w:numPr>
              <w:spacing w:before="120"/>
              <w:jc w:val="center"/>
              <w:rPr>
                <w:sz w:val="20"/>
              </w:rPr>
            </w:pPr>
            <w:r>
              <w:rPr>
                <w:sz w:val="20"/>
              </w:rPr>
              <w:t>(</w:t>
            </w:r>
            <w:r w:rsidR="00C40543" w:rsidRPr="001043D9">
              <w:rPr>
                <w:sz w:val="20"/>
              </w:rPr>
              <w:t>a</w:t>
            </w:r>
            <w:r>
              <w:rPr>
                <w:sz w:val="20"/>
              </w:rPr>
              <w:t>)</w:t>
            </w:r>
            <w:r w:rsidR="00C40543" w:rsidRPr="001043D9">
              <w:rPr>
                <w:sz w:val="20"/>
              </w:rPr>
              <w:t xml:space="preserve"> Trips delayed per transport corridor (%)</w:t>
            </w:r>
          </w:p>
        </w:tc>
        <w:tc>
          <w:tcPr>
            <w:tcW w:w="4315" w:type="dxa"/>
          </w:tcPr>
          <w:p w14:paraId="0BF6ECC0" w14:textId="6BE6730B" w:rsidR="00C40543" w:rsidRPr="001043D9" w:rsidRDefault="001043D9" w:rsidP="00A9243F">
            <w:pPr>
              <w:pStyle w:val="Numberedparagraph"/>
              <w:numPr>
                <w:ilvl w:val="0"/>
                <w:numId w:val="0"/>
              </w:numPr>
              <w:spacing w:before="120"/>
              <w:jc w:val="center"/>
              <w:rPr>
                <w:sz w:val="20"/>
              </w:rPr>
            </w:pPr>
            <w:r>
              <w:rPr>
                <w:sz w:val="20"/>
              </w:rPr>
              <w:t>(</w:t>
            </w:r>
            <w:r w:rsidR="00C40543" w:rsidRPr="001043D9">
              <w:rPr>
                <w:sz w:val="20"/>
              </w:rPr>
              <w:t>b</w:t>
            </w:r>
            <w:r>
              <w:rPr>
                <w:sz w:val="20"/>
              </w:rPr>
              <w:t>)</w:t>
            </w:r>
            <w:r w:rsidR="00C40543" w:rsidRPr="001043D9">
              <w:rPr>
                <w:sz w:val="20"/>
              </w:rPr>
              <w:t xml:space="preserve"> Reason for delays during transport</w:t>
            </w:r>
          </w:p>
        </w:tc>
      </w:tr>
    </w:tbl>
    <w:p w14:paraId="67DE50BB" w14:textId="26EECE04" w:rsidR="00C40543" w:rsidRDefault="00C40543" w:rsidP="00C40543">
      <w:pPr>
        <w:pStyle w:val="Source"/>
      </w:pPr>
      <w:r>
        <w:t>Source: World Bank 201</w:t>
      </w:r>
      <w:r w:rsidR="00166502">
        <w:t>5</w:t>
      </w:r>
    </w:p>
    <w:p w14:paraId="56CBF757" w14:textId="77777777" w:rsidR="00C40543" w:rsidRDefault="00C40543" w:rsidP="008F75A0">
      <w:pPr>
        <w:pStyle w:val="Numberedparagraph"/>
        <w:numPr>
          <w:ilvl w:val="0"/>
          <w:numId w:val="0"/>
        </w:numPr>
      </w:pPr>
    </w:p>
    <w:p w14:paraId="69DCA38A" w14:textId="050C0A07" w:rsidR="00C40543" w:rsidRDefault="00C40543" w:rsidP="008F75A0">
      <w:pPr>
        <w:pStyle w:val="Numberedparagraph"/>
      </w:pPr>
      <w:r w:rsidRPr="00166502">
        <w:t>The World Bank report identifies areas in which increased attention is needed to improve</w:t>
      </w:r>
      <w:r>
        <w:t xml:space="preserve"> </w:t>
      </w:r>
      <w:r w:rsidRPr="008931AB">
        <w:t xml:space="preserve">the </w:t>
      </w:r>
      <w:r>
        <w:t>performance of</w:t>
      </w:r>
      <w:r w:rsidRPr="008931AB">
        <w:t xml:space="preserve"> logistic</w:t>
      </w:r>
      <w:r>
        <w:t>s</w:t>
      </w:r>
      <w:r w:rsidRPr="008931AB">
        <w:t xml:space="preserve"> </w:t>
      </w:r>
      <w:r>
        <w:t xml:space="preserve">systems that handle </w:t>
      </w:r>
      <w:r w:rsidRPr="008931AB">
        <w:t>agricultural products</w:t>
      </w:r>
      <w:r>
        <w:t xml:space="preserve">. The report also </w:t>
      </w:r>
      <w:r w:rsidRPr="008931AB">
        <w:t>propose</w:t>
      </w:r>
      <w:r>
        <w:t>s</w:t>
      </w:r>
      <w:r w:rsidRPr="008931AB">
        <w:t xml:space="preserve"> a set of strategic intervention</w:t>
      </w:r>
      <w:r w:rsidR="00166502">
        <w:t>s</w:t>
      </w:r>
      <w:r>
        <w:t>, including</w:t>
      </w:r>
      <w:r w:rsidRPr="008931AB">
        <w:t xml:space="preserve"> investments to </w:t>
      </w:r>
      <w:r>
        <w:t>strengthen</w:t>
      </w:r>
      <w:r w:rsidRPr="008931AB">
        <w:t xml:space="preserve"> enabling factors such as infrastructure (</w:t>
      </w:r>
      <w:r>
        <w:t xml:space="preserve">e.g., </w:t>
      </w:r>
      <w:r w:rsidRPr="008931AB">
        <w:t>road networks</w:t>
      </w:r>
      <w:r>
        <w:t>,</w:t>
      </w:r>
      <w:r w:rsidRPr="008931AB">
        <w:t xml:space="preserve"> port</w:t>
      </w:r>
      <w:r>
        <w:t xml:space="preserve"> facilitie</w:t>
      </w:r>
      <w:r w:rsidRPr="008931AB">
        <w:t xml:space="preserve">s) and </w:t>
      </w:r>
      <w:r>
        <w:t xml:space="preserve">to build capacity within the </w:t>
      </w:r>
      <w:r w:rsidRPr="008931AB">
        <w:t xml:space="preserve">institutions </w:t>
      </w:r>
      <w:r>
        <w:t>that provide</w:t>
      </w:r>
      <w:r w:rsidRPr="008931AB">
        <w:t xml:space="preserve"> services to the sector (e.g. customs, sanitary </w:t>
      </w:r>
      <w:r>
        <w:t>and phytosanitary services</w:t>
      </w:r>
      <w:r w:rsidRPr="008931AB">
        <w:t xml:space="preserve">). </w:t>
      </w:r>
      <w:r>
        <w:t xml:space="preserve">Other proposed interventions are more supply-chain oriented aimed at improving </w:t>
      </w:r>
      <w:r w:rsidRPr="008931AB">
        <w:t xml:space="preserve">coordination mechanisms and </w:t>
      </w:r>
      <w:r>
        <w:t>reducing transactions costs</w:t>
      </w:r>
      <w:r w:rsidRPr="008931AB">
        <w:t xml:space="preserve">. </w:t>
      </w:r>
    </w:p>
    <w:p w14:paraId="64182ACC" w14:textId="7F7CD803" w:rsidR="00166502" w:rsidRPr="004243AB" w:rsidRDefault="00166502" w:rsidP="008F75A0">
      <w:pPr>
        <w:pStyle w:val="Numberedparagraph"/>
      </w:pPr>
      <w:r>
        <w:t>Efforts to reduce logistics costs in Peru must confront the enormous disparity in</w:t>
      </w:r>
      <w:r w:rsidRPr="00166502">
        <w:t xml:space="preserve"> connectivity </w:t>
      </w:r>
      <w:r>
        <w:t xml:space="preserve">between Lima on the one hand and most </w:t>
      </w:r>
      <w:r w:rsidR="00637E20">
        <w:t xml:space="preserve">inland </w:t>
      </w:r>
      <w:r>
        <w:t>intermediate cities on the other hand. While Lima is relatively well served by transport infrastructure linking it to internal production zones as well as the export point in the nearby port of Callao, the sam</w:t>
      </w:r>
      <w:r w:rsidR="00637E20">
        <w:t>e is not true of most i</w:t>
      </w:r>
      <w:r>
        <w:t>ntermediate cities</w:t>
      </w:r>
      <w:r w:rsidR="00637E20">
        <w:t xml:space="preserve"> in the Sierra and Selva regions</w:t>
      </w:r>
      <w:r>
        <w:t xml:space="preserve">. Most </w:t>
      </w:r>
      <w:r w:rsidR="00637E20">
        <w:t xml:space="preserve">inland </w:t>
      </w:r>
      <w:r>
        <w:t>inter</w:t>
      </w:r>
      <w:r w:rsidRPr="00166502">
        <w:t>mediate cities</w:t>
      </w:r>
      <w:r w:rsidR="00637E20">
        <w:t xml:space="preserve"> a</w:t>
      </w:r>
      <w:r>
        <w:t xml:space="preserve">re poorly linked to production zones </w:t>
      </w:r>
      <w:r w:rsidR="00637E20">
        <w:t>and to export points located along the cost, and transportation charges frequently add</w:t>
      </w:r>
      <w:r w:rsidRPr="00166502">
        <w:t xml:space="preserve"> a 65‐70 percent cost premium </w:t>
      </w:r>
      <w:r w:rsidR="00637E20">
        <w:t>to</w:t>
      </w:r>
      <w:r w:rsidRPr="00166502">
        <w:t xml:space="preserve"> their commercial and social exchanges</w:t>
      </w:r>
      <w:r w:rsidR="00637E20">
        <w:t>.</w:t>
      </w:r>
      <w:r w:rsidRPr="00166502">
        <w:t xml:space="preserve"> </w:t>
      </w:r>
      <w:r w:rsidR="00637E20">
        <w:t>C</w:t>
      </w:r>
      <w:r w:rsidRPr="00166502">
        <w:t xml:space="preserve">onnectivity </w:t>
      </w:r>
      <w:r w:rsidR="00637E20">
        <w:t xml:space="preserve">therefore poses </w:t>
      </w:r>
      <w:r w:rsidRPr="00166502">
        <w:t xml:space="preserve">a significant cost barrier for </w:t>
      </w:r>
      <w:r w:rsidR="00637E20">
        <w:t xml:space="preserve">the many inland </w:t>
      </w:r>
      <w:r w:rsidRPr="00166502">
        <w:t xml:space="preserve">intermediate cities </w:t>
      </w:r>
      <w:r w:rsidR="00637E20">
        <w:t xml:space="preserve">that are seeking </w:t>
      </w:r>
      <w:r w:rsidRPr="00166502">
        <w:t xml:space="preserve">to connect with domestic markets beyond the nearest hinterland </w:t>
      </w:r>
      <w:r w:rsidR="00637E20">
        <w:t xml:space="preserve">and/or trade with the rest of the world </w:t>
      </w:r>
      <w:r w:rsidRPr="00166502">
        <w:t xml:space="preserve">(Briceño and Moroz, 2016). </w:t>
      </w:r>
    </w:p>
    <w:p w14:paraId="7377DD47" w14:textId="72FD483B" w:rsidR="004243AB" w:rsidRDefault="004243AB" w:rsidP="008F75A0">
      <w:pPr>
        <w:pStyle w:val="Numberedparagraph"/>
        <w:numPr>
          <w:ilvl w:val="0"/>
          <w:numId w:val="0"/>
        </w:numPr>
      </w:pPr>
    </w:p>
    <w:p w14:paraId="79C8E808" w14:textId="1DA5601D" w:rsidR="00F050C8" w:rsidRPr="00F050C8" w:rsidRDefault="00F050C8" w:rsidP="001043D9">
      <w:pPr>
        <w:pStyle w:val="Caption"/>
        <w:keepLines/>
      </w:pPr>
      <w:bookmarkStart w:id="164" w:name="_Toc486000205"/>
      <w:r w:rsidRPr="00F050C8">
        <w:t xml:space="preserve">Table </w:t>
      </w:r>
      <w:fldSimple w:instr=" SEQ Table \* ARABIC ">
        <w:r w:rsidR="00FA33B5">
          <w:rPr>
            <w:noProof/>
          </w:rPr>
          <w:t>23</w:t>
        </w:r>
      </w:fldSimple>
      <w:r w:rsidRPr="00F050C8">
        <w:t>. Cost premium to mobilize goods and people, intermediate cities, Peru</w:t>
      </w:r>
      <w:bookmarkEnd w:id="164"/>
    </w:p>
    <w:tbl>
      <w:tblPr>
        <w:tblStyle w:val="TableGrid"/>
        <w:tblW w:w="7200" w:type="dxa"/>
        <w:jc w:val="center"/>
        <w:tblLook w:val="04A0" w:firstRow="1" w:lastRow="0" w:firstColumn="1" w:lastColumn="0" w:noHBand="0" w:noVBand="1"/>
      </w:tblPr>
      <w:tblGrid>
        <w:gridCol w:w="2065"/>
        <w:gridCol w:w="2610"/>
        <w:gridCol w:w="2525"/>
      </w:tblGrid>
      <w:tr w:rsidR="004243AB" w:rsidRPr="004243AB" w14:paraId="73505537" w14:textId="77777777" w:rsidTr="005D3A22">
        <w:trPr>
          <w:jc w:val="center"/>
        </w:trPr>
        <w:tc>
          <w:tcPr>
            <w:tcW w:w="2065" w:type="dxa"/>
            <w:shd w:val="clear" w:color="auto" w:fill="BDD6EE" w:themeFill="accent1" w:themeFillTint="66"/>
            <w:vAlign w:val="center"/>
          </w:tcPr>
          <w:p w14:paraId="3256FFDB" w14:textId="7ACFEE56" w:rsidR="004243AB" w:rsidRPr="005D3A22" w:rsidRDefault="004243AB" w:rsidP="001043D9">
            <w:pPr>
              <w:keepNext/>
              <w:keepLines/>
              <w:spacing w:before="60" w:after="60"/>
              <w:jc w:val="center"/>
              <w:rPr>
                <w:b/>
              </w:rPr>
            </w:pPr>
            <w:r w:rsidRPr="005D3A22">
              <w:rPr>
                <w:b/>
              </w:rPr>
              <w:t>Region</w:t>
            </w:r>
          </w:p>
        </w:tc>
        <w:tc>
          <w:tcPr>
            <w:tcW w:w="2610" w:type="dxa"/>
            <w:shd w:val="clear" w:color="auto" w:fill="BDD6EE" w:themeFill="accent1" w:themeFillTint="66"/>
            <w:vAlign w:val="center"/>
          </w:tcPr>
          <w:p w14:paraId="4EA241E2" w14:textId="201F9802" w:rsidR="004243AB" w:rsidRPr="005D3A22" w:rsidRDefault="004243AB" w:rsidP="001043D9">
            <w:pPr>
              <w:keepNext/>
              <w:keepLines/>
              <w:spacing w:before="60" w:after="60"/>
              <w:jc w:val="center"/>
              <w:rPr>
                <w:b/>
              </w:rPr>
            </w:pPr>
            <w:r w:rsidRPr="005D3A22">
              <w:rPr>
                <w:b/>
              </w:rPr>
              <w:t>City</w:t>
            </w:r>
          </w:p>
        </w:tc>
        <w:tc>
          <w:tcPr>
            <w:tcW w:w="2525" w:type="dxa"/>
            <w:shd w:val="clear" w:color="auto" w:fill="BDD6EE" w:themeFill="accent1" w:themeFillTint="66"/>
            <w:vAlign w:val="center"/>
          </w:tcPr>
          <w:p w14:paraId="41C66653" w14:textId="4CEB2A78" w:rsidR="004243AB" w:rsidRPr="005D3A22" w:rsidRDefault="00F050C8" w:rsidP="001043D9">
            <w:pPr>
              <w:keepNext/>
              <w:keepLines/>
              <w:spacing w:before="60" w:after="60"/>
              <w:jc w:val="center"/>
              <w:rPr>
                <w:b/>
              </w:rPr>
            </w:pPr>
            <w:r w:rsidRPr="005D3A22">
              <w:rPr>
                <w:b/>
              </w:rPr>
              <w:t>Cost premium (%)</w:t>
            </w:r>
          </w:p>
        </w:tc>
      </w:tr>
      <w:tr w:rsidR="004243AB" w:rsidRPr="004243AB" w14:paraId="601D802C" w14:textId="77777777" w:rsidTr="00895E0B">
        <w:trPr>
          <w:jc w:val="center"/>
        </w:trPr>
        <w:tc>
          <w:tcPr>
            <w:tcW w:w="2065" w:type="dxa"/>
            <w:vMerge w:val="restart"/>
            <w:vAlign w:val="center"/>
          </w:tcPr>
          <w:p w14:paraId="6BE221BA" w14:textId="7528DE8B" w:rsidR="004243AB" w:rsidRPr="004243AB" w:rsidRDefault="00F050C8" w:rsidP="001043D9">
            <w:pPr>
              <w:keepNext/>
              <w:keepLines/>
            </w:pPr>
            <w:r>
              <w:t>Costa</w:t>
            </w:r>
          </w:p>
        </w:tc>
        <w:tc>
          <w:tcPr>
            <w:tcW w:w="2610" w:type="dxa"/>
            <w:vAlign w:val="center"/>
          </w:tcPr>
          <w:p w14:paraId="5D34DB6C" w14:textId="45DBE04F" w:rsidR="004243AB" w:rsidRPr="004243AB" w:rsidRDefault="004243AB" w:rsidP="001043D9">
            <w:pPr>
              <w:keepNext/>
              <w:keepLines/>
              <w:spacing w:before="20" w:after="20"/>
            </w:pPr>
            <w:r>
              <w:t>Chimbo</w:t>
            </w:r>
            <w:r w:rsidR="00796F19">
              <w:t>t</w:t>
            </w:r>
            <w:r>
              <w:t>e</w:t>
            </w:r>
          </w:p>
        </w:tc>
        <w:tc>
          <w:tcPr>
            <w:tcW w:w="2525" w:type="dxa"/>
            <w:vAlign w:val="center"/>
          </w:tcPr>
          <w:p w14:paraId="4FD2AC01" w14:textId="4C96442D" w:rsidR="004243AB" w:rsidRPr="004243AB" w:rsidRDefault="004243AB" w:rsidP="001043D9">
            <w:pPr>
              <w:keepNext/>
              <w:keepLines/>
              <w:spacing w:before="20" w:after="20"/>
              <w:jc w:val="center"/>
            </w:pPr>
            <w:r>
              <w:t>41</w:t>
            </w:r>
          </w:p>
        </w:tc>
      </w:tr>
      <w:tr w:rsidR="004243AB" w:rsidRPr="004243AB" w14:paraId="552C37B5" w14:textId="77777777" w:rsidTr="00895E0B">
        <w:trPr>
          <w:jc w:val="center"/>
        </w:trPr>
        <w:tc>
          <w:tcPr>
            <w:tcW w:w="2065" w:type="dxa"/>
            <w:vMerge/>
            <w:vAlign w:val="center"/>
          </w:tcPr>
          <w:p w14:paraId="66CB01B5" w14:textId="77777777" w:rsidR="004243AB" w:rsidRPr="004243AB" w:rsidRDefault="004243AB" w:rsidP="001043D9">
            <w:pPr>
              <w:keepNext/>
              <w:keepLines/>
            </w:pPr>
          </w:p>
        </w:tc>
        <w:tc>
          <w:tcPr>
            <w:tcW w:w="2610" w:type="dxa"/>
            <w:vAlign w:val="center"/>
          </w:tcPr>
          <w:p w14:paraId="150D61E9" w14:textId="001472D0" w:rsidR="004243AB" w:rsidRPr="004243AB" w:rsidRDefault="004243AB" w:rsidP="001043D9">
            <w:pPr>
              <w:keepNext/>
              <w:keepLines/>
              <w:spacing w:before="20" w:after="20"/>
            </w:pPr>
            <w:r>
              <w:t>Chiclayo</w:t>
            </w:r>
          </w:p>
        </w:tc>
        <w:tc>
          <w:tcPr>
            <w:tcW w:w="2525" w:type="dxa"/>
            <w:vAlign w:val="center"/>
          </w:tcPr>
          <w:p w14:paraId="3D71E35D" w14:textId="7F0617BE" w:rsidR="004243AB" w:rsidRPr="004243AB" w:rsidRDefault="004243AB" w:rsidP="001043D9">
            <w:pPr>
              <w:keepNext/>
              <w:keepLines/>
              <w:spacing w:before="20" w:after="20"/>
              <w:jc w:val="center"/>
            </w:pPr>
            <w:r>
              <w:t>50</w:t>
            </w:r>
          </w:p>
        </w:tc>
      </w:tr>
      <w:tr w:rsidR="004243AB" w:rsidRPr="004243AB" w14:paraId="46B1547D" w14:textId="77777777" w:rsidTr="00895E0B">
        <w:trPr>
          <w:jc w:val="center"/>
        </w:trPr>
        <w:tc>
          <w:tcPr>
            <w:tcW w:w="2065" w:type="dxa"/>
            <w:vMerge/>
            <w:vAlign w:val="center"/>
          </w:tcPr>
          <w:p w14:paraId="1C61FB30" w14:textId="77777777" w:rsidR="004243AB" w:rsidRPr="004243AB" w:rsidRDefault="004243AB" w:rsidP="001043D9">
            <w:pPr>
              <w:keepNext/>
              <w:keepLines/>
            </w:pPr>
          </w:p>
        </w:tc>
        <w:tc>
          <w:tcPr>
            <w:tcW w:w="2610" w:type="dxa"/>
            <w:vAlign w:val="center"/>
          </w:tcPr>
          <w:p w14:paraId="75EE3182" w14:textId="6C8EDE29" w:rsidR="004243AB" w:rsidRPr="004243AB" w:rsidRDefault="004243AB" w:rsidP="001043D9">
            <w:pPr>
              <w:keepNext/>
              <w:keepLines/>
              <w:spacing w:before="20" w:after="20"/>
            </w:pPr>
            <w:r>
              <w:t>Trujillo</w:t>
            </w:r>
          </w:p>
        </w:tc>
        <w:tc>
          <w:tcPr>
            <w:tcW w:w="2525" w:type="dxa"/>
            <w:vAlign w:val="center"/>
          </w:tcPr>
          <w:p w14:paraId="4DEE3698" w14:textId="490409CA" w:rsidR="004243AB" w:rsidRPr="004243AB" w:rsidRDefault="004243AB" w:rsidP="001043D9">
            <w:pPr>
              <w:keepNext/>
              <w:keepLines/>
              <w:spacing w:before="20" w:after="20"/>
              <w:jc w:val="center"/>
            </w:pPr>
            <w:r>
              <w:t>51</w:t>
            </w:r>
          </w:p>
        </w:tc>
      </w:tr>
      <w:tr w:rsidR="004243AB" w:rsidRPr="004243AB" w14:paraId="60786E7A" w14:textId="77777777" w:rsidTr="00895E0B">
        <w:trPr>
          <w:jc w:val="center"/>
        </w:trPr>
        <w:tc>
          <w:tcPr>
            <w:tcW w:w="2065" w:type="dxa"/>
            <w:vMerge/>
            <w:vAlign w:val="center"/>
          </w:tcPr>
          <w:p w14:paraId="1C030F23" w14:textId="77777777" w:rsidR="004243AB" w:rsidRPr="004243AB" w:rsidRDefault="004243AB" w:rsidP="001043D9">
            <w:pPr>
              <w:keepNext/>
              <w:keepLines/>
            </w:pPr>
          </w:p>
        </w:tc>
        <w:tc>
          <w:tcPr>
            <w:tcW w:w="2610" w:type="dxa"/>
            <w:vAlign w:val="center"/>
          </w:tcPr>
          <w:p w14:paraId="3C686F62" w14:textId="696DC23A" w:rsidR="004243AB" w:rsidRPr="004243AB" w:rsidRDefault="004243AB" w:rsidP="001043D9">
            <w:pPr>
              <w:keepNext/>
              <w:keepLines/>
              <w:spacing w:before="20" w:after="20"/>
            </w:pPr>
            <w:r>
              <w:t>Piura</w:t>
            </w:r>
          </w:p>
        </w:tc>
        <w:tc>
          <w:tcPr>
            <w:tcW w:w="2525" w:type="dxa"/>
            <w:vAlign w:val="center"/>
          </w:tcPr>
          <w:p w14:paraId="0D85C8E3" w14:textId="7C74A28D" w:rsidR="004243AB" w:rsidRPr="004243AB" w:rsidRDefault="004243AB" w:rsidP="001043D9">
            <w:pPr>
              <w:keepNext/>
              <w:keepLines/>
              <w:spacing w:before="20" w:after="20"/>
              <w:jc w:val="center"/>
            </w:pPr>
            <w:r>
              <w:t>62</w:t>
            </w:r>
          </w:p>
        </w:tc>
      </w:tr>
      <w:tr w:rsidR="004243AB" w:rsidRPr="004243AB" w14:paraId="65B7CF09" w14:textId="77777777" w:rsidTr="00895E0B">
        <w:trPr>
          <w:jc w:val="center"/>
        </w:trPr>
        <w:tc>
          <w:tcPr>
            <w:tcW w:w="2065" w:type="dxa"/>
            <w:vMerge/>
            <w:vAlign w:val="center"/>
          </w:tcPr>
          <w:p w14:paraId="07331923" w14:textId="77777777" w:rsidR="004243AB" w:rsidRPr="004243AB" w:rsidRDefault="004243AB" w:rsidP="001043D9">
            <w:pPr>
              <w:keepNext/>
              <w:keepLines/>
            </w:pPr>
          </w:p>
        </w:tc>
        <w:tc>
          <w:tcPr>
            <w:tcW w:w="2610" w:type="dxa"/>
            <w:vAlign w:val="center"/>
          </w:tcPr>
          <w:p w14:paraId="4E580CE2" w14:textId="2E894CE6" w:rsidR="004243AB" w:rsidRPr="004243AB" w:rsidRDefault="004243AB" w:rsidP="001043D9">
            <w:pPr>
              <w:keepNext/>
              <w:keepLines/>
              <w:spacing w:before="20" w:after="20"/>
            </w:pPr>
            <w:r>
              <w:t>Tacna</w:t>
            </w:r>
          </w:p>
        </w:tc>
        <w:tc>
          <w:tcPr>
            <w:tcW w:w="2525" w:type="dxa"/>
            <w:vAlign w:val="center"/>
          </w:tcPr>
          <w:p w14:paraId="22F32AA5" w14:textId="339A2F06" w:rsidR="004243AB" w:rsidRPr="004243AB" w:rsidRDefault="004243AB" w:rsidP="001043D9">
            <w:pPr>
              <w:keepNext/>
              <w:keepLines/>
              <w:spacing w:before="20" w:after="20"/>
              <w:jc w:val="center"/>
            </w:pPr>
            <w:r>
              <w:t>64</w:t>
            </w:r>
          </w:p>
        </w:tc>
      </w:tr>
      <w:tr w:rsidR="004243AB" w:rsidRPr="004243AB" w14:paraId="2AE197C5" w14:textId="77777777" w:rsidTr="00895E0B">
        <w:trPr>
          <w:jc w:val="center"/>
        </w:trPr>
        <w:tc>
          <w:tcPr>
            <w:tcW w:w="2065" w:type="dxa"/>
            <w:vMerge w:val="restart"/>
            <w:vAlign w:val="center"/>
          </w:tcPr>
          <w:p w14:paraId="578E76F7" w14:textId="72711A3D" w:rsidR="004243AB" w:rsidRPr="004243AB" w:rsidRDefault="00F050C8" w:rsidP="001043D9">
            <w:pPr>
              <w:keepNext/>
              <w:keepLines/>
            </w:pPr>
            <w:r>
              <w:t>Sierra</w:t>
            </w:r>
          </w:p>
        </w:tc>
        <w:tc>
          <w:tcPr>
            <w:tcW w:w="2610" w:type="dxa"/>
            <w:vAlign w:val="center"/>
          </w:tcPr>
          <w:p w14:paraId="0F76D4C0" w14:textId="22FA684D" w:rsidR="004243AB" w:rsidRPr="004243AB" w:rsidRDefault="004243AB" w:rsidP="001043D9">
            <w:pPr>
              <w:keepNext/>
              <w:keepLines/>
              <w:spacing w:before="20" w:after="20"/>
            </w:pPr>
            <w:r>
              <w:t>Huancayo</w:t>
            </w:r>
          </w:p>
        </w:tc>
        <w:tc>
          <w:tcPr>
            <w:tcW w:w="2525" w:type="dxa"/>
            <w:vAlign w:val="center"/>
          </w:tcPr>
          <w:p w14:paraId="5CCC7642" w14:textId="147D6671" w:rsidR="004243AB" w:rsidRPr="004243AB" w:rsidRDefault="004243AB" w:rsidP="001043D9">
            <w:pPr>
              <w:keepNext/>
              <w:keepLines/>
              <w:spacing w:before="20" w:after="20"/>
              <w:jc w:val="center"/>
            </w:pPr>
            <w:r>
              <w:t>24</w:t>
            </w:r>
          </w:p>
        </w:tc>
      </w:tr>
      <w:tr w:rsidR="004243AB" w:rsidRPr="004243AB" w14:paraId="7CE82D66" w14:textId="77777777" w:rsidTr="00895E0B">
        <w:trPr>
          <w:jc w:val="center"/>
        </w:trPr>
        <w:tc>
          <w:tcPr>
            <w:tcW w:w="2065" w:type="dxa"/>
            <w:vMerge/>
            <w:vAlign w:val="center"/>
          </w:tcPr>
          <w:p w14:paraId="2B883995" w14:textId="77777777" w:rsidR="004243AB" w:rsidRPr="004243AB" w:rsidRDefault="004243AB" w:rsidP="001043D9">
            <w:pPr>
              <w:keepNext/>
              <w:keepLines/>
            </w:pPr>
          </w:p>
        </w:tc>
        <w:tc>
          <w:tcPr>
            <w:tcW w:w="2610" w:type="dxa"/>
            <w:vAlign w:val="center"/>
          </w:tcPr>
          <w:p w14:paraId="2415DAE1" w14:textId="2173B1E9" w:rsidR="004243AB" w:rsidRPr="004243AB" w:rsidRDefault="004243AB" w:rsidP="001043D9">
            <w:pPr>
              <w:keepNext/>
              <w:keepLines/>
              <w:spacing w:before="20" w:after="20"/>
            </w:pPr>
            <w:r>
              <w:t>Juliaca</w:t>
            </w:r>
          </w:p>
        </w:tc>
        <w:tc>
          <w:tcPr>
            <w:tcW w:w="2525" w:type="dxa"/>
            <w:vAlign w:val="center"/>
          </w:tcPr>
          <w:p w14:paraId="757AA3BB" w14:textId="4B4362A7" w:rsidR="004243AB" w:rsidRPr="004243AB" w:rsidRDefault="004243AB" w:rsidP="001043D9">
            <w:pPr>
              <w:keepNext/>
              <w:keepLines/>
              <w:spacing w:before="20" w:after="20"/>
              <w:jc w:val="center"/>
            </w:pPr>
            <w:r>
              <w:t>64</w:t>
            </w:r>
          </w:p>
        </w:tc>
      </w:tr>
      <w:tr w:rsidR="004243AB" w:rsidRPr="004243AB" w14:paraId="106B4CB8" w14:textId="77777777" w:rsidTr="00895E0B">
        <w:trPr>
          <w:jc w:val="center"/>
        </w:trPr>
        <w:tc>
          <w:tcPr>
            <w:tcW w:w="2065" w:type="dxa"/>
            <w:vMerge/>
            <w:vAlign w:val="center"/>
          </w:tcPr>
          <w:p w14:paraId="35620834" w14:textId="77777777" w:rsidR="004243AB" w:rsidRPr="004243AB" w:rsidRDefault="004243AB" w:rsidP="001043D9">
            <w:pPr>
              <w:keepNext/>
              <w:keepLines/>
            </w:pPr>
          </w:p>
        </w:tc>
        <w:tc>
          <w:tcPr>
            <w:tcW w:w="2610" w:type="dxa"/>
            <w:vAlign w:val="center"/>
          </w:tcPr>
          <w:p w14:paraId="0CE19234" w14:textId="3737725F" w:rsidR="004243AB" w:rsidRPr="004243AB" w:rsidRDefault="004243AB" w:rsidP="001043D9">
            <w:pPr>
              <w:keepNext/>
              <w:keepLines/>
              <w:spacing w:before="20" w:after="20"/>
            </w:pPr>
            <w:r>
              <w:t>Arequipa</w:t>
            </w:r>
          </w:p>
        </w:tc>
        <w:tc>
          <w:tcPr>
            <w:tcW w:w="2525" w:type="dxa"/>
            <w:vAlign w:val="center"/>
          </w:tcPr>
          <w:p w14:paraId="44B28A2A" w14:textId="0F6D3643" w:rsidR="004243AB" w:rsidRPr="004243AB" w:rsidRDefault="004243AB" w:rsidP="001043D9">
            <w:pPr>
              <w:keepNext/>
              <w:keepLines/>
              <w:spacing w:before="20" w:after="20"/>
              <w:jc w:val="center"/>
            </w:pPr>
            <w:r>
              <w:t>69</w:t>
            </w:r>
          </w:p>
        </w:tc>
      </w:tr>
      <w:tr w:rsidR="004243AB" w:rsidRPr="004243AB" w14:paraId="6A4381C8" w14:textId="77777777" w:rsidTr="00895E0B">
        <w:trPr>
          <w:jc w:val="center"/>
        </w:trPr>
        <w:tc>
          <w:tcPr>
            <w:tcW w:w="2065" w:type="dxa"/>
            <w:vMerge/>
            <w:vAlign w:val="center"/>
          </w:tcPr>
          <w:p w14:paraId="7F6AF20D" w14:textId="77777777" w:rsidR="004243AB" w:rsidRPr="004243AB" w:rsidRDefault="004243AB" w:rsidP="001043D9">
            <w:pPr>
              <w:keepNext/>
              <w:keepLines/>
            </w:pPr>
          </w:p>
        </w:tc>
        <w:tc>
          <w:tcPr>
            <w:tcW w:w="2610" w:type="dxa"/>
            <w:vAlign w:val="center"/>
          </w:tcPr>
          <w:p w14:paraId="44D4DA4D" w14:textId="4BFFE2FF" w:rsidR="004243AB" w:rsidRPr="004243AB" w:rsidRDefault="004243AB" w:rsidP="001043D9">
            <w:pPr>
              <w:keepNext/>
              <w:keepLines/>
              <w:spacing w:before="20" w:after="20"/>
            </w:pPr>
            <w:r>
              <w:t>Cusco</w:t>
            </w:r>
          </w:p>
        </w:tc>
        <w:tc>
          <w:tcPr>
            <w:tcW w:w="2525" w:type="dxa"/>
            <w:vAlign w:val="center"/>
          </w:tcPr>
          <w:p w14:paraId="34C7A64C" w14:textId="28791FC9" w:rsidR="004243AB" w:rsidRPr="004243AB" w:rsidRDefault="004243AB" w:rsidP="001043D9">
            <w:pPr>
              <w:keepNext/>
              <w:keepLines/>
              <w:spacing w:before="20" w:after="20"/>
              <w:jc w:val="center"/>
            </w:pPr>
            <w:r>
              <w:t>71</w:t>
            </w:r>
          </w:p>
        </w:tc>
      </w:tr>
      <w:tr w:rsidR="00F050C8" w:rsidRPr="004243AB" w14:paraId="2767E5FC" w14:textId="77777777" w:rsidTr="00895E0B">
        <w:trPr>
          <w:jc w:val="center"/>
        </w:trPr>
        <w:tc>
          <w:tcPr>
            <w:tcW w:w="2065" w:type="dxa"/>
            <w:vMerge w:val="restart"/>
            <w:vAlign w:val="center"/>
          </w:tcPr>
          <w:p w14:paraId="3AD6BD22" w14:textId="023D3554" w:rsidR="00F050C8" w:rsidRPr="004243AB" w:rsidRDefault="00F050C8" w:rsidP="001043D9">
            <w:pPr>
              <w:keepNext/>
              <w:keepLines/>
            </w:pPr>
            <w:r>
              <w:t>Selva</w:t>
            </w:r>
          </w:p>
        </w:tc>
        <w:tc>
          <w:tcPr>
            <w:tcW w:w="2610" w:type="dxa"/>
            <w:vAlign w:val="center"/>
          </w:tcPr>
          <w:p w14:paraId="5B229545" w14:textId="1378D5A1" w:rsidR="00F050C8" w:rsidRPr="004243AB" w:rsidRDefault="00F050C8" w:rsidP="001043D9">
            <w:pPr>
              <w:keepNext/>
              <w:keepLines/>
              <w:spacing w:before="20" w:after="20"/>
            </w:pPr>
            <w:r>
              <w:t>Pucalpa</w:t>
            </w:r>
          </w:p>
        </w:tc>
        <w:tc>
          <w:tcPr>
            <w:tcW w:w="2525" w:type="dxa"/>
            <w:vAlign w:val="center"/>
          </w:tcPr>
          <w:p w14:paraId="58C562B0" w14:textId="6D5B61E8" w:rsidR="00F050C8" w:rsidRPr="004243AB" w:rsidRDefault="00F050C8" w:rsidP="001043D9">
            <w:pPr>
              <w:keepNext/>
              <w:keepLines/>
              <w:spacing w:before="20" w:after="20"/>
              <w:jc w:val="center"/>
            </w:pPr>
            <w:r>
              <w:t>67</w:t>
            </w:r>
          </w:p>
        </w:tc>
      </w:tr>
      <w:tr w:rsidR="00F050C8" w:rsidRPr="004243AB" w14:paraId="6159B3E7" w14:textId="77777777" w:rsidTr="00895E0B">
        <w:trPr>
          <w:jc w:val="center"/>
        </w:trPr>
        <w:tc>
          <w:tcPr>
            <w:tcW w:w="2065" w:type="dxa"/>
            <w:vMerge/>
            <w:vAlign w:val="center"/>
          </w:tcPr>
          <w:p w14:paraId="57EECB8A" w14:textId="77777777" w:rsidR="00F050C8" w:rsidRPr="004243AB" w:rsidRDefault="00F050C8" w:rsidP="001043D9">
            <w:pPr>
              <w:keepNext/>
              <w:keepLines/>
            </w:pPr>
          </w:p>
        </w:tc>
        <w:tc>
          <w:tcPr>
            <w:tcW w:w="2610" w:type="dxa"/>
            <w:vAlign w:val="center"/>
          </w:tcPr>
          <w:p w14:paraId="7F03428C" w14:textId="0A4779A7" w:rsidR="00F050C8" w:rsidRPr="004243AB" w:rsidRDefault="00F050C8" w:rsidP="001043D9">
            <w:pPr>
              <w:keepNext/>
              <w:keepLines/>
              <w:spacing w:before="20" w:after="20"/>
            </w:pPr>
            <w:r>
              <w:t>Iquitos</w:t>
            </w:r>
          </w:p>
        </w:tc>
        <w:tc>
          <w:tcPr>
            <w:tcW w:w="2525" w:type="dxa"/>
            <w:vAlign w:val="center"/>
          </w:tcPr>
          <w:p w14:paraId="3B1CF7C2" w14:textId="15DD1F95" w:rsidR="00F050C8" w:rsidRPr="004243AB" w:rsidRDefault="00F050C8" w:rsidP="001043D9">
            <w:pPr>
              <w:keepNext/>
              <w:keepLines/>
              <w:spacing w:before="20" w:after="20"/>
              <w:jc w:val="center"/>
            </w:pPr>
            <w:r>
              <w:t>88</w:t>
            </w:r>
          </w:p>
        </w:tc>
      </w:tr>
    </w:tbl>
    <w:p w14:paraId="6F8D268B" w14:textId="28D2B17E" w:rsidR="004243AB" w:rsidRDefault="00F050C8" w:rsidP="001043D9">
      <w:pPr>
        <w:pStyle w:val="Source"/>
        <w:ind w:right="720"/>
      </w:pPr>
      <w:r>
        <w:t xml:space="preserve">Source: </w:t>
      </w:r>
      <w:r w:rsidRPr="00166502">
        <w:t>Briceño and Moroz 2016</w:t>
      </w:r>
    </w:p>
    <w:p w14:paraId="327674F8" w14:textId="77777777" w:rsidR="004243AB" w:rsidRPr="00166502" w:rsidRDefault="004243AB" w:rsidP="008F75A0">
      <w:pPr>
        <w:pStyle w:val="Numberedparagraph"/>
        <w:numPr>
          <w:ilvl w:val="0"/>
          <w:numId w:val="0"/>
        </w:numPr>
      </w:pPr>
    </w:p>
    <w:p w14:paraId="507AC44B" w14:textId="77777777" w:rsidR="00C40543" w:rsidRDefault="00C40543" w:rsidP="00C40543">
      <w:pPr>
        <w:pStyle w:val="Heading2"/>
      </w:pPr>
      <w:bookmarkStart w:id="165" w:name="_Toc483322271"/>
      <w:bookmarkStart w:id="166" w:name="_Toc486000132"/>
      <w:r>
        <w:t>Development of competitive agricultural value chains</w:t>
      </w:r>
      <w:bookmarkEnd w:id="165"/>
      <w:bookmarkEnd w:id="166"/>
    </w:p>
    <w:p w14:paraId="10C93EF3" w14:textId="77777777" w:rsidR="00C40543" w:rsidRDefault="00C40543" w:rsidP="00CB5092">
      <w:pPr>
        <w:pStyle w:val="Heading3"/>
      </w:pPr>
      <w:r>
        <w:t>Key features of the agricultural exports boom</w:t>
      </w:r>
    </w:p>
    <w:p w14:paraId="3DE84DF9" w14:textId="4224F239" w:rsidR="00621FFB" w:rsidRDefault="00621FFB" w:rsidP="008F75A0">
      <w:pPr>
        <w:pStyle w:val="Numberedparagraph"/>
      </w:pPr>
      <w:r>
        <w:t xml:space="preserve">Over the past 25 years, Peru has claimed a significant </w:t>
      </w:r>
      <w:r w:rsidR="00895E0B">
        <w:t>share</w:t>
      </w:r>
      <w:r>
        <w:t xml:space="preserve"> in global market</w:t>
      </w:r>
      <w:r w:rsidR="00895E0B">
        <w:t>s</w:t>
      </w:r>
      <w:r>
        <w:t xml:space="preserve"> for a range of agricultural products. The first efforts to diversify exports away from the so-called “traditional commodities” (coffee, cocoa, sugar, and cotton) began in the mid-1980s with the successful promotion of asparagus exports. The expansion of this export subsector in the 1990s was accompanied by diversification into a wide range of other high-value products for export. Over time, </w:t>
      </w:r>
      <w:r w:rsidRPr="00DA69FB">
        <w:t xml:space="preserve">Peru </w:t>
      </w:r>
      <w:r>
        <w:t>consolidated its</w:t>
      </w:r>
      <w:r w:rsidRPr="00DA69FB">
        <w:t xml:space="preserve"> position as a world </w:t>
      </w:r>
      <w:r>
        <w:t xml:space="preserve">leader in the production of </w:t>
      </w:r>
      <w:r w:rsidRPr="00DA69FB">
        <w:t xml:space="preserve">horticultural products. </w:t>
      </w:r>
    </w:p>
    <w:p w14:paraId="14041E47" w14:textId="77777777" w:rsidR="00621FFB" w:rsidRDefault="00621FFB" w:rsidP="008F75A0">
      <w:pPr>
        <w:pStyle w:val="Numberedparagraph"/>
      </w:pPr>
      <w:r>
        <w:t xml:space="preserve">The development of value chains for high-value agricultural exports required substantial “hard” investments in irrigation infrastructure, processing and storage facilities, and logistics, along with an important cohort of “soft” investments—for example, to improve market </w:t>
      </w:r>
      <w:r w:rsidRPr="009D4589">
        <w:t>coordination and</w:t>
      </w:r>
      <w:r>
        <w:t xml:space="preserve"> strengthen value chain</w:t>
      </w:r>
      <w:r w:rsidRPr="009D4589">
        <w:t xml:space="preserve"> integr</w:t>
      </w:r>
      <w:r>
        <w:t xml:space="preserve">ation, to enhance compliance with </w:t>
      </w:r>
      <w:r w:rsidRPr="009D4589">
        <w:t xml:space="preserve">quality and safety </w:t>
      </w:r>
      <w:r>
        <w:t xml:space="preserve">standards, and to meet a host of </w:t>
      </w:r>
      <w:r w:rsidRPr="009D4589">
        <w:t>market entry requirements</w:t>
      </w:r>
      <w:r>
        <w:t>, including buyer-imposed</w:t>
      </w:r>
      <w:r w:rsidRPr="009D4589">
        <w:t xml:space="preserve"> private standards</w:t>
      </w:r>
      <w:r>
        <w:t>.</w:t>
      </w:r>
    </w:p>
    <w:p w14:paraId="7D0A54F1" w14:textId="77777777" w:rsidR="00621FFB" w:rsidRPr="009D4589" w:rsidRDefault="00621FFB" w:rsidP="008F75A0">
      <w:pPr>
        <w:pStyle w:val="Numberedparagraph"/>
      </w:pPr>
      <w:r>
        <w:t xml:space="preserve">Peru is an enviable position: it already </w:t>
      </w:r>
      <w:r w:rsidRPr="009D4589">
        <w:t>export</w:t>
      </w:r>
      <w:r>
        <w:t>s a wide range of h</w:t>
      </w:r>
      <w:r w:rsidRPr="009D4589">
        <w:t>orticultur</w:t>
      </w:r>
      <w:r>
        <w:t>al products</w:t>
      </w:r>
      <w:r w:rsidRPr="009D4589">
        <w:t xml:space="preserve">, yet </w:t>
      </w:r>
      <w:r>
        <w:t>it can diversify its export offerings even more. New opportunities to diversify are continuously being identified, thanks to t</w:t>
      </w:r>
      <w:r w:rsidRPr="009D4589">
        <w:t>he divers</w:t>
      </w:r>
      <w:r>
        <w:t>ity</w:t>
      </w:r>
      <w:r w:rsidRPr="009D4589">
        <w:t xml:space="preserve"> of </w:t>
      </w:r>
      <w:r>
        <w:t>Peru’s natural</w:t>
      </w:r>
      <w:r w:rsidRPr="009D4589">
        <w:t xml:space="preserve"> regions </w:t>
      </w:r>
      <w:r>
        <w:t>and to Peruvian firms’ increasing capacity to access cutting-edge</w:t>
      </w:r>
      <w:r w:rsidRPr="009D4589">
        <w:t xml:space="preserve"> technology and innovative production and processing methods</w:t>
      </w:r>
      <w:r>
        <w:t>. For instance, e</w:t>
      </w:r>
      <w:r w:rsidRPr="009D4589">
        <w:t xml:space="preserve">xpectations </w:t>
      </w:r>
      <w:r>
        <w:t>are high that</w:t>
      </w:r>
      <w:r w:rsidRPr="009D4589">
        <w:t xml:space="preserve"> blackberry and pomegranate exports</w:t>
      </w:r>
      <w:r>
        <w:t xml:space="preserve"> will take off soon</w:t>
      </w:r>
      <w:r w:rsidRPr="009D4589">
        <w:t xml:space="preserve">, </w:t>
      </w:r>
      <w:r>
        <w:t xml:space="preserve">and prospects for </w:t>
      </w:r>
      <w:r>
        <w:rPr>
          <w:rFonts w:cs="Arial"/>
        </w:rPr>
        <w:t>a number of</w:t>
      </w:r>
      <w:r w:rsidRPr="009D4589">
        <w:rPr>
          <w:rFonts w:cs="Arial"/>
        </w:rPr>
        <w:t xml:space="preserve"> </w:t>
      </w:r>
      <w:r>
        <w:rPr>
          <w:rFonts w:cs="Arial"/>
        </w:rPr>
        <w:t xml:space="preserve">other </w:t>
      </w:r>
      <w:r w:rsidRPr="009D4589">
        <w:rPr>
          <w:rFonts w:cs="Arial"/>
        </w:rPr>
        <w:t>specialty and niche prod</w:t>
      </w:r>
      <w:r>
        <w:rPr>
          <w:rFonts w:cs="Arial"/>
        </w:rPr>
        <w:t>ucts are attracting attention</w:t>
      </w:r>
      <w:r w:rsidRPr="009D4589">
        <w:rPr>
          <w:rFonts w:cs="Arial"/>
        </w:rPr>
        <w:t>.</w:t>
      </w:r>
    </w:p>
    <w:p w14:paraId="1069A8E0" w14:textId="54D1E282" w:rsidR="00621FFB" w:rsidRPr="000C4B09" w:rsidRDefault="00796F19" w:rsidP="008F75A0">
      <w:pPr>
        <w:pStyle w:val="Numberedparagraph"/>
      </w:pPr>
      <w:r>
        <w:t>In spite of the progress achieved to date and the</w:t>
      </w:r>
      <w:r w:rsidR="00621FFB">
        <w:t xml:space="preserve"> attractive prospects</w:t>
      </w:r>
      <w:r>
        <w:t xml:space="preserve"> for the future</w:t>
      </w:r>
      <w:r w:rsidR="00621FFB">
        <w:t>, th</w:t>
      </w:r>
      <w:r>
        <w:t>e horticulture</w:t>
      </w:r>
      <w:r w:rsidR="00621FFB">
        <w:t xml:space="preserve"> subsector has missed </w:t>
      </w:r>
      <w:r w:rsidR="00621FFB" w:rsidRPr="00952F6A">
        <w:t xml:space="preserve">opportunities to </w:t>
      </w:r>
      <w:r w:rsidR="00621FFB">
        <w:t xml:space="preserve">create additional value added by </w:t>
      </w:r>
      <w:r w:rsidR="00621FFB" w:rsidRPr="00952F6A">
        <w:t>strengthen</w:t>
      </w:r>
      <w:r w:rsidR="00621FFB">
        <w:t>ing</w:t>
      </w:r>
      <w:r w:rsidR="00621FFB" w:rsidRPr="00952F6A">
        <w:t xml:space="preserve"> backward and forward linkages </w:t>
      </w:r>
      <w:r w:rsidR="00621FFB">
        <w:t>and</w:t>
      </w:r>
      <w:r w:rsidR="00621FFB" w:rsidRPr="00952F6A">
        <w:t xml:space="preserve"> generat</w:t>
      </w:r>
      <w:r w:rsidR="00621FFB">
        <w:t>ing</w:t>
      </w:r>
      <w:r w:rsidR="00621FFB" w:rsidRPr="00952F6A">
        <w:t xml:space="preserve"> opportunities in related industries</w:t>
      </w:r>
      <w:r w:rsidR="00621FFB">
        <w:t>. Table grapes</w:t>
      </w:r>
      <w:r w:rsidR="00621FFB" w:rsidRPr="005C7D6F">
        <w:t xml:space="preserve"> </w:t>
      </w:r>
      <w:r w:rsidR="00621FFB">
        <w:t>provide a good example. T</w:t>
      </w:r>
      <w:r w:rsidR="00621FFB" w:rsidRPr="005C7D6F">
        <w:t>able grape exports expanded consid</w:t>
      </w:r>
      <w:r w:rsidR="00621FFB">
        <w:t xml:space="preserve">erably during the past two decades, and today </w:t>
      </w:r>
      <w:r w:rsidR="00621FFB" w:rsidRPr="005C7D6F">
        <w:t xml:space="preserve">Peru </w:t>
      </w:r>
      <w:r w:rsidR="00621FFB">
        <w:t xml:space="preserve">is </w:t>
      </w:r>
      <w:r w:rsidR="00621FFB" w:rsidRPr="005C7D6F">
        <w:t>the second</w:t>
      </w:r>
      <w:r w:rsidR="00621FFB">
        <w:t>-</w:t>
      </w:r>
      <w:r w:rsidR="00621FFB" w:rsidRPr="005C7D6F">
        <w:t xml:space="preserve">largest global </w:t>
      </w:r>
      <w:r w:rsidR="00621FFB">
        <w:t>supplier</w:t>
      </w:r>
      <w:r w:rsidR="00621FFB" w:rsidRPr="005C7D6F">
        <w:t xml:space="preserve">. </w:t>
      </w:r>
      <w:r w:rsidR="00621FFB">
        <w:t>Yet much</w:t>
      </w:r>
      <w:r w:rsidR="00621FFB" w:rsidRPr="005C7D6F">
        <w:t xml:space="preserve"> of the value generated in th</w:t>
      </w:r>
      <w:r w:rsidR="00621FFB">
        <w:t>e Peruvian table grape</w:t>
      </w:r>
      <w:r w:rsidR="00621FFB" w:rsidRPr="005C7D6F">
        <w:t xml:space="preserve"> industry accrues to foreign actors</w:t>
      </w:r>
      <w:r w:rsidR="00621FFB">
        <w:t xml:space="preserve">. </w:t>
      </w:r>
      <w:r w:rsidR="001B45C1" w:rsidRPr="005C7D6F">
        <w:t>Fernandex-Stark, Bamber</w:t>
      </w:r>
      <w:r w:rsidR="001B45C1">
        <w:t>,</w:t>
      </w:r>
      <w:r w:rsidR="001B45C1" w:rsidRPr="005C7D6F">
        <w:t xml:space="preserve"> and Gereffi </w:t>
      </w:r>
      <w:r w:rsidR="001B45C1">
        <w:t>(</w:t>
      </w:r>
      <w:r w:rsidR="001B45C1" w:rsidRPr="005C7D6F">
        <w:t>2016)</w:t>
      </w:r>
      <w:r w:rsidR="001B45C1">
        <w:t xml:space="preserve"> estimate that in 2013,</w:t>
      </w:r>
      <w:r w:rsidR="001B45C1" w:rsidRPr="005C7D6F">
        <w:t xml:space="preserve"> Peru</w:t>
      </w:r>
      <w:r w:rsidR="001B45C1">
        <w:t>vian producers and agribusiness firms</w:t>
      </w:r>
      <w:r w:rsidR="001B45C1" w:rsidRPr="005C7D6F">
        <w:t xml:space="preserve"> captured </w:t>
      </w:r>
      <w:r w:rsidR="001B45C1">
        <w:t xml:space="preserve">only </w:t>
      </w:r>
      <w:r w:rsidR="001B45C1" w:rsidRPr="005C7D6F">
        <w:t>around 35 percent of the</w:t>
      </w:r>
      <w:r w:rsidR="001B45C1">
        <w:t xml:space="preserve"> retail</w:t>
      </w:r>
      <w:r w:rsidR="001B45C1" w:rsidRPr="005C7D6F">
        <w:t xml:space="preserve"> </w:t>
      </w:r>
      <w:r w:rsidR="001B45C1">
        <w:t>price in the importing country</w:t>
      </w:r>
      <w:r w:rsidR="001B45C1" w:rsidRPr="005C7D6F">
        <w:t>,</w:t>
      </w:r>
      <w:r w:rsidR="00621FFB" w:rsidRPr="005C7D6F">
        <w:t xml:space="preserve"> and </w:t>
      </w:r>
      <w:r w:rsidR="00621FFB">
        <w:t xml:space="preserve">the net benefits for </w:t>
      </w:r>
      <w:r w:rsidR="001B45C1">
        <w:t>Peru</w:t>
      </w:r>
      <w:r w:rsidR="00621FFB">
        <w:t xml:space="preserve"> as a whole were even lower, considering that a significant share of </w:t>
      </w:r>
      <w:r w:rsidR="001B45C1">
        <w:t>table grape</w:t>
      </w:r>
      <w:r w:rsidR="00621FFB">
        <w:t xml:space="preserve"> production inputs</w:t>
      </w:r>
      <w:r w:rsidR="00621FFB" w:rsidRPr="005C7D6F">
        <w:t xml:space="preserve"> </w:t>
      </w:r>
      <w:r w:rsidR="00621FFB">
        <w:t>is</w:t>
      </w:r>
      <w:r w:rsidR="00621FFB" w:rsidRPr="005C7D6F">
        <w:t xml:space="preserve"> imported. </w:t>
      </w:r>
      <w:r w:rsidR="00621FFB">
        <w:t>These authors identify a number of opportunities</w:t>
      </w:r>
      <w:r w:rsidR="00621FFB" w:rsidRPr="00077FE3">
        <w:rPr>
          <w:rFonts w:cs="TimesNewRomanPSMT"/>
        </w:rPr>
        <w:t xml:space="preserve"> to captu</w:t>
      </w:r>
      <w:r w:rsidR="00621FFB">
        <w:rPr>
          <w:rFonts w:cs="TimesNewRomanPSMT"/>
        </w:rPr>
        <w:t>re greater value from the chain, notably by relying more on locally procured production inputs and services. A</w:t>
      </w:r>
      <w:r w:rsidR="00621FFB" w:rsidRPr="00077FE3">
        <w:rPr>
          <w:rFonts w:cs="TimesNewRomanPSMT"/>
        </w:rPr>
        <w:t xml:space="preserve">reas </w:t>
      </w:r>
      <w:r w:rsidR="00621FFB">
        <w:rPr>
          <w:rFonts w:cs="TimesNewRomanPSMT"/>
        </w:rPr>
        <w:t>in</w:t>
      </w:r>
      <w:r w:rsidR="00621FFB" w:rsidRPr="00077FE3">
        <w:rPr>
          <w:rFonts w:cs="TimesNewRomanPSMT"/>
        </w:rPr>
        <w:t xml:space="preserve"> which the country is beginning to develop local capa</w:t>
      </w:r>
      <w:r w:rsidR="00621FFB">
        <w:rPr>
          <w:rFonts w:cs="TimesNewRomanPSMT"/>
        </w:rPr>
        <w:t>city</w:t>
      </w:r>
      <w:r w:rsidR="00621FFB" w:rsidRPr="00077FE3">
        <w:rPr>
          <w:rFonts w:cs="TimesNewRomanPSMT"/>
        </w:rPr>
        <w:t xml:space="preserve"> include packaging </w:t>
      </w:r>
      <w:r w:rsidR="00621FFB">
        <w:rPr>
          <w:rFonts w:cs="TimesNewRomanPSMT"/>
        </w:rPr>
        <w:t>(</w:t>
      </w:r>
      <w:r w:rsidR="00621FFB" w:rsidRPr="00077FE3">
        <w:rPr>
          <w:rFonts w:cs="TimesNewRomanPSMT"/>
        </w:rPr>
        <w:t>including wooden crates and plastic bags</w:t>
      </w:r>
      <w:r w:rsidR="00621FFB">
        <w:rPr>
          <w:rFonts w:cs="TimesNewRomanPSMT"/>
        </w:rPr>
        <w:t>)</w:t>
      </w:r>
      <w:r w:rsidR="00621FFB" w:rsidRPr="00077FE3">
        <w:rPr>
          <w:rFonts w:cs="TimesNewRomanPSMT"/>
        </w:rPr>
        <w:t xml:space="preserve"> and the </w:t>
      </w:r>
      <w:r w:rsidR="00621FFB">
        <w:rPr>
          <w:rFonts w:cs="TimesNewRomanPSMT"/>
        </w:rPr>
        <w:t>trellise</w:t>
      </w:r>
      <w:r w:rsidR="00621FFB" w:rsidRPr="00077FE3">
        <w:rPr>
          <w:rFonts w:cs="TimesNewRomanPSMT"/>
        </w:rPr>
        <w:t xml:space="preserve">s used to support the vines. </w:t>
      </w:r>
      <w:r w:rsidR="00621FFB">
        <w:rPr>
          <w:rFonts w:cs="TimesNewRomanPSMT"/>
        </w:rPr>
        <w:t>Procuring these inputs locally would</w:t>
      </w:r>
      <w:r w:rsidR="00621FFB" w:rsidRPr="000C4B09">
        <w:rPr>
          <w:rFonts w:cs="TimesNewRomanPSMT"/>
        </w:rPr>
        <w:t xml:space="preserve"> </w:t>
      </w:r>
      <w:r w:rsidR="00621FFB">
        <w:rPr>
          <w:rFonts w:cs="TimesNewRomanPSMT"/>
        </w:rPr>
        <w:t>provide new markets for Peru’s</w:t>
      </w:r>
      <w:r w:rsidR="00621FFB" w:rsidRPr="000C4B09">
        <w:rPr>
          <w:rFonts w:cs="TimesNewRomanPSMT"/>
        </w:rPr>
        <w:t xml:space="preserve"> emerging forestry and pl</w:t>
      </w:r>
      <w:r w:rsidR="00621FFB">
        <w:rPr>
          <w:rFonts w:cs="TimesNewRomanPSMT"/>
        </w:rPr>
        <w:t>astics industries</w:t>
      </w:r>
      <w:r w:rsidR="00621FFB" w:rsidRPr="000C4B09">
        <w:rPr>
          <w:rFonts w:cs="TimesNewRomanPSMT"/>
        </w:rPr>
        <w:t xml:space="preserve">. </w:t>
      </w:r>
    </w:p>
    <w:p w14:paraId="40804EA6" w14:textId="24D03341" w:rsidR="00621FFB" w:rsidRPr="000C4B09" w:rsidRDefault="00621FFB" w:rsidP="008F75A0">
      <w:pPr>
        <w:pStyle w:val="Numberedparagraph"/>
        <w:rPr>
          <w:rFonts w:cs="Calibri,Bold"/>
          <w:bCs/>
          <w:color w:val="000000" w:themeColor="text1"/>
        </w:rPr>
      </w:pPr>
      <w:r>
        <w:t>One area that offers particularly attractive opportunities to generate additional value added in the horticultur</w:t>
      </w:r>
      <w:r w:rsidR="00796F19">
        <w:t>e</w:t>
      </w:r>
      <w:r>
        <w:t xml:space="preserve"> export sector is human capital. Producing and processing horticultural exports demands skilled labor, which is still in short supply. Technical training and skill development programs for </w:t>
      </w:r>
      <w:r w:rsidRPr="000C4B09">
        <w:t xml:space="preserve">workers in the industry </w:t>
      </w:r>
      <w:r>
        <w:t>could have a large impact</w:t>
      </w:r>
      <w:r w:rsidRPr="000C4B09">
        <w:t xml:space="preserve"> </w:t>
      </w:r>
      <w:r>
        <w:t xml:space="preserve">by </w:t>
      </w:r>
      <w:r w:rsidRPr="000C4B09">
        <w:t>improving productivity and efficienc</w:t>
      </w:r>
      <w:r w:rsidR="00796F19">
        <w:t>y</w:t>
      </w:r>
      <w:r w:rsidRPr="000C4B09">
        <w:t xml:space="preserve"> </w:t>
      </w:r>
      <w:r>
        <w:t>all along</w:t>
      </w:r>
      <w:r w:rsidRPr="000C4B09">
        <w:t xml:space="preserve"> </w:t>
      </w:r>
      <w:r>
        <w:t xml:space="preserve">the supply </w:t>
      </w:r>
      <w:r w:rsidRPr="000C4B09">
        <w:t xml:space="preserve">chain. </w:t>
      </w:r>
      <w:r>
        <w:t>T</w:t>
      </w:r>
      <w:r w:rsidRPr="000C4B09">
        <w:t xml:space="preserve">he Ministry of Production (PRODUCE) </w:t>
      </w:r>
      <w:r>
        <w:t xml:space="preserve">has already identified horticulture and </w:t>
      </w:r>
      <w:r w:rsidRPr="000C4B09">
        <w:t>vegetable processing as cluste</w:t>
      </w:r>
      <w:r>
        <w:t xml:space="preserve">rs </w:t>
      </w:r>
      <w:r w:rsidRPr="000C4B09">
        <w:t xml:space="preserve">to be supported, </w:t>
      </w:r>
      <w:r>
        <w:t xml:space="preserve">which will present </w:t>
      </w:r>
      <w:r w:rsidRPr="000C4B09">
        <w:t xml:space="preserve">opportunities for upgrading these </w:t>
      </w:r>
      <w:r>
        <w:t>sub</w:t>
      </w:r>
      <w:r w:rsidRPr="000C4B09">
        <w:t>sectors</w:t>
      </w:r>
      <w:r>
        <w:t xml:space="preserve"> and </w:t>
      </w:r>
      <w:r w:rsidRPr="000C4B09">
        <w:t xml:space="preserve">generating </w:t>
      </w:r>
      <w:r>
        <w:t xml:space="preserve">new </w:t>
      </w:r>
      <w:r w:rsidRPr="000C4B09">
        <w:t>job</w:t>
      </w:r>
      <w:r>
        <w:t>s</w:t>
      </w:r>
      <w:r w:rsidRPr="000C4B09">
        <w:t xml:space="preserve">. </w:t>
      </w:r>
    </w:p>
    <w:p w14:paraId="03C9A460" w14:textId="77777777" w:rsidR="00C40543" w:rsidRDefault="00C40543" w:rsidP="00CB5092">
      <w:pPr>
        <w:pStyle w:val="Heading3"/>
      </w:pPr>
      <w:r>
        <w:t>Making agricultural value chains more inclusive</w:t>
      </w:r>
    </w:p>
    <w:p w14:paraId="2E3591E9" w14:textId="5E8F9E48" w:rsidR="00621FFB" w:rsidRDefault="00621FFB" w:rsidP="008F75A0">
      <w:pPr>
        <w:pStyle w:val="Numberedparagraph"/>
      </w:pPr>
      <w:r>
        <w:t>The development of Peru’s agricultural sector—driven mainly by success with horticultural exports—has generated important benefits, but the news is not uniformly positive</w:t>
      </w:r>
      <w:r w:rsidRPr="00A0549C">
        <w:t xml:space="preserve">. As described </w:t>
      </w:r>
      <w:r>
        <w:t>earlier</w:t>
      </w:r>
      <w:r w:rsidRPr="00A0549C">
        <w:t xml:space="preserve">, </w:t>
      </w:r>
      <w:r>
        <w:t>because agricultural</w:t>
      </w:r>
      <w:r w:rsidRPr="00A0549C">
        <w:t xml:space="preserve"> development </w:t>
      </w:r>
      <w:r>
        <w:t xml:space="preserve">has been uneven, </w:t>
      </w:r>
      <w:r w:rsidRPr="00A0549C">
        <w:t xml:space="preserve">regional disparities </w:t>
      </w:r>
      <w:r>
        <w:t>have emerged in income levels and development outcomes</w:t>
      </w:r>
      <w:r w:rsidRPr="00A0549C">
        <w:t xml:space="preserve">. </w:t>
      </w:r>
    </w:p>
    <w:p w14:paraId="582B5216" w14:textId="47249A3B" w:rsidR="00621FFB" w:rsidRPr="004B6F89" w:rsidRDefault="00796F19" w:rsidP="008F75A0">
      <w:pPr>
        <w:pStyle w:val="Numberedparagraph"/>
      </w:pPr>
      <w:r>
        <w:t>It is</w:t>
      </w:r>
      <w:r w:rsidR="00621FFB">
        <w:t xml:space="preserve"> </w:t>
      </w:r>
      <w:r>
        <w:t xml:space="preserve">commonly </w:t>
      </w:r>
      <w:r w:rsidR="00621FFB">
        <w:t>assert</w:t>
      </w:r>
      <w:r>
        <w:t>ed</w:t>
      </w:r>
      <w:r w:rsidR="00621FFB">
        <w:t xml:space="preserve"> that </w:t>
      </w:r>
      <w:r w:rsidR="00621FFB" w:rsidRPr="004B6F89">
        <w:t xml:space="preserve">Peru’s </w:t>
      </w:r>
      <w:r w:rsidR="00621FFB">
        <w:t xml:space="preserve">agricultural export </w:t>
      </w:r>
      <w:r w:rsidR="00621FFB" w:rsidRPr="004B6F89">
        <w:t xml:space="preserve">boom </w:t>
      </w:r>
      <w:r w:rsidR="00621FFB">
        <w:t>has generated large numbers of jobs, but in truth</w:t>
      </w:r>
      <w:r w:rsidR="00621FFB" w:rsidRPr="009F6FE6">
        <w:t xml:space="preserve"> there is little cons</w:t>
      </w:r>
      <w:r w:rsidR="00621FFB">
        <w:t>ensus</w:t>
      </w:r>
      <w:r w:rsidR="00621FFB" w:rsidRPr="009F6FE6">
        <w:t xml:space="preserve"> </w:t>
      </w:r>
      <w:r w:rsidR="00621FFB">
        <w:t>regarding</w:t>
      </w:r>
      <w:r w:rsidR="00621FFB" w:rsidRPr="009F6FE6">
        <w:t xml:space="preserve"> the number</w:t>
      </w:r>
      <w:r w:rsidR="00621FFB">
        <w:t>s</w:t>
      </w:r>
      <w:r w:rsidR="00621FFB" w:rsidRPr="009F6FE6">
        <w:t xml:space="preserve"> of jobs that have been </w:t>
      </w:r>
      <w:r w:rsidR="00621FFB">
        <w:t>created. S</w:t>
      </w:r>
      <w:r w:rsidR="00621FFB" w:rsidRPr="009F6FE6">
        <w:t xml:space="preserve">ome authors estimate </w:t>
      </w:r>
      <w:r w:rsidR="00621FFB">
        <w:t>that the</w:t>
      </w:r>
      <w:r w:rsidR="00621FFB" w:rsidRPr="009F6FE6">
        <w:t xml:space="preserve"> </w:t>
      </w:r>
      <w:r w:rsidR="00621FFB">
        <w:t xml:space="preserve">roughly 400 firms that make up the </w:t>
      </w:r>
      <w:r w:rsidR="00621FFB" w:rsidRPr="009F6FE6">
        <w:t>horticultur</w:t>
      </w:r>
      <w:r w:rsidR="00621FFB">
        <w:t>al</w:t>
      </w:r>
      <w:r w:rsidR="00621FFB" w:rsidRPr="009F6FE6">
        <w:t xml:space="preserve"> </w:t>
      </w:r>
      <w:r w:rsidR="00621FFB">
        <w:t>export industry</w:t>
      </w:r>
      <w:r w:rsidR="00621FFB" w:rsidRPr="009F6FE6">
        <w:t xml:space="preserve"> </w:t>
      </w:r>
      <w:r w:rsidR="00621FFB">
        <w:t>have generated in excess of 100,000 jobs</w:t>
      </w:r>
      <w:r w:rsidR="00621FFB" w:rsidRPr="009F6FE6">
        <w:t xml:space="preserve">. </w:t>
      </w:r>
      <w:r w:rsidR="00621FFB">
        <w:t>Under pressure to meet labor standards required by importing markets, m</w:t>
      </w:r>
      <w:r w:rsidR="00621FFB" w:rsidRPr="004B6F89">
        <w:t xml:space="preserve">any of these </w:t>
      </w:r>
      <w:r w:rsidR="00621FFB">
        <w:t>firm</w:t>
      </w:r>
      <w:r w:rsidR="00621FFB" w:rsidRPr="004B6F89">
        <w:t xml:space="preserve">s have been </w:t>
      </w:r>
      <w:r w:rsidR="00621FFB">
        <w:t>improving employment conditions for their workers. S</w:t>
      </w:r>
      <w:r w:rsidR="00621FFB" w:rsidRPr="004B6F89">
        <w:t xml:space="preserve">ome recent studies </w:t>
      </w:r>
      <w:r w:rsidR="00621FFB">
        <w:t>report</w:t>
      </w:r>
      <w:r w:rsidR="00621FFB" w:rsidRPr="004B6F89">
        <w:t xml:space="preserve"> positive </w:t>
      </w:r>
      <w:r w:rsidR="00621FFB">
        <w:t xml:space="preserve">impacts </w:t>
      </w:r>
      <w:r w:rsidR="00621FFB" w:rsidRPr="004B6F89">
        <w:t>on worker empowerment and tan</w:t>
      </w:r>
      <w:r w:rsidR="00621FFB">
        <w:t xml:space="preserve">gible employee wellbeing </w:t>
      </w:r>
      <w:r w:rsidR="00621FFB" w:rsidRPr="004B6F89">
        <w:t>(see Schuster and Maertens 201</w:t>
      </w:r>
      <w:r w:rsidR="00B967F1">
        <w:t>5</w:t>
      </w:r>
      <w:r w:rsidR="00621FFB" w:rsidRPr="004B6F89">
        <w:t>)</w:t>
      </w:r>
      <w:r w:rsidR="00621FFB">
        <w:t>. De</w:t>
      </w:r>
      <w:r w:rsidR="00621FFB" w:rsidRPr="004B6F89">
        <w:t xml:space="preserve">spite these gains, </w:t>
      </w:r>
      <w:r w:rsidR="00621FFB">
        <w:t xml:space="preserve">the uneven nature </w:t>
      </w:r>
      <w:r w:rsidR="00621FFB" w:rsidRPr="004B6F89">
        <w:t xml:space="preserve">of </w:t>
      </w:r>
      <w:r w:rsidR="00621FFB">
        <w:t>development in the subsector has raised concern, particularly regarding</w:t>
      </w:r>
      <w:r w:rsidR="00621FFB" w:rsidRPr="004B6F89">
        <w:t xml:space="preserve"> the </w:t>
      </w:r>
      <w:r w:rsidR="00621FFB">
        <w:t xml:space="preserve">lack of </w:t>
      </w:r>
      <w:r w:rsidR="00621FFB" w:rsidRPr="004B6F89">
        <w:t>opportunities for integrating small-scale farmers</w:t>
      </w:r>
      <w:r w:rsidR="00621FFB">
        <w:t xml:space="preserve"> in value chains for horticultural exports</w:t>
      </w:r>
      <w:r w:rsidR="00621FFB" w:rsidRPr="004B6F89">
        <w:t>.</w:t>
      </w:r>
      <w:r w:rsidR="001F5FB8">
        <w:rPr>
          <w:rStyle w:val="FootnoteReference"/>
        </w:rPr>
        <w:footnoteReference w:id="39"/>
      </w:r>
      <w:r w:rsidR="00621FFB" w:rsidRPr="004B6F89">
        <w:t xml:space="preserve"> </w:t>
      </w:r>
    </w:p>
    <w:p w14:paraId="10F909E9" w14:textId="64258888" w:rsidR="00621FFB" w:rsidRDefault="00621FFB" w:rsidP="008F75A0">
      <w:pPr>
        <w:pStyle w:val="Numberedparagraph"/>
        <w:rPr>
          <w:rFonts w:eastAsia="Times New Roman"/>
        </w:rPr>
      </w:pPr>
      <w:r>
        <w:rPr>
          <w:rFonts w:eastAsia="Times New Roman"/>
        </w:rPr>
        <w:t xml:space="preserve">Where, then, are the opportunities to make agricultural value chains in Peru more inclusive, with the goal of spreading the benefits to a larger number of people, including the poor? To help answer this question, it is useful to think about the requirements of progressively more sophisticated markets for horticultural export products and to consider the numbers and types of jobs needed to meet the requirements associated with different markets. </w:t>
      </w:r>
      <w:r w:rsidRPr="00952F6A">
        <w:rPr>
          <w:rFonts w:eastAsia="Times New Roman"/>
        </w:rPr>
        <w:t xml:space="preserve">Figure </w:t>
      </w:r>
      <w:r w:rsidR="003D5347">
        <w:rPr>
          <w:rFonts w:eastAsia="Times New Roman"/>
        </w:rPr>
        <w:t>38</w:t>
      </w:r>
      <w:r w:rsidRPr="00952F6A">
        <w:rPr>
          <w:rFonts w:eastAsia="Times New Roman"/>
        </w:rPr>
        <w:t xml:space="preserve"> </w:t>
      </w:r>
      <w:r>
        <w:rPr>
          <w:rFonts w:eastAsia="Times New Roman"/>
        </w:rPr>
        <w:t>presents</w:t>
      </w:r>
      <w:r w:rsidRPr="00952F6A">
        <w:rPr>
          <w:rFonts w:eastAsia="Times New Roman"/>
        </w:rPr>
        <w:t xml:space="preserve"> </w:t>
      </w:r>
      <w:r>
        <w:rPr>
          <w:rFonts w:eastAsia="Times New Roman"/>
        </w:rPr>
        <w:t>in stylized form the requirements associated with a series of progressively more sophisticated markets, ranked in increasing order of sophistication from Level 1 (value products being sold into informal domestic bulk markets) to Level 6 (highly perishable, high-value products being sold into sophisticated international markets)</w:t>
      </w:r>
      <w:r w:rsidRPr="00952F6A">
        <w:rPr>
          <w:rFonts w:eastAsia="Times New Roman"/>
        </w:rPr>
        <w:t xml:space="preserve">. </w:t>
      </w:r>
    </w:p>
    <w:p w14:paraId="3CFDE30C" w14:textId="77777777" w:rsidR="00621FFB" w:rsidRDefault="00621FFB" w:rsidP="008F75A0">
      <w:pPr>
        <w:pStyle w:val="Numberedparagraph"/>
        <w:rPr>
          <w:rFonts w:eastAsia="Times New Roman"/>
        </w:rPr>
      </w:pPr>
      <w:r>
        <w:rPr>
          <w:rFonts w:eastAsia="Times New Roman"/>
        </w:rPr>
        <w:t>At one end of the spectrum, Levels 5 and 6</w:t>
      </w:r>
      <w:r w:rsidRPr="00426765">
        <w:rPr>
          <w:rFonts w:eastAsia="Times New Roman"/>
        </w:rPr>
        <w:t xml:space="preserve"> represent markets with </w:t>
      </w:r>
      <w:r>
        <w:rPr>
          <w:rFonts w:eastAsia="Times New Roman"/>
        </w:rPr>
        <w:t>very demanding standards</w:t>
      </w:r>
      <w:r w:rsidRPr="00426765">
        <w:rPr>
          <w:rFonts w:eastAsia="Times New Roman"/>
        </w:rPr>
        <w:t xml:space="preserve">, implying </w:t>
      </w:r>
      <w:r>
        <w:rPr>
          <w:rFonts w:eastAsia="Times New Roman"/>
        </w:rPr>
        <w:t xml:space="preserve">the need for strong </w:t>
      </w:r>
      <w:r w:rsidRPr="00426765">
        <w:rPr>
          <w:rFonts w:eastAsia="Times New Roman"/>
        </w:rPr>
        <w:t xml:space="preserve">value chain coordination and </w:t>
      </w:r>
      <w:r>
        <w:rPr>
          <w:rFonts w:eastAsia="Times New Roman"/>
        </w:rPr>
        <w:t xml:space="preserve">hence large </w:t>
      </w:r>
      <w:r w:rsidRPr="00426765">
        <w:rPr>
          <w:rFonts w:eastAsia="Times New Roman"/>
        </w:rPr>
        <w:t>investments</w:t>
      </w:r>
      <w:r>
        <w:rPr>
          <w:rFonts w:eastAsia="Times New Roman"/>
        </w:rPr>
        <w:t xml:space="preserve"> in infrastructure, logistics, and coordination mechanisms</w:t>
      </w:r>
      <w:r w:rsidRPr="00426765">
        <w:rPr>
          <w:rFonts w:eastAsia="Times New Roman"/>
        </w:rPr>
        <w:t xml:space="preserve">. </w:t>
      </w:r>
      <w:r>
        <w:rPr>
          <w:rFonts w:eastAsia="Times New Roman"/>
        </w:rPr>
        <w:t xml:space="preserve">For the most part, </w:t>
      </w:r>
      <w:r w:rsidRPr="00426765">
        <w:rPr>
          <w:rFonts w:eastAsia="Times New Roman"/>
        </w:rPr>
        <w:t>Peru’s agri</w:t>
      </w:r>
      <w:r>
        <w:rPr>
          <w:rFonts w:eastAsia="Times New Roman"/>
        </w:rPr>
        <w:t>cultural exporters</w:t>
      </w:r>
      <w:r w:rsidRPr="00426765">
        <w:rPr>
          <w:rFonts w:eastAsia="Times New Roman"/>
        </w:rPr>
        <w:t xml:space="preserve"> ha</w:t>
      </w:r>
      <w:r>
        <w:rPr>
          <w:rFonts w:eastAsia="Times New Roman"/>
        </w:rPr>
        <w:t>ve</w:t>
      </w:r>
      <w:r w:rsidRPr="00426765">
        <w:rPr>
          <w:rFonts w:eastAsia="Times New Roman"/>
        </w:rPr>
        <w:t xml:space="preserve"> targeted these markets, which </w:t>
      </w:r>
      <w:r>
        <w:rPr>
          <w:rFonts w:eastAsia="Times New Roman"/>
        </w:rPr>
        <w:t>has encouraged strong</w:t>
      </w:r>
      <w:r w:rsidRPr="00426765">
        <w:rPr>
          <w:rFonts w:eastAsia="Times New Roman"/>
        </w:rPr>
        <w:t xml:space="preserve"> vertical integration from production to exports to achieve economies of scale, assure compliance with market requirements</w:t>
      </w:r>
      <w:r>
        <w:rPr>
          <w:rFonts w:eastAsia="Times New Roman"/>
        </w:rPr>
        <w:t>,</w:t>
      </w:r>
      <w:r w:rsidRPr="00426765">
        <w:rPr>
          <w:rFonts w:eastAsia="Times New Roman"/>
        </w:rPr>
        <w:t xml:space="preserve"> and achieve higher levels of competitiveness. </w:t>
      </w:r>
    </w:p>
    <w:p w14:paraId="7D89FA21" w14:textId="77777777" w:rsidR="00C40543" w:rsidRPr="00426765" w:rsidRDefault="00C40543" w:rsidP="00C40543"/>
    <w:p w14:paraId="314DC4F1" w14:textId="4542E8CF" w:rsidR="00C40543" w:rsidRPr="00FD6402" w:rsidRDefault="00C40543" w:rsidP="00762FED">
      <w:pPr>
        <w:pStyle w:val="Caption"/>
      </w:pPr>
      <w:bookmarkStart w:id="167" w:name="_Ref483495688"/>
      <w:bookmarkStart w:id="168" w:name="_Toc483322316"/>
      <w:bookmarkStart w:id="169" w:name="_Toc486000181"/>
      <w:r w:rsidRPr="00FD6402">
        <w:t xml:space="preserve">Figure </w:t>
      </w:r>
      <w:fldSimple w:instr=" SEQ Figure \* ARABIC ">
        <w:r w:rsidR="005206BA">
          <w:rPr>
            <w:noProof/>
          </w:rPr>
          <w:t>38</w:t>
        </w:r>
      </w:fldSimple>
      <w:bookmarkEnd w:id="167"/>
      <w:r w:rsidRPr="00FD6402">
        <w:t>. Requirements associated with increasingly sophisticated agri-food markets</w:t>
      </w:r>
      <w:bookmarkEnd w:id="168"/>
      <w:bookmarkEnd w:id="169"/>
    </w:p>
    <w:p w14:paraId="0F891C42" w14:textId="38FE7254" w:rsidR="00C40543" w:rsidRPr="002148DC" w:rsidRDefault="0012464A" w:rsidP="00C40543">
      <w:pPr>
        <w:keepNext/>
        <w:keepLines/>
        <w:jc w:val="center"/>
        <w:rPr>
          <w:rFonts w:eastAsia="Times New Roman" w:cs="Times New Roman"/>
          <w:color w:val="000000" w:themeColor="text1"/>
        </w:rPr>
      </w:pPr>
      <w:r>
        <w:rPr>
          <w:rFonts w:eastAsia="Times New Roman" w:cs="Times New Roman"/>
          <w:noProof/>
          <w:color w:val="000000" w:themeColor="text1"/>
        </w:rPr>
        <w:drawing>
          <wp:inline distT="0" distB="0" distL="0" distR="0" wp14:anchorId="4B566E27" wp14:editId="0BD4AC21">
            <wp:extent cx="4572000" cy="3118104"/>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72000" cy="3118104"/>
                    </a:xfrm>
                    <a:prstGeom prst="rect">
                      <a:avLst/>
                    </a:prstGeom>
                    <a:noFill/>
                  </pic:spPr>
                </pic:pic>
              </a:graphicData>
            </a:graphic>
          </wp:inline>
        </w:drawing>
      </w:r>
    </w:p>
    <w:p w14:paraId="1A0DC720" w14:textId="10653A59" w:rsidR="00C40543" w:rsidRDefault="00C40543" w:rsidP="00C40543">
      <w:pPr>
        <w:pStyle w:val="Source"/>
        <w:ind w:right="720"/>
        <w:rPr>
          <w:lang w:val="en"/>
        </w:rPr>
      </w:pPr>
      <w:r>
        <w:rPr>
          <w:lang w:val="en"/>
        </w:rPr>
        <w:t xml:space="preserve">Source: </w:t>
      </w:r>
      <w:r w:rsidR="00DE6AE9">
        <w:rPr>
          <w:lang w:val="en"/>
        </w:rPr>
        <w:t xml:space="preserve">Adapted from </w:t>
      </w:r>
      <w:r>
        <w:rPr>
          <w:lang w:val="en"/>
        </w:rPr>
        <w:t>World Bank 2011</w:t>
      </w:r>
    </w:p>
    <w:p w14:paraId="1D9CE47A" w14:textId="77777777" w:rsidR="00C40543" w:rsidRPr="009F2A57" w:rsidRDefault="00C40543" w:rsidP="00C40543">
      <w:pPr>
        <w:rPr>
          <w:rFonts w:eastAsia="Times New Roman" w:cs="Times New Roman"/>
          <w:color w:val="000000" w:themeColor="text1"/>
          <w:lang w:val="en"/>
        </w:rPr>
      </w:pPr>
    </w:p>
    <w:p w14:paraId="2DE9CCE8" w14:textId="77777777" w:rsidR="00621FFB" w:rsidRPr="00426765" w:rsidRDefault="00621FFB" w:rsidP="008F75A0">
      <w:pPr>
        <w:pStyle w:val="Numberedparagraph"/>
        <w:rPr>
          <w:rFonts w:eastAsia="Times New Roman"/>
        </w:rPr>
      </w:pPr>
      <w:r>
        <w:rPr>
          <w:rFonts w:eastAsia="Times New Roman"/>
        </w:rPr>
        <w:t>Peru, like many other export-oriented countries, aspires to incorporate small-scale producers into Level 5 and Level 6 markets, because they tend to involve extremely high-value products and appear to offer the best opportunities for farmers to capture added value. Yet in Peru or elsewhere, there are relatively few documented instances in which large numbers of small-scale producers</w:t>
      </w:r>
      <w:r w:rsidRPr="00317FE8">
        <w:rPr>
          <w:rFonts w:eastAsia="Times New Roman"/>
        </w:rPr>
        <w:t xml:space="preserve"> </w:t>
      </w:r>
      <w:r>
        <w:rPr>
          <w:rFonts w:eastAsia="Times New Roman"/>
        </w:rPr>
        <w:t xml:space="preserve">have successfully integrated into Level 5 and 6 markets. This lack of success can be attributed to the fact that the barriers to entering these markets are very high—in terms of the investment costs as well as the required level of knowledge and skills. </w:t>
      </w:r>
    </w:p>
    <w:p w14:paraId="435C06CD" w14:textId="7D66B865" w:rsidR="00C40543" w:rsidRPr="00025FE6" w:rsidRDefault="00621FFB" w:rsidP="008F75A0">
      <w:pPr>
        <w:pStyle w:val="Numberedparagraph"/>
        <w:rPr>
          <w:rFonts w:eastAsia="Times New Roman"/>
          <w:b/>
        </w:rPr>
      </w:pPr>
      <w:r>
        <w:rPr>
          <w:rFonts w:eastAsia="Times New Roman"/>
        </w:rPr>
        <w:t xml:space="preserve">More </w:t>
      </w:r>
      <w:r w:rsidRPr="00025FE6">
        <w:rPr>
          <w:rFonts w:eastAsia="Times New Roman"/>
        </w:rPr>
        <w:t>promising opportunities may be associated with markets located toward the middle of the spectrum—Level</w:t>
      </w:r>
      <w:r>
        <w:rPr>
          <w:rFonts w:eastAsia="Times New Roman"/>
        </w:rPr>
        <w:t>s</w:t>
      </w:r>
      <w:r w:rsidRPr="00025FE6">
        <w:rPr>
          <w:rFonts w:eastAsia="Times New Roman"/>
        </w:rPr>
        <w:t xml:space="preserve"> 3 and 4. </w:t>
      </w:r>
      <w:r>
        <w:rPr>
          <w:rFonts w:eastAsia="Times New Roman"/>
        </w:rPr>
        <w:t xml:space="preserve">When large numbers of </w:t>
      </w:r>
      <w:r w:rsidRPr="00025FE6">
        <w:rPr>
          <w:rFonts w:eastAsia="Times New Roman"/>
        </w:rPr>
        <w:t xml:space="preserve">small-scale producers have </w:t>
      </w:r>
      <w:r>
        <w:rPr>
          <w:rFonts w:eastAsia="Times New Roman"/>
        </w:rPr>
        <w:t xml:space="preserve">succeeded in </w:t>
      </w:r>
      <w:r w:rsidRPr="00025FE6">
        <w:rPr>
          <w:rFonts w:eastAsia="Times New Roman"/>
        </w:rPr>
        <w:t>penetrat</w:t>
      </w:r>
      <w:r>
        <w:rPr>
          <w:rFonts w:eastAsia="Times New Roman"/>
        </w:rPr>
        <w:t>ing</w:t>
      </w:r>
      <w:r w:rsidRPr="00025FE6">
        <w:rPr>
          <w:rFonts w:eastAsia="Times New Roman"/>
        </w:rPr>
        <w:t xml:space="preserve"> international markets</w:t>
      </w:r>
      <w:r>
        <w:rPr>
          <w:rFonts w:eastAsia="Times New Roman"/>
        </w:rPr>
        <w:t xml:space="preserve">, usually they have focused on </w:t>
      </w:r>
      <w:r w:rsidRPr="00025FE6">
        <w:rPr>
          <w:rFonts w:eastAsia="Times New Roman"/>
        </w:rPr>
        <w:t>commodities with more modest market requirements, such as cocoa, coffee, and banana</w:t>
      </w:r>
      <w:r>
        <w:rPr>
          <w:rFonts w:eastAsia="Times New Roman"/>
        </w:rPr>
        <w:t>s</w:t>
      </w:r>
      <w:r w:rsidRPr="00025FE6">
        <w:rPr>
          <w:rFonts w:eastAsia="Times New Roman"/>
        </w:rPr>
        <w:t xml:space="preserve">. </w:t>
      </w:r>
      <w:r>
        <w:rPr>
          <w:rFonts w:eastAsia="Times New Roman"/>
        </w:rPr>
        <w:t>In Peru, t</w:t>
      </w:r>
      <w:r w:rsidRPr="00025FE6">
        <w:rPr>
          <w:rFonts w:eastAsia="Times New Roman"/>
        </w:rPr>
        <w:t xml:space="preserve">he main strategy to increase competitiveness and generate value for farmers and other actors has </w:t>
      </w:r>
      <w:r>
        <w:rPr>
          <w:rFonts w:eastAsia="Times New Roman"/>
        </w:rPr>
        <w:t xml:space="preserve">been to “de-commodify” </w:t>
      </w:r>
      <w:r w:rsidRPr="00025FE6">
        <w:rPr>
          <w:rFonts w:eastAsia="Times New Roman"/>
        </w:rPr>
        <w:t>the</w:t>
      </w:r>
      <w:r>
        <w:rPr>
          <w:rFonts w:eastAsia="Times New Roman"/>
        </w:rPr>
        <w:t>se</w:t>
      </w:r>
      <w:r w:rsidRPr="00025FE6">
        <w:rPr>
          <w:rFonts w:eastAsia="Times New Roman"/>
        </w:rPr>
        <w:t xml:space="preserve"> product</w:t>
      </w:r>
      <w:r>
        <w:rPr>
          <w:rFonts w:eastAsia="Times New Roman"/>
        </w:rPr>
        <w:t>s</w:t>
      </w:r>
      <w:r w:rsidRPr="00025FE6">
        <w:rPr>
          <w:rFonts w:eastAsia="Times New Roman"/>
        </w:rPr>
        <w:t xml:space="preserve"> through quality differentiation. Details of how the </w:t>
      </w:r>
      <w:r>
        <w:rPr>
          <w:rFonts w:eastAsia="Times New Roman"/>
        </w:rPr>
        <w:t xml:space="preserve">differentiated organic </w:t>
      </w:r>
      <w:r w:rsidRPr="00025FE6">
        <w:rPr>
          <w:rFonts w:eastAsia="Times New Roman"/>
        </w:rPr>
        <w:t>cocoa, coffee, and banana value chains developed in Peru appear in</w:t>
      </w:r>
      <w:r w:rsidR="00C40543" w:rsidRPr="00025FE6">
        <w:rPr>
          <w:rFonts w:eastAsia="Times New Roman"/>
        </w:rPr>
        <w:t xml:space="preserve"> in Boxes </w:t>
      </w:r>
      <w:r w:rsidR="00D33B11">
        <w:rPr>
          <w:rFonts w:eastAsia="Times New Roman"/>
        </w:rPr>
        <w:t>3</w:t>
      </w:r>
      <w:r w:rsidR="00C40543" w:rsidRPr="00025FE6">
        <w:rPr>
          <w:rFonts w:eastAsia="Times New Roman"/>
        </w:rPr>
        <w:t xml:space="preserve">, </w:t>
      </w:r>
      <w:r w:rsidR="00D33B11">
        <w:rPr>
          <w:rFonts w:eastAsia="Times New Roman"/>
        </w:rPr>
        <w:t>4</w:t>
      </w:r>
      <w:r w:rsidR="00C40543" w:rsidRPr="00025FE6">
        <w:rPr>
          <w:rFonts w:eastAsia="Times New Roman"/>
        </w:rPr>
        <w:t xml:space="preserve"> and </w:t>
      </w:r>
      <w:r w:rsidR="00D33B11">
        <w:rPr>
          <w:rFonts w:eastAsia="Times New Roman"/>
        </w:rPr>
        <w:t>5</w:t>
      </w:r>
      <w:r w:rsidR="00C40543" w:rsidRPr="00025FE6">
        <w:rPr>
          <w:rFonts w:eastAsia="Times New Roman"/>
        </w:rPr>
        <w:t>.</w:t>
      </w:r>
    </w:p>
    <w:p w14:paraId="3C7DC57B" w14:textId="5DC29CA4" w:rsidR="00C40543" w:rsidRDefault="00C40543" w:rsidP="00C40543">
      <w:pPr>
        <w:rPr>
          <w:rFonts w:ascii="Calibri" w:hAnsi="Calibri" w:cs="Arial"/>
          <w:lang w:val="en"/>
        </w:rPr>
      </w:pPr>
    </w:p>
    <w:tbl>
      <w:tblPr>
        <w:tblStyle w:val="TableGrid"/>
        <w:tblW w:w="0" w:type="auto"/>
        <w:tblLook w:val="04A0" w:firstRow="1" w:lastRow="0" w:firstColumn="1" w:lastColumn="0" w:noHBand="0" w:noVBand="1"/>
      </w:tblPr>
      <w:tblGrid>
        <w:gridCol w:w="8630"/>
      </w:tblGrid>
      <w:tr w:rsidR="00C40543" w14:paraId="49657962" w14:textId="77777777" w:rsidTr="00AC32A3">
        <w:tc>
          <w:tcPr>
            <w:tcW w:w="8630" w:type="dxa"/>
            <w:shd w:val="clear" w:color="auto" w:fill="auto"/>
          </w:tcPr>
          <w:p w14:paraId="6627B6C3" w14:textId="68E767BE" w:rsidR="001C0E09" w:rsidRPr="00DE6AE9" w:rsidRDefault="001C0E09" w:rsidP="001C0E09">
            <w:pPr>
              <w:pStyle w:val="Caption"/>
              <w:keepNext w:val="0"/>
              <w:spacing w:after="120"/>
            </w:pPr>
            <w:bookmarkStart w:id="170" w:name="_Toc486000213"/>
            <w:r w:rsidRPr="00DE6AE9">
              <w:rPr>
                <w:sz w:val="20"/>
              </w:rPr>
              <w:t xml:space="preserve">Box </w:t>
            </w:r>
            <w:r w:rsidRPr="00DE6AE9">
              <w:rPr>
                <w:sz w:val="20"/>
              </w:rPr>
              <w:fldChar w:fldCharType="begin"/>
            </w:r>
            <w:r w:rsidRPr="00DE6AE9">
              <w:rPr>
                <w:sz w:val="20"/>
              </w:rPr>
              <w:instrText xml:space="preserve"> SEQ Box \* ARABIC </w:instrText>
            </w:r>
            <w:r w:rsidRPr="00DE6AE9">
              <w:rPr>
                <w:sz w:val="20"/>
              </w:rPr>
              <w:fldChar w:fldCharType="separate"/>
            </w:r>
            <w:r w:rsidR="00356F89">
              <w:rPr>
                <w:noProof/>
                <w:sz w:val="20"/>
              </w:rPr>
              <w:t>5</w:t>
            </w:r>
            <w:r w:rsidRPr="00DE6AE9">
              <w:rPr>
                <w:sz w:val="20"/>
              </w:rPr>
              <w:fldChar w:fldCharType="end"/>
            </w:r>
            <w:r w:rsidRPr="00DE6AE9">
              <w:rPr>
                <w:sz w:val="20"/>
              </w:rPr>
              <w:t xml:space="preserve">. The </w:t>
            </w:r>
            <w:r>
              <w:rPr>
                <w:sz w:val="20"/>
              </w:rPr>
              <w:t>de-commodification</w:t>
            </w:r>
            <w:r w:rsidRPr="00DE6AE9">
              <w:rPr>
                <w:sz w:val="20"/>
              </w:rPr>
              <w:t xml:space="preserve"> of coffee in Peru</w:t>
            </w:r>
            <w:bookmarkEnd w:id="170"/>
          </w:p>
          <w:p w14:paraId="1C9B4C7B" w14:textId="62B29EEE" w:rsidR="001C0E09" w:rsidRDefault="001C0E09" w:rsidP="001C0E09">
            <w:pPr>
              <w:spacing w:after="60"/>
              <w:ind w:left="144" w:right="144"/>
              <w:textAlignment w:val="top"/>
              <w:rPr>
                <w:sz w:val="20"/>
                <w:szCs w:val="20"/>
              </w:rPr>
            </w:pPr>
            <w:r>
              <w:rPr>
                <w:rFonts w:eastAsia="Times New Roman" w:cs="Times New Roman"/>
                <w:sz w:val="20"/>
                <w:szCs w:val="20"/>
                <w:lang w:val="en"/>
              </w:rPr>
              <w:t xml:space="preserve">The development of Peru’s coffee sector has been nothing short of astounding. </w:t>
            </w:r>
            <w:r w:rsidRPr="00007B0B">
              <w:rPr>
                <w:rFonts w:eastAsia="Times New Roman" w:cs="Times New Roman"/>
                <w:sz w:val="20"/>
                <w:szCs w:val="20"/>
                <w:lang w:val="en"/>
              </w:rPr>
              <w:t xml:space="preserve">In 2015, </w:t>
            </w:r>
            <w:r>
              <w:rPr>
                <w:rFonts w:eastAsia="Times New Roman" w:cs="Times New Roman"/>
                <w:sz w:val="20"/>
                <w:szCs w:val="20"/>
                <w:lang w:val="en"/>
              </w:rPr>
              <w:t xml:space="preserve">the area planted to coffee stood at </w:t>
            </w:r>
            <w:r w:rsidRPr="00007B0B">
              <w:rPr>
                <w:rFonts w:eastAsia="Times New Roman" w:cs="Times New Roman"/>
                <w:sz w:val="20"/>
                <w:szCs w:val="20"/>
                <w:lang w:val="en"/>
              </w:rPr>
              <w:t>about 380,000 ha (MINAGRI 2017),</w:t>
            </w:r>
            <w:r w:rsidRPr="00007B0B">
              <w:rPr>
                <w:sz w:val="20"/>
                <w:szCs w:val="20"/>
              </w:rPr>
              <w:t xml:space="preserve"> </w:t>
            </w:r>
            <w:r>
              <w:rPr>
                <w:sz w:val="20"/>
                <w:szCs w:val="20"/>
              </w:rPr>
              <w:t>having more than doubled over the previous 25 years</w:t>
            </w:r>
            <w:r w:rsidRPr="00007B0B">
              <w:rPr>
                <w:rFonts w:eastAsia="Times New Roman" w:cs="Times New Roman"/>
                <w:sz w:val="20"/>
                <w:szCs w:val="20"/>
                <w:lang w:val="en"/>
              </w:rPr>
              <w:t xml:space="preserve">. </w:t>
            </w:r>
            <w:r w:rsidRPr="00007B0B">
              <w:rPr>
                <w:sz w:val="20"/>
                <w:szCs w:val="20"/>
              </w:rPr>
              <w:t>Small-scale producers with less than 5 ha under production represent about 80 percent of the f</w:t>
            </w:r>
            <w:r>
              <w:rPr>
                <w:sz w:val="20"/>
                <w:szCs w:val="20"/>
              </w:rPr>
              <w:t>armers involved in the activity</w:t>
            </w:r>
            <w:r w:rsidRPr="00007B0B">
              <w:rPr>
                <w:rFonts w:eastAsia="Times New Roman" w:cs="Times New Roman"/>
                <w:sz w:val="20"/>
                <w:szCs w:val="20"/>
                <w:lang w:val="en"/>
              </w:rPr>
              <w:t xml:space="preserve">. </w:t>
            </w:r>
            <w:r>
              <w:rPr>
                <w:rFonts w:eastAsia="Times New Roman" w:cs="Times New Roman"/>
                <w:sz w:val="20"/>
                <w:szCs w:val="20"/>
                <w:lang w:val="en"/>
              </w:rPr>
              <w:t>Coffee production</w:t>
            </w:r>
            <w:r w:rsidRPr="00007B0B">
              <w:rPr>
                <w:rFonts w:eastAsia="Times New Roman" w:cs="Times New Roman"/>
                <w:sz w:val="20"/>
                <w:szCs w:val="20"/>
                <w:lang w:val="en"/>
              </w:rPr>
              <w:t xml:space="preserve"> generates about 1.5 million jobs and involves </w:t>
            </w:r>
            <w:r w:rsidR="0041303A">
              <w:rPr>
                <w:rFonts w:eastAsia="Times New Roman" w:cs="Times New Roman"/>
                <w:sz w:val="20"/>
                <w:szCs w:val="20"/>
                <w:lang w:val="en"/>
              </w:rPr>
              <w:t>approximately</w:t>
            </w:r>
            <w:r w:rsidRPr="00007B0B">
              <w:rPr>
                <w:rFonts w:eastAsia="Times New Roman" w:cs="Times New Roman"/>
                <w:sz w:val="20"/>
                <w:szCs w:val="20"/>
                <w:lang w:val="en"/>
              </w:rPr>
              <w:t xml:space="preserve"> 223,000</w:t>
            </w:r>
            <w:r w:rsidRPr="00007B0B">
              <w:rPr>
                <w:sz w:val="20"/>
                <w:szCs w:val="20"/>
              </w:rPr>
              <w:t xml:space="preserve"> families. </w:t>
            </w:r>
            <w:r w:rsidRPr="00007B0B">
              <w:rPr>
                <w:rFonts w:eastAsia="Times New Roman" w:cs="Times New Roman"/>
                <w:sz w:val="20"/>
                <w:szCs w:val="20"/>
                <w:lang w:val="en"/>
              </w:rPr>
              <w:t xml:space="preserve">During the past two decades, </w:t>
            </w:r>
            <w:r>
              <w:rPr>
                <w:rFonts w:eastAsia="Times New Roman" w:cs="Times New Roman"/>
                <w:sz w:val="20"/>
                <w:szCs w:val="20"/>
                <w:lang w:val="en"/>
              </w:rPr>
              <w:t>Peru</w:t>
            </w:r>
            <w:r w:rsidRPr="00007B0B">
              <w:rPr>
                <w:rFonts w:eastAsia="Times New Roman" w:cs="Times New Roman"/>
                <w:sz w:val="20"/>
                <w:szCs w:val="20"/>
                <w:lang w:val="en"/>
              </w:rPr>
              <w:t xml:space="preserve"> has </w:t>
            </w:r>
            <w:r>
              <w:rPr>
                <w:rFonts w:eastAsia="Times New Roman" w:cs="Times New Roman"/>
                <w:sz w:val="20"/>
                <w:szCs w:val="20"/>
                <w:lang w:val="en"/>
              </w:rPr>
              <w:t xml:space="preserve">emerged as a major </w:t>
            </w:r>
            <w:r w:rsidRPr="00007B0B">
              <w:rPr>
                <w:rFonts w:eastAsia="Times New Roman" w:cs="Times New Roman"/>
                <w:sz w:val="20"/>
                <w:szCs w:val="20"/>
                <w:lang w:val="en"/>
              </w:rPr>
              <w:t>producer of organic coffee</w:t>
            </w:r>
            <w:r w:rsidRPr="00007B0B">
              <w:rPr>
                <w:sz w:val="20"/>
                <w:szCs w:val="20"/>
              </w:rPr>
              <w:t xml:space="preserve"> (with about 90,000 </w:t>
            </w:r>
            <w:r>
              <w:rPr>
                <w:sz w:val="20"/>
                <w:szCs w:val="20"/>
              </w:rPr>
              <w:t xml:space="preserve">ha </w:t>
            </w:r>
            <w:r w:rsidRPr="00007B0B">
              <w:rPr>
                <w:sz w:val="20"/>
                <w:szCs w:val="20"/>
              </w:rPr>
              <w:t xml:space="preserve">certified organic, Peru </w:t>
            </w:r>
            <w:r w:rsidR="0041303A">
              <w:rPr>
                <w:sz w:val="20"/>
                <w:szCs w:val="20"/>
              </w:rPr>
              <w:t>i</w:t>
            </w:r>
            <w:r>
              <w:rPr>
                <w:sz w:val="20"/>
                <w:szCs w:val="20"/>
              </w:rPr>
              <w:t>s the world’s second</w:t>
            </w:r>
            <w:r w:rsidRPr="00007B0B">
              <w:rPr>
                <w:sz w:val="20"/>
                <w:szCs w:val="20"/>
              </w:rPr>
              <w:t xml:space="preserve"> leading exporter of organic coffee), and it is increasing its participation in </w:t>
            </w:r>
            <w:r>
              <w:rPr>
                <w:sz w:val="20"/>
                <w:szCs w:val="20"/>
              </w:rPr>
              <w:t xml:space="preserve">this </w:t>
            </w:r>
            <w:r w:rsidRPr="00007B0B">
              <w:rPr>
                <w:sz w:val="20"/>
                <w:szCs w:val="20"/>
              </w:rPr>
              <w:t>specialty market.</w:t>
            </w:r>
            <w:r w:rsidRPr="00007B0B">
              <w:rPr>
                <w:rFonts w:eastAsia="Times New Roman" w:cs="Times New Roman"/>
                <w:sz w:val="20"/>
                <w:szCs w:val="20"/>
                <w:lang w:val="en"/>
              </w:rPr>
              <w:t xml:space="preserve"> Th</w:t>
            </w:r>
            <w:r>
              <w:rPr>
                <w:rFonts w:eastAsia="Times New Roman" w:cs="Times New Roman"/>
                <w:sz w:val="20"/>
                <w:szCs w:val="20"/>
                <w:lang w:val="en"/>
              </w:rPr>
              <w:t>e</w:t>
            </w:r>
            <w:r w:rsidRPr="00007B0B">
              <w:rPr>
                <w:rFonts w:eastAsia="Times New Roman" w:cs="Times New Roman"/>
                <w:sz w:val="20"/>
                <w:szCs w:val="20"/>
                <w:lang w:val="en"/>
              </w:rPr>
              <w:t xml:space="preserve"> shift from the conventional to the organic and differentiated </w:t>
            </w:r>
            <w:r>
              <w:rPr>
                <w:rFonts w:eastAsia="Times New Roman" w:cs="Times New Roman"/>
                <w:sz w:val="20"/>
                <w:szCs w:val="20"/>
                <w:lang w:val="en"/>
              </w:rPr>
              <w:t xml:space="preserve">coffee </w:t>
            </w:r>
            <w:r w:rsidRPr="00007B0B">
              <w:rPr>
                <w:rFonts w:eastAsia="Times New Roman" w:cs="Times New Roman"/>
                <w:sz w:val="20"/>
                <w:szCs w:val="20"/>
                <w:lang w:val="en"/>
              </w:rPr>
              <w:t xml:space="preserve">market </w:t>
            </w:r>
            <w:r>
              <w:rPr>
                <w:rFonts w:eastAsia="Times New Roman" w:cs="Times New Roman"/>
                <w:sz w:val="20"/>
                <w:szCs w:val="20"/>
                <w:lang w:val="en"/>
              </w:rPr>
              <w:t>did</w:t>
            </w:r>
            <w:r w:rsidRPr="00007B0B">
              <w:rPr>
                <w:rFonts w:eastAsia="Times New Roman" w:cs="Times New Roman"/>
                <w:sz w:val="20"/>
                <w:szCs w:val="20"/>
                <w:lang w:val="en"/>
              </w:rPr>
              <w:t xml:space="preserve"> not result </w:t>
            </w:r>
            <w:r>
              <w:rPr>
                <w:rFonts w:eastAsia="Times New Roman" w:cs="Times New Roman"/>
                <w:sz w:val="20"/>
                <w:szCs w:val="20"/>
                <w:lang w:val="en"/>
              </w:rPr>
              <w:t>from</w:t>
            </w:r>
            <w:r w:rsidRPr="00007B0B">
              <w:rPr>
                <w:rFonts w:eastAsia="Times New Roman" w:cs="Times New Roman"/>
                <w:sz w:val="20"/>
                <w:szCs w:val="20"/>
                <w:lang w:val="en"/>
              </w:rPr>
              <w:t xml:space="preserve"> a </w:t>
            </w:r>
            <w:r>
              <w:rPr>
                <w:rFonts w:eastAsia="Times New Roman" w:cs="Times New Roman"/>
                <w:sz w:val="20"/>
                <w:szCs w:val="20"/>
                <w:lang w:val="en"/>
              </w:rPr>
              <w:t xml:space="preserve">deliberate national </w:t>
            </w:r>
            <w:r w:rsidRPr="00007B0B">
              <w:rPr>
                <w:rFonts w:eastAsia="Times New Roman" w:cs="Times New Roman"/>
                <w:sz w:val="20"/>
                <w:szCs w:val="20"/>
                <w:lang w:val="en"/>
              </w:rPr>
              <w:t>strategy to shift-farmers from high-input production systems to organic production</w:t>
            </w:r>
            <w:r>
              <w:rPr>
                <w:rFonts w:eastAsia="Times New Roman" w:cs="Times New Roman"/>
                <w:sz w:val="20"/>
                <w:szCs w:val="20"/>
                <w:lang w:val="en"/>
              </w:rPr>
              <w:t xml:space="preserve">; rather, it emerged </w:t>
            </w:r>
            <w:r w:rsidRPr="00007B0B">
              <w:rPr>
                <w:rFonts w:eastAsia="Times New Roman" w:cs="Times New Roman"/>
                <w:sz w:val="20"/>
                <w:szCs w:val="20"/>
                <w:lang w:val="en"/>
              </w:rPr>
              <w:t xml:space="preserve">to </w:t>
            </w:r>
            <w:r>
              <w:rPr>
                <w:rFonts w:eastAsia="Times New Roman" w:cs="Times New Roman"/>
                <w:sz w:val="20"/>
                <w:szCs w:val="20"/>
                <w:lang w:val="en"/>
              </w:rPr>
              <w:t xml:space="preserve">take advantage of the fact that most </w:t>
            </w:r>
            <w:r w:rsidRPr="00007B0B">
              <w:rPr>
                <w:rFonts w:eastAsia="Times New Roman" w:cs="Times New Roman"/>
                <w:sz w:val="20"/>
                <w:szCs w:val="20"/>
                <w:lang w:val="en"/>
              </w:rPr>
              <w:t>producers</w:t>
            </w:r>
            <w:r>
              <w:rPr>
                <w:rFonts w:eastAsia="Times New Roman" w:cs="Times New Roman"/>
                <w:sz w:val="20"/>
                <w:szCs w:val="20"/>
                <w:lang w:val="en"/>
              </w:rPr>
              <w:t xml:space="preserve"> used low levels of </w:t>
            </w:r>
            <w:r w:rsidRPr="00007B0B">
              <w:rPr>
                <w:sz w:val="20"/>
                <w:szCs w:val="20"/>
              </w:rPr>
              <w:t>chemical fertilizers and pesticides</w:t>
            </w:r>
            <w:r>
              <w:rPr>
                <w:sz w:val="20"/>
                <w:szCs w:val="20"/>
              </w:rPr>
              <w:t xml:space="preserve"> because they could not afford them</w:t>
            </w:r>
            <w:r w:rsidRPr="00007B0B">
              <w:rPr>
                <w:sz w:val="20"/>
                <w:szCs w:val="20"/>
              </w:rPr>
              <w:t>.</w:t>
            </w:r>
          </w:p>
          <w:p w14:paraId="0CD1C4E8" w14:textId="63D6C5EC" w:rsidR="001C0E09" w:rsidRPr="00007B0B" w:rsidRDefault="00E302B1" w:rsidP="00E302B1">
            <w:pPr>
              <w:spacing w:after="60"/>
              <w:ind w:left="144" w:right="144"/>
              <w:textAlignment w:val="top"/>
              <w:rPr>
                <w:rFonts w:eastAsia="Times New Roman" w:cs="Times New Roman"/>
                <w:sz w:val="20"/>
                <w:szCs w:val="20"/>
                <w:lang w:val="en"/>
              </w:rPr>
            </w:pPr>
            <w:r w:rsidRPr="001C0E09">
              <w:rPr>
                <w:rFonts w:eastAsia="Times New Roman" w:cs="Times New Roman"/>
                <w:b/>
                <w:noProof/>
                <w:sz w:val="20"/>
                <w:szCs w:val="20"/>
              </w:rPr>
              <mc:AlternateContent>
                <mc:Choice Requires="wpg">
                  <w:drawing>
                    <wp:anchor distT="0" distB="0" distL="114300" distR="114300" simplePos="0" relativeHeight="251689984" behindDoc="0" locked="0" layoutInCell="1" allowOverlap="1" wp14:anchorId="69D7F345" wp14:editId="47025485">
                      <wp:simplePos x="0" y="0"/>
                      <wp:positionH relativeFrom="column">
                        <wp:posOffset>2307971</wp:posOffset>
                      </wp:positionH>
                      <wp:positionV relativeFrom="paragraph">
                        <wp:posOffset>100076</wp:posOffset>
                      </wp:positionV>
                      <wp:extent cx="2795270" cy="3011805"/>
                      <wp:effectExtent l="0" t="0" r="5080" b="0"/>
                      <wp:wrapSquare wrapText="bothSides"/>
                      <wp:docPr id="14" name="Group 14"/>
                      <wp:cNvGraphicFramePr/>
                      <a:graphic xmlns:a="http://schemas.openxmlformats.org/drawingml/2006/main">
                        <a:graphicData uri="http://schemas.microsoft.com/office/word/2010/wordprocessingGroup">
                          <wpg:wgp>
                            <wpg:cNvGrpSpPr/>
                            <wpg:grpSpPr>
                              <a:xfrm>
                                <a:off x="0" y="0"/>
                                <a:ext cx="2795270" cy="3011805"/>
                                <a:chOff x="0" y="0"/>
                                <a:chExt cx="2795270" cy="3012155"/>
                              </a:xfrm>
                            </wpg:grpSpPr>
                            <pic:pic xmlns:pic="http://schemas.openxmlformats.org/drawingml/2006/picture">
                              <pic:nvPicPr>
                                <pic:cNvPr id="15" name="Picture 15"/>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5270" cy="2772410"/>
                                </a:xfrm>
                                <a:prstGeom prst="rect">
                                  <a:avLst/>
                                </a:prstGeom>
                                <a:solidFill>
                                  <a:schemeClr val="bg1"/>
                                </a:solidFill>
                                <a:ln>
                                  <a:noFill/>
                                </a:ln>
                              </pic:spPr>
                            </pic:pic>
                            <wps:wsp>
                              <wps:cNvPr id="16" name="Text Box 16"/>
                              <wps:cNvSpPr txBox="1"/>
                              <wps:spPr>
                                <a:xfrm>
                                  <a:off x="1170992" y="2771192"/>
                                  <a:ext cx="1576874" cy="240963"/>
                                </a:xfrm>
                                <a:prstGeom prst="rect">
                                  <a:avLst/>
                                </a:prstGeom>
                                <a:solidFill>
                                  <a:schemeClr val="lt1"/>
                                </a:solidFill>
                                <a:ln w="6350">
                                  <a:noFill/>
                                </a:ln>
                              </wps:spPr>
                              <wps:txbx>
                                <w:txbxContent>
                                  <w:p w14:paraId="11CFFFD4" w14:textId="77777777" w:rsidR="004547C4" w:rsidRPr="00C3239E" w:rsidRDefault="004547C4" w:rsidP="00E302B1">
                                    <w:pPr>
                                      <w:rPr>
                                        <w:sz w:val="16"/>
                                        <w:szCs w:val="16"/>
                                      </w:rPr>
                                    </w:pPr>
                                    <w:r w:rsidRPr="00C3239E">
                                      <w:rPr>
                                        <w:sz w:val="16"/>
                                        <w:szCs w:val="16"/>
                                      </w:rPr>
                                      <w:t xml:space="preserve">Source. </w:t>
                                    </w:r>
                                    <w:r w:rsidRPr="00C3239E">
                                      <w:rPr>
                                        <w:sz w:val="16"/>
                                        <w:szCs w:val="16"/>
                                        <w:lang w:val="es-CO"/>
                                      </w:rPr>
                                      <w:t xml:space="preserve">Apoyo </w:t>
                                    </w:r>
                                    <w:r w:rsidRPr="00291856">
                                      <w:rPr>
                                        <w:sz w:val="16"/>
                                        <w:szCs w:val="16"/>
                                        <w:lang w:val="es-CO"/>
                                      </w:rPr>
                                      <w:t>Consultoría</w:t>
                                    </w:r>
                                    <w:r w:rsidRPr="00C3239E">
                                      <w:rPr>
                                        <w:sz w:val="16"/>
                                        <w:szCs w:val="16"/>
                                        <w:lang w:val="es-CO"/>
                                      </w:rPr>
                                      <w:t xml:space="preserve">, </w:t>
                                    </w:r>
                                    <w:r w:rsidRPr="00C3239E">
                                      <w:rPr>
                                        <w:sz w:val="16"/>
                                        <w:szCs w:val="16"/>
                                      </w:rPr>
                                      <w:t xml:space="preserve">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D7F345" id="Group 14" o:spid="_x0000_s1026" style="position:absolute;left:0;text-align:left;margin-left:181.75pt;margin-top:7.9pt;width:220.1pt;height:237.15pt;z-index:251689984" coordsize="27952,301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7952;height:2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" filled="t" fillcolor="white [3212]">
                        <v:imagedata r:id="rId74" o:title=""/>
                        <v:path arrowok="t"/>
                      </v:shape>
                      <v:shapetype id="_x0000_t202" coordsize="21600,21600" o:spt="202" path="m,l,21600r21600,l21600,xe">
                        <v:stroke joinstyle="miter"/>
                        <v:path gradientshapeok="t" o:connecttype="rect"/>
                      </v:shapetype>
                      <v:shape id="Text Box 16" o:spid="_x0000_s1028" type="#_x0000_t202" style="position:absolute;left:11709;top:27711;width:15769;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11CFFFD4" w14:textId="77777777" w:rsidR="004547C4" w:rsidRPr="00C3239E" w:rsidRDefault="004547C4" w:rsidP="00E302B1">
                              <w:pPr>
                                <w:rPr>
                                  <w:sz w:val="16"/>
                                  <w:szCs w:val="16"/>
                                </w:rPr>
                              </w:pPr>
                              <w:r w:rsidRPr="00C3239E">
                                <w:rPr>
                                  <w:sz w:val="16"/>
                                  <w:szCs w:val="16"/>
                                </w:rPr>
                                <w:t xml:space="preserve">Source. </w:t>
                              </w:r>
                              <w:r w:rsidRPr="00C3239E">
                                <w:rPr>
                                  <w:sz w:val="16"/>
                                  <w:szCs w:val="16"/>
                                  <w:lang w:val="es-CO"/>
                                </w:rPr>
                                <w:t xml:space="preserve">Apoyo </w:t>
                              </w:r>
                              <w:r w:rsidRPr="00291856">
                                <w:rPr>
                                  <w:sz w:val="16"/>
                                  <w:szCs w:val="16"/>
                                  <w:lang w:val="es-CO"/>
                                </w:rPr>
                                <w:t>Consultoría</w:t>
                              </w:r>
                              <w:r w:rsidRPr="00C3239E">
                                <w:rPr>
                                  <w:sz w:val="16"/>
                                  <w:szCs w:val="16"/>
                                  <w:lang w:val="es-CO"/>
                                </w:rPr>
                                <w:t xml:space="preserve">, </w:t>
                              </w:r>
                              <w:r w:rsidRPr="00C3239E">
                                <w:rPr>
                                  <w:sz w:val="16"/>
                                  <w:szCs w:val="16"/>
                                </w:rPr>
                                <w:t xml:space="preserve">2016. </w:t>
                              </w:r>
                            </w:p>
                          </w:txbxContent>
                        </v:textbox>
                      </v:shape>
                      <w10:wrap type="square"/>
                    </v:group>
                  </w:pict>
                </mc:Fallback>
              </mc:AlternateContent>
            </w:r>
            <w:r w:rsidR="001C0E09">
              <w:rPr>
                <w:rFonts w:eastAsia="Times New Roman" w:cs="Times New Roman"/>
                <w:b/>
                <w:sz w:val="20"/>
                <w:szCs w:val="20"/>
                <w:lang w:val="en"/>
              </w:rPr>
              <w:t>R</w:t>
            </w:r>
            <w:r w:rsidR="001C0E09" w:rsidRPr="00007B0B">
              <w:rPr>
                <w:rFonts w:eastAsia="Times New Roman" w:cs="Times New Roman"/>
                <w:b/>
                <w:sz w:val="20"/>
                <w:szCs w:val="20"/>
                <w:lang w:val="en"/>
              </w:rPr>
              <w:t xml:space="preserve">ise of the </w:t>
            </w:r>
            <w:r w:rsidR="001C0E09">
              <w:rPr>
                <w:rFonts w:eastAsia="Times New Roman" w:cs="Times New Roman"/>
                <w:b/>
                <w:sz w:val="20"/>
                <w:szCs w:val="20"/>
                <w:lang w:val="en"/>
              </w:rPr>
              <w:t>specialty</w:t>
            </w:r>
            <w:r w:rsidR="001C0E09" w:rsidRPr="00007B0B">
              <w:rPr>
                <w:rFonts w:eastAsia="Times New Roman" w:cs="Times New Roman"/>
                <w:b/>
                <w:sz w:val="20"/>
                <w:szCs w:val="20"/>
                <w:lang w:val="en"/>
              </w:rPr>
              <w:t xml:space="preserve"> coffee industry</w:t>
            </w:r>
          </w:p>
          <w:p w14:paraId="667BB0ED" w14:textId="2A23B492" w:rsidR="001C0E09" w:rsidRDefault="001C0E09" w:rsidP="001C0E09">
            <w:pPr>
              <w:spacing w:after="60"/>
              <w:ind w:left="144" w:right="144"/>
              <w:textAlignment w:val="top"/>
              <w:rPr>
                <w:sz w:val="20"/>
                <w:szCs w:val="20"/>
              </w:rPr>
            </w:pPr>
            <w:r>
              <w:rPr>
                <w:sz w:val="20"/>
                <w:szCs w:val="20"/>
                <w:lang w:val="en"/>
              </w:rPr>
              <w:t xml:space="preserve">The </w:t>
            </w:r>
            <w:r w:rsidRPr="00007B0B">
              <w:rPr>
                <w:sz w:val="20"/>
                <w:szCs w:val="20"/>
                <w:lang w:val="en"/>
              </w:rPr>
              <w:t>state</w:t>
            </w:r>
            <w:r>
              <w:rPr>
                <w:sz w:val="20"/>
                <w:szCs w:val="20"/>
                <w:lang w:val="en"/>
              </w:rPr>
              <w:t xml:space="preserve"> </w:t>
            </w:r>
            <w:r w:rsidRPr="00007B0B">
              <w:rPr>
                <w:sz w:val="20"/>
                <w:szCs w:val="20"/>
                <w:lang w:val="en"/>
              </w:rPr>
              <w:t xml:space="preserve">institutions </w:t>
            </w:r>
            <w:r>
              <w:rPr>
                <w:sz w:val="20"/>
                <w:szCs w:val="20"/>
                <w:lang w:val="en"/>
              </w:rPr>
              <w:t>that dominated</w:t>
            </w:r>
            <w:r w:rsidRPr="00007B0B">
              <w:rPr>
                <w:sz w:val="20"/>
                <w:szCs w:val="20"/>
                <w:lang w:val="en"/>
              </w:rPr>
              <w:t xml:space="preserve"> the </w:t>
            </w:r>
            <w:r>
              <w:rPr>
                <w:sz w:val="20"/>
                <w:szCs w:val="20"/>
                <w:lang w:val="en"/>
              </w:rPr>
              <w:t xml:space="preserve">coffee </w:t>
            </w:r>
            <w:r w:rsidRPr="00007B0B">
              <w:rPr>
                <w:sz w:val="20"/>
                <w:szCs w:val="20"/>
                <w:lang w:val="en"/>
              </w:rPr>
              <w:t>industry</w:t>
            </w:r>
            <w:r>
              <w:rPr>
                <w:sz w:val="20"/>
                <w:szCs w:val="20"/>
                <w:lang w:val="en"/>
              </w:rPr>
              <w:t xml:space="preserve"> came apart in the 1980s for many reasons, </w:t>
            </w:r>
            <w:r w:rsidRPr="00007B0B">
              <w:rPr>
                <w:sz w:val="20"/>
                <w:szCs w:val="20"/>
                <w:lang w:val="en"/>
              </w:rPr>
              <w:t xml:space="preserve">including the </w:t>
            </w:r>
            <w:r>
              <w:rPr>
                <w:sz w:val="20"/>
                <w:szCs w:val="20"/>
                <w:lang w:val="en"/>
              </w:rPr>
              <w:t>Shining Path insurgency</w:t>
            </w:r>
            <w:r w:rsidRPr="00007B0B">
              <w:rPr>
                <w:sz w:val="20"/>
                <w:szCs w:val="20"/>
                <w:lang w:val="en"/>
              </w:rPr>
              <w:t>, which hit farmer-based organizations</w:t>
            </w:r>
            <w:r>
              <w:rPr>
                <w:sz w:val="20"/>
                <w:szCs w:val="20"/>
                <w:lang w:val="en"/>
              </w:rPr>
              <w:t xml:space="preserve"> particularly hard</w:t>
            </w:r>
            <w:r w:rsidRPr="00007B0B">
              <w:rPr>
                <w:sz w:val="20"/>
                <w:szCs w:val="20"/>
                <w:lang w:val="en"/>
              </w:rPr>
              <w:t xml:space="preserve">. </w:t>
            </w:r>
            <w:r>
              <w:rPr>
                <w:sz w:val="20"/>
                <w:szCs w:val="20"/>
                <w:lang w:val="en"/>
              </w:rPr>
              <w:t>In 1993, a</w:t>
            </w:r>
            <w:r w:rsidRPr="00007B0B">
              <w:rPr>
                <w:rFonts w:eastAsia="MinionPro-Regular" w:cs="MinionPro-Regular"/>
                <w:sz w:val="20"/>
                <w:szCs w:val="20"/>
              </w:rPr>
              <w:t xml:space="preserve"> </w:t>
            </w:r>
            <w:r w:rsidRPr="001C0E09">
              <w:rPr>
                <w:rFonts w:eastAsia="Times New Roman" w:cs="Times New Roman"/>
                <w:sz w:val="20"/>
                <w:szCs w:val="20"/>
                <w:lang w:val="en"/>
              </w:rPr>
              <w:t>few</w:t>
            </w:r>
            <w:r w:rsidRPr="00007B0B">
              <w:rPr>
                <w:rFonts w:eastAsia="MinionPro-Regular" w:cs="MinionPro-Regular"/>
                <w:sz w:val="20"/>
                <w:szCs w:val="20"/>
              </w:rPr>
              <w:t xml:space="preserve"> </w:t>
            </w:r>
            <w:r>
              <w:rPr>
                <w:rFonts w:eastAsia="MinionPro-Regular" w:cs="MinionPro-Regular"/>
                <w:sz w:val="20"/>
                <w:szCs w:val="20"/>
              </w:rPr>
              <w:t xml:space="preserve">of the surviving coffee </w:t>
            </w:r>
            <w:r w:rsidRPr="00007B0B">
              <w:rPr>
                <w:rFonts w:eastAsia="MinionPro-Regular" w:cs="MinionPro-Regular"/>
                <w:sz w:val="20"/>
                <w:szCs w:val="20"/>
              </w:rPr>
              <w:t>cooperatives f</w:t>
            </w:r>
            <w:r w:rsidR="000E364C">
              <w:rPr>
                <w:rFonts w:eastAsia="MinionPro-Regular" w:cs="MinionPro-Regular"/>
                <w:sz w:val="20"/>
                <w:szCs w:val="20"/>
              </w:rPr>
              <w:t>o</w:t>
            </w:r>
            <w:r w:rsidRPr="00007B0B">
              <w:rPr>
                <w:rFonts w:eastAsia="MinionPro-Regular" w:cs="MinionPro-Regular"/>
                <w:sz w:val="20"/>
                <w:szCs w:val="20"/>
              </w:rPr>
              <w:t xml:space="preserve">unded the Junta Nacional del Café. </w:t>
            </w:r>
            <w:r>
              <w:rPr>
                <w:rFonts w:eastAsia="MinionPro-Regular" w:cs="MinionPro-Regular"/>
                <w:sz w:val="20"/>
                <w:szCs w:val="20"/>
              </w:rPr>
              <w:t xml:space="preserve">Over </w:t>
            </w:r>
            <w:r w:rsidR="000E364C">
              <w:rPr>
                <w:rFonts w:eastAsia="MinionPro-Regular" w:cs="MinionPro-Regular"/>
                <w:sz w:val="20"/>
                <w:szCs w:val="20"/>
              </w:rPr>
              <w:t>the years</w:t>
            </w:r>
            <w:r w:rsidRPr="00007B0B">
              <w:rPr>
                <w:rFonts w:eastAsia="MinionPro-Regular" w:cs="MinionPro-Regular"/>
                <w:sz w:val="20"/>
                <w:szCs w:val="20"/>
              </w:rPr>
              <w:t>, producer cooperatives</w:t>
            </w:r>
            <w:r>
              <w:rPr>
                <w:rFonts w:eastAsia="MinionPro-Regular" w:cs="MinionPro-Regular"/>
                <w:sz w:val="20"/>
                <w:szCs w:val="20"/>
              </w:rPr>
              <w:t>—many associated with the Junta Nacional—have retained</w:t>
            </w:r>
            <w:r w:rsidRPr="00007B0B">
              <w:rPr>
                <w:rFonts w:eastAsia="MinionPro-Regular" w:cs="MinionPro-Regular"/>
                <w:sz w:val="20"/>
                <w:szCs w:val="20"/>
              </w:rPr>
              <w:t xml:space="preserve"> </w:t>
            </w:r>
            <w:r>
              <w:rPr>
                <w:rFonts w:eastAsia="MinionPro-Regular" w:cs="MinionPro-Regular"/>
                <w:sz w:val="20"/>
                <w:szCs w:val="20"/>
              </w:rPr>
              <w:t>a significant</w:t>
            </w:r>
            <w:r w:rsidRPr="00007B0B">
              <w:rPr>
                <w:rFonts w:eastAsia="MinionPro-Regular" w:cs="MinionPro-Regular"/>
                <w:sz w:val="20"/>
                <w:szCs w:val="20"/>
              </w:rPr>
              <w:t xml:space="preserve"> share of the export market</w:t>
            </w:r>
            <w:r>
              <w:rPr>
                <w:rFonts w:eastAsia="MinionPro-Regular" w:cs="MinionPro-Regular"/>
                <w:sz w:val="20"/>
                <w:szCs w:val="20"/>
              </w:rPr>
              <w:t xml:space="preserve">, growing </w:t>
            </w:r>
            <w:r w:rsidRPr="00007B0B">
              <w:rPr>
                <w:rFonts w:eastAsia="MinionPro-Regular" w:cs="MinionPro-Regular"/>
                <w:sz w:val="20"/>
                <w:szCs w:val="20"/>
              </w:rPr>
              <w:t xml:space="preserve">from 4 percent in 1990 to more than 20 percent in 2014. </w:t>
            </w:r>
            <w:r w:rsidR="000E364C">
              <w:rPr>
                <w:rFonts w:eastAsia="MinionPro-Regular" w:cs="MinionPro-Regular"/>
                <w:sz w:val="20"/>
                <w:szCs w:val="20"/>
              </w:rPr>
              <w:t>T</w:t>
            </w:r>
            <w:r w:rsidRPr="00007B0B">
              <w:rPr>
                <w:sz w:val="20"/>
                <w:szCs w:val="20"/>
              </w:rPr>
              <w:t xml:space="preserve">he largest </w:t>
            </w:r>
            <w:r>
              <w:rPr>
                <w:sz w:val="20"/>
                <w:szCs w:val="20"/>
              </w:rPr>
              <w:t xml:space="preserve">producer </w:t>
            </w:r>
            <w:r w:rsidRPr="00007B0B">
              <w:rPr>
                <w:sz w:val="20"/>
                <w:szCs w:val="20"/>
              </w:rPr>
              <w:t>associations</w:t>
            </w:r>
            <w:r>
              <w:rPr>
                <w:sz w:val="20"/>
                <w:szCs w:val="20"/>
              </w:rPr>
              <w:t xml:space="preserve"> or </w:t>
            </w:r>
            <w:r w:rsidRPr="00007B0B">
              <w:rPr>
                <w:sz w:val="20"/>
                <w:szCs w:val="20"/>
              </w:rPr>
              <w:t xml:space="preserve">cooperatives have </w:t>
            </w:r>
            <w:r>
              <w:rPr>
                <w:sz w:val="20"/>
                <w:szCs w:val="20"/>
              </w:rPr>
              <w:t xml:space="preserve">more than </w:t>
            </w:r>
            <w:r w:rsidRPr="00007B0B">
              <w:rPr>
                <w:sz w:val="20"/>
                <w:szCs w:val="20"/>
              </w:rPr>
              <w:t xml:space="preserve">2,000 </w:t>
            </w:r>
            <w:r>
              <w:rPr>
                <w:sz w:val="20"/>
                <w:szCs w:val="20"/>
              </w:rPr>
              <w:t>members</w:t>
            </w:r>
            <w:r w:rsidRPr="00007B0B">
              <w:rPr>
                <w:sz w:val="20"/>
                <w:szCs w:val="20"/>
              </w:rPr>
              <w:t xml:space="preserve">. </w:t>
            </w:r>
          </w:p>
          <w:p w14:paraId="43752CA6" w14:textId="5158BDF6" w:rsidR="001C0E09" w:rsidRDefault="00E302B1" w:rsidP="001C0E09">
            <w:pPr>
              <w:spacing w:after="60"/>
              <w:ind w:left="144" w:right="144"/>
              <w:textAlignment w:val="top"/>
              <w:rPr>
                <w:rFonts w:eastAsia="Times New Roman"/>
                <w:sz w:val="20"/>
                <w:szCs w:val="20"/>
                <w:lang w:val="en"/>
              </w:rPr>
            </w:pPr>
            <w:r w:rsidRPr="001C0E09">
              <w:rPr>
                <w:rFonts w:eastAsia="Times New Roman" w:cs="Times New Roman"/>
                <w:b/>
                <w:noProof/>
                <w:sz w:val="20"/>
                <w:szCs w:val="20"/>
              </w:rPr>
              <mc:AlternateContent>
                <mc:Choice Requires="wps">
                  <w:drawing>
                    <wp:anchor distT="0" distB="0" distL="114300" distR="114300" simplePos="0" relativeHeight="251678720" behindDoc="0" locked="0" layoutInCell="1" allowOverlap="1" wp14:anchorId="25EB9AD5" wp14:editId="61757D5D">
                      <wp:simplePos x="0" y="0"/>
                      <wp:positionH relativeFrom="column">
                        <wp:posOffset>2332990</wp:posOffset>
                      </wp:positionH>
                      <wp:positionV relativeFrom="paragraph">
                        <wp:posOffset>339090</wp:posOffset>
                      </wp:positionV>
                      <wp:extent cx="2816225" cy="255905"/>
                      <wp:effectExtent l="0" t="0" r="3175" b="0"/>
                      <wp:wrapSquare wrapText="bothSides"/>
                      <wp:docPr id="56" name="Text Box 56"/>
                      <wp:cNvGraphicFramePr/>
                      <a:graphic xmlns:a="http://schemas.openxmlformats.org/drawingml/2006/main">
                        <a:graphicData uri="http://schemas.microsoft.com/office/word/2010/wordprocessingShape">
                          <wps:wsp>
                            <wps:cNvSpPr txBox="1"/>
                            <wps:spPr>
                              <a:xfrm>
                                <a:off x="0" y="0"/>
                                <a:ext cx="2816225" cy="255905"/>
                              </a:xfrm>
                              <a:prstGeom prst="rect">
                                <a:avLst/>
                              </a:prstGeom>
                              <a:solidFill>
                                <a:schemeClr val="lt1"/>
                              </a:solidFill>
                              <a:ln w="6350">
                                <a:noFill/>
                              </a:ln>
                            </wps:spPr>
                            <wps:txbx>
                              <w:txbxContent>
                                <w:p w14:paraId="2F7CE9F2" w14:textId="77777777" w:rsidR="004547C4" w:rsidRPr="001D33CB" w:rsidRDefault="004547C4" w:rsidP="001C0E09">
                                  <w:pPr>
                                    <w:jc w:val="center"/>
                                    <w:rPr>
                                      <w:b/>
                                      <w:color w:val="2E74B5" w:themeColor="accent1" w:themeShade="BF"/>
                                      <w:sz w:val="18"/>
                                      <w:szCs w:val="18"/>
                                    </w:rPr>
                                  </w:pPr>
                                  <w:r w:rsidRPr="001D33CB">
                                    <w:rPr>
                                      <w:b/>
                                      <w:color w:val="2E74B5" w:themeColor="accent1" w:themeShade="BF"/>
                                      <w:sz w:val="18"/>
                                      <w:szCs w:val="18"/>
                                    </w:rPr>
                                    <w:t>Main</w:t>
                                  </w:r>
                                  <w:r>
                                    <w:rPr>
                                      <w:b/>
                                      <w:color w:val="2E74B5" w:themeColor="accent1" w:themeShade="BF"/>
                                      <w:sz w:val="18"/>
                                      <w:szCs w:val="18"/>
                                    </w:rPr>
                                    <w:t xml:space="preserve"> c</w:t>
                                  </w:r>
                                  <w:r w:rsidRPr="001D33CB">
                                    <w:rPr>
                                      <w:b/>
                                      <w:color w:val="2E74B5" w:themeColor="accent1" w:themeShade="BF"/>
                                      <w:sz w:val="18"/>
                                      <w:szCs w:val="18"/>
                                    </w:rPr>
                                    <w:t xml:space="preserve">offee </w:t>
                                  </w:r>
                                  <w:r>
                                    <w:rPr>
                                      <w:b/>
                                      <w:color w:val="2E74B5" w:themeColor="accent1" w:themeShade="BF"/>
                                      <w:sz w:val="18"/>
                                      <w:szCs w:val="18"/>
                                    </w:rPr>
                                    <w:t>p</w:t>
                                  </w:r>
                                  <w:r w:rsidRPr="001D33CB">
                                    <w:rPr>
                                      <w:b/>
                                      <w:color w:val="2E74B5" w:themeColor="accent1" w:themeShade="BF"/>
                                      <w:sz w:val="18"/>
                                      <w:szCs w:val="18"/>
                                    </w:rPr>
                                    <w:t xml:space="preserve">roduction </w:t>
                                  </w:r>
                                  <w:r>
                                    <w:rPr>
                                      <w:b/>
                                      <w:color w:val="2E74B5" w:themeColor="accent1" w:themeShade="BF"/>
                                      <w:sz w:val="18"/>
                                      <w:szCs w:val="18"/>
                                    </w:rPr>
                                    <w:t>r</w:t>
                                  </w:r>
                                  <w:r w:rsidRPr="001D33CB">
                                    <w:rPr>
                                      <w:b/>
                                      <w:color w:val="2E74B5" w:themeColor="accent1" w:themeShade="BF"/>
                                      <w:sz w:val="18"/>
                                      <w:szCs w:val="18"/>
                                    </w:rPr>
                                    <w:t>egions</w:t>
                                  </w:r>
                                  <w:r>
                                    <w:rPr>
                                      <w:b/>
                                      <w:color w:val="2E74B5" w:themeColor="accent1" w:themeShade="BF"/>
                                      <w:sz w:val="18"/>
                                      <w:szCs w:val="18"/>
                                    </w:rPr>
                                    <w:t xml:space="preserve"> of Peru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B9AD5" id="Text Box 56" o:spid="_x0000_s1029" type="#_x0000_t202" style="position:absolute;left:0;text-align:left;margin-left:183.7pt;margin-top:26.7pt;width:221.75pt;height:2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" fillcolor="white [3201]" stroked="f" strokeweight=".5pt">
                      <v:textbox>
                        <w:txbxContent>
                          <w:p w14:paraId="2F7CE9F2" w14:textId="77777777" w:rsidR="004547C4" w:rsidRPr="001D33CB" w:rsidRDefault="004547C4" w:rsidP="001C0E09">
                            <w:pPr>
                              <w:jc w:val="center"/>
                              <w:rPr>
                                <w:b/>
                                <w:color w:val="2E74B5" w:themeColor="accent1" w:themeShade="BF"/>
                                <w:sz w:val="18"/>
                                <w:szCs w:val="18"/>
                              </w:rPr>
                            </w:pPr>
                            <w:r w:rsidRPr="001D33CB">
                              <w:rPr>
                                <w:b/>
                                <w:color w:val="2E74B5" w:themeColor="accent1" w:themeShade="BF"/>
                                <w:sz w:val="18"/>
                                <w:szCs w:val="18"/>
                              </w:rPr>
                              <w:t>Main</w:t>
                            </w:r>
                            <w:r>
                              <w:rPr>
                                <w:b/>
                                <w:color w:val="2E74B5" w:themeColor="accent1" w:themeShade="BF"/>
                                <w:sz w:val="18"/>
                                <w:szCs w:val="18"/>
                              </w:rPr>
                              <w:t xml:space="preserve"> c</w:t>
                            </w:r>
                            <w:r w:rsidRPr="001D33CB">
                              <w:rPr>
                                <w:b/>
                                <w:color w:val="2E74B5" w:themeColor="accent1" w:themeShade="BF"/>
                                <w:sz w:val="18"/>
                                <w:szCs w:val="18"/>
                              </w:rPr>
                              <w:t xml:space="preserve">offee </w:t>
                            </w:r>
                            <w:r>
                              <w:rPr>
                                <w:b/>
                                <w:color w:val="2E74B5" w:themeColor="accent1" w:themeShade="BF"/>
                                <w:sz w:val="18"/>
                                <w:szCs w:val="18"/>
                              </w:rPr>
                              <w:t>p</w:t>
                            </w:r>
                            <w:r w:rsidRPr="001D33CB">
                              <w:rPr>
                                <w:b/>
                                <w:color w:val="2E74B5" w:themeColor="accent1" w:themeShade="BF"/>
                                <w:sz w:val="18"/>
                                <w:szCs w:val="18"/>
                              </w:rPr>
                              <w:t xml:space="preserve">roduction </w:t>
                            </w:r>
                            <w:r>
                              <w:rPr>
                                <w:b/>
                                <w:color w:val="2E74B5" w:themeColor="accent1" w:themeShade="BF"/>
                                <w:sz w:val="18"/>
                                <w:szCs w:val="18"/>
                              </w:rPr>
                              <w:t>r</w:t>
                            </w:r>
                            <w:r w:rsidRPr="001D33CB">
                              <w:rPr>
                                <w:b/>
                                <w:color w:val="2E74B5" w:themeColor="accent1" w:themeShade="BF"/>
                                <w:sz w:val="18"/>
                                <w:szCs w:val="18"/>
                              </w:rPr>
                              <w:t>egions</w:t>
                            </w:r>
                            <w:r>
                              <w:rPr>
                                <w:b/>
                                <w:color w:val="2E74B5" w:themeColor="accent1" w:themeShade="BF"/>
                                <w:sz w:val="18"/>
                                <w:szCs w:val="18"/>
                              </w:rPr>
                              <w:t xml:space="preserve"> of Peru</w:t>
                            </w:r>
                          </w:p>
                        </w:txbxContent>
                      </v:textbox>
                      <w10:wrap type="square"/>
                    </v:shape>
                  </w:pict>
                </mc:Fallback>
              </mc:AlternateContent>
            </w:r>
            <w:r w:rsidR="001C0E09">
              <w:rPr>
                <w:rFonts w:eastAsia="Times New Roman" w:cs="Times New Roman"/>
                <w:sz w:val="20"/>
                <w:szCs w:val="20"/>
                <w:lang w:val="en"/>
              </w:rPr>
              <w:t xml:space="preserve">As the state’s presence in the industry ebbed </w:t>
            </w:r>
            <w:r w:rsidR="001C0E09" w:rsidRPr="00007B0B">
              <w:rPr>
                <w:sz w:val="20"/>
                <w:szCs w:val="20"/>
              </w:rPr>
              <w:t>in the 1980</w:t>
            </w:r>
            <w:r w:rsidR="001C0E09">
              <w:rPr>
                <w:sz w:val="20"/>
                <w:szCs w:val="20"/>
              </w:rPr>
              <w:t xml:space="preserve">s and 1990s, </w:t>
            </w:r>
            <w:r w:rsidR="001C0E09" w:rsidRPr="00007B0B">
              <w:rPr>
                <w:sz w:val="20"/>
                <w:szCs w:val="20"/>
              </w:rPr>
              <w:t>NGO</w:t>
            </w:r>
            <w:r w:rsidR="001C0E09">
              <w:rPr>
                <w:sz w:val="20"/>
                <w:szCs w:val="20"/>
              </w:rPr>
              <w:t>s</w:t>
            </w:r>
            <w:r w:rsidR="001C0E09" w:rsidRPr="00007B0B">
              <w:rPr>
                <w:sz w:val="20"/>
                <w:szCs w:val="20"/>
              </w:rPr>
              <w:t xml:space="preserve"> and international agencies </w:t>
            </w:r>
            <w:r w:rsidR="001C0E09">
              <w:rPr>
                <w:sz w:val="20"/>
                <w:szCs w:val="20"/>
              </w:rPr>
              <w:t xml:space="preserve">encouraged </w:t>
            </w:r>
            <w:r w:rsidR="001C0E09" w:rsidRPr="00007B0B">
              <w:rPr>
                <w:sz w:val="20"/>
                <w:szCs w:val="20"/>
              </w:rPr>
              <w:t xml:space="preserve">the industry to </w:t>
            </w:r>
            <w:r w:rsidR="001C0E09">
              <w:rPr>
                <w:sz w:val="20"/>
                <w:szCs w:val="20"/>
              </w:rPr>
              <w:t xml:space="preserve">align itself with </w:t>
            </w:r>
            <w:r w:rsidR="001C0E09" w:rsidRPr="00007B0B">
              <w:rPr>
                <w:sz w:val="20"/>
                <w:szCs w:val="20"/>
              </w:rPr>
              <w:t xml:space="preserve">the growing </w:t>
            </w:r>
            <w:r w:rsidR="001C0E09">
              <w:rPr>
                <w:sz w:val="20"/>
                <w:szCs w:val="20"/>
              </w:rPr>
              <w:t xml:space="preserve">global demand for </w:t>
            </w:r>
            <w:r w:rsidR="001C0E09" w:rsidRPr="00007B0B">
              <w:rPr>
                <w:sz w:val="20"/>
                <w:szCs w:val="20"/>
              </w:rPr>
              <w:t xml:space="preserve">organic and specialty coffee. </w:t>
            </w:r>
            <w:r w:rsidR="001C0E09">
              <w:rPr>
                <w:rFonts w:eastAsia="Times New Roman"/>
                <w:sz w:val="20"/>
                <w:szCs w:val="20"/>
              </w:rPr>
              <w:t>S</w:t>
            </w:r>
            <w:r w:rsidR="001C0E09" w:rsidRPr="006A21FA">
              <w:rPr>
                <w:rFonts w:eastAsia="Times New Roman"/>
                <w:sz w:val="20"/>
                <w:szCs w:val="20"/>
              </w:rPr>
              <w:t>ince the late 1990s</w:t>
            </w:r>
            <w:r w:rsidR="001C0E09" w:rsidRPr="00007B0B">
              <w:rPr>
                <w:rFonts w:eastAsia="Times New Roman"/>
                <w:sz w:val="20"/>
                <w:szCs w:val="20"/>
                <w:lang w:val="en"/>
              </w:rPr>
              <w:t xml:space="preserve">, </w:t>
            </w:r>
            <w:r w:rsidR="001C0E09">
              <w:rPr>
                <w:rFonts w:eastAsia="Times New Roman"/>
                <w:sz w:val="20"/>
                <w:szCs w:val="20"/>
                <w:lang w:val="en"/>
              </w:rPr>
              <w:t xml:space="preserve">efforts by </w:t>
            </w:r>
            <w:r w:rsidR="001C0E09" w:rsidRPr="00007B0B">
              <w:rPr>
                <w:rFonts w:eastAsia="Times New Roman"/>
                <w:sz w:val="20"/>
                <w:szCs w:val="20"/>
                <w:lang w:val="en"/>
              </w:rPr>
              <w:t xml:space="preserve">NGOs, international agencies, and government entities to support </w:t>
            </w:r>
            <w:r w:rsidR="001C0E09">
              <w:rPr>
                <w:rFonts w:eastAsia="Times New Roman"/>
                <w:sz w:val="20"/>
                <w:szCs w:val="20"/>
                <w:lang w:val="en"/>
              </w:rPr>
              <w:t xml:space="preserve">the </w:t>
            </w:r>
            <w:r w:rsidR="001C0E09" w:rsidRPr="00007B0B">
              <w:rPr>
                <w:rFonts w:eastAsia="Times New Roman"/>
                <w:sz w:val="20"/>
                <w:szCs w:val="20"/>
                <w:lang w:val="en"/>
              </w:rPr>
              <w:t xml:space="preserve">competitiveness </w:t>
            </w:r>
            <w:r w:rsidR="001C0E09">
              <w:rPr>
                <w:rFonts w:eastAsia="Times New Roman"/>
                <w:sz w:val="20"/>
                <w:szCs w:val="20"/>
                <w:lang w:val="en"/>
              </w:rPr>
              <w:t xml:space="preserve">of small-scale coffee producers have </w:t>
            </w:r>
            <w:r w:rsidR="001C0E09" w:rsidRPr="00007B0B">
              <w:rPr>
                <w:rFonts w:eastAsia="Times New Roman"/>
                <w:sz w:val="20"/>
                <w:szCs w:val="20"/>
                <w:lang w:val="en"/>
              </w:rPr>
              <w:t xml:space="preserve">focused on improving </w:t>
            </w:r>
            <w:r w:rsidR="001C0E09">
              <w:rPr>
                <w:rFonts w:eastAsia="Times New Roman"/>
                <w:sz w:val="20"/>
                <w:szCs w:val="20"/>
                <w:lang w:val="en"/>
              </w:rPr>
              <w:t xml:space="preserve">the </w:t>
            </w:r>
            <w:r w:rsidR="001C0E09" w:rsidRPr="00007B0B">
              <w:rPr>
                <w:rFonts w:eastAsia="Times New Roman"/>
                <w:sz w:val="20"/>
                <w:szCs w:val="20"/>
                <w:lang w:val="en"/>
              </w:rPr>
              <w:t xml:space="preserve">early stages of </w:t>
            </w:r>
            <w:r w:rsidR="001C0E09">
              <w:rPr>
                <w:rFonts w:eastAsia="Times New Roman"/>
                <w:sz w:val="20"/>
                <w:szCs w:val="20"/>
                <w:lang w:val="en"/>
              </w:rPr>
              <w:t xml:space="preserve">coffee </w:t>
            </w:r>
            <w:r w:rsidR="001C0E09" w:rsidRPr="00007B0B">
              <w:rPr>
                <w:rFonts w:eastAsia="Times New Roman"/>
                <w:sz w:val="20"/>
                <w:szCs w:val="20"/>
                <w:lang w:val="en"/>
              </w:rPr>
              <w:t>processing (harvesting, milling</w:t>
            </w:r>
            <w:r w:rsidR="001C0E09">
              <w:rPr>
                <w:rFonts w:eastAsia="Times New Roman"/>
                <w:sz w:val="20"/>
                <w:szCs w:val="20"/>
                <w:lang w:val="en"/>
              </w:rPr>
              <w:t>,</w:t>
            </w:r>
            <w:r w:rsidR="001C0E09" w:rsidRPr="00007B0B">
              <w:rPr>
                <w:rFonts w:eastAsia="Times New Roman"/>
                <w:sz w:val="20"/>
                <w:szCs w:val="20"/>
                <w:lang w:val="en"/>
              </w:rPr>
              <w:t xml:space="preserve"> </w:t>
            </w:r>
            <w:r w:rsidR="001C0E09">
              <w:rPr>
                <w:rFonts w:eastAsia="Times New Roman"/>
                <w:sz w:val="20"/>
                <w:szCs w:val="20"/>
                <w:lang w:val="en"/>
              </w:rPr>
              <w:t>drying, sorting</w:t>
            </w:r>
            <w:r w:rsidR="001C0E09" w:rsidRPr="00007B0B">
              <w:rPr>
                <w:rFonts w:eastAsia="Times New Roman"/>
                <w:sz w:val="20"/>
                <w:szCs w:val="20"/>
                <w:lang w:val="en"/>
              </w:rPr>
              <w:t>)</w:t>
            </w:r>
            <w:r w:rsidR="001C0E09">
              <w:rPr>
                <w:rFonts w:eastAsia="Times New Roman"/>
                <w:sz w:val="20"/>
                <w:szCs w:val="20"/>
                <w:lang w:val="en"/>
              </w:rPr>
              <w:t xml:space="preserve">, </w:t>
            </w:r>
            <w:r w:rsidR="001C0E09" w:rsidRPr="001C0E09">
              <w:rPr>
                <w:rFonts w:eastAsia="MinionPro-Regular" w:cs="MinionPro-Regular"/>
                <w:sz w:val="20"/>
                <w:szCs w:val="20"/>
              </w:rPr>
              <w:t>pursuing</w:t>
            </w:r>
            <w:r w:rsidR="001C0E09">
              <w:rPr>
                <w:rFonts w:eastAsia="Times New Roman"/>
                <w:sz w:val="20"/>
                <w:szCs w:val="20"/>
                <w:lang w:val="en"/>
              </w:rPr>
              <w:t xml:space="preserve"> </w:t>
            </w:r>
            <w:r w:rsidR="001C0E09" w:rsidRPr="00007B0B">
              <w:rPr>
                <w:rFonts w:eastAsia="Times New Roman"/>
                <w:sz w:val="20"/>
                <w:szCs w:val="20"/>
                <w:lang w:val="en"/>
              </w:rPr>
              <w:t>collective action at the level of aggregation</w:t>
            </w:r>
            <w:r w:rsidR="001C0E09">
              <w:rPr>
                <w:rFonts w:eastAsia="Times New Roman"/>
                <w:sz w:val="20"/>
                <w:szCs w:val="20"/>
                <w:lang w:val="en"/>
              </w:rPr>
              <w:t>,</w:t>
            </w:r>
            <w:r w:rsidR="001C0E09" w:rsidRPr="00007B0B">
              <w:rPr>
                <w:rFonts w:eastAsia="Times New Roman"/>
                <w:sz w:val="20"/>
                <w:szCs w:val="20"/>
                <w:lang w:val="en"/>
              </w:rPr>
              <w:t xml:space="preserve"> and </w:t>
            </w:r>
            <w:r w:rsidR="001C0E09">
              <w:rPr>
                <w:rFonts w:eastAsia="Times New Roman"/>
                <w:sz w:val="20"/>
                <w:szCs w:val="20"/>
                <w:lang w:val="en"/>
              </w:rPr>
              <w:t xml:space="preserve">achieving </w:t>
            </w:r>
            <w:r w:rsidR="001C0E09" w:rsidRPr="00007B0B">
              <w:rPr>
                <w:rFonts w:eastAsia="Times New Roman"/>
                <w:sz w:val="20"/>
                <w:szCs w:val="20"/>
                <w:lang w:val="en"/>
              </w:rPr>
              <w:t xml:space="preserve">organic </w:t>
            </w:r>
            <w:r w:rsidR="001C0E09" w:rsidRPr="00C33ECA">
              <w:rPr>
                <w:rFonts w:eastAsia="Times New Roman" w:cs="Times New Roman"/>
                <w:sz w:val="20"/>
                <w:szCs w:val="20"/>
                <w:lang w:val="en"/>
              </w:rPr>
              <w:t>and</w:t>
            </w:r>
            <w:r w:rsidR="001C0E09" w:rsidRPr="00007B0B">
              <w:rPr>
                <w:rFonts w:eastAsia="Times New Roman"/>
                <w:sz w:val="20"/>
                <w:szCs w:val="20"/>
                <w:lang w:val="en"/>
              </w:rPr>
              <w:t xml:space="preserve"> other certifications (Fair Trade</w:t>
            </w:r>
            <w:r w:rsidR="001C0E09">
              <w:rPr>
                <w:rFonts w:eastAsia="Times New Roman"/>
                <w:sz w:val="20"/>
                <w:szCs w:val="20"/>
                <w:lang w:val="en"/>
              </w:rPr>
              <w:t>, Rainforest Alliance)</w:t>
            </w:r>
            <w:r w:rsidR="001C0E09" w:rsidRPr="00007B0B">
              <w:rPr>
                <w:rFonts w:eastAsia="Times New Roman"/>
                <w:sz w:val="20"/>
                <w:szCs w:val="20"/>
                <w:lang w:val="en"/>
              </w:rPr>
              <w:t xml:space="preserve">. </w:t>
            </w:r>
            <w:r w:rsidR="001C0E09">
              <w:rPr>
                <w:rFonts w:eastAsia="Times New Roman"/>
                <w:sz w:val="20"/>
                <w:szCs w:val="20"/>
                <w:lang w:val="en"/>
              </w:rPr>
              <w:t>Associated m</w:t>
            </w:r>
            <w:r w:rsidR="001C0E09" w:rsidRPr="00007B0B">
              <w:rPr>
                <w:rFonts w:eastAsia="Times New Roman"/>
                <w:sz w:val="20"/>
                <w:szCs w:val="20"/>
                <w:lang w:val="en"/>
              </w:rPr>
              <w:t xml:space="preserve">arketing </w:t>
            </w:r>
            <w:r w:rsidR="001C0E09">
              <w:rPr>
                <w:rFonts w:eastAsia="Times New Roman"/>
                <w:sz w:val="20"/>
                <w:szCs w:val="20"/>
                <w:lang w:val="en"/>
              </w:rPr>
              <w:t>campaigns and investments in infrastructure to assess quality (</w:t>
            </w:r>
            <w:r w:rsidR="001C0E09" w:rsidRPr="00007B0B">
              <w:rPr>
                <w:rFonts w:eastAsia="Times New Roman"/>
                <w:sz w:val="20"/>
                <w:szCs w:val="20"/>
                <w:lang w:val="en"/>
              </w:rPr>
              <w:t>cupping capabilities</w:t>
            </w:r>
            <w:r w:rsidR="001C0E09">
              <w:rPr>
                <w:rFonts w:eastAsia="Times New Roman"/>
                <w:sz w:val="20"/>
                <w:szCs w:val="20"/>
                <w:lang w:val="en"/>
              </w:rPr>
              <w:t>, for instance</w:t>
            </w:r>
            <w:r w:rsidR="001C0E09" w:rsidRPr="00007B0B">
              <w:rPr>
                <w:rFonts w:eastAsia="Times New Roman"/>
                <w:sz w:val="20"/>
                <w:szCs w:val="20"/>
                <w:lang w:val="en"/>
              </w:rPr>
              <w:t>)</w:t>
            </w:r>
            <w:r w:rsidR="001C0E09">
              <w:rPr>
                <w:rFonts w:eastAsia="Times New Roman"/>
                <w:sz w:val="20"/>
                <w:szCs w:val="20"/>
                <w:lang w:val="en"/>
              </w:rPr>
              <w:t xml:space="preserve"> helped </w:t>
            </w:r>
            <w:r w:rsidR="001C0E09" w:rsidRPr="00007B0B">
              <w:rPr>
                <w:rFonts w:eastAsia="Times New Roman"/>
                <w:sz w:val="20"/>
                <w:szCs w:val="20"/>
                <w:lang w:val="en"/>
              </w:rPr>
              <w:t xml:space="preserve">to increase domestic consumption and </w:t>
            </w:r>
            <w:r w:rsidR="001C0E09">
              <w:rPr>
                <w:rFonts w:eastAsia="Times New Roman"/>
                <w:sz w:val="20"/>
                <w:szCs w:val="20"/>
                <w:lang w:val="en"/>
              </w:rPr>
              <w:t xml:space="preserve">draw </w:t>
            </w:r>
            <w:r w:rsidR="001C0E09" w:rsidRPr="00007B0B">
              <w:rPr>
                <w:rFonts w:eastAsia="Times New Roman"/>
                <w:sz w:val="20"/>
                <w:szCs w:val="20"/>
                <w:lang w:val="en"/>
              </w:rPr>
              <w:t xml:space="preserve">international </w:t>
            </w:r>
            <w:r w:rsidR="001C0E09">
              <w:rPr>
                <w:rFonts w:eastAsia="Times New Roman"/>
                <w:sz w:val="20"/>
                <w:szCs w:val="20"/>
                <w:lang w:val="en"/>
              </w:rPr>
              <w:t>attention to the new quality attributes of Peruvian coffee</w:t>
            </w:r>
            <w:r w:rsidR="001C0E09" w:rsidRPr="00007B0B">
              <w:rPr>
                <w:rFonts w:eastAsia="Times New Roman"/>
                <w:sz w:val="20"/>
                <w:szCs w:val="20"/>
                <w:lang w:val="en"/>
              </w:rPr>
              <w:t xml:space="preserve">.   </w:t>
            </w:r>
          </w:p>
          <w:p w14:paraId="6000A28A" w14:textId="736DF17E" w:rsidR="001C0E09" w:rsidRDefault="001C0E09" w:rsidP="001C0E09">
            <w:pPr>
              <w:spacing w:after="60"/>
              <w:ind w:left="144" w:right="144"/>
              <w:textAlignment w:val="top"/>
              <w:rPr>
                <w:sz w:val="20"/>
                <w:szCs w:val="20"/>
              </w:rPr>
            </w:pPr>
            <w:r>
              <w:rPr>
                <w:rFonts w:eastAsia="MinionPro-Regular" w:cs="MinionPro-Regular"/>
                <w:sz w:val="20"/>
                <w:szCs w:val="20"/>
                <w:lang w:val="en"/>
              </w:rPr>
              <w:t xml:space="preserve">The </w:t>
            </w:r>
            <w:r w:rsidRPr="00007B0B">
              <w:rPr>
                <w:rFonts w:eastAsia="MinionPro-Regular" w:cs="MinionPro-Regular"/>
                <w:sz w:val="20"/>
                <w:szCs w:val="20"/>
                <w:lang w:val="en"/>
              </w:rPr>
              <w:t xml:space="preserve">shift in market orientation </w:t>
            </w:r>
            <w:r>
              <w:rPr>
                <w:rFonts w:eastAsia="MinionPro-Regular" w:cs="MinionPro-Regular"/>
                <w:sz w:val="20"/>
                <w:szCs w:val="20"/>
                <w:lang w:val="en"/>
              </w:rPr>
              <w:t xml:space="preserve">brought </w:t>
            </w:r>
            <w:r w:rsidRPr="00007B0B">
              <w:rPr>
                <w:rFonts w:eastAsia="MinionPro-Regular" w:cs="MinionPro-Regular"/>
                <w:sz w:val="20"/>
                <w:szCs w:val="20"/>
                <w:lang w:val="en"/>
              </w:rPr>
              <w:t>better export prices</w:t>
            </w:r>
            <w:r>
              <w:rPr>
                <w:rFonts w:eastAsia="MinionPro-Regular" w:cs="MinionPro-Regular"/>
                <w:sz w:val="20"/>
                <w:szCs w:val="20"/>
                <w:lang w:val="en"/>
              </w:rPr>
              <w:t xml:space="preserve">, community </w:t>
            </w:r>
            <w:r w:rsidRPr="00007B0B">
              <w:rPr>
                <w:rFonts w:eastAsia="MinionPro-Regular" w:cs="MinionPro-Regular"/>
                <w:sz w:val="20"/>
                <w:szCs w:val="20"/>
                <w:lang w:val="en"/>
              </w:rPr>
              <w:t>empowerment</w:t>
            </w:r>
            <w:r>
              <w:rPr>
                <w:rFonts w:eastAsia="MinionPro-Regular" w:cs="MinionPro-Regular"/>
                <w:sz w:val="20"/>
                <w:szCs w:val="20"/>
                <w:lang w:val="en"/>
              </w:rPr>
              <w:t xml:space="preserve">, and other benefits to small-scale producers, but coffee is still </w:t>
            </w:r>
            <w:r w:rsidRPr="00007B0B">
              <w:rPr>
                <w:rFonts w:eastAsia="MinionPro-Regular" w:cs="MinionPro-Regular"/>
                <w:sz w:val="20"/>
                <w:szCs w:val="20"/>
                <w:lang w:val="en"/>
              </w:rPr>
              <w:t>a risky business</w:t>
            </w:r>
            <w:r>
              <w:rPr>
                <w:rFonts w:eastAsia="MinionPro-Regular" w:cs="MinionPro-Regular"/>
                <w:sz w:val="20"/>
                <w:szCs w:val="20"/>
                <w:lang w:val="en"/>
              </w:rPr>
              <w:t xml:space="preserve">, characterized by volatile </w:t>
            </w:r>
            <w:r w:rsidRPr="00007B0B">
              <w:rPr>
                <w:rFonts w:eastAsia="MinionPro-Regular" w:cs="MinionPro-Regular"/>
                <w:sz w:val="20"/>
                <w:szCs w:val="20"/>
                <w:lang w:val="en"/>
              </w:rPr>
              <w:t>pric</w:t>
            </w:r>
            <w:r>
              <w:rPr>
                <w:rFonts w:eastAsia="MinionPro-Regular" w:cs="MinionPro-Regular"/>
                <w:sz w:val="20"/>
                <w:szCs w:val="20"/>
                <w:lang w:val="en"/>
              </w:rPr>
              <w:t>ing</w:t>
            </w:r>
            <w:r w:rsidRPr="00007B0B">
              <w:rPr>
                <w:rFonts w:eastAsia="MinionPro-Regular" w:cs="MinionPro-Regular"/>
                <w:sz w:val="20"/>
                <w:szCs w:val="20"/>
                <w:lang w:val="en"/>
              </w:rPr>
              <w:t>, climat</w:t>
            </w:r>
            <w:r>
              <w:rPr>
                <w:rFonts w:eastAsia="MinionPro-Regular" w:cs="MinionPro-Regular"/>
                <w:sz w:val="20"/>
                <w:szCs w:val="20"/>
                <w:lang w:val="en"/>
              </w:rPr>
              <w:t>ic,</w:t>
            </w:r>
            <w:r w:rsidRPr="00007B0B">
              <w:rPr>
                <w:rFonts w:eastAsia="MinionPro-Regular" w:cs="MinionPro-Regular"/>
                <w:sz w:val="20"/>
                <w:szCs w:val="20"/>
                <w:lang w:val="en"/>
              </w:rPr>
              <w:t xml:space="preserve"> </w:t>
            </w:r>
            <w:r>
              <w:rPr>
                <w:rFonts w:eastAsia="MinionPro-Regular" w:cs="MinionPro-Regular"/>
                <w:sz w:val="20"/>
                <w:szCs w:val="20"/>
                <w:lang w:val="en"/>
              </w:rPr>
              <w:t xml:space="preserve">disease, </w:t>
            </w:r>
            <w:r w:rsidRPr="00007B0B">
              <w:rPr>
                <w:rFonts w:eastAsia="MinionPro-Regular" w:cs="MinionPro-Regular"/>
                <w:sz w:val="20"/>
                <w:szCs w:val="20"/>
                <w:lang w:val="en"/>
              </w:rPr>
              <w:t>and pest</w:t>
            </w:r>
            <w:r>
              <w:rPr>
                <w:rFonts w:eastAsia="MinionPro-Regular" w:cs="MinionPro-Regular"/>
                <w:sz w:val="20"/>
                <w:szCs w:val="20"/>
                <w:lang w:val="en"/>
              </w:rPr>
              <w:t xml:space="preserve"> </w:t>
            </w:r>
            <w:r w:rsidRPr="001C0E09">
              <w:rPr>
                <w:sz w:val="20"/>
                <w:szCs w:val="20"/>
              </w:rPr>
              <w:t>conditions</w:t>
            </w:r>
            <w:r w:rsidRPr="00007B0B">
              <w:rPr>
                <w:rFonts w:eastAsia="MinionPro-Regular" w:cs="MinionPro-Regular"/>
                <w:sz w:val="20"/>
                <w:szCs w:val="20"/>
                <w:lang w:val="en"/>
              </w:rPr>
              <w:t xml:space="preserve">. </w:t>
            </w:r>
            <w:r>
              <w:rPr>
                <w:rFonts w:eastAsia="MinionPro-Regular" w:cs="MinionPro-Regular"/>
                <w:sz w:val="20"/>
                <w:szCs w:val="20"/>
                <w:lang w:val="en"/>
              </w:rPr>
              <w:t xml:space="preserve">For example, since 2014 an outbreak of </w:t>
            </w:r>
            <w:r w:rsidRPr="00007B0B">
              <w:rPr>
                <w:sz w:val="20"/>
                <w:szCs w:val="20"/>
              </w:rPr>
              <w:t xml:space="preserve">coffee </w:t>
            </w:r>
            <w:r>
              <w:rPr>
                <w:sz w:val="20"/>
                <w:szCs w:val="20"/>
              </w:rPr>
              <w:t>rust</w:t>
            </w:r>
            <w:r w:rsidRPr="00007B0B">
              <w:rPr>
                <w:sz w:val="20"/>
                <w:szCs w:val="20"/>
              </w:rPr>
              <w:t xml:space="preserve"> </w:t>
            </w:r>
            <w:r>
              <w:rPr>
                <w:sz w:val="20"/>
                <w:szCs w:val="20"/>
              </w:rPr>
              <w:t xml:space="preserve">disease </w:t>
            </w:r>
            <w:r w:rsidRPr="00007B0B">
              <w:rPr>
                <w:sz w:val="20"/>
                <w:szCs w:val="20"/>
              </w:rPr>
              <w:t>has affected 40</w:t>
            </w:r>
            <w:r>
              <w:rPr>
                <w:rFonts w:ascii="Times New Roman" w:hAnsi="Times New Roman" w:cs="Times New Roman"/>
                <w:sz w:val="20"/>
                <w:szCs w:val="20"/>
              </w:rPr>
              <w:t>–</w:t>
            </w:r>
            <w:r w:rsidRPr="00007B0B">
              <w:rPr>
                <w:sz w:val="20"/>
                <w:szCs w:val="20"/>
              </w:rPr>
              <w:t>60 percent of plantations</w:t>
            </w:r>
            <w:r>
              <w:rPr>
                <w:sz w:val="20"/>
                <w:szCs w:val="20"/>
              </w:rPr>
              <w:t xml:space="preserve"> nationwide</w:t>
            </w:r>
            <w:r w:rsidRPr="00007B0B">
              <w:rPr>
                <w:sz w:val="20"/>
                <w:szCs w:val="20"/>
              </w:rPr>
              <w:t xml:space="preserve">. The premium paid for organic </w:t>
            </w:r>
            <w:r>
              <w:rPr>
                <w:sz w:val="20"/>
                <w:szCs w:val="20"/>
              </w:rPr>
              <w:t xml:space="preserve">and </w:t>
            </w:r>
            <w:r w:rsidRPr="00007B0B">
              <w:rPr>
                <w:sz w:val="20"/>
                <w:szCs w:val="20"/>
              </w:rPr>
              <w:t xml:space="preserve">specialty coffee has not been enough to compensate for </w:t>
            </w:r>
            <w:r>
              <w:rPr>
                <w:sz w:val="20"/>
                <w:szCs w:val="20"/>
              </w:rPr>
              <w:t xml:space="preserve">lost </w:t>
            </w:r>
            <w:r w:rsidRPr="00007B0B">
              <w:rPr>
                <w:sz w:val="20"/>
                <w:szCs w:val="20"/>
              </w:rPr>
              <w:t>productivity</w:t>
            </w:r>
            <w:r>
              <w:rPr>
                <w:sz w:val="20"/>
                <w:szCs w:val="20"/>
              </w:rPr>
              <w:t>. O</w:t>
            </w:r>
            <w:r w:rsidRPr="00007B0B">
              <w:rPr>
                <w:sz w:val="20"/>
                <w:szCs w:val="20"/>
              </w:rPr>
              <w:t>rganic producers have been particularly vulnerable</w:t>
            </w:r>
            <w:r>
              <w:rPr>
                <w:sz w:val="20"/>
                <w:szCs w:val="20"/>
              </w:rPr>
              <w:t xml:space="preserve">, because their use of </w:t>
            </w:r>
            <w:r w:rsidRPr="00007B0B">
              <w:rPr>
                <w:sz w:val="20"/>
                <w:szCs w:val="20"/>
              </w:rPr>
              <w:t>fungicides</w:t>
            </w:r>
            <w:r>
              <w:rPr>
                <w:sz w:val="20"/>
                <w:szCs w:val="20"/>
              </w:rPr>
              <w:t xml:space="preserve"> to suppress the disease is restricted</w:t>
            </w:r>
            <w:r w:rsidRPr="00007B0B">
              <w:rPr>
                <w:sz w:val="20"/>
                <w:szCs w:val="20"/>
              </w:rPr>
              <w:t xml:space="preserve">. </w:t>
            </w:r>
          </w:p>
          <w:p w14:paraId="29D64450" w14:textId="1F3EAF43" w:rsidR="001C0E09" w:rsidRPr="00007B0B" w:rsidRDefault="001C0E09" w:rsidP="001C0E09">
            <w:pPr>
              <w:spacing w:after="60"/>
              <w:ind w:left="144" w:right="144"/>
              <w:textAlignment w:val="top"/>
              <w:rPr>
                <w:sz w:val="20"/>
                <w:szCs w:val="20"/>
              </w:rPr>
            </w:pPr>
            <w:r>
              <w:rPr>
                <w:sz w:val="20"/>
                <w:szCs w:val="20"/>
              </w:rPr>
              <w:t>T</w:t>
            </w:r>
            <w:r w:rsidRPr="00007B0B">
              <w:rPr>
                <w:sz w:val="20"/>
                <w:szCs w:val="20"/>
              </w:rPr>
              <w:t xml:space="preserve">he sector is recovering, </w:t>
            </w:r>
            <w:r>
              <w:rPr>
                <w:sz w:val="20"/>
                <w:szCs w:val="20"/>
              </w:rPr>
              <w:t xml:space="preserve">but aside from severely de-capitalizing </w:t>
            </w:r>
            <w:r w:rsidRPr="00007B0B">
              <w:rPr>
                <w:sz w:val="20"/>
                <w:szCs w:val="20"/>
              </w:rPr>
              <w:t>thousands of farmers</w:t>
            </w:r>
            <w:r>
              <w:rPr>
                <w:sz w:val="20"/>
                <w:szCs w:val="20"/>
              </w:rPr>
              <w:t>,</w:t>
            </w:r>
            <w:r w:rsidRPr="00007B0B">
              <w:rPr>
                <w:sz w:val="20"/>
                <w:szCs w:val="20"/>
              </w:rPr>
              <w:t xml:space="preserve"> </w:t>
            </w:r>
            <w:r>
              <w:rPr>
                <w:sz w:val="20"/>
                <w:szCs w:val="20"/>
              </w:rPr>
              <w:t xml:space="preserve">the outbreak has </w:t>
            </w:r>
            <w:r w:rsidRPr="00007B0B">
              <w:rPr>
                <w:sz w:val="20"/>
                <w:szCs w:val="20"/>
              </w:rPr>
              <w:t xml:space="preserve">highlighted profound institutional weaknesses and uneven improvement along the value chain. </w:t>
            </w:r>
            <w:r>
              <w:rPr>
                <w:sz w:val="20"/>
                <w:szCs w:val="20"/>
              </w:rPr>
              <w:t>L</w:t>
            </w:r>
            <w:r w:rsidRPr="00007B0B">
              <w:rPr>
                <w:sz w:val="20"/>
                <w:szCs w:val="20"/>
              </w:rPr>
              <w:t xml:space="preserve">imited support </w:t>
            </w:r>
            <w:r>
              <w:rPr>
                <w:sz w:val="20"/>
                <w:szCs w:val="20"/>
              </w:rPr>
              <w:t xml:space="preserve">for </w:t>
            </w:r>
            <w:r w:rsidRPr="00007B0B">
              <w:rPr>
                <w:sz w:val="20"/>
                <w:szCs w:val="20"/>
              </w:rPr>
              <w:t xml:space="preserve">critical services </w:t>
            </w:r>
            <w:r>
              <w:rPr>
                <w:sz w:val="20"/>
                <w:szCs w:val="20"/>
              </w:rPr>
              <w:t>(</w:t>
            </w:r>
            <w:r w:rsidRPr="00007B0B">
              <w:rPr>
                <w:sz w:val="20"/>
                <w:szCs w:val="20"/>
              </w:rPr>
              <w:t xml:space="preserve">research and </w:t>
            </w:r>
            <w:r w:rsidRPr="001C0E09">
              <w:rPr>
                <w:rFonts w:eastAsia="MinionPro-Regular" w:cs="MinionPro-Regular"/>
                <w:sz w:val="20"/>
                <w:szCs w:val="20"/>
                <w:lang w:val="en"/>
              </w:rPr>
              <w:t>extension</w:t>
            </w:r>
            <w:r w:rsidRPr="00007B0B">
              <w:rPr>
                <w:sz w:val="20"/>
                <w:szCs w:val="20"/>
              </w:rPr>
              <w:t>, climate information, early warning programs, plant renovation programs</w:t>
            </w:r>
            <w:r>
              <w:rPr>
                <w:sz w:val="20"/>
                <w:szCs w:val="20"/>
              </w:rPr>
              <w:t xml:space="preserve">) </w:t>
            </w:r>
            <w:r w:rsidRPr="00007B0B">
              <w:rPr>
                <w:sz w:val="20"/>
                <w:szCs w:val="20"/>
              </w:rPr>
              <w:t xml:space="preserve">limited </w:t>
            </w:r>
            <w:r>
              <w:rPr>
                <w:sz w:val="20"/>
                <w:szCs w:val="20"/>
              </w:rPr>
              <w:t xml:space="preserve">the industry’s </w:t>
            </w:r>
            <w:r w:rsidRPr="00007B0B">
              <w:rPr>
                <w:sz w:val="20"/>
                <w:szCs w:val="20"/>
              </w:rPr>
              <w:t xml:space="preserve">capacity to foresee and effectively react to emerging </w:t>
            </w:r>
            <w:r>
              <w:rPr>
                <w:sz w:val="20"/>
                <w:szCs w:val="20"/>
              </w:rPr>
              <w:t>risks and increased its exposure to them.</w:t>
            </w:r>
            <w:r w:rsidRPr="00007B0B">
              <w:rPr>
                <w:sz w:val="20"/>
                <w:szCs w:val="20"/>
              </w:rPr>
              <w:t xml:space="preserve"> </w:t>
            </w:r>
          </w:p>
          <w:p w14:paraId="1C078A3B" w14:textId="7BF281C5" w:rsidR="001C0E09" w:rsidRPr="00C33ECA" w:rsidRDefault="001C0E09" w:rsidP="00E96EF8">
            <w:pPr>
              <w:spacing w:before="120" w:after="60"/>
              <w:ind w:left="144" w:right="144"/>
              <w:jc w:val="left"/>
              <w:textAlignment w:val="top"/>
              <w:rPr>
                <w:rFonts w:eastAsia="Times New Roman" w:cs="Times New Roman"/>
                <w:b/>
                <w:sz w:val="20"/>
                <w:szCs w:val="20"/>
                <w:lang w:val="en"/>
              </w:rPr>
            </w:pPr>
            <w:r w:rsidRPr="001C0E09">
              <w:rPr>
                <w:rFonts w:eastAsia="Times New Roman" w:cs="Times New Roman"/>
                <w:b/>
                <w:sz w:val="20"/>
                <w:szCs w:val="20"/>
                <w:lang w:val="en"/>
              </w:rPr>
              <w:t>Environmental</w:t>
            </w:r>
            <w:r w:rsidRPr="00C33ECA">
              <w:rPr>
                <w:rFonts w:eastAsia="Times New Roman" w:cs="Times New Roman"/>
                <w:b/>
                <w:sz w:val="20"/>
                <w:szCs w:val="20"/>
                <w:lang w:val="en"/>
              </w:rPr>
              <w:t xml:space="preserve"> challenges</w:t>
            </w:r>
          </w:p>
          <w:p w14:paraId="684EB2C0" w14:textId="10C0FC92" w:rsidR="001C0E09" w:rsidRPr="00007B0B" w:rsidRDefault="001C0E09" w:rsidP="001C0E09">
            <w:pPr>
              <w:spacing w:after="60"/>
              <w:ind w:left="144" w:right="144"/>
              <w:textAlignment w:val="top"/>
              <w:rPr>
                <w:sz w:val="20"/>
                <w:szCs w:val="20"/>
                <w:lang w:val="en"/>
              </w:rPr>
            </w:pPr>
            <w:r w:rsidRPr="00007B0B">
              <w:rPr>
                <w:sz w:val="20"/>
                <w:szCs w:val="20"/>
              </w:rPr>
              <w:t>Coffee production in Peru is concentrat</w:t>
            </w:r>
            <w:r w:rsidR="00B33185">
              <w:rPr>
                <w:sz w:val="20"/>
                <w:szCs w:val="20"/>
              </w:rPr>
              <w:t>ed in three main growing areas</w:t>
            </w:r>
            <w:r>
              <w:rPr>
                <w:sz w:val="20"/>
                <w:szCs w:val="20"/>
              </w:rPr>
              <w:t>.</w:t>
            </w:r>
            <w:r w:rsidRPr="00007B0B">
              <w:rPr>
                <w:sz w:val="20"/>
                <w:szCs w:val="20"/>
              </w:rPr>
              <w:t xml:space="preserve"> </w:t>
            </w:r>
            <w:r>
              <w:rPr>
                <w:sz w:val="20"/>
                <w:szCs w:val="20"/>
              </w:rPr>
              <w:t xml:space="preserve">Gradually </w:t>
            </w:r>
            <w:r w:rsidRPr="00007B0B">
              <w:rPr>
                <w:sz w:val="20"/>
                <w:szCs w:val="20"/>
              </w:rPr>
              <w:t xml:space="preserve">production has </w:t>
            </w:r>
            <w:r>
              <w:rPr>
                <w:sz w:val="20"/>
                <w:szCs w:val="20"/>
              </w:rPr>
              <w:t xml:space="preserve">shifted </w:t>
            </w:r>
            <w:r w:rsidRPr="00007B0B">
              <w:rPr>
                <w:sz w:val="20"/>
                <w:szCs w:val="20"/>
              </w:rPr>
              <w:t xml:space="preserve">from Chanchamayo (Junín </w:t>
            </w:r>
            <w:r>
              <w:rPr>
                <w:sz w:val="20"/>
                <w:szCs w:val="20"/>
              </w:rPr>
              <w:t>R</w:t>
            </w:r>
            <w:r w:rsidRPr="00007B0B">
              <w:rPr>
                <w:sz w:val="20"/>
                <w:szCs w:val="20"/>
              </w:rPr>
              <w:t xml:space="preserve">egion) in Peru’s central highlands to the </w:t>
            </w:r>
            <w:r w:rsidRPr="00C33ECA">
              <w:rPr>
                <w:rFonts w:eastAsia="MinionPro-Regular" w:cs="MinionPro-Regular"/>
                <w:sz w:val="20"/>
                <w:szCs w:val="20"/>
                <w:lang w:val="en"/>
              </w:rPr>
              <w:t>northern</w:t>
            </w:r>
            <w:r w:rsidRPr="00007B0B">
              <w:rPr>
                <w:sz w:val="20"/>
                <w:szCs w:val="20"/>
              </w:rPr>
              <w:t xml:space="preserve"> highlands of the Amazonas and San Martín </w:t>
            </w:r>
            <w:r>
              <w:rPr>
                <w:sz w:val="20"/>
                <w:szCs w:val="20"/>
              </w:rPr>
              <w:t>R</w:t>
            </w:r>
            <w:r w:rsidRPr="00007B0B">
              <w:rPr>
                <w:sz w:val="20"/>
                <w:szCs w:val="20"/>
              </w:rPr>
              <w:t xml:space="preserve">egions. Although Chanchamayo still accounts for a significant share of production, Amazonas and San Martín are now </w:t>
            </w:r>
            <w:r>
              <w:rPr>
                <w:sz w:val="20"/>
                <w:szCs w:val="20"/>
              </w:rPr>
              <w:t xml:space="preserve">the </w:t>
            </w:r>
            <w:r w:rsidRPr="00007B0B">
              <w:rPr>
                <w:sz w:val="20"/>
                <w:szCs w:val="20"/>
              </w:rPr>
              <w:t>leading produc</w:t>
            </w:r>
            <w:r>
              <w:rPr>
                <w:sz w:val="20"/>
                <w:szCs w:val="20"/>
              </w:rPr>
              <w:t>ers</w:t>
            </w:r>
            <w:r w:rsidRPr="00007B0B">
              <w:rPr>
                <w:sz w:val="20"/>
                <w:szCs w:val="20"/>
              </w:rPr>
              <w:t xml:space="preserve">. </w:t>
            </w:r>
            <w:r w:rsidRPr="00007B0B">
              <w:rPr>
                <w:sz w:val="20"/>
                <w:szCs w:val="20"/>
                <w:lang w:val="en"/>
              </w:rPr>
              <w:t xml:space="preserve">This </w:t>
            </w:r>
            <w:r>
              <w:rPr>
                <w:sz w:val="20"/>
                <w:szCs w:val="20"/>
                <w:lang w:val="en"/>
              </w:rPr>
              <w:t xml:space="preserve">shift, </w:t>
            </w:r>
            <w:r w:rsidRPr="00007B0B">
              <w:rPr>
                <w:sz w:val="20"/>
                <w:szCs w:val="20"/>
                <w:lang w:val="en"/>
              </w:rPr>
              <w:t>reinforced by waves of migration</w:t>
            </w:r>
            <w:r>
              <w:rPr>
                <w:sz w:val="20"/>
                <w:szCs w:val="20"/>
                <w:lang w:val="en"/>
              </w:rPr>
              <w:t>,</w:t>
            </w:r>
            <w:r w:rsidRPr="00007B0B">
              <w:rPr>
                <w:sz w:val="20"/>
                <w:szCs w:val="20"/>
                <w:lang w:val="en"/>
              </w:rPr>
              <w:t xml:space="preserve"> </w:t>
            </w:r>
            <w:r>
              <w:rPr>
                <w:sz w:val="20"/>
                <w:szCs w:val="20"/>
                <w:lang w:val="en"/>
              </w:rPr>
              <w:t xml:space="preserve">has brought </w:t>
            </w:r>
            <w:r w:rsidRPr="00007B0B">
              <w:rPr>
                <w:sz w:val="20"/>
                <w:szCs w:val="20"/>
                <w:lang w:val="en"/>
              </w:rPr>
              <w:t>important environmental challenges</w:t>
            </w:r>
            <w:r>
              <w:rPr>
                <w:sz w:val="20"/>
                <w:szCs w:val="20"/>
                <w:lang w:val="en"/>
              </w:rPr>
              <w:t xml:space="preserve"> in its wake</w:t>
            </w:r>
            <w:r w:rsidRPr="00007B0B">
              <w:rPr>
                <w:sz w:val="20"/>
                <w:szCs w:val="20"/>
                <w:lang w:val="en"/>
              </w:rPr>
              <w:t xml:space="preserve">, </w:t>
            </w:r>
            <w:r w:rsidRPr="001C0E09">
              <w:rPr>
                <w:rFonts w:eastAsia="MinionPro-Regular" w:cs="MinionPro-Regular"/>
                <w:sz w:val="20"/>
                <w:szCs w:val="20"/>
                <w:lang w:val="en"/>
              </w:rPr>
              <w:t>especially</w:t>
            </w:r>
            <w:r>
              <w:rPr>
                <w:sz w:val="20"/>
                <w:szCs w:val="20"/>
                <w:lang w:val="en"/>
              </w:rPr>
              <w:t xml:space="preserve"> deforestation to expand production of </w:t>
            </w:r>
            <w:r w:rsidRPr="00007B0B">
              <w:rPr>
                <w:sz w:val="20"/>
                <w:szCs w:val="20"/>
                <w:lang w:val="en"/>
              </w:rPr>
              <w:t>coffee</w:t>
            </w:r>
            <w:r>
              <w:rPr>
                <w:sz w:val="20"/>
                <w:szCs w:val="20"/>
                <w:lang w:val="en"/>
              </w:rPr>
              <w:t xml:space="preserve"> (in addition to cocoa, palm oil, and other crops).</w:t>
            </w:r>
          </w:p>
          <w:p w14:paraId="2E2C6E3B" w14:textId="77777777" w:rsidR="001C0E09" w:rsidRDefault="001C0E09" w:rsidP="001C0E09">
            <w:pPr>
              <w:spacing w:before="60" w:after="60"/>
              <w:ind w:left="144" w:right="144"/>
              <w:jc w:val="left"/>
              <w:textAlignment w:val="top"/>
              <w:rPr>
                <w:rFonts w:eastAsia="Times New Roman" w:cs="Times New Roman"/>
                <w:b/>
                <w:sz w:val="20"/>
                <w:szCs w:val="20"/>
                <w:lang w:val="en"/>
              </w:rPr>
            </w:pPr>
            <w:r>
              <w:rPr>
                <w:rFonts w:eastAsia="Times New Roman" w:cs="Times New Roman"/>
                <w:b/>
                <w:sz w:val="20"/>
                <w:szCs w:val="20"/>
                <w:lang w:val="en"/>
              </w:rPr>
              <w:t>Recalibrating the v</w:t>
            </w:r>
            <w:r w:rsidRPr="00C33ECA">
              <w:rPr>
                <w:rFonts w:eastAsia="Times New Roman" w:cs="Times New Roman"/>
                <w:b/>
                <w:sz w:val="20"/>
                <w:szCs w:val="20"/>
                <w:lang w:val="en"/>
              </w:rPr>
              <w:t xml:space="preserve">alue chain </w:t>
            </w:r>
          </w:p>
          <w:p w14:paraId="798D9849" w14:textId="77777777" w:rsidR="001C0E09" w:rsidRDefault="001C0E09" w:rsidP="001C0E09">
            <w:pPr>
              <w:spacing w:after="60"/>
              <w:ind w:left="144" w:right="144"/>
              <w:textAlignment w:val="top"/>
              <w:rPr>
                <w:sz w:val="20"/>
                <w:szCs w:val="20"/>
              </w:rPr>
            </w:pPr>
            <w:r w:rsidRPr="001C0E09">
              <w:rPr>
                <w:rFonts w:eastAsia="Times New Roman" w:cs="Times New Roman"/>
                <w:sz w:val="20"/>
                <w:szCs w:val="20"/>
                <w:lang w:val="en"/>
              </w:rPr>
              <w:t>Initiatives</w:t>
            </w:r>
            <w:r w:rsidRPr="001C0E09">
              <w:rPr>
                <w:rFonts w:eastAsia="Times New Roman" w:cs="Times New Roman"/>
                <w:b/>
                <w:sz w:val="20"/>
                <w:szCs w:val="20"/>
                <w:lang w:val="en"/>
              </w:rPr>
              <w:t xml:space="preserve"> </w:t>
            </w:r>
            <w:r w:rsidRPr="001C0E09">
              <w:rPr>
                <w:sz w:val="20"/>
                <w:szCs w:val="20"/>
              </w:rPr>
              <w:t xml:space="preserve">to increase Peru’s participation in the quality-differentiated market for coffee have widened opportunities for thousands </w:t>
            </w:r>
            <w:r w:rsidRPr="001C0E09">
              <w:rPr>
                <w:rFonts w:eastAsia="Times New Roman"/>
                <w:sz w:val="20"/>
                <w:szCs w:val="20"/>
                <w:lang w:val="en"/>
              </w:rPr>
              <w:t>of</w:t>
            </w:r>
            <w:r w:rsidRPr="001C0E09">
              <w:rPr>
                <w:sz w:val="20"/>
                <w:szCs w:val="20"/>
              </w:rPr>
              <w:t xml:space="preserve"> farmers, and </w:t>
            </w:r>
            <w:r w:rsidRPr="001C0E09">
              <w:rPr>
                <w:rFonts w:eastAsia="MinionPro-Regular" w:cs="MinionPro-Regular"/>
                <w:sz w:val="20"/>
                <w:szCs w:val="20"/>
                <w:lang w:val="en"/>
              </w:rPr>
              <w:t>quality</w:t>
            </w:r>
            <w:r w:rsidRPr="001C0E09">
              <w:rPr>
                <w:sz w:val="20"/>
                <w:szCs w:val="20"/>
              </w:rPr>
              <w:t xml:space="preserve"> improvements have helped to buffer the low prices and other shocks that inevitably affect the industry. Support for the coffee subsector is </w:t>
            </w:r>
            <w:r w:rsidRPr="001C0E09">
              <w:rPr>
                <w:sz w:val="20"/>
                <w:szCs w:val="20"/>
                <w:lang w:val="en"/>
              </w:rPr>
              <w:t>expected</w:t>
            </w:r>
            <w:r w:rsidRPr="001C0E09">
              <w:rPr>
                <w:sz w:val="20"/>
                <w:szCs w:val="20"/>
              </w:rPr>
              <w:t xml:space="preserve"> to intensify, as the three coffee producing clusters have been prioritized for government support. At this juncture, the competitiveness of this critical value chain will depend on striking a better balance between improvements on and off of the farm, to strengthen the capacity of all participants in the value chain to respond in concert to a broad set of competitiveness challenges, from production to marketing.</w:t>
            </w:r>
          </w:p>
          <w:p w14:paraId="23A3439C" w14:textId="2A9FF626" w:rsidR="00E81115" w:rsidRPr="00C33ECA" w:rsidRDefault="00E81115" w:rsidP="00617B35">
            <w:pPr>
              <w:spacing w:before="60" w:after="120"/>
              <w:ind w:left="144" w:right="144"/>
              <w:jc w:val="right"/>
              <w:textAlignment w:val="top"/>
              <w:rPr>
                <w:sz w:val="20"/>
                <w:szCs w:val="20"/>
              </w:rPr>
            </w:pPr>
          </w:p>
        </w:tc>
      </w:tr>
    </w:tbl>
    <w:p w14:paraId="54EE89E7" w14:textId="57C76360" w:rsidR="00C40543" w:rsidRDefault="00C40543" w:rsidP="00C40543">
      <w:pPr>
        <w:rPr>
          <w:rFonts w:ascii="Calibri" w:hAnsi="Calibri" w:cs="Arial"/>
          <w:lang w:val="en"/>
        </w:rPr>
      </w:pPr>
    </w:p>
    <w:p w14:paraId="5E2D52EF" w14:textId="77777777" w:rsidR="00C40543" w:rsidRDefault="00C40543" w:rsidP="00C40543">
      <w:pPr>
        <w:rPr>
          <w:rFonts w:ascii="Calibri" w:hAnsi="Calibri" w:cs="Arial"/>
          <w:lang w:val="en"/>
        </w:rPr>
      </w:pPr>
    </w:p>
    <w:p w14:paraId="0BD389DF" w14:textId="77777777" w:rsidR="00C40543" w:rsidRDefault="00C40543" w:rsidP="00C40543">
      <w:pPr>
        <w:rPr>
          <w:rFonts w:ascii="Calibri" w:hAnsi="Calibri" w:cs="Arial"/>
          <w:lang w:val="en"/>
        </w:rPr>
        <w:sectPr w:rsidR="00C40543" w:rsidSect="00F064CD">
          <w:footerReference w:type="default" r:id="rId75"/>
          <w:pgSz w:w="12240" w:h="15840"/>
          <w:pgMar w:top="1440" w:right="1800" w:bottom="1440" w:left="1800" w:header="720" w:footer="720" w:gutter="0"/>
          <w:cols w:space="720"/>
          <w:docGrid w:linePitch="360"/>
        </w:sectPr>
      </w:pPr>
    </w:p>
    <w:tbl>
      <w:tblPr>
        <w:tblStyle w:val="TableGrid"/>
        <w:tblW w:w="8640" w:type="dxa"/>
        <w:jc w:val="center"/>
        <w:tblLook w:val="04A0" w:firstRow="1" w:lastRow="0" w:firstColumn="1" w:lastColumn="0" w:noHBand="0" w:noVBand="1"/>
      </w:tblPr>
      <w:tblGrid>
        <w:gridCol w:w="8640"/>
      </w:tblGrid>
      <w:tr w:rsidR="00C40543" w14:paraId="7BDED94C" w14:textId="77777777" w:rsidTr="00AC32A3">
        <w:trPr>
          <w:jc w:val="center"/>
        </w:trPr>
        <w:tc>
          <w:tcPr>
            <w:tcW w:w="8640" w:type="dxa"/>
          </w:tcPr>
          <w:p w14:paraId="4D5CEAD4" w14:textId="006EC321" w:rsidR="00C40543" w:rsidRPr="00BA0E55" w:rsidRDefault="00DE6AE9" w:rsidP="00DE6AE9">
            <w:pPr>
              <w:pStyle w:val="Caption"/>
              <w:spacing w:after="120"/>
              <w:rPr>
                <w:sz w:val="20"/>
              </w:rPr>
            </w:pPr>
            <w:bookmarkStart w:id="171" w:name="_Toc486000214"/>
            <w:r w:rsidRPr="00BA0E55">
              <w:rPr>
                <w:sz w:val="20"/>
              </w:rPr>
              <w:t xml:space="preserve">Box </w:t>
            </w:r>
            <w:r w:rsidR="00EF2BD5" w:rsidRPr="00BA0E55">
              <w:rPr>
                <w:sz w:val="20"/>
              </w:rPr>
              <w:fldChar w:fldCharType="begin"/>
            </w:r>
            <w:r w:rsidR="00EF2BD5" w:rsidRPr="00BA0E55">
              <w:rPr>
                <w:sz w:val="20"/>
              </w:rPr>
              <w:instrText xml:space="preserve"> SEQ Box \* ARABIC </w:instrText>
            </w:r>
            <w:r w:rsidR="00EF2BD5" w:rsidRPr="00BA0E55">
              <w:rPr>
                <w:sz w:val="20"/>
              </w:rPr>
              <w:fldChar w:fldCharType="separate"/>
            </w:r>
            <w:r w:rsidR="00356F89">
              <w:rPr>
                <w:noProof/>
                <w:sz w:val="20"/>
              </w:rPr>
              <w:t>6</w:t>
            </w:r>
            <w:r w:rsidR="00EF2BD5" w:rsidRPr="00BA0E55">
              <w:rPr>
                <w:noProof/>
                <w:sz w:val="20"/>
              </w:rPr>
              <w:fldChar w:fldCharType="end"/>
            </w:r>
            <w:r w:rsidRPr="00BA0E55">
              <w:rPr>
                <w:sz w:val="20"/>
              </w:rPr>
              <w:t xml:space="preserve">. </w:t>
            </w:r>
            <w:r w:rsidR="00C40543" w:rsidRPr="00BA0E55">
              <w:rPr>
                <w:sz w:val="20"/>
              </w:rPr>
              <w:t xml:space="preserve">The </w:t>
            </w:r>
            <w:r w:rsidR="00432401" w:rsidRPr="00BA0E55">
              <w:rPr>
                <w:sz w:val="20"/>
              </w:rPr>
              <w:t>de-commodification</w:t>
            </w:r>
            <w:r w:rsidR="00C40543" w:rsidRPr="00BA0E55">
              <w:rPr>
                <w:sz w:val="20"/>
              </w:rPr>
              <w:t xml:space="preserve"> of cocoa in Peru</w:t>
            </w:r>
            <w:bookmarkEnd w:id="171"/>
          </w:p>
          <w:p w14:paraId="5DDA47EE" w14:textId="573CE6BF" w:rsidR="00E96EF8" w:rsidRDefault="00E96EF8" w:rsidP="00E96EF8">
            <w:pPr>
              <w:spacing w:after="60"/>
              <w:ind w:left="144" w:right="144"/>
              <w:textAlignment w:val="top"/>
              <w:rPr>
                <w:rFonts w:eastAsia="MinionPro-Regular" w:cs="MinionPro-Regular"/>
                <w:sz w:val="20"/>
                <w:szCs w:val="20"/>
              </w:rPr>
            </w:pPr>
            <w:r>
              <w:rPr>
                <w:rFonts w:eastAsia="MinionPro-Regular" w:cs="MinionPro-Regular"/>
                <w:sz w:val="20"/>
                <w:szCs w:val="20"/>
              </w:rPr>
              <w:t xml:space="preserve">For cocoa exports, like coffee exports, </w:t>
            </w:r>
            <w:r w:rsidRPr="00007B0B">
              <w:rPr>
                <w:rFonts w:eastAsia="MinionPro-Regular" w:cs="MinionPro-Regular"/>
                <w:sz w:val="20"/>
                <w:szCs w:val="20"/>
                <w:lang w:val="en"/>
              </w:rPr>
              <w:t xml:space="preserve">market differentiation </w:t>
            </w:r>
            <w:r>
              <w:rPr>
                <w:rFonts w:eastAsia="MinionPro-Regular" w:cs="MinionPro-Regular"/>
                <w:sz w:val="20"/>
                <w:szCs w:val="20"/>
                <w:lang w:val="en"/>
              </w:rPr>
              <w:t xml:space="preserve">proved to be a valuable strategy. </w:t>
            </w:r>
            <w:r w:rsidRPr="00007B0B">
              <w:rPr>
                <w:rFonts w:eastAsia="MinionPro-Regular" w:cs="MinionPro-Regular"/>
                <w:sz w:val="20"/>
                <w:szCs w:val="20"/>
              </w:rPr>
              <w:t xml:space="preserve">After decades of stagnation, </w:t>
            </w:r>
            <w:r>
              <w:rPr>
                <w:rFonts w:eastAsia="MinionPro-Regular" w:cs="MinionPro-Regular"/>
                <w:sz w:val="20"/>
                <w:szCs w:val="20"/>
              </w:rPr>
              <w:t xml:space="preserve">in the early 2000s </w:t>
            </w:r>
            <w:r w:rsidRPr="00007B0B">
              <w:rPr>
                <w:rFonts w:eastAsia="MinionPro-Regular" w:cs="MinionPro-Regular"/>
                <w:sz w:val="20"/>
                <w:szCs w:val="20"/>
              </w:rPr>
              <w:t xml:space="preserve">the area planted </w:t>
            </w:r>
            <w:r>
              <w:rPr>
                <w:rFonts w:eastAsia="MinionPro-Regular" w:cs="MinionPro-Regular"/>
                <w:sz w:val="20"/>
                <w:szCs w:val="20"/>
              </w:rPr>
              <w:t>to cocoa in Peru started to rise steadily and then dramatically—</w:t>
            </w:r>
            <w:r w:rsidRPr="00007B0B">
              <w:rPr>
                <w:rFonts w:eastAsia="MinionPro-Regular" w:cs="MinionPro-Regular"/>
                <w:sz w:val="20"/>
                <w:szCs w:val="20"/>
              </w:rPr>
              <w:t>increas</w:t>
            </w:r>
            <w:r>
              <w:rPr>
                <w:rFonts w:eastAsia="MinionPro-Regular" w:cs="MinionPro-Regular"/>
                <w:sz w:val="20"/>
                <w:szCs w:val="20"/>
              </w:rPr>
              <w:t>ing</w:t>
            </w:r>
            <w:r w:rsidRPr="00007B0B">
              <w:rPr>
                <w:rFonts w:eastAsia="MinionPro-Regular" w:cs="MinionPro-Regular"/>
                <w:sz w:val="20"/>
                <w:szCs w:val="20"/>
              </w:rPr>
              <w:t xml:space="preserve"> from 50,000 </w:t>
            </w:r>
            <w:r>
              <w:rPr>
                <w:rFonts w:eastAsia="MinionPro-Regular" w:cs="MinionPro-Regular"/>
                <w:sz w:val="20"/>
                <w:szCs w:val="20"/>
              </w:rPr>
              <w:t xml:space="preserve">ha in 2005 </w:t>
            </w:r>
            <w:r w:rsidRPr="00007B0B">
              <w:rPr>
                <w:rFonts w:eastAsia="MinionPro-Regular" w:cs="MinionPro-Regular"/>
                <w:sz w:val="20"/>
                <w:szCs w:val="20"/>
              </w:rPr>
              <w:t>to 121,000 ha</w:t>
            </w:r>
            <w:r>
              <w:rPr>
                <w:rFonts w:eastAsia="MinionPro-Regular" w:cs="MinionPro-Regular"/>
                <w:sz w:val="20"/>
                <w:szCs w:val="20"/>
              </w:rPr>
              <w:t xml:space="preserve"> in 2015. The sector involves </w:t>
            </w:r>
            <w:r w:rsidRPr="00007B0B">
              <w:rPr>
                <w:rFonts w:eastAsia="MinionPro-Regular" w:cs="MinionPro-Regular"/>
                <w:sz w:val="20"/>
                <w:szCs w:val="20"/>
              </w:rPr>
              <w:t>nearly 50,000 farmers</w:t>
            </w:r>
            <w:r>
              <w:rPr>
                <w:rFonts w:eastAsia="MinionPro-Regular" w:cs="MinionPro-Regular"/>
                <w:sz w:val="20"/>
                <w:szCs w:val="20"/>
              </w:rPr>
              <w:t>,</w:t>
            </w:r>
            <w:r w:rsidRPr="00007B0B">
              <w:rPr>
                <w:rFonts w:eastAsia="MinionPro-Regular" w:cs="MinionPro-Regular"/>
                <w:sz w:val="20"/>
                <w:szCs w:val="20"/>
              </w:rPr>
              <w:t xml:space="preserve"> </w:t>
            </w:r>
            <w:r>
              <w:rPr>
                <w:rFonts w:cs="GothamBook"/>
                <w:sz w:val="20"/>
                <w:szCs w:val="20"/>
              </w:rPr>
              <w:t xml:space="preserve">about 20 percent of whom belong </w:t>
            </w:r>
            <w:r w:rsidRPr="00007B0B">
              <w:rPr>
                <w:rFonts w:cs="GothamBook"/>
                <w:sz w:val="20"/>
                <w:szCs w:val="20"/>
              </w:rPr>
              <w:t>to a producer association or cooperative</w:t>
            </w:r>
            <w:r>
              <w:rPr>
                <w:rFonts w:cs="GothamBook"/>
                <w:sz w:val="20"/>
                <w:szCs w:val="20"/>
              </w:rPr>
              <w:t>, in a number of regions</w:t>
            </w:r>
            <w:r w:rsidRPr="00007B0B">
              <w:rPr>
                <w:rFonts w:cs="GothamBook"/>
                <w:sz w:val="20"/>
                <w:szCs w:val="20"/>
              </w:rPr>
              <w:t>.</w:t>
            </w:r>
            <w:r w:rsidRPr="00007B0B">
              <w:rPr>
                <w:rFonts w:eastAsia="MinionPro-Regular" w:cs="MinionPro-Regular"/>
                <w:sz w:val="20"/>
                <w:szCs w:val="20"/>
              </w:rPr>
              <w:t xml:space="preserve"> </w:t>
            </w:r>
          </w:p>
          <w:p w14:paraId="1A06622F" w14:textId="3047E9E7" w:rsidR="00E96EF8" w:rsidRPr="007C7BCE" w:rsidRDefault="00E96EF8" w:rsidP="00E96EF8">
            <w:pPr>
              <w:spacing w:before="60"/>
              <w:ind w:left="144" w:right="144"/>
              <w:textAlignment w:val="top"/>
              <w:rPr>
                <w:rFonts w:eastAsia="Times New Roman" w:cs="Times New Roman"/>
                <w:b/>
                <w:sz w:val="20"/>
                <w:szCs w:val="20"/>
                <w:lang w:val="en"/>
              </w:rPr>
            </w:pPr>
            <w:r>
              <w:rPr>
                <w:rFonts w:eastAsia="Times New Roman" w:cs="Times New Roman"/>
                <w:b/>
                <w:noProof/>
                <w:sz w:val="20"/>
                <w:szCs w:val="20"/>
              </w:rPr>
              <mc:AlternateContent>
                <mc:Choice Requires="wpg">
                  <w:drawing>
                    <wp:anchor distT="0" distB="0" distL="114300" distR="114300" simplePos="0" relativeHeight="251682816" behindDoc="0" locked="0" layoutInCell="1" allowOverlap="1" wp14:anchorId="4CC439DD" wp14:editId="2AB8DAC4">
                      <wp:simplePos x="0" y="0"/>
                      <wp:positionH relativeFrom="column">
                        <wp:posOffset>116205</wp:posOffset>
                      </wp:positionH>
                      <wp:positionV relativeFrom="paragraph">
                        <wp:posOffset>73660</wp:posOffset>
                      </wp:positionV>
                      <wp:extent cx="2750820" cy="2480310"/>
                      <wp:effectExtent l="0" t="0" r="0" b="0"/>
                      <wp:wrapSquare wrapText="bothSides"/>
                      <wp:docPr id="77" name="Group 77"/>
                      <wp:cNvGraphicFramePr/>
                      <a:graphic xmlns:a="http://schemas.openxmlformats.org/drawingml/2006/main">
                        <a:graphicData uri="http://schemas.microsoft.com/office/word/2010/wordprocessingGroup">
                          <wpg:wgp>
                            <wpg:cNvGrpSpPr/>
                            <wpg:grpSpPr>
                              <a:xfrm>
                                <a:off x="0" y="0"/>
                                <a:ext cx="2750820" cy="2480310"/>
                                <a:chOff x="0" y="0"/>
                                <a:chExt cx="2925445" cy="2480310"/>
                              </a:xfrm>
                            </wpg:grpSpPr>
                            <pic:pic xmlns:pic="http://schemas.openxmlformats.org/drawingml/2006/picture">
                              <pic:nvPicPr>
                                <pic:cNvPr id="57" name="Picture 57"/>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5445" cy="2480310"/>
                                </a:xfrm>
                                <a:prstGeom prst="rect">
                                  <a:avLst/>
                                </a:prstGeom>
                                <a:noFill/>
                              </pic:spPr>
                            </pic:pic>
                            <wps:wsp>
                              <wps:cNvPr id="61" name="Text Box 61"/>
                              <wps:cNvSpPr txBox="1"/>
                              <wps:spPr>
                                <a:xfrm>
                                  <a:off x="83975" y="2239347"/>
                                  <a:ext cx="1576874" cy="240963"/>
                                </a:xfrm>
                                <a:prstGeom prst="rect">
                                  <a:avLst/>
                                </a:prstGeom>
                                <a:solidFill>
                                  <a:schemeClr val="lt1"/>
                                </a:solidFill>
                                <a:ln w="6350">
                                  <a:noFill/>
                                </a:ln>
                              </wps:spPr>
                              <wps:txbx>
                                <w:txbxContent>
                                  <w:p w14:paraId="7F4ABA32" w14:textId="77777777" w:rsidR="004547C4" w:rsidRPr="00C3239E" w:rsidRDefault="004547C4" w:rsidP="00E96EF8">
                                    <w:pPr>
                                      <w:rPr>
                                        <w:sz w:val="16"/>
                                        <w:szCs w:val="16"/>
                                      </w:rPr>
                                    </w:pPr>
                                    <w:r w:rsidRPr="00C3239E">
                                      <w:rPr>
                                        <w:sz w:val="16"/>
                                        <w:szCs w:val="16"/>
                                      </w:rPr>
                                      <w:t xml:space="preserve">Source. </w:t>
                                    </w:r>
                                    <w:r w:rsidRPr="00C3239E">
                                      <w:rPr>
                                        <w:sz w:val="16"/>
                                        <w:szCs w:val="16"/>
                                        <w:lang w:val="es-CO"/>
                                      </w:rPr>
                                      <w:t xml:space="preserve">Apoyo </w:t>
                                    </w:r>
                                    <w:r w:rsidRPr="00291856">
                                      <w:rPr>
                                        <w:sz w:val="16"/>
                                        <w:szCs w:val="16"/>
                                        <w:lang w:val="es-CO"/>
                                      </w:rPr>
                                      <w:t>Consultoría</w:t>
                                    </w:r>
                                    <w:r w:rsidRPr="00C3239E">
                                      <w:rPr>
                                        <w:sz w:val="16"/>
                                        <w:szCs w:val="16"/>
                                        <w:lang w:val="es-CO"/>
                                      </w:rPr>
                                      <w:t>,</w:t>
                                    </w:r>
                                    <w:r w:rsidRPr="00C3239E">
                                      <w:rPr>
                                        <w:sz w:val="16"/>
                                        <w:szCs w:val="16"/>
                                      </w:rPr>
                                      <w:t xml:space="preserve">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CC439DD" id="Group 77" o:spid="_x0000_s1030" style="position:absolute;left:0;text-align:left;margin-left:9.15pt;margin-top:5.8pt;width:216.6pt;height:195.3pt;z-index:251682816;mso-width-relative:margin" coordsize="29254,24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">
                      <v:shape id="Picture 57" o:spid="_x0000_s1031" type="#_x0000_t75" style="position:absolute;width:29254;height:2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">
                        <v:imagedata r:id="rId77" o:title=""/>
                        <v:path arrowok="t"/>
                      </v:shape>
                      <v:shape id="Text Box 61" o:spid="_x0000_s1032" type="#_x0000_t202" style="position:absolute;left:839;top:22393;width:15769;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14:paraId="7F4ABA32" w14:textId="77777777" w:rsidR="004547C4" w:rsidRPr="00C3239E" w:rsidRDefault="004547C4" w:rsidP="00E96EF8">
                              <w:pPr>
                                <w:rPr>
                                  <w:sz w:val="16"/>
                                  <w:szCs w:val="16"/>
                                </w:rPr>
                              </w:pPr>
                              <w:r w:rsidRPr="00C3239E">
                                <w:rPr>
                                  <w:sz w:val="16"/>
                                  <w:szCs w:val="16"/>
                                </w:rPr>
                                <w:t xml:space="preserve">Source. </w:t>
                              </w:r>
                              <w:r w:rsidRPr="00C3239E">
                                <w:rPr>
                                  <w:sz w:val="16"/>
                                  <w:szCs w:val="16"/>
                                  <w:lang w:val="es-CO"/>
                                </w:rPr>
                                <w:t xml:space="preserve">Apoyo </w:t>
                              </w:r>
                              <w:r w:rsidRPr="00291856">
                                <w:rPr>
                                  <w:sz w:val="16"/>
                                  <w:szCs w:val="16"/>
                                  <w:lang w:val="es-CO"/>
                                </w:rPr>
                                <w:t>Consultoría</w:t>
                              </w:r>
                              <w:r w:rsidRPr="00C3239E">
                                <w:rPr>
                                  <w:sz w:val="16"/>
                                  <w:szCs w:val="16"/>
                                  <w:lang w:val="es-CO"/>
                                </w:rPr>
                                <w:t>,</w:t>
                              </w:r>
                              <w:r w:rsidRPr="00C3239E">
                                <w:rPr>
                                  <w:sz w:val="16"/>
                                  <w:szCs w:val="16"/>
                                </w:rPr>
                                <w:t xml:space="preserve"> 2016. </w:t>
                              </w:r>
                            </w:p>
                          </w:txbxContent>
                        </v:textbox>
                      </v:shape>
                      <w10:wrap type="square"/>
                    </v:group>
                  </w:pict>
                </mc:Fallback>
              </mc:AlternateContent>
            </w:r>
            <w:r w:rsidRPr="007C7BCE">
              <w:rPr>
                <w:rFonts w:eastAsia="Times New Roman" w:cs="Times New Roman"/>
                <w:b/>
                <w:sz w:val="20"/>
                <w:szCs w:val="20"/>
                <w:lang w:val="en"/>
              </w:rPr>
              <w:t>Introduction of cocoa</w:t>
            </w:r>
          </w:p>
          <w:p w14:paraId="01F16E0F" w14:textId="6F872FF6" w:rsidR="00E96EF8" w:rsidRPr="00857039" w:rsidRDefault="00E96EF8" w:rsidP="00E96EF8">
            <w:pPr>
              <w:spacing w:after="60"/>
              <w:ind w:left="144" w:right="144"/>
              <w:textAlignment w:val="top"/>
              <w:rPr>
                <w:rFonts w:cs="GothamBook"/>
                <w:sz w:val="20"/>
                <w:szCs w:val="20"/>
              </w:rPr>
            </w:pPr>
            <w:r>
              <w:rPr>
                <w:rFonts w:eastAsia="MinionPro-Regular" w:cs="MinionPro-Regular"/>
                <w:sz w:val="20"/>
                <w:szCs w:val="20"/>
              </w:rPr>
              <w:t>I</w:t>
            </w:r>
            <w:r w:rsidRPr="00007B0B">
              <w:rPr>
                <w:rFonts w:eastAsia="MinionPro-Regular" w:cs="MinionPro-Regular"/>
                <w:sz w:val="20"/>
                <w:szCs w:val="20"/>
              </w:rPr>
              <w:t xml:space="preserve">nterest in cocoa was </w:t>
            </w:r>
            <w:r>
              <w:rPr>
                <w:rFonts w:eastAsia="MinionPro-Regular" w:cs="MinionPro-Regular"/>
                <w:sz w:val="20"/>
                <w:szCs w:val="20"/>
              </w:rPr>
              <w:t xml:space="preserve">fomented by </w:t>
            </w:r>
            <w:r w:rsidRPr="00007B0B">
              <w:rPr>
                <w:rFonts w:eastAsia="MinionPro-Regular" w:cs="MinionPro-Regular"/>
                <w:sz w:val="20"/>
                <w:szCs w:val="20"/>
              </w:rPr>
              <w:t xml:space="preserve">development projects </w:t>
            </w:r>
            <w:r>
              <w:rPr>
                <w:rFonts w:eastAsia="MinionPro-Regular" w:cs="MinionPro-Regular"/>
                <w:sz w:val="20"/>
                <w:szCs w:val="20"/>
              </w:rPr>
              <w:t>launch</w:t>
            </w:r>
            <w:r w:rsidRPr="00007B0B">
              <w:rPr>
                <w:rFonts w:eastAsia="MinionPro-Regular" w:cs="MinionPro-Regular"/>
                <w:sz w:val="20"/>
                <w:szCs w:val="20"/>
              </w:rPr>
              <w:t xml:space="preserve">ed to </w:t>
            </w:r>
            <w:r>
              <w:rPr>
                <w:rFonts w:eastAsia="MinionPro-Regular" w:cs="MinionPro-Regular"/>
                <w:sz w:val="20"/>
                <w:szCs w:val="20"/>
              </w:rPr>
              <w:t xml:space="preserve">replace </w:t>
            </w:r>
            <w:r w:rsidRPr="00007B0B">
              <w:rPr>
                <w:rFonts w:eastAsia="MinionPro-Regular" w:cs="MinionPro-Regular"/>
                <w:sz w:val="20"/>
                <w:szCs w:val="20"/>
              </w:rPr>
              <w:t>coca</w:t>
            </w:r>
            <w:r>
              <w:rPr>
                <w:rFonts w:eastAsia="MinionPro-Regular" w:cs="MinionPro-Regular"/>
                <w:sz w:val="20"/>
                <w:szCs w:val="20"/>
              </w:rPr>
              <w:t xml:space="preserve">. The projects took the form of public-private alliances that brought together Peruvian public institutions, international buyers, and producers; examples include the Economic Development Alliance and the Cocoa Alliance of Peru (Alianza Cacao Peru), funded by USAID. Although some of the partnerships with large international buyers never materialized, the projects </w:t>
            </w:r>
            <w:r w:rsidRPr="00E96EF8">
              <w:rPr>
                <w:rFonts w:eastAsia="MinionPro-Regular" w:cs="MinionPro-Regular"/>
                <w:sz w:val="20"/>
                <w:szCs w:val="20"/>
              </w:rPr>
              <w:t>provided an essential platform for innovation and coordination in the value chain.</w:t>
            </w:r>
            <w:r w:rsidRPr="00905547">
              <w:rPr>
                <w:rFonts w:cs="GothamBook"/>
                <w:sz w:val="20"/>
                <w:szCs w:val="20"/>
              </w:rPr>
              <w:t xml:space="preserve"> </w:t>
            </w:r>
          </w:p>
          <w:p w14:paraId="2617E5C8" w14:textId="09D609E3" w:rsidR="00E96EF8" w:rsidRPr="007C7BCE" w:rsidRDefault="00E96EF8" w:rsidP="00670E0E">
            <w:pPr>
              <w:spacing w:before="60"/>
              <w:ind w:left="144" w:right="144"/>
              <w:textAlignment w:val="top"/>
              <w:rPr>
                <w:rFonts w:eastAsia="Times New Roman" w:cs="Times New Roman"/>
                <w:b/>
                <w:sz w:val="20"/>
                <w:szCs w:val="20"/>
                <w:lang w:val="en"/>
              </w:rPr>
            </w:pPr>
            <w:r>
              <w:rPr>
                <w:rFonts w:eastAsia="Times New Roman" w:cs="Times New Roman"/>
                <w:b/>
                <w:sz w:val="20"/>
                <w:szCs w:val="20"/>
                <w:lang w:val="en"/>
              </w:rPr>
              <w:t>Entry into market for conventional cocoa</w:t>
            </w:r>
          </w:p>
          <w:p w14:paraId="7DD6E333" w14:textId="77777777" w:rsidR="00E96EF8" w:rsidRPr="00007B0B" w:rsidRDefault="00E96EF8" w:rsidP="00E96EF8">
            <w:pPr>
              <w:ind w:left="144" w:right="144"/>
              <w:textAlignment w:val="top"/>
              <w:rPr>
                <w:rFonts w:eastAsia="MinionPro-Regular" w:cs="MinionPro-Regular"/>
                <w:sz w:val="20"/>
                <w:szCs w:val="20"/>
              </w:rPr>
            </w:pPr>
            <w:r>
              <w:rPr>
                <w:rFonts w:eastAsia="MinionPro-Regular" w:cs="MinionPro-Regular"/>
                <w:sz w:val="20"/>
                <w:szCs w:val="20"/>
              </w:rPr>
              <w:t xml:space="preserve">Initially the highly productive and disease-resistant cocoa </w:t>
            </w:r>
            <w:r w:rsidRPr="00007B0B">
              <w:rPr>
                <w:rFonts w:eastAsia="MinionPro-Regular" w:cs="MinionPro-Regular"/>
                <w:sz w:val="20"/>
                <w:szCs w:val="20"/>
              </w:rPr>
              <w:t xml:space="preserve">hybrid </w:t>
            </w:r>
            <w:r>
              <w:rPr>
                <w:rFonts w:eastAsia="MinionPro-Regular" w:cs="MinionPro-Regular"/>
                <w:sz w:val="20"/>
                <w:szCs w:val="20"/>
              </w:rPr>
              <w:t xml:space="preserve">variety </w:t>
            </w:r>
            <w:r w:rsidRPr="00007B0B">
              <w:rPr>
                <w:rFonts w:eastAsia="MinionPro-Regular" w:cs="MinionPro-Regular"/>
                <w:sz w:val="20"/>
                <w:szCs w:val="20"/>
              </w:rPr>
              <w:t>CCN51</w:t>
            </w:r>
            <w:r>
              <w:rPr>
                <w:rFonts w:eastAsia="MinionPro-Regular" w:cs="MinionPro-Regular"/>
                <w:sz w:val="20"/>
                <w:szCs w:val="20"/>
              </w:rPr>
              <w:t xml:space="preserve"> was promoted and planted on a large area, but it proved to have a significant disadvantage: the quality of the bean is unexceptional, forcing </w:t>
            </w:r>
            <w:r w:rsidRPr="00007B0B">
              <w:rPr>
                <w:rFonts w:eastAsia="MinionPro-Regular" w:cs="MinionPro-Regular"/>
                <w:sz w:val="20"/>
                <w:szCs w:val="20"/>
              </w:rPr>
              <w:t xml:space="preserve">Peru </w:t>
            </w:r>
            <w:r>
              <w:rPr>
                <w:rFonts w:eastAsia="MinionPro-Regular" w:cs="MinionPro-Regular"/>
                <w:sz w:val="20"/>
                <w:szCs w:val="20"/>
              </w:rPr>
              <w:t xml:space="preserve">to compete in </w:t>
            </w:r>
            <w:r w:rsidRPr="00007B0B">
              <w:rPr>
                <w:rFonts w:eastAsia="MinionPro-Regular" w:cs="MinionPro-Regular"/>
                <w:sz w:val="20"/>
                <w:szCs w:val="20"/>
              </w:rPr>
              <w:t>the market for conventional cocoa</w:t>
            </w:r>
            <w:r>
              <w:rPr>
                <w:rFonts w:eastAsia="MinionPro-Regular" w:cs="MinionPro-Regular"/>
                <w:sz w:val="20"/>
                <w:szCs w:val="20"/>
              </w:rPr>
              <w:t>. D</w:t>
            </w:r>
            <w:r w:rsidRPr="00007B0B">
              <w:rPr>
                <w:rFonts w:eastAsia="MinionPro-Regular" w:cs="MinionPro-Regular"/>
                <w:sz w:val="20"/>
                <w:szCs w:val="20"/>
              </w:rPr>
              <w:t xml:space="preserve">ominated </w:t>
            </w:r>
            <w:r>
              <w:rPr>
                <w:rFonts w:eastAsia="MinionPro-Regular" w:cs="MinionPro-Regular"/>
                <w:sz w:val="20"/>
                <w:szCs w:val="20"/>
              </w:rPr>
              <w:t>by</w:t>
            </w:r>
            <w:r w:rsidRPr="00007B0B">
              <w:rPr>
                <w:rFonts w:eastAsia="MinionPro-Regular" w:cs="MinionPro-Regular"/>
                <w:sz w:val="20"/>
                <w:szCs w:val="20"/>
              </w:rPr>
              <w:t xml:space="preserve"> large West African players</w:t>
            </w:r>
            <w:r>
              <w:rPr>
                <w:rFonts w:eastAsia="MinionPro-Regular" w:cs="MinionPro-Regular"/>
                <w:sz w:val="20"/>
                <w:szCs w:val="20"/>
              </w:rPr>
              <w:t>, the market is</w:t>
            </w:r>
            <w:r w:rsidRPr="00007B0B">
              <w:rPr>
                <w:rFonts w:eastAsia="MinionPro-Regular" w:cs="MinionPro-Regular"/>
                <w:sz w:val="20"/>
                <w:szCs w:val="20"/>
              </w:rPr>
              <w:t xml:space="preserve"> highly competitive and </w:t>
            </w:r>
            <w:r>
              <w:rPr>
                <w:rFonts w:eastAsia="MinionPro-Regular" w:cs="MinionPro-Regular"/>
                <w:sz w:val="20"/>
                <w:szCs w:val="20"/>
              </w:rPr>
              <w:t xml:space="preserve">extremely </w:t>
            </w:r>
            <w:r w:rsidRPr="00007B0B">
              <w:rPr>
                <w:rFonts w:eastAsia="MinionPro-Regular" w:cs="MinionPro-Regular"/>
                <w:sz w:val="20"/>
                <w:szCs w:val="20"/>
              </w:rPr>
              <w:t>price</w:t>
            </w:r>
            <w:r>
              <w:rPr>
                <w:rFonts w:eastAsia="MinionPro-Regular" w:cs="MinionPro-Regular"/>
                <w:sz w:val="20"/>
                <w:szCs w:val="20"/>
              </w:rPr>
              <w:t xml:space="preserve"> </w:t>
            </w:r>
            <w:r w:rsidRPr="00007B0B">
              <w:rPr>
                <w:rFonts w:eastAsia="MinionPro-Regular" w:cs="MinionPro-Regular"/>
                <w:sz w:val="20"/>
                <w:szCs w:val="20"/>
              </w:rPr>
              <w:t>sensitive. Profit margins are tiny and highly vulnerable to price fluctuations</w:t>
            </w:r>
            <w:r>
              <w:rPr>
                <w:rFonts w:eastAsia="MinionPro-Regular" w:cs="MinionPro-Regular"/>
                <w:sz w:val="20"/>
                <w:szCs w:val="20"/>
              </w:rPr>
              <w:t>. Currently c</w:t>
            </w:r>
            <w:r w:rsidRPr="00007B0B">
              <w:rPr>
                <w:rFonts w:eastAsia="MinionPro-Regular" w:cs="MinionPro-Regular"/>
                <w:sz w:val="20"/>
                <w:szCs w:val="20"/>
              </w:rPr>
              <w:t xml:space="preserve">ocoa prices are experiencing a significant decline </w:t>
            </w:r>
            <w:r>
              <w:rPr>
                <w:rFonts w:eastAsia="MinionPro-Regular" w:cs="MinionPro-Regular"/>
                <w:sz w:val="20"/>
                <w:szCs w:val="20"/>
              </w:rPr>
              <w:t xml:space="preserve">owing to </w:t>
            </w:r>
            <w:r w:rsidRPr="00007B0B">
              <w:rPr>
                <w:rFonts w:eastAsia="MinionPro-Regular" w:cs="MinionPro-Regular"/>
                <w:sz w:val="20"/>
                <w:szCs w:val="20"/>
              </w:rPr>
              <w:t xml:space="preserve">global overproduction. </w:t>
            </w:r>
          </w:p>
          <w:p w14:paraId="37D71F8D" w14:textId="77777777" w:rsidR="00E96EF8" w:rsidRPr="007C7BCE" w:rsidRDefault="00E96EF8" w:rsidP="00670E0E">
            <w:pPr>
              <w:spacing w:before="60"/>
              <w:ind w:left="144" w:right="144"/>
              <w:textAlignment w:val="top"/>
              <w:rPr>
                <w:rFonts w:eastAsia="Times New Roman" w:cs="Times New Roman"/>
                <w:b/>
                <w:sz w:val="20"/>
                <w:szCs w:val="20"/>
                <w:lang w:val="en"/>
              </w:rPr>
            </w:pPr>
            <w:r>
              <w:rPr>
                <w:rFonts w:eastAsia="Times New Roman" w:cs="Times New Roman"/>
                <w:b/>
                <w:sz w:val="20"/>
                <w:szCs w:val="20"/>
                <w:lang w:val="en"/>
              </w:rPr>
              <w:t>Efforts to enter organic cocoa and other differentiated markets</w:t>
            </w:r>
          </w:p>
          <w:p w14:paraId="1684B34A" w14:textId="44249C87" w:rsidR="00C40543" w:rsidRPr="00313924" w:rsidRDefault="00E96EF8" w:rsidP="00670E0E">
            <w:pPr>
              <w:spacing w:after="120"/>
              <w:ind w:left="144" w:right="144"/>
              <w:textAlignment w:val="top"/>
              <w:rPr>
                <w:rFonts w:eastAsia="MinionPro-Regular" w:cs="MinionPro-Regular"/>
                <w:sz w:val="20"/>
                <w:szCs w:val="20"/>
              </w:rPr>
            </w:pPr>
            <w:r>
              <w:rPr>
                <w:rFonts w:eastAsia="MinionPro-Regular" w:cs="MinionPro-Regular"/>
                <w:sz w:val="20"/>
                <w:szCs w:val="20"/>
              </w:rPr>
              <w:t xml:space="preserve">Peru’s cocoa industry managed to move away from the conventional cocoa market by pursuing </w:t>
            </w:r>
            <w:r w:rsidRPr="002C1417">
              <w:rPr>
                <w:rFonts w:eastAsia="MinionPro-Regular" w:cs="MinionPro-Regular"/>
                <w:sz w:val="20"/>
                <w:szCs w:val="20"/>
              </w:rPr>
              <w:t>organic certification</w:t>
            </w:r>
            <w:r w:rsidRPr="00857039">
              <w:rPr>
                <w:rFonts w:eastAsia="MinionPro-Regular" w:cs="MinionPro-Regular"/>
                <w:sz w:val="20"/>
                <w:szCs w:val="20"/>
              </w:rPr>
              <w:t>. Although a small player</w:t>
            </w:r>
            <w:r>
              <w:rPr>
                <w:rFonts w:eastAsia="MinionPro-Regular" w:cs="MinionPro-Regular"/>
                <w:sz w:val="20"/>
                <w:szCs w:val="20"/>
              </w:rPr>
              <w:t xml:space="preserve"> in terms of overall cocoa production</w:t>
            </w:r>
            <w:r w:rsidRPr="00857039">
              <w:rPr>
                <w:rFonts w:eastAsia="MinionPro-Regular" w:cs="MinionPro-Regular"/>
                <w:sz w:val="20"/>
                <w:szCs w:val="20"/>
              </w:rPr>
              <w:t xml:space="preserve">, Peru is the </w:t>
            </w:r>
            <w:r>
              <w:rPr>
                <w:rFonts w:eastAsia="MinionPro-Regular" w:cs="MinionPro-Regular"/>
                <w:sz w:val="20"/>
                <w:szCs w:val="20"/>
              </w:rPr>
              <w:t xml:space="preserve">world’s </w:t>
            </w:r>
            <w:r w:rsidRPr="00857039">
              <w:rPr>
                <w:rFonts w:eastAsia="MinionPro-Regular" w:cs="MinionPro-Regular"/>
                <w:sz w:val="20"/>
                <w:szCs w:val="20"/>
              </w:rPr>
              <w:t xml:space="preserve">second-largest producer of organic cocoa. </w:t>
            </w:r>
            <w:r>
              <w:rPr>
                <w:rFonts w:eastAsia="MinionPro-Regular" w:cs="MinionPro-Regular"/>
                <w:sz w:val="20"/>
                <w:szCs w:val="20"/>
              </w:rPr>
              <w:t>The industry has recently scaled up efforts to break into the “fine/flavor” cocoa market by promoting the unique qualities of Peru’s indigenous cocoa varieties</w:t>
            </w:r>
            <w:r w:rsidRPr="00857039">
              <w:rPr>
                <w:rFonts w:eastAsia="MinionPro-Regular" w:cs="MinionPro-Regular"/>
                <w:sz w:val="20"/>
                <w:szCs w:val="20"/>
              </w:rPr>
              <w:t xml:space="preserve">. </w:t>
            </w:r>
            <w:r>
              <w:rPr>
                <w:rFonts w:eastAsia="MinionPro-Regular" w:cs="MinionPro-Regular"/>
                <w:sz w:val="20"/>
                <w:szCs w:val="20"/>
              </w:rPr>
              <w:t>C</w:t>
            </w:r>
            <w:r w:rsidRPr="00857039">
              <w:rPr>
                <w:rFonts w:eastAsia="MinionPro-Regular" w:cs="MinionPro-Regular"/>
                <w:sz w:val="20"/>
                <w:szCs w:val="20"/>
              </w:rPr>
              <w:t>ompliance with certification</w:t>
            </w:r>
            <w:r>
              <w:rPr>
                <w:rFonts w:eastAsia="MinionPro-Regular" w:cs="MinionPro-Regular"/>
                <w:sz w:val="20"/>
                <w:szCs w:val="20"/>
              </w:rPr>
              <w:t xml:space="preserve"> and </w:t>
            </w:r>
            <w:r w:rsidRPr="00857039">
              <w:rPr>
                <w:rFonts w:eastAsia="MinionPro-Regular" w:cs="MinionPro-Regular"/>
                <w:sz w:val="20"/>
                <w:szCs w:val="20"/>
              </w:rPr>
              <w:t xml:space="preserve">traceability requirements </w:t>
            </w:r>
            <w:r>
              <w:rPr>
                <w:rFonts w:eastAsia="MinionPro-Regular" w:cs="MinionPro-Regular"/>
                <w:sz w:val="20"/>
                <w:szCs w:val="20"/>
              </w:rPr>
              <w:t xml:space="preserve">is costly but essentially </w:t>
            </w:r>
            <w:r w:rsidRPr="00857039">
              <w:rPr>
                <w:rFonts w:eastAsia="MinionPro-Regular" w:cs="MinionPro-Regular"/>
                <w:sz w:val="20"/>
                <w:szCs w:val="20"/>
              </w:rPr>
              <w:t>mandatory</w:t>
            </w:r>
            <w:r>
              <w:rPr>
                <w:rFonts w:eastAsia="MinionPro-Regular" w:cs="MinionPro-Regular"/>
                <w:sz w:val="20"/>
                <w:szCs w:val="20"/>
              </w:rPr>
              <w:t>,</w:t>
            </w:r>
            <w:r w:rsidRPr="00857039">
              <w:rPr>
                <w:rFonts w:eastAsia="MinionPro-Regular" w:cs="MinionPro-Regular"/>
                <w:sz w:val="20"/>
                <w:szCs w:val="20"/>
              </w:rPr>
              <w:t xml:space="preserve"> </w:t>
            </w:r>
            <w:r>
              <w:rPr>
                <w:rFonts w:eastAsia="MinionPro-Regular" w:cs="MinionPro-Regular"/>
                <w:sz w:val="20"/>
                <w:szCs w:val="20"/>
              </w:rPr>
              <w:t xml:space="preserve">given that most </w:t>
            </w:r>
            <w:r w:rsidRPr="00857039">
              <w:rPr>
                <w:rFonts w:eastAsia="MinionPro-Regular" w:cs="MinionPro-Regular"/>
                <w:sz w:val="20"/>
                <w:szCs w:val="20"/>
              </w:rPr>
              <w:t xml:space="preserve">large </w:t>
            </w:r>
            <w:r>
              <w:rPr>
                <w:rFonts w:eastAsia="MinionPro-Regular" w:cs="MinionPro-Regular"/>
                <w:sz w:val="20"/>
                <w:szCs w:val="20"/>
              </w:rPr>
              <w:t xml:space="preserve">international chocolate manufacturers are committed to achieving 100 percent certification of their </w:t>
            </w:r>
            <w:r w:rsidRPr="00857039">
              <w:rPr>
                <w:rFonts w:eastAsia="MinionPro-Regular" w:cs="MinionPro-Regular"/>
                <w:sz w:val="20"/>
                <w:szCs w:val="20"/>
              </w:rPr>
              <w:t xml:space="preserve">supply. </w:t>
            </w:r>
            <w:r>
              <w:rPr>
                <w:rFonts w:eastAsia="MinionPro-Regular" w:cs="MinionPro-Regular"/>
                <w:sz w:val="20"/>
                <w:szCs w:val="20"/>
              </w:rPr>
              <w:t xml:space="preserve">Producer organizations in Peru will need to seek technical assistance to improve productivity, </w:t>
            </w:r>
            <w:r w:rsidRPr="00857039">
              <w:rPr>
                <w:rFonts w:eastAsia="MinionPro-Regular" w:cs="MinionPro-Regular"/>
                <w:sz w:val="20"/>
                <w:szCs w:val="20"/>
              </w:rPr>
              <w:t>focus on consolidation</w:t>
            </w:r>
            <w:r>
              <w:rPr>
                <w:rFonts w:eastAsia="MinionPro-Regular" w:cs="MinionPro-Regular"/>
                <w:sz w:val="20"/>
                <w:szCs w:val="20"/>
              </w:rPr>
              <w:t xml:space="preserve"> to achieve economies of scale and gain market power,</w:t>
            </w:r>
            <w:r w:rsidRPr="00857039">
              <w:rPr>
                <w:rFonts w:eastAsia="MinionPro-Regular" w:cs="MinionPro-Regular"/>
                <w:sz w:val="20"/>
                <w:szCs w:val="20"/>
              </w:rPr>
              <w:t xml:space="preserve"> </w:t>
            </w:r>
            <w:r>
              <w:rPr>
                <w:rFonts w:eastAsia="MinionPro-Regular" w:cs="MinionPro-Regular"/>
                <w:sz w:val="20"/>
                <w:szCs w:val="20"/>
              </w:rPr>
              <w:t>strengthen their</w:t>
            </w:r>
            <w:r w:rsidRPr="00857039">
              <w:rPr>
                <w:rFonts w:eastAsia="MinionPro-Regular" w:cs="MinionPro-Regular"/>
                <w:sz w:val="20"/>
                <w:szCs w:val="20"/>
              </w:rPr>
              <w:t xml:space="preserve"> links to </w:t>
            </w:r>
            <w:r>
              <w:rPr>
                <w:rFonts w:eastAsia="MinionPro-Regular" w:cs="MinionPro-Regular"/>
                <w:sz w:val="20"/>
                <w:szCs w:val="20"/>
              </w:rPr>
              <w:t xml:space="preserve">international markets, and develop their links with </w:t>
            </w:r>
            <w:r w:rsidR="00670E0E">
              <w:rPr>
                <w:rFonts w:eastAsia="MinionPro-Regular" w:cs="MinionPro-Regular"/>
                <w:sz w:val="20"/>
                <w:szCs w:val="20"/>
              </w:rPr>
              <w:t xml:space="preserve">local buyers in the </w:t>
            </w:r>
            <w:r>
              <w:rPr>
                <w:rFonts w:eastAsia="MinionPro-Regular" w:cs="MinionPro-Regular"/>
                <w:sz w:val="20"/>
                <w:szCs w:val="20"/>
              </w:rPr>
              <w:t xml:space="preserve">national market. </w:t>
            </w:r>
            <w:r w:rsidR="00C40543">
              <w:rPr>
                <w:rFonts w:eastAsia="MinionPro-Regular" w:cs="MinionPro-Regular"/>
                <w:sz w:val="20"/>
                <w:szCs w:val="20"/>
              </w:rPr>
              <w:t xml:space="preserve"> </w:t>
            </w:r>
          </w:p>
        </w:tc>
      </w:tr>
    </w:tbl>
    <w:p w14:paraId="2F433A63" w14:textId="77777777" w:rsidR="00C40543" w:rsidRDefault="00C40543" w:rsidP="00C40543">
      <w:pPr>
        <w:rPr>
          <w:rFonts w:ascii="Calibri" w:hAnsi="Calibri" w:cs="Arial"/>
          <w:lang w:val="en"/>
        </w:rPr>
      </w:pPr>
    </w:p>
    <w:p w14:paraId="4123B285" w14:textId="77777777" w:rsidR="00C40543" w:rsidRDefault="00C40543" w:rsidP="00C40543">
      <w:pPr>
        <w:rPr>
          <w:rFonts w:ascii="Calibri" w:hAnsi="Calibri" w:cs="Arial"/>
          <w:lang w:val="en"/>
        </w:rPr>
        <w:sectPr w:rsidR="00C40543" w:rsidSect="00F064CD">
          <w:pgSz w:w="12240" w:h="15840"/>
          <w:pgMar w:top="1440" w:right="1800" w:bottom="1440" w:left="1800" w:header="720" w:footer="720" w:gutter="0"/>
          <w:cols w:space="720"/>
          <w:docGrid w:linePitch="360"/>
        </w:sectPr>
      </w:pPr>
    </w:p>
    <w:tbl>
      <w:tblPr>
        <w:tblStyle w:val="TableGrid"/>
        <w:tblW w:w="8640" w:type="dxa"/>
        <w:jc w:val="center"/>
        <w:tblLook w:val="04A0" w:firstRow="1" w:lastRow="0" w:firstColumn="1" w:lastColumn="0" w:noHBand="0" w:noVBand="1"/>
      </w:tblPr>
      <w:tblGrid>
        <w:gridCol w:w="8640"/>
      </w:tblGrid>
      <w:tr w:rsidR="00C40543" w14:paraId="1CA9653A" w14:textId="77777777" w:rsidTr="00AC32A3">
        <w:trPr>
          <w:jc w:val="center"/>
        </w:trPr>
        <w:tc>
          <w:tcPr>
            <w:tcW w:w="8640" w:type="dxa"/>
          </w:tcPr>
          <w:p w14:paraId="118467E5" w14:textId="17478359" w:rsidR="00C40543" w:rsidRPr="00BA0E55" w:rsidRDefault="00DE6AE9" w:rsidP="00DE6AE9">
            <w:pPr>
              <w:pStyle w:val="Caption"/>
              <w:spacing w:after="120"/>
              <w:rPr>
                <w:sz w:val="20"/>
              </w:rPr>
            </w:pPr>
            <w:bookmarkStart w:id="172" w:name="_Toc486000215"/>
            <w:r w:rsidRPr="00BA0E55">
              <w:rPr>
                <w:sz w:val="20"/>
              </w:rPr>
              <w:t xml:space="preserve">Box </w:t>
            </w:r>
            <w:r w:rsidR="00EF2BD5" w:rsidRPr="00BA0E55">
              <w:rPr>
                <w:sz w:val="20"/>
              </w:rPr>
              <w:fldChar w:fldCharType="begin"/>
            </w:r>
            <w:r w:rsidR="00EF2BD5" w:rsidRPr="00BA0E55">
              <w:rPr>
                <w:sz w:val="20"/>
              </w:rPr>
              <w:instrText xml:space="preserve"> SEQ Box \* ARABIC </w:instrText>
            </w:r>
            <w:r w:rsidR="00EF2BD5" w:rsidRPr="00BA0E55">
              <w:rPr>
                <w:sz w:val="20"/>
              </w:rPr>
              <w:fldChar w:fldCharType="separate"/>
            </w:r>
            <w:r w:rsidR="00356F89">
              <w:rPr>
                <w:noProof/>
                <w:sz w:val="20"/>
              </w:rPr>
              <w:t>7</w:t>
            </w:r>
            <w:r w:rsidR="00EF2BD5" w:rsidRPr="00BA0E55">
              <w:rPr>
                <w:noProof/>
                <w:sz w:val="20"/>
              </w:rPr>
              <w:fldChar w:fldCharType="end"/>
            </w:r>
            <w:r w:rsidRPr="00BA0E55">
              <w:rPr>
                <w:sz w:val="20"/>
              </w:rPr>
              <w:t xml:space="preserve">. </w:t>
            </w:r>
            <w:r w:rsidR="00C40543" w:rsidRPr="00BA0E55">
              <w:rPr>
                <w:sz w:val="20"/>
              </w:rPr>
              <w:t>The de-commodification of banana in Peru</w:t>
            </w:r>
            <w:bookmarkEnd w:id="172"/>
          </w:p>
          <w:p w14:paraId="6DFF777E" w14:textId="77777777" w:rsidR="00846DA7" w:rsidRDefault="00846DA7" w:rsidP="00846DA7">
            <w:pPr>
              <w:ind w:left="144" w:right="144"/>
              <w:textAlignment w:val="top"/>
              <w:rPr>
                <w:rFonts w:cs="DroidSans"/>
                <w:sz w:val="20"/>
                <w:szCs w:val="20"/>
              </w:rPr>
            </w:pPr>
            <w:r>
              <w:rPr>
                <w:sz w:val="20"/>
                <w:szCs w:val="20"/>
              </w:rPr>
              <w:t xml:space="preserve">The rise of the Peruvian banana industry is one more example of the successful development of a competitive, export-oriented value chain, although the factors that propelled its development differed from those that made the coffee and cocoa industries competitive. </w:t>
            </w:r>
            <w:r w:rsidRPr="00143BB9">
              <w:rPr>
                <w:sz w:val="20"/>
                <w:szCs w:val="20"/>
              </w:rPr>
              <w:t xml:space="preserve">Peru </w:t>
            </w:r>
            <w:r>
              <w:rPr>
                <w:sz w:val="20"/>
                <w:szCs w:val="20"/>
              </w:rPr>
              <w:t xml:space="preserve">entered </w:t>
            </w:r>
            <w:r w:rsidRPr="00143BB9">
              <w:rPr>
                <w:sz w:val="20"/>
                <w:szCs w:val="20"/>
              </w:rPr>
              <w:t xml:space="preserve">the </w:t>
            </w:r>
            <w:r>
              <w:rPr>
                <w:sz w:val="20"/>
                <w:szCs w:val="20"/>
              </w:rPr>
              <w:t xml:space="preserve">global banana </w:t>
            </w:r>
            <w:r w:rsidRPr="00143BB9">
              <w:rPr>
                <w:sz w:val="20"/>
                <w:szCs w:val="20"/>
              </w:rPr>
              <w:t xml:space="preserve">market </w:t>
            </w:r>
            <w:r>
              <w:rPr>
                <w:sz w:val="20"/>
                <w:szCs w:val="20"/>
              </w:rPr>
              <w:t xml:space="preserve">thanks to the </w:t>
            </w:r>
            <w:r w:rsidRPr="00143BB9">
              <w:rPr>
                <w:sz w:val="20"/>
                <w:szCs w:val="20"/>
              </w:rPr>
              <w:t xml:space="preserve">increased demand for organic products, </w:t>
            </w:r>
            <w:r>
              <w:rPr>
                <w:sz w:val="20"/>
                <w:szCs w:val="20"/>
              </w:rPr>
              <w:t>although</w:t>
            </w:r>
            <w:r w:rsidRPr="00143BB9">
              <w:rPr>
                <w:sz w:val="20"/>
                <w:szCs w:val="20"/>
              </w:rPr>
              <w:t xml:space="preserve"> other key factors came into pla</w:t>
            </w:r>
            <w:r>
              <w:rPr>
                <w:sz w:val="20"/>
                <w:szCs w:val="20"/>
              </w:rPr>
              <w:t>y</w:t>
            </w:r>
            <w:r w:rsidRPr="00143BB9">
              <w:rPr>
                <w:sz w:val="20"/>
                <w:szCs w:val="20"/>
              </w:rPr>
              <w:t xml:space="preserve">. </w:t>
            </w:r>
          </w:p>
          <w:p w14:paraId="7C981B2D" w14:textId="77777777" w:rsidR="00846DA7" w:rsidRPr="00240680" w:rsidRDefault="00846DA7" w:rsidP="00846DA7">
            <w:pPr>
              <w:spacing w:before="120"/>
              <w:ind w:left="144" w:right="144"/>
              <w:textAlignment w:val="top"/>
              <w:rPr>
                <w:rFonts w:eastAsia="Times New Roman" w:cs="Times New Roman"/>
                <w:b/>
                <w:sz w:val="20"/>
                <w:szCs w:val="20"/>
                <w:lang w:val="en"/>
              </w:rPr>
            </w:pPr>
            <w:r>
              <w:rPr>
                <w:rFonts w:eastAsia="Times New Roman" w:cs="Times New Roman"/>
                <w:b/>
                <w:sz w:val="20"/>
                <w:szCs w:val="20"/>
                <w:lang w:val="en"/>
              </w:rPr>
              <w:t xml:space="preserve">A </w:t>
            </w:r>
            <w:r w:rsidRPr="00240680">
              <w:rPr>
                <w:rFonts w:eastAsia="Times New Roman" w:cs="Times New Roman"/>
                <w:b/>
                <w:sz w:val="20"/>
                <w:szCs w:val="20"/>
                <w:lang w:val="en"/>
              </w:rPr>
              <w:t xml:space="preserve">unique market opportunity </w:t>
            </w:r>
          </w:p>
          <w:p w14:paraId="725777AB" w14:textId="77777777" w:rsidR="00846DA7" w:rsidRPr="00143BB9" w:rsidRDefault="00846DA7" w:rsidP="00846DA7">
            <w:pPr>
              <w:ind w:left="144" w:right="144"/>
              <w:textAlignment w:val="top"/>
              <w:rPr>
                <w:sz w:val="20"/>
                <w:szCs w:val="20"/>
              </w:rPr>
            </w:pPr>
            <w:r>
              <w:rPr>
                <w:rFonts w:cs="DroidSans"/>
                <w:sz w:val="20"/>
                <w:szCs w:val="20"/>
              </w:rPr>
              <w:t>The European Union (EU) is the leading importer of organic bananas. C</w:t>
            </w:r>
            <w:r w:rsidRPr="00143BB9">
              <w:rPr>
                <w:sz w:val="20"/>
                <w:szCs w:val="20"/>
              </w:rPr>
              <w:t xml:space="preserve">hanges in EU </w:t>
            </w:r>
            <w:r>
              <w:rPr>
                <w:sz w:val="20"/>
                <w:szCs w:val="20"/>
              </w:rPr>
              <w:t xml:space="preserve">regulations in the 2000s </w:t>
            </w:r>
            <w:r w:rsidRPr="00143BB9">
              <w:rPr>
                <w:sz w:val="20"/>
                <w:szCs w:val="20"/>
              </w:rPr>
              <w:t xml:space="preserve">significantly </w:t>
            </w:r>
            <w:r>
              <w:rPr>
                <w:sz w:val="20"/>
                <w:szCs w:val="20"/>
              </w:rPr>
              <w:t xml:space="preserve">reduced </w:t>
            </w:r>
            <w:r w:rsidRPr="00143BB9">
              <w:rPr>
                <w:sz w:val="20"/>
                <w:szCs w:val="20"/>
              </w:rPr>
              <w:t xml:space="preserve">tariffs </w:t>
            </w:r>
            <w:r>
              <w:rPr>
                <w:sz w:val="20"/>
                <w:szCs w:val="20"/>
              </w:rPr>
              <w:t>on</w:t>
            </w:r>
            <w:r w:rsidRPr="00143BB9">
              <w:rPr>
                <w:sz w:val="20"/>
                <w:szCs w:val="20"/>
              </w:rPr>
              <w:t xml:space="preserve"> banana imports </w:t>
            </w:r>
            <w:r>
              <w:rPr>
                <w:sz w:val="20"/>
                <w:szCs w:val="20"/>
              </w:rPr>
              <w:t xml:space="preserve">and invited </w:t>
            </w:r>
            <w:r w:rsidRPr="00143BB9">
              <w:rPr>
                <w:sz w:val="20"/>
                <w:szCs w:val="20"/>
              </w:rPr>
              <w:t xml:space="preserve">expansion </w:t>
            </w:r>
            <w:r>
              <w:rPr>
                <w:sz w:val="20"/>
                <w:szCs w:val="20"/>
              </w:rPr>
              <w:t xml:space="preserve">in </w:t>
            </w:r>
            <w:r w:rsidRPr="00143BB9">
              <w:rPr>
                <w:sz w:val="20"/>
                <w:szCs w:val="20"/>
              </w:rPr>
              <w:t xml:space="preserve">the sector. </w:t>
            </w:r>
            <w:r>
              <w:rPr>
                <w:sz w:val="20"/>
                <w:szCs w:val="20"/>
              </w:rPr>
              <w:t>At the same time</w:t>
            </w:r>
            <w:r w:rsidRPr="00143BB9">
              <w:rPr>
                <w:sz w:val="20"/>
                <w:szCs w:val="20"/>
              </w:rPr>
              <w:t xml:space="preserve">, </w:t>
            </w:r>
            <w:r>
              <w:rPr>
                <w:sz w:val="20"/>
                <w:szCs w:val="20"/>
              </w:rPr>
              <w:t>large multinationals were shifting</w:t>
            </w:r>
            <w:r w:rsidRPr="00143BB9">
              <w:rPr>
                <w:sz w:val="20"/>
                <w:szCs w:val="20"/>
              </w:rPr>
              <w:t xml:space="preserve"> </w:t>
            </w:r>
            <w:r>
              <w:rPr>
                <w:sz w:val="20"/>
                <w:szCs w:val="20"/>
              </w:rPr>
              <w:t xml:space="preserve">out of </w:t>
            </w:r>
            <w:r w:rsidRPr="00143BB9">
              <w:rPr>
                <w:sz w:val="20"/>
                <w:szCs w:val="20"/>
              </w:rPr>
              <w:t xml:space="preserve">direct production and </w:t>
            </w:r>
            <w:r>
              <w:rPr>
                <w:sz w:val="20"/>
                <w:szCs w:val="20"/>
              </w:rPr>
              <w:t>relying more on</w:t>
            </w:r>
            <w:r w:rsidRPr="00143BB9">
              <w:rPr>
                <w:sz w:val="20"/>
                <w:szCs w:val="20"/>
              </w:rPr>
              <w:t xml:space="preserve"> suppliers, </w:t>
            </w:r>
            <w:r>
              <w:rPr>
                <w:sz w:val="20"/>
                <w:szCs w:val="20"/>
              </w:rPr>
              <w:t xml:space="preserve">which provided an opportunity for </w:t>
            </w:r>
            <w:r w:rsidRPr="00143BB9">
              <w:rPr>
                <w:sz w:val="20"/>
                <w:szCs w:val="20"/>
              </w:rPr>
              <w:t xml:space="preserve">new players </w:t>
            </w:r>
            <w:r>
              <w:rPr>
                <w:sz w:val="20"/>
                <w:szCs w:val="20"/>
              </w:rPr>
              <w:t xml:space="preserve">to enter </w:t>
            </w:r>
            <w:r w:rsidRPr="00143BB9">
              <w:rPr>
                <w:sz w:val="20"/>
                <w:szCs w:val="20"/>
              </w:rPr>
              <w:t xml:space="preserve">at </w:t>
            </w:r>
            <w:r>
              <w:rPr>
                <w:sz w:val="20"/>
                <w:szCs w:val="20"/>
              </w:rPr>
              <w:t xml:space="preserve">the </w:t>
            </w:r>
            <w:r w:rsidRPr="00143BB9">
              <w:rPr>
                <w:sz w:val="20"/>
                <w:szCs w:val="20"/>
              </w:rPr>
              <w:t>production</w:t>
            </w:r>
            <w:r>
              <w:rPr>
                <w:sz w:val="20"/>
                <w:szCs w:val="20"/>
              </w:rPr>
              <w:t xml:space="preserve"> level. R</w:t>
            </w:r>
            <w:r w:rsidRPr="00143BB9">
              <w:rPr>
                <w:sz w:val="20"/>
                <w:szCs w:val="20"/>
              </w:rPr>
              <w:t xml:space="preserve">etailers </w:t>
            </w:r>
            <w:r>
              <w:rPr>
                <w:sz w:val="20"/>
                <w:szCs w:val="20"/>
              </w:rPr>
              <w:t xml:space="preserve">(mainly in the EU) started to explore </w:t>
            </w:r>
            <w:r w:rsidRPr="00143BB9">
              <w:rPr>
                <w:sz w:val="20"/>
                <w:szCs w:val="20"/>
              </w:rPr>
              <w:t xml:space="preserve">direct </w:t>
            </w:r>
            <w:r>
              <w:rPr>
                <w:sz w:val="20"/>
                <w:szCs w:val="20"/>
              </w:rPr>
              <w:t xml:space="preserve">procurement </w:t>
            </w:r>
            <w:r w:rsidRPr="00143BB9">
              <w:rPr>
                <w:sz w:val="20"/>
                <w:szCs w:val="20"/>
              </w:rPr>
              <w:t>agreements with local producers in exporting countries</w:t>
            </w:r>
            <w:r>
              <w:rPr>
                <w:sz w:val="20"/>
                <w:szCs w:val="20"/>
              </w:rPr>
              <w:t>, which encouraged arrangements with producer organizations that had Fair Trade and organic certification</w:t>
            </w:r>
            <w:r w:rsidRPr="00143BB9">
              <w:rPr>
                <w:sz w:val="20"/>
                <w:szCs w:val="20"/>
              </w:rPr>
              <w:t xml:space="preserve">. </w:t>
            </w:r>
          </w:p>
          <w:p w14:paraId="2096D1BC" w14:textId="77777777" w:rsidR="00846DA7" w:rsidRPr="00240680" w:rsidRDefault="00846DA7" w:rsidP="00846DA7">
            <w:pPr>
              <w:spacing w:before="120"/>
              <w:ind w:left="144" w:right="144"/>
              <w:textAlignment w:val="top"/>
              <w:rPr>
                <w:rFonts w:eastAsia="Times New Roman" w:cs="Times New Roman"/>
                <w:b/>
                <w:sz w:val="20"/>
                <w:szCs w:val="20"/>
                <w:lang w:val="en"/>
              </w:rPr>
            </w:pPr>
            <w:r w:rsidRPr="00240680">
              <w:rPr>
                <w:rFonts w:eastAsia="Times New Roman" w:cs="Times New Roman"/>
                <w:b/>
                <w:sz w:val="20"/>
                <w:szCs w:val="20"/>
                <w:lang w:val="en"/>
              </w:rPr>
              <w:t>Response of Peruvian banana producer</w:t>
            </w:r>
            <w:r>
              <w:rPr>
                <w:rFonts w:eastAsia="Times New Roman" w:cs="Times New Roman"/>
                <w:b/>
                <w:sz w:val="20"/>
                <w:szCs w:val="20"/>
                <w:lang w:val="en"/>
              </w:rPr>
              <w:t>s</w:t>
            </w:r>
          </w:p>
          <w:p w14:paraId="54F8E174" w14:textId="4D2237A0" w:rsidR="00846DA7" w:rsidRPr="00846DA7" w:rsidRDefault="00846DA7" w:rsidP="00846DA7">
            <w:pPr>
              <w:ind w:left="144" w:right="144"/>
              <w:textAlignment w:val="top"/>
              <w:rPr>
                <w:rFonts w:cs="DroidSans"/>
                <w:sz w:val="20"/>
                <w:szCs w:val="20"/>
              </w:rPr>
            </w:pPr>
            <w:r>
              <w:rPr>
                <w:noProof/>
                <w:sz w:val="20"/>
                <w:szCs w:val="20"/>
              </w:rPr>
              <mc:AlternateContent>
                <mc:Choice Requires="wpg">
                  <w:drawing>
                    <wp:anchor distT="0" distB="0" distL="114300" distR="114300" simplePos="0" relativeHeight="251684864" behindDoc="0" locked="0" layoutInCell="1" allowOverlap="1" wp14:anchorId="2F2D7C61" wp14:editId="7F096269">
                      <wp:simplePos x="0" y="0"/>
                      <wp:positionH relativeFrom="column">
                        <wp:posOffset>130276</wp:posOffset>
                      </wp:positionH>
                      <wp:positionV relativeFrom="paragraph">
                        <wp:posOffset>541599</wp:posOffset>
                      </wp:positionV>
                      <wp:extent cx="3161030" cy="1831340"/>
                      <wp:effectExtent l="0" t="0" r="1270" b="0"/>
                      <wp:wrapThrough wrapText="bothSides">
                        <wp:wrapPolygon edited="0">
                          <wp:start x="0" y="0"/>
                          <wp:lineTo x="0" y="21345"/>
                          <wp:lineTo x="21479" y="21345"/>
                          <wp:lineTo x="21479" y="0"/>
                          <wp:lineTo x="0" y="0"/>
                        </wp:wrapPolygon>
                      </wp:wrapThrough>
                      <wp:docPr id="78" name="Group 78"/>
                      <wp:cNvGraphicFramePr/>
                      <a:graphic xmlns:a="http://schemas.openxmlformats.org/drawingml/2006/main">
                        <a:graphicData uri="http://schemas.microsoft.com/office/word/2010/wordprocessingGroup">
                          <wpg:wgp>
                            <wpg:cNvGrpSpPr/>
                            <wpg:grpSpPr>
                              <a:xfrm>
                                <a:off x="0" y="0"/>
                                <a:ext cx="3161030" cy="1831340"/>
                                <a:chOff x="0" y="0"/>
                                <a:chExt cx="3161030" cy="1831833"/>
                              </a:xfrm>
                            </wpg:grpSpPr>
                            <pic:pic xmlns:pic="http://schemas.openxmlformats.org/drawingml/2006/picture">
                              <pic:nvPicPr>
                                <pic:cNvPr id="76" name="Picture 76"/>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61030" cy="1831340"/>
                                </a:xfrm>
                                <a:prstGeom prst="rect">
                                  <a:avLst/>
                                </a:prstGeom>
                                <a:noFill/>
                              </pic:spPr>
                            </pic:pic>
                            <wps:wsp>
                              <wps:cNvPr id="27" name="Text Box 27"/>
                              <wps:cNvSpPr txBox="1"/>
                              <wps:spPr>
                                <a:xfrm>
                                  <a:off x="97972" y="1637523"/>
                                  <a:ext cx="1721485" cy="194310"/>
                                </a:xfrm>
                                <a:prstGeom prst="rect">
                                  <a:avLst/>
                                </a:prstGeom>
                                <a:solidFill>
                                  <a:schemeClr val="lt1"/>
                                </a:solidFill>
                                <a:ln w="6350">
                                  <a:noFill/>
                                </a:ln>
                              </wps:spPr>
                              <wps:txbx>
                                <w:txbxContent>
                                  <w:p w14:paraId="09DFE922" w14:textId="77777777" w:rsidR="004547C4" w:rsidRPr="00C3239E" w:rsidRDefault="004547C4" w:rsidP="00846DA7">
                                    <w:pPr>
                                      <w:rPr>
                                        <w:sz w:val="18"/>
                                        <w:szCs w:val="18"/>
                                      </w:rPr>
                                    </w:pPr>
                                    <w:r w:rsidRPr="00C3239E">
                                      <w:rPr>
                                        <w:sz w:val="16"/>
                                        <w:szCs w:val="16"/>
                                      </w:rPr>
                                      <w:t>Source. Solidaridad,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2D7C61" id="Group 78" o:spid="_x0000_s1033" style="position:absolute;left:0;text-align:left;margin-left:10.25pt;margin-top:42.65pt;width:248.9pt;height:144.2pt;z-index:251684864" coordsize="31610,18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">
                      <v:shape id="Picture 76" o:spid="_x0000_s1034" type="#_x0000_t75" style="position:absolute;width:31610;height:1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">
                        <v:imagedata r:id="rId79" o:title=""/>
                        <v:path arrowok="t"/>
                      </v:shape>
                      <v:shape id="Text Box 27" o:spid="_x0000_s1035" type="#_x0000_t202" style="position:absolute;left:979;top:16375;width:1721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09DFE922" w14:textId="77777777" w:rsidR="004547C4" w:rsidRPr="00C3239E" w:rsidRDefault="004547C4" w:rsidP="00846DA7">
                              <w:pPr>
                                <w:rPr>
                                  <w:sz w:val="18"/>
                                  <w:szCs w:val="18"/>
                                </w:rPr>
                              </w:pPr>
                              <w:r w:rsidRPr="00C3239E">
                                <w:rPr>
                                  <w:sz w:val="16"/>
                                  <w:szCs w:val="16"/>
                                </w:rPr>
                                <w:t>Source. Solidaridad, 2017</w:t>
                              </w:r>
                            </w:p>
                          </w:txbxContent>
                        </v:textbox>
                      </v:shape>
                      <w10:wrap type="through"/>
                    </v:group>
                  </w:pict>
                </mc:Fallback>
              </mc:AlternateContent>
            </w:r>
            <w:r w:rsidRPr="00143BB9">
              <w:rPr>
                <w:sz w:val="20"/>
                <w:szCs w:val="20"/>
              </w:rPr>
              <w:t>Along with th</w:t>
            </w:r>
            <w:r>
              <w:rPr>
                <w:sz w:val="20"/>
                <w:szCs w:val="20"/>
              </w:rPr>
              <w:t>ese</w:t>
            </w:r>
            <w:r w:rsidRPr="00143BB9">
              <w:rPr>
                <w:sz w:val="20"/>
                <w:szCs w:val="20"/>
              </w:rPr>
              <w:t xml:space="preserve"> market-related factors, pro</w:t>
            </w:r>
            <w:r>
              <w:rPr>
                <w:sz w:val="20"/>
                <w:szCs w:val="20"/>
              </w:rPr>
              <w:t>duction factors played a critical</w:t>
            </w:r>
            <w:r w:rsidRPr="00143BB9">
              <w:rPr>
                <w:sz w:val="20"/>
                <w:szCs w:val="20"/>
              </w:rPr>
              <w:t xml:space="preserve"> role in the expansion of organic </w:t>
            </w:r>
            <w:r>
              <w:rPr>
                <w:sz w:val="20"/>
                <w:szCs w:val="20"/>
              </w:rPr>
              <w:t xml:space="preserve">banana </w:t>
            </w:r>
            <w:r w:rsidRPr="00143BB9">
              <w:rPr>
                <w:sz w:val="20"/>
                <w:szCs w:val="20"/>
              </w:rPr>
              <w:t>production</w:t>
            </w:r>
            <w:r w:rsidR="00313365">
              <w:rPr>
                <w:sz w:val="20"/>
                <w:szCs w:val="20"/>
              </w:rPr>
              <w:t>. The Costa r</w:t>
            </w:r>
            <w:r w:rsidRPr="00143BB9">
              <w:rPr>
                <w:sz w:val="20"/>
                <w:szCs w:val="20"/>
              </w:rPr>
              <w:t>egion</w:t>
            </w:r>
            <w:r>
              <w:rPr>
                <w:sz w:val="20"/>
                <w:szCs w:val="20"/>
              </w:rPr>
              <w:t xml:space="preserve"> proved to be unusually favorable for growing bananas. Its low rainfall meant that producers did not have to invest in drainage, which reduced production costs, and </w:t>
            </w:r>
            <w:r w:rsidRPr="009D7A76">
              <w:rPr>
                <w:sz w:val="20"/>
                <w:szCs w:val="20"/>
              </w:rPr>
              <w:t>Black Sigotoka</w:t>
            </w:r>
            <w:r>
              <w:rPr>
                <w:sz w:val="20"/>
                <w:szCs w:val="20"/>
              </w:rPr>
              <w:t xml:space="preserve"> disease</w:t>
            </w:r>
            <w:r w:rsidRPr="00143BB9">
              <w:rPr>
                <w:sz w:val="20"/>
                <w:szCs w:val="20"/>
              </w:rPr>
              <w:t xml:space="preserve">, </w:t>
            </w:r>
            <w:r>
              <w:rPr>
                <w:sz w:val="20"/>
                <w:szCs w:val="20"/>
              </w:rPr>
              <w:t>which had decimated banana production elsewhere, wa</w:t>
            </w:r>
            <w:r w:rsidRPr="00143BB9">
              <w:rPr>
                <w:sz w:val="20"/>
                <w:szCs w:val="20"/>
              </w:rPr>
              <w:t xml:space="preserve">s not </w:t>
            </w:r>
            <w:r>
              <w:rPr>
                <w:sz w:val="20"/>
                <w:szCs w:val="20"/>
              </w:rPr>
              <w:t>present. Prior to</w:t>
            </w:r>
            <w:r w:rsidRPr="00143BB9">
              <w:rPr>
                <w:sz w:val="20"/>
                <w:szCs w:val="20"/>
              </w:rPr>
              <w:t xml:space="preserve"> 2001, </w:t>
            </w:r>
            <w:r>
              <w:rPr>
                <w:sz w:val="20"/>
                <w:szCs w:val="20"/>
              </w:rPr>
              <w:t xml:space="preserve">Peru </w:t>
            </w:r>
            <w:r w:rsidRPr="00846DA7">
              <w:rPr>
                <w:sz w:val="20"/>
                <w:szCs w:val="20"/>
              </w:rPr>
              <w:t xml:space="preserve">exported only very small quantities of organic bananas (Figure X), almost entirely through two large multinationals that </w:t>
            </w:r>
            <w:r w:rsidRPr="00846DA7">
              <w:rPr>
                <w:rFonts w:cs="DroidSans"/>
                <w:sz w:val="20"/>
                <w:szCs w:val="20"/>
              </w:rPr>
              <w:t xml:space="preserve">sent teams of workers, trained and directed by a supervisor, to buy production from nearby farmers whose practices were ascertained to be organic (MINAGRI 2014). </w:t>
            </w:r>
          </w:p>
          <w:p w14:paraId="6AEDF5E8" w14:textId="77777777" w:rsidR="00846DA7" w:rsidRPr="00846DA7" w:rsidRDefault="00846DA7" w:rsidP="00846DA7">
            <w:pPr>
              <w:ind w:left="144" w:right="144"/>
              <w:textAlignment w:val="top"/>
              <w:rPr>
                <w:rFonts w:cs="DroidSans"/>
                <w:sz w:val="20"/>
                <w:szCs w:val="20"/>
              </w:rPr>
            </w:pPr>
          </w:p>
          <w:p w14:paraId="45FFAC28" w14:textId="77777777" w:rsidR="00846DA7" w:rsidRDefault="00846DA7" w:rsidP="00846DA7">
            <w:pPr>
              <w:ind w:left="144" w:right="144"/>
              <w:textAlignment w:val="top"/>
              <w:rPr>
                <w:sz w:val="20"/>
                <w:szCs w:val="20"/>
              </w:rPr>
            </w:pPr>
            <w:r w:rsidRPr="00846DA7">
              <w:rPr>
                <w:rFonts w:cs="DroidSans"/>
                <w:sz w:val="20"/>
                <w:szCs w:val="20"/>
              </w:rPr>
              <w:t xml:space="preserve">Even so, because the integrity of the organic production methods could not be ensured, the agriculture ministry (MINAGRI), in partnership with nongovernment organizations aligned with the Fair Trade movement, decided to organize farmers, formally introduce organic production methods, and promote certification. </w:t>
            </w:r>
            <w:r w:rsidRPr="00846DA7">
              <w:rPr>
                <w:sz w:val="20"/>
                <w:szCs w:val="20"/>
              </w:rPr>
              <w:t>Since the early 2000s, growth in Peru’s banana exports has been remarkable, increasing by 45 percent per year between 2000 and 2014 (Figure X)</w:t>
            </w:r>
            <w:r w:rsidRPr="00846DA7">
              <w:rPr>
                <w:rFonts w:eastAsia="Times New Roman" w:cs="Times New Roman"/>
                <w:sz w:val="20"/>
                <w:szCs w:val="20"/>
                <w:lang w:val="en"/>
              </w:rPr>
              <w:t>.</w:t>
            </w:r>
            <w:r w:rsidRPr="00846DA7">
              <w:rPr>
                <w:sz w:val="20"/>
                <w:szCs w:val="20"/>
              </w:rPr>
              <w:t xml:space="preserve"> In 2014, the total value of exports was approximately US$89 million, generated on 8,500 ha by 7,500 small-scale producers and 46 producer-based associations. Today, Peru is the second largest producer of organic bananas worldwide.</w:t>
            </w:r>
          </w:p>
          <w:p w14:paraId="7C7C6381" w14:textId="77777777" w:rsidR="00846DA7" w:rsidRPr="00292DE9" w:rsidRDefault="00846DA7" w:rsidP="00846DA7">
            <w:pPr>
              <w:spacing w:before="120"/>
              <w:ind w:left="144" w:right="144"/>
              <w:textAlignment w:val="top"/>
              <w:rPr>
                <w:rFonts w:eastAsia="Times New Roman" w:cs="Times New Roman"/>
                <w:b/>
                <w:sz w:val="20"/>
                <w:szCs w:val="20"/>
                <w:lang w:val="en"/>
              </w:rPr>
            </w:pPr>
            <w:r w:rsidRPr="00292DE9">
              <w:rPr>
                <w:rFonts w:eastAsia="Times New Roman" w:cs="Times New Roman"/>
                <w:b/>
                <w:sz w:val="20"/>
                <w:szCs w:val="20"/>
                <w:lang w:val="en"/>
              </w:rPr>
              <w:t>Emerging challenges</w:t>
            </w:r>
            <w:r>
              <w:rPr>
                <w:rFonts w:eastAsia="Times New Roman" w:cs="Times New Roman"/>
                <w:b/>
                <w:sz w:val="20"/>
                <w:szCs w:val="20"/>
                <w:lang w:val="en"/>
              </w:rPr>
              <w:t xml:space="preserve"> </w:t>
            </w:r>
          </w:p>
          <w:p w14:paraId="30D95547" w14:textId="4B02380F" w:rsidR="00C40543" w:rsidRPr="00292DE9" w:rsidRDefault="00846DA7" w:rsidP="00846DA7">
            <w:pPr>
              <w:spacing w:after="120"/>
              <w:ind w:left="144" w:right="144"/>
              <w:textAlignment w:val="top"/>
              <w:rPr>
                <w:sz w:val="20"/>
                <w:szCs w:val="20"/>
              </w:rPr>
            </w:pPr>
            <w:r>
              <w:rPr>
                <w:rFonts w:cs="Arial"/>
                <w:sz w:val="20"/>
                <w:szCs w:val="20"/>
              </w:rPr>
              <w:t xml:space="preserve">The organic banana </w:t>
            </w:r>
            <w:r w:rsidRPr="0030044D">
              <w:rPr>
                <w:rFonts w:cs="Arial"/>
                <w:sz w:val="20"/>
                <w:szCs w:val="20"/>
              </w:rPr>
              <w:t xml:space="preserve">industry </w:t>
            </w:r>
            <w:r>
              <w:rPr>
                <w:rFonts w:cs="Arial"/>
                <w:sz w:val="20"/>
                <w:szCs w:val="20"/>
              </w:rPr>
              <w:t xml:space="preserve">must address several emerging </w:t>
            </w:r>
            <w:r w:rsidRPr="0030044D">
              <w:rPr>
                <w:rFonts w:cs="Arial"/>
                <w:sz w:val="20"/>
                <w:szCs w:val="20"/>
              </w:rPr>
              <w:t>challenges</w:t>
            </w:r>
            <w:r>
              <w:rPr>
                <w:rFonts w:cs="Arial"/>
                <w:sz w:val="20"/>
                <w:szCs w:val="20"/>
              </w:rPr>
              <w:t xml:space="preserve"> if it is to continue to expand and flourish</w:t>
            </w:r>
            <w:r w:rsidRPr="0030044D">
              <w:rPr>
                <w:rFonts w:cs="Arial"/>
                <w:sz w:val="20"/>
                <w:szCs w:val="20"/>
              </w:rPr>
              <w:t xml:space="preserve">. </w:t>
            </w:r>
            <w:r>
              <w:rPr>
                <w:rFonts w:cs="Arial"/>
                <w:sz w:val="20"/>
                <w:szCs w:val="20"/>
              </w:rPr>
              <w:t>Smallholders’ p</w:t>
            </w:r>
            <w:r w:rsidRPr="0030044D">
              <w:rPr>
                <w:rFonts w:cs="Arial"/>
                <w:sz w:val="20"/>
                <w:szCs w:val="20"/>
              </w:rPr>
              <w:t xml:space="preserve">roductivity </w:t>
            </w:r>
            <w:r>
              <w:rPr>
                <w:rFonts w:cs="Arial"/>
                <w:sz w:val="20"/>
                <w:szCs w:val="20"/>
              </w:rPr>
              <w:t xml:space="preserve">is </w:t>
            </w:r>
            <w:r w:rsidRPr="0030044D">
              <w:rPr>
                <w:rFonts w:cs="Arial"/>
                <w:sz w:val="20"/>
                <w:szCs w:val="20"/>
              </w:rPr>
              <w:t>low</w:t>
            </w:r>
            <w:r>
              <w:rPr>
                <w:rFonts w:cs="Arial"/>
                <w:sz w:val="20"/>
                <w:szCs w:val="20"/>
              </w:rPr>
              <w:t xml:space="preserve">, mainly because </w:t>
            </w:r>
            <w:r>
              <w:rPr>
                <w:sz w:val="20"/>
                <w:szCs w:val="20"/>
              </w:rPr>
              <w:t xml:space="preserve">underdeveloped </w:t>
            </w:r>
            <w:r w:rsidRPr="0030044D">
              <w:rPr>
                <w:sz w:val="20"/>
                <w:szCs w:val="20"/>
              </w:rPr>
              <w:t>input markets</w:t>
            </w:r>
            <w:r>
              <w:rPr>
                <w:sz w:val="20"/>
                <w:szCs w:val="20"/>
              </w:rPr>
              <w:t xml:space="preserve"> make it difficult to obtain good planting material and </w:t>
            </w:r>
            <w:r w:rsidRPr="0030044D">
              <w:rPr>
                <w:sz w:val="20"/>
                <w:szCs w:val="20"/>
              </w:rPr>
              <w:t xml:space="preserve">nitrogen-rich organic fertilizers. </w:t>
            </w:r>
            <w:r>
              <w:rPr>
                <w:rFonts w:eastAsia="Times New Roman" w:cs="Times New Roman"/>
                <w:sz w:val="20"/>
                <w:szCs w:val="20"/>
                <w:lang w:val="en"/>
              </w:rPr>
              <w:t>S</w:t>
            </w:r>
            <w:r w:rsidRPr="0030044D">
              <w:rPr>
                <w:rFonts w:eastAsia="Times New Roman" w:cs="Times New Roman"/>
                <w:sz w:val="20"/>
                <w:szCs w:val="20"/>
                <w:lang w:val="en"/>
              </w:rPr>
              <w:t xml:space="preserve">ecuring sufficient irrigation </w:t>
            </w:r>
            <w:r>
              <w:rPr>
                <w:rFonts w:eastAsia="Times New Roman" w:cs="Times New Roman"/>
                <w:sz w:val="20"/>
                <w:szCs w:val="20"/>
                <w:lang w:val="en"/>
              </w:rPr>
              <w:t xml:space="preserve">water </w:t>
            </w:r>
            <w:r w:rsidRPr="0030044D">
              <w:rPr>
                <w:rFonts w:eastAsia="Times New Roman" w:cs="Times New Roman"/>
                <w:sz w:val="20"/>
                <w:szCs w:val="20"/>
                <w:lang w:val="en"/>
              </w:rPr>
              <w:t xml:space="preserve">is </w:t>
            </w:r>
            <w:r>
              <w:rPr>
                <w:rFonts w:eastAsia="Times New Roman" w:cs="Times New Roman"/>
                <w:sz w:val="20"/>
                <w:szCs w:val="20"/>
                <w:lang w:val="en"/>
              </w:rPr>
              <w:t xml:space="preserve">becoming more </w:t>
            </w:r>
            <w:r w:rsidRPr="0030044D">
              <w:rPr>
                <w:rFonts w:eastAsia="Times New Roman" w:cs="Times New Roman"/>
                <w:sz w:val="20"/>
                <w:szCs w:val="20"/>
                <w:lang w:val="en"/>
              </w:rPr>
              <w:t>challeng</w:t>
            </w:r>
            <w:r>
              <w:rPr>
                <w:rFonts w:eastAsia="Times New Roman" w:cs="Times New Roman"/>
                <w:sz w:val="20"/>
                <w:szCs w:val="20"/>
                <w:lang w:val="en"/>
              </w:rPr>
              <w:t xml:space="preserve">ing, because water supplies are </w:t>
            </w:r>
            <w:r w:rsidRPr="0030044D">
              <w:rPr>
                <w:rFonts w:eastAsia="Times New Roman" w:cs="Times New Roman"/>
                <w:sz w:val="20"/>
                <w:szCs w:val="20"/>
                <w:lang w:val="en"/>
              </w:rPr>
              <w:t xml:space="preserve">limited in </w:t>
            </w:r>
            <w:r>
              <w:rPr>
                <w:rFonts w:eastAsia="Times New Roman" w:cs="Times New Roman"/>
                <w:sz w:val="20"/>
                <w:szCs w:val="20"/>
                <w:lang w:val="en"/>
              </w:rPr>
              <w:t xml:space="preserve">the prime production </w:t>
            </w:r>
            <w:r w:rsidRPr="0030044D">
              <w:rPr>
                <w:rFonts w:eastAsia="Times New Roman" w:cs="Times New Roman"/>
                <w:sz w:val="20"/>
                <w:szCs w:val="20"/>
                <w:lang w:val="en"/>
              </w:rPr>
              <w:t>areas</w:t>
            </w:r>
            <w:r>
              <w:rPr>
                <w:rFonts w:eastAsia="Times New Roman" w:cs="Times New Roman"/>
                <w:sz w:val="20"/>
                <w:szCs w:val="20"/>
                <w:lang w:val="en"/>
              </w:rPr>
              <w:t xml:space="preserve">. </w:t>
            </w:r>
            <w:r>
              <w:rPr>
                <w:sz w:val="20"/>
                <w:szCs w:val="20"/>
              </w:rPr>
              <w:t xml:space="preserve">The industry has recognized the need for </w:t>
            </w:r>
            <w:r w:rsidRPr="00143BB9">
              <w:rPr>
                <w:sz w:val="20"/>
                <w:szCs w:val="20"/>
              </w:rPr>
              <w:t xml:space="preserve">collective action to </w:t>
            </w:r>
            <w:r>
              <w:rPr>
                <w:sz w:val="20"/>
                <w:szCs w:val="20"/>
              </w:rPr>
              <w:t>re</w:t>
            </w:r>
            <w:r w:rsidRPr="00143BB9">
              <w:rPr>
                <w:sz w:val="20"/>
                <w:szCs w:val="20"/>
              </w:rPr>
              <w:t>solve problems</w:t>
            </w:r>
            <w:r>
              <w:rPr>
                <w:sz w:val="20"/>
                <w:szCs w:val="20"/>
              </w:rPr>
              <w:t xml:space="preserve"> that limit competitiveness </w:t>
            </w:r>
            <w:r w:rsidRPr="00143BB9">
              <w:rPr>
                <w:sz w:val="20"/>
                <w:szCs w:val="20"/>
              </w:rPr>
              <w:t>along the value chain</w:t>
            </w:r>
            <w:r>
              <w:rPr>
                <w:sz w:val="20"/>
                <w:szCs w:val="20"/>
              </w:rPr>
              <w:t>, and it has developed platforms to do so.</w:t>
            </w:r>
          </w:p>
        </w:tc>
      </w:tr>
    </w:tbl>
    <w:p w14:paraId="2727BA71" w14:textId="77777777" w:rsidR="006E062D" w:rsidRDefault="006E062D" w:rsidP="006E062D"/>
    <w:p w14:paraId="299D3325" w14:textId="10304730" w:rsidR="00C40543" w:rsidRPr="006E062D" w:rsidRDefault="00C40543" w:rsidP="00CB5092">
      <w:pPr>
        <w:pStyle w:val="Heading3"/>
      </w:pPr>
      <w:r w:rsidRPr="006E062D">
        <w:t>Lessons from the case studies</w:t>
      </w:r>
    </w:p>
    <w:p w14:paraId="1328DD24" w14:textId="1B4A354B" w:rsidR="00621FFB" w:rsidRPr="00702DC2" w:rsidRDefault="00621FFB" w:rsidP="008772EF">
      <w:pPr>
        <w:pStyle w:val="Numberedparagraph"/>
      </w:pPr>
      <w:r>
        <w:t xml:space="preserve">Each of the value chains in the case studies is different, but four common features shaped their development. First, in all three instances, the value chain emerged when the industry </w:t>
      </w:r>
      <w:r w:rsidRPr="003C1EEA">
        <w:t>respon</w:t>
      </w:r>
      <w:r>
        <w:t xml:space="preserve">ded proactively </w:t>
      </w:r>
      <w:r w:rsidRPr="003C1EEA">
        <w:t xml:space="preserve">to a </w:t>
      </w:r>
      <w:r>
        <w:t>clear</w:t>
      </w:r>
      <w:r w:rsidRPr="003C1EEA">
        <w:t xml:space="preserve"> market opportunity</w:t>
      </w:r>
      <w:r>
        <w:t xml:space="preserve">, either existing or potential. Each industry </w:t>
      </w:r>
      <w:r w:rsidRPr="00702DC2">
        <w:t>shift</w:t>
      </w:r>
      <w:r>
        <w:t>ed</w:t>
      </w:r>
      <w:r w:rsidRPr="00702DC2">
        <w:t xml:space="preserve"> </w:t>
      </w:r>
      <w:r>
        <w:t>its</w:t>
      </w:r>
      <w:r w:rsidRPr="00702DC2">
        <w:t xml:space="preserve"> market orientation</w:t>
      </w:r>
      <w:r>
        <w:t xml:space="preserve"> and </w:t>
      </w:r>
      <w:r w:rsidRPr="00702DC2">
        <w:t xml:space="preserve">significantly </w:t>
      </w:r>
      <w:r>
        <w:t xml:space="preserve">expanded </w:t>
      </w:r>
      <w:r w:rsidRPr="00702DC2">
        <w:t xml:space="preserve">its </w:t>
      </w:r>
      <w:r>
        <w:t>presence in</w:t>
      </w:r>
      <w:r w:rsidRPr="00702DC2">
        <w:t xml:space="preserve"> global markets</w:t>
      </w:r>
      <w:r>
        <w:t>, because had insight into how global demand was evolving (especially for differentiated products) and introduced changes on the supply side to meet that demand</w:t>
      </w:r>
      <w:r w:rsidRPr="00702DC2">
        <w:t xml:space="preserve">. </w:t>
      </w:r>
      <w:r>
        <w:t xml:space="preserve">Producers of all three commodities were encouraged to take </w:t>
      </w:r>
      <w:r w:rsidRPr="00702DC2">
        <w:t xml:space="preserve">collective action </w:t>
      </w:r>
      <w:r>
        <w:t>to become certified producers of organic and specialty products. Q</w:t>
      </w:r>
      <w:r w:rsidRPr="00702DC2">
        <w:t xml:space="preserve">uality improvements </w:t>
      </w:r>
      <w:r>
        <w:t xml:space="preserve">during harvesting and </w:t>
      </w:r>
      <w:r w:rsidRPr="00702DC2">
        <w:t xml:space="preserve">processing </w:t>
      </w:r>
      <w:r>
        <w:t xml:space="preserve">were important for cocoa and coffee: for example, cocoa producers undertook more selective harvesting and closer monitoring of de-pulping, </w:t>
      </w:r>
      <w:r w:rsidRPr="00702DC2">
        <w:t>fermentation</w:t>
      </w:r>
      <w:r>
        <w:t>, and drying, whereas coffee producers gained greater control over quality by using cupping practices</w:t>
      </w:r>
      <w:r w:rsidR="006E062D">
        <w:t>.</w:t>
      </w:r>
      <w:r w:rsidR="006E062D" w:rsidRPr="006E062D">
        <w:t xml:space="preserve"> </w:t>
      </w:r>
      <w:r w:rsidR="006E062D">
        <w:t>Downstream in the value chain, the focus was on strengthening the ability of industry players to control for quality, and on supporting marketing promotion domestically and abroad</w:t>
      </w:r>
      <w:r w:rsidR="006E062D" w:rsidRPr="00702DC2">
        <w:t>.</w:t>
      </w:r>
      <w:r w:rsidR="00593BB8">
        <w:t xml:space="preserve"> </w:t>
      </w:r>
      <w:r>
        <w:t>Second, development of each value chain involved complementary</w:t>
      </w:r>
      <w:r w:rsidRPr="003C1EEA">
        <w:t xml:space="preserve"> efforts by </w:t>
      </w:r>
      <w:r>
        <w:t xml:space="preserve">multiple actors, including producer organizations, agribusiness firms, public agencies, NGOs, and </w:t>
      </w:r>
      <w:r w:rsidRPr="003C1EEA">
        <w:t xml:space="preserve">international </w:t>
      </w:r>
      <w:r>
        <w:t xml:space="preserve">development </w:t>
      </w:r>
      <w:r w:rsidRPr="003C1EEA">
        <w:t>agencies, whether closely coordinated or acting in parallel</w:t>
      </w:r>
      <w:r>
        <w:t xml:space="preserve">. Third, in every case </w:t>
      </w:r>
      <w:r w:rsidRPr="003C1EEA">
        <w:t xml:space="preserve">an entity </w:t>
      </w:r>
      <w:r>
        <w:t xml:space="preserve">(or </w:t>
      </w:r>
      <w:r w:rsidRPr="003C1EEA">
        <w:t>set of entities</w:t>
      </w:r>
      <w:r>
        <w:t>)</w:t>
      </w:r>
      <w:r w:rsidRPr="003C1EEA">
        <w:t xml:space="preserve"> </w:t>
      </w:r>
      <w:r>
        <w:t xml:space="preserve">provided strategic direction for others to follow in pursuit of a shared goal. Fourth, </w:t>
      </w:r>
      <w:r w:rsidRPr="003C1EEA">
        <w:t>the</w:t>
      </w:r>
      <w:r>
        <w:t xml:space="preserve"> value chains </w:t>
      </w:r>
      <w:r w:rsidRPr="003C1EEA">
        <w:t xml:space="preserve">took years to materialize, which required </w:t>
      </w:r>
      <w:r>
        <w:t xml:space="preserve">participants to have a strong commitment and persistence—often in the face of tremendous uncertainty—and </w:t>
      </w:r>
      <w:r w:rsidRPr="003C1EEA">
        <w:t>buy-in</w:t>
      </w:r>
      <w:r>
        <w:t xml:space="preserve"> to a long-term vision. </w:t>
      </w:r>
    </w:p>
    <w:p w14:paraId="21B859B0" w14:textId="77777777" w:rsidR="00621FFB" w:rsidRPr="00E21D82" w:rsidRDefault="00621FFB" w:rsidP="008F75A0">
      <w:pPr>
        <w:pStyle w:val="Numberedparagraph"/>
      </w:pPr>
      <w:r>
        <w:t xml:space="preserve">Are these strategies sufficient to ensure success going forward? Global markets are certain to remain highly competitive. Even if Peruvian producers of coffee, cocoa, and bananas compete successfully today, profit margins remain thin, and risks such as fluctuating prices, climatic factors, and disease will continue to threaten profits. </w:t>
      </w:r>
      <w:r w:rsidRPr="00E21D82">
        <w:t>The</w:t>
      </w:r>
      <w:r>
        <w:t xml:space="preserve"> stakes are significant: the coffee, cocoa, and banana industries </w:t>
      </w:r>
      <w:r w:rsidRPr="00E21D82">
        <w:t>combined employ nearly 300,000 farmers</w:t>
      </w:r>
      <w:r>
        <w:t>—</w:t>
      </w:r>
      <w:r w:rsidRPr="00C926F4">
        <w:rPr>
          <w:i/>
        </w:rPr>
        <w:t>about 15 percent of all farmers in Peru</w:t>
      </w:r>
      <w:r w:rsidRPr="00E21D82">
        <w:t xml:space="preserve">. </w:t>
      </w:r>
      <w:r>
        <w:t>E</w:t>
      </w:r>
      <w:r w:rsidRPr="00E21D82">
        <w:t xml:space="preserve">fforts to improve market positioning </w:t>
      </w:r>
      <w:r>
        <w:t xml:space="preserve">will need to be complemented by </w:t>
      </w:r>
      <w:r w:rsidRPr="00E21D82">
        <w:t>on-farm improvements</w:t>
      </w:r>
      <w:r>
        <w:t xml:space="preserve"> to drive down production costs, increase efficiency, and reduce vulnerability</w:t>
      </w:r>
      <w:r w:rsidRPr="00E21D82">
        <w:t xml:space="preserve">. </w:t>
      </w:r>
      <w:r>
        <w:t>Peru has scope for progress, because yields are low by international standards and most likely can be improved</w:t>
      </w:r>
      <w:r w:rsidRPr="00E21D82">
        <w:rPr>
          <w:rFonts w:ascii="Times New Roman" w:hAnsi="Times New Roman"/>
          <w:sz w:val="24"/>
          <w:szCs w:val="24"/>
        </w:rPr>
        <w:t xml:space="preserve">. </w:t>
      </w:r>
    </w:p>
    <w:p w14:paraId="1EEA88D3" w14:textId="5D6DFBF8" w:rsidR="00C40543" w:rsidRPr="005B58B8" w:rsidRDefault="00621FFB" w:rsidP="008F75A0">
      <w:pPr>
        <w:pStyle w:val="Numberedparagraph"/>
      </w:pPr>
      <w:r>
        <w:t xml:space="preserve">Other value chains that could benefit from these lessons include quinoa, which has traditionally been grown by </w:t>
      </w:r>
      <w:r w:rsidR="00313365">
        <w:t>smallholders, mostly in Sierra r</w:t>
      </w:r>
      <w:r>
        <w:t xml:space="preserve">egion. Peru focused on expanding </w:t>
      </w:r>
      <w:r w:rsidRPr="000023B1">
        <w:t>production</w:t>
      </w:r>
      <w:r>
        <w:t xml:space="preserve"> (espec</w:t>
      </w:r>
      <w:r w:rsidR="00313365">
        <w:t>ially through efforts in Costa r</w:t>
      </w:r>
      <w:r>
        <w:t>egion) to capture a larger share of the</w:t>
      </w:r>
      <w:r w:rsidRPr="000023B1">
        <w:t xml:space="preserve"> conventional market</w:t>
      </w:r>
      <w:r>
        <w:t xml:space="preserve">, but it did not </w:t>
      </w:r>
      <w:r w:rsidRPr="000023B1">
        <w:t>complement</w:t>
      </w:r>
      <w:r>
        <w:t xml:space="preserve"> those efforts with </w:t>
      </w:r>
      <w:r w:rsidRPr="000023B1">
        <w:t xml:space="preserve">coordinated </w:t>
      </w:r>
      <w:r>
        <w:t>measure</w:t>
      </w:r>
      <w:r w:rsidRPr="000023B1">
        <w:t xml:space="preserve">s to differentiate the </w:t>
      </w:r>
      <w:r>
        <w:t xml:space="preserve">Peruvian </w:t>
      </w:r>
      <w:r w:rsidRPr="000023B1">
        <w:t>product in quality</w:t>
      </w:r>
      <w:r>
        <w:t>-</w:t>
      </w:r>
      <w:r w:rsidRPr="000023B1">
        <w:t xml:space="preserve">conscious markets. Production </w:t>
      </w:r>
      <w:r>
        <w:t xml:space="preserve">of quinoa </w:t>
      </w:r>
      <w:r w:rsidRPr="000023B1">
        <w:t xml:space="preserve">in Peru has increased significantly, but </w:t>
      </w:r>
      <w:r>
        <w:t>the increase in supply has outstripped growth in global demand for conventional quinoa, and prices in the international market have fallen precipitously</w:t>
      </w:r>
      <w:r w:rsidRPr="000023B1">
        <w:t>.</w:t>
      </w:r>
    </w:p>
    <w:p w14:paraId="268FD388" w14:textId="4DDA6865" w:rsidR="00C40543" w:rsidRPr="00621FFB" w:rsidRDefault="00621FFB" w:rsidP="00CB5092">
      <w:pPr>
        <w:pStyle w:val="Heading3"/>
        <w:rPr>
          <w:rFonts w:cs="Times New Roman"/>
        </w:rPr>
      </w:pPr>
      <w:r w:rsidRPr="00621FFB">
        <w:t xml:space="preserve">Beyond high-value exports: Inclusive value chains </w:t>
      </w:r>
      <w:r>
        <w:t>for</w:t>
      </w:r>
      <w:r w:rsidRPr="00621FFB">
        <w:t xml:space="preserve"> dynamic domestic markets</w:t>
      </w:r>
    </w:p>
    <w:p w14:paraId="4E997DE2" w14:textId="61B2D5FB" w:rsidR="00621FFB" w:rsidRPr="00AC1AA2" w:rsidRDefault="00621FFB" w:rsidP="008F75A0">
      <w:pPr>
        <w:pStyle w:val="Numberedparagraph"/>
        <w:rPr>
          <w:rFonts w:cs="Times New Roman"/>
        </w:rPr>
      </w:pPr>
      <w:r w:rsidRPr="00D66DD8">
        <w:t xml:space="preserve">While a few small-scale export-oriented value chains have been successful, given the need to improve the welfare of rural households, it is legitimate to ask whether </w:t>
      </w:r>
      <w:r>
        <w:t xml:space="preserve">a concerted </w:t>
      </w:r>
      <w:r w:rsidRPr="00D66DD8">
        <w:t xml:space="preserve">effort </w:t>
      </w:r>
      <w:r>
        <w:t xml:space="preserve">should be made </w:t>
      </w:r>
      <w:r w:rsidRPr="00D66DD8">
        <w:t>to support a more inclusive pattern of agricultur</w:t>
      </w:r>
      <w:r>
        <w:t>al</w:t>
      </w:r>
      <w:r w:rsidRPr="00D66DD8">
        <w:t xml:space="preserve"> growth. </w:t>
      </w:r>
      <w:r>
        <w:t>The</w:t>
      </w:r>
      <w:r w:rsidRPr="004A0419">
        <w:t xml:space="preserve"> answer </w:t>
      </w:r>
      <w:r>
        <w:t xml:space="preserve">to that question depends </w:t>
      </w:r>
      <w:r w:rsidRPr="004A0419">
        <w:t xml:space="preserve">in </w:t>
      </w:r>
      <w:r>
        <w:t xml:space="preserve">part on </w:t>
      </w:r>
      <w:r w:rsidRPr="004A0419">
        <w:t xml:space="preserve">the opportunities that </w:t>
      </w:r>
      <w:r>
        <w:t>exist to</w:t>
      </w:r>
      <w:r w:rsidRPr="004A0419">
        <w:t xml:space="preserve"> link </w:t>
      </w:r>
      <w:r>
        <w:t xml:space="preserve">small-scale producers </w:t>
      </w:r>
      <w:r w:rsidRPr="004A0419">
        <w:t>to dynamic domestic markets</w:t>
      </w:r>
      <w:r>
        <w:t xml:space="preserve"> (Level</w:t>
      </w:r>
      <w:r w:rsidRPr="004A0419">
        <w:t xml:space="preserve"> 2 to </w:t>
      </w:r>
      <w:r>
        <w:t xml:space="preserve">Level </w:t>
      </w:r>
      <w:r w:rsidRPr="004A0419">
        <w:t xml:space="preserve">3 in </w:t>
      </w:r>
      <w:r>
        <w:fldChar w:fldCharType="begin"/>
      </w:r>
      <w:r>
        <w:instrText xml:space="preserve"> REF _Ref483495688 \h </w:instrText>
      </w:r>
      <w:r>
        <w:fldChar w:fldCharType="separate"/>
      </w:r>
      <w:r w:rsidR="00356F89" w:rsidRPr="00FD6402">
        <w:t xml:space="preserve">Figure </w:t>
      </w:r>
      <w:r w:rsidR="00356F89">
        <w:rPr>
          <w:noProof/>
        </w:rPr>
        <w:t>38</w:t>
      </w:r>
      <w:r>
        <w:fldChar w:fldCharType="end"/>
      </w:r>
      <w:r>
        <w:t>),</w:t>
      </w:r>
      <w:r w:rsidRPr="004A0419">
        <w:t xml:space="preserve"> </w:t>
      </w:r>
      <w:r>
        <w:t>as opposed to</w:t>
      </w:r>
      <w:r w:rsidRPr="00286956">
        <w:t xml:space="preserve"> </w:t>
      </w:r>
      <w:r>
        <w:t xml:space="preserve">high-value export markets. </w:t>
      </w:r>
    </w:p>
    <w:p w14:paraId="717F193D" w14:textId="77777777" w:rsidR="00621FFB" w:rsidRPr="00AC1AA2" w:rsidRDefault="00621FFB" w:rsidP="008F75A0">
      <w:pPr>
        <w:pStyle w:val="Numberedparagraph"/>
        <w:rPr>
          <w:rFonts w:cs="Times New Roman"/>
        </w:rPr>
      </w:pPr>
      <w:r>
        <w:t>Possibilities for involving small-scale producers in export-oriented value chains are shaped by a</w:t>
      </w:r>
      <w:r w:rsidRPr="003C1EEA">
        <w:t xml:space="preserve"> complex set of factors </w:t>
      </w:r>
      <w:r>
        <w:t>including the characteristics of the product, the structure of production, the organization of the value chain, the nature of demand, and the motives of the participants, among others.</w:t>
      </w:r>
      <w:r w:rsidRPr="003C1EEA">
        <w:t xml:space="preserve"> </w:t>
      </w:r>
      <w:r>
        <w:t>Within this constellation of factors, one actor plays a particularly important role in determining the scope for smallholder participation—namely, the buyers that purchase the commodity from producers (in this case the term “buyers” includes assemblers, processors, and exporters). D</w:t>
      </w:r>
      <w:r w:rsidRPr="003C1EEA">
        <w:t xml:space="preserve">ecisions </w:t>
      </w:r>
      <w:r>
        <w:t xml:space="preserve">taken </w:t>
      </w:r>
      <w:r w:rsidRPr="003C1EEA">
        <w:t>by buyers</w:t>
      </w:r>
      <w:r>
        <w:t xml:space="preserve"> about</w:t>
      </w:r>
      <w:r w:rsidRPr="003C1EEA">
        <w:t xml:space="preserve"> whether and how to involve smallholder </w:t>
      </w:r>
      <w:r>
        <w:t>producers</w:t>
      </w:r>
      <w:r w:rsidRPr="003C1EEA">
        <w:t xml:space="preserve"> </w:t>
      </w:r>
      <w:r>
        <w:t xml:space="preserve">include a </w:t>
      </w:r>
      <w:r w:rsidRPr="003C1EEA">
        <w:t xml:space="preserve">consideration of </w:t>
      </w:r>
      <w:r>
        <w:t xml:space="preserve">the </w:t>
      </w:r>
      <w:r w:rsidRPr="003C1EEA">
        <w:t xml:space="preserve">costs, </w:t>
      </w:r>
      <w:r>
        <w:t xml:space="preserve">product quality, reliability of supply, and </w:t>
      </w:r>
      <w:r w:rsidRPr="003C1EEA">
        <w:t>risk of non-compliance, among other factors. Many interventions by governments</w:t>
      </w:r>
      <w:r>
        <w:t xml:space="preserve">, often with support from </w:t>
      </w:r>
      <w:r w:rsidRPr="003C1EEA">
        <w:t>the development community</w:t>
      </w:r>
      <w:r>
        <w:t>,</w:t>
      </w:r>
      <w:r w:rsidRPr="003C1EEA">
        <w:t xml:space="preserve"> are designed to tilt </w:t>
      </w:r>
      <w:r>
        <w:t>(</w:t>
      </w:r>
      <w:r w:rsidRPr="003C1EEA">
        <w:t xml:space="preserve">or </w:t>
      </w:r>
      <w:r>
        <w:t xml:space="preserve">at least </w:t>
      </w:r>
      <w:r w:rsidRPr="003C1EEA">
        <w:t>level</w:t>
      </w:r>
      <w:r>
        <w:t>)</w:t>
      </w:r>
      <w:r w:rsidRPr="003C1EEA">
        <w:t xml:space="preserve"> the playing field so that prominent buyers </w:t>
      </w:r>
      <w:r>
        <w:t xml:space="preserve">will be induced </w:t>
      </w:r>
      <w:r w:rsidRPr="003C1EEA">
        <w:t xml:space="preserve">to procure from smallholder farmers (World Bank 2011). </w:t>
      </w:r>
      <w:r>
        <w:t>Their decisions may be based</w:t>
      </w:r>
      <w:r w:rsidRPr="003C1EEA">
        <w:t xml:space="preserve"> </w:t>
      </w:r>
      <w:r>
        <w:t>entirely on</w:t>
      </w:r>
      <w:r w:rsidRPr="003C1EEA">
        <w:t xml:space="preserve"> commercial interest</w:t>
      </w:r>
      <w:r>
        <w:t>s</w:t>
      </w:r>
      <w:r w:rsidRPr="003C1EEA">
        <w:t xml:space="preserve"> or </w:t>
      </w:r>
      <w:r>
        <w:t xml:space="preserve">on </w:t>
      </w:r>
      <w:r w:rsidRPr="003C1EEA">
        <w:t>a combination of commercial interest</w:t>
      </w:r>
      <w:r>
        <w:t>s</w:t>
      </w:r>
      <w:r w:rsidRPr="003C1EEA">
        <w:t xml:space="preserve"> and social responsibility objectives. </w:t>
      </w:r>
    </w:p>
    <w:p w14:paraId="33F8347E" w14:textId="64646F2D" w:rsidR="00621FFB" w:rsidRPr="004A0419" w:rsidRDefault="00621FFB" w:rsidP="008F75A0">
      <w:pPr>
        <w:pStyle w:val="Numberedparagraph"/>
        <w:rPr>
          <w:rFonts w:cs="Times New Roman"/>
        </w:rPr>
      </w:pPr>
      <w:r>
        <w:t xml:space="preserve">Looking ahead, clear opportunities exist to capitalize on lessons from experience in developing new value chains that are competitive as well as inclusive, including experience in developing value chains in domestic markets. The native potato value chain </w:t>
      </w:r>
      <w:r w:rsidR="00DC00CB">
        <w:t>(</w:t>
      </w:r>
      <w:r w:rsidR="00DC00CB">
        <w:fldChar w:fldCharType="begin"/>
      </w:r>
      <w:r w:rsidR="00DC00CB">
        <w:instrText xml:space="preserve"> REF _Ref483770826 \h </w:instrText>
      </w:r>
      <w:r w:rsidR="00DC00CB">
        <w:fldChar w:fldCharType="separate"/>
      </w:r>
      <w:r w:rsidR="00356F89" w:rsidRPr="005E73C9">
        <w:t xml:space="preserve">Box </w:t>
      </w:r>
      <w:r w:rsidR="00356F89">
        <w:rPr>
          <w:noProof/>
        </w:rPr>
        <w:t>8</w:t>
      </w:r>
      <w:r w:rsidR="00DC00CB">
        <w:fldChar w:fldCharType="end"/>
      </w:r>
      <w:r w:rsidR="00DC00CB">
        <w:t xml:space="preserve">) </w:t>
      </w:r>
      <w:r>
        <w:t xml:space="preserve">is perhaps the country’s most </w:t>
      </w:r>
      <w:r w:rsidRPr="004A0419">
        <w:t xml:space="preserve">emblematic case of </w:t>
      </w:r>
      <w:r>
        <w:t xml:space="preserve">a </w:t>
      </w:r>
      <w:r w:rsidRPr="004A0419">
        <w:t>successful</w:t>
      </w:r>
      <w:r>
        <w:t>,</w:t>
      </w:r>
      <w:r w:rsidRPr="004A0419">
        <w:t xml:space="preserve"> inclusive (pro-poor) value chain develop</w:t>
      </w:r>
      <w:r>
        <w:t>ed</w:t>
      </w:r>
      <w:r w:rsidRPr="004A0419">
        <w:t xml:space="preserve"> </w:t>
      </w:r>
      <w:r>
        <w:t>for domestic markets (Levels</w:t>
      </w:r>
      <w:r w:rsidRPr="004A0419">
        <w:t xml:space="preserve"> 2 </w:t>
      </w:r>
      <w:r>
        <w:t xml:space="preserve">and </w:t>
      </w:r>
      <w:r w:rsidRPr="004A0419">
        <w:t>3 in</w:t>
      </w:r>
      <w:r w:rsidR="005B087A">
        <w:t xml:space="preserve"> </w:t>
      </w:r>
      <w:r w:rsidR="005B087A">
        <w:fldChar w:fldCharType="begin"/>
      </w:r>
      <w:r w:rsidR="005B087A">
        <w:instrText xml:space="preserve"> REF _Ref483495688 \h </w:instrText>
      </w:r>
      <w:r w:rsidR="005B087A">
        <w:fldChar w:fldCharType="separate"/>
      </w:r>
      <w:r w:rsidR="00356F89" w:rsidRPr="00FD6402">
        <w:t xml:space="preserve">Figure </w:t>
      </w:r>
      <w:r w:rsidR="00356F89">
        <w:rPr>
          <w:noProof/>
        </w:rPr>
        <w:t>38</w:t>
      </w:r>
      <w:r w:rsidR="005B087A">
        <w:fldChar w:fldCharType="end"/>
      </w:r>
      <w:r w:rsidRPr="004A0419">
        <w:t xml:space="preserve">). </w:t>
      </w:r>
      <w:r>
        <w:t xml:space="preserve">Many </w:t>
      </w:r>
      <w:r w:rsidRPr="004A0419">
        <w:t xml:space="preserve">lessons from the export-oriented case studies </w:t>
      </w:r>
      <w:r>
        <w:t>apply to this value chain. A</w:t>
      </w:r>
      <w:r w:rsidRPr="004A0419">
        <w:t xml:space="preserve"> particularly re</w:t>
      </w:r>
      <w:r>
        <w:t xml:space="preserve">levant feature is the range of institutional </w:t>
      </w:r>
      <w:r w:rsidRPr="004A0419">
        <w:t xml:space="preserve">innovations </w:t>
      </w:r>
      <w:r>
        <w:t xml:space="preserve">that </w:t>
      </w:r>
      <w:r w:rsidRPr="004A0419">
        <w:t>emerg</w:t>
      </w:r>
      <w:r>
        <w:t xml:space="preserve">ed </w:t>
      </w:r>
      <w:r w:rsidRPr="004A0419">
        <w:t xml:space="preserve">to support </w:t>
      </w:r>
      <w:r>
        <w:t xml:space="preserve">small-scale </w:t>
      </w:r>
      <w:r w:rsidRPr="004A0419">
        <w:t>farmers</w:t>
      </w:r>
      <w:r>
        <w:t xml:space="preserve"> and bridge gaps in capacity. </w:t>
      </w:r>
    </w:p>
    <w:p w14:paraId="232BBCBB" w14:textId="54029F03" w:rsidR="00C40543" w:rsidRPr="00C3239E" w:rsidRDefault="00621FFB" w:rsidP="008F75A0">
      <w:pPr>
        <w:pStyle w:val="Numberedparagraph"/>
        <w:rPr>
          <w:rFonts w:cs="Times New Roman"/>
        </w:rPr>
      </w:pPr>
      <w:r>
        <w:t>The transformation of the food system, driven by d</w:t>
      </w:r>
      <w:r w:rsidRPr="003C1EEA">
        <w:t xml:space="preserve">emographic </w:t>
      </w:r>
      <w:r>
        <w:t xml:space="preserve">trends such as income growth and urbanization, will continue to offer great potential </w:t>
      </w:r>
      <w:r w:rsidRPr="003C1EEA">
        <w:t>for differentiat</w:t>
      </w:r>
      <w:r>
        <w:t>ing</w:t>
      </w:r>
      <w:r w:rsidRPr="003C1EEA">
        <w:t xml:space="preserve"> products </w:t>
      </w:r>
      <w:r>
        <w:t xml:space="preserve">in the domestic market. </w:t>
      </w:r>
      <w:r w:rsidRPr="00123D0E">
        <w:t xml:space="preserve">The penetration of supermarkets, although </w:t>
      </w:r>
      <w:r>
        <w:t xml:space="preserve">proceeding </w:t>
      </w:r>
      <w:r w:rsidRPr="00123D0E">
        <w:t xml:space="preserve">more slowly in Peru than in many other countries at similar stages of development, offers opportunities to link farmers to markets, assuming </w:t>
      </w:r>
      <w:r>
        <w:t xml:space="preserve">that </w:t>
      </w:r>
      <w:r w:rsidRPr="00123D0E">
        <w:t xml:space="preserve">they can adjust their products to meet rapidly evolving demand. </w:t>
      </w:r>
      <w:r>
        <w:t>T</w:t>
      </w:r>
      <w:r w:rsidRPr="00123D0E">
        <w:t xml:space="preserve">he expansion of local agroindustry, </w:t>
      </w:r>
      <w:r>
        <w:t>including smaller firms, might create opportunities for</w:t>
      </w:r>
      <w:r w:rsidRPr="00123D0E">
        <w:t xml:space="preserve"> </w:t>
      </w:r>
      <w:r>
        <w:t xml:space="preserve">small-scale producers to ally with </w:t>
      </w:r>
      <w:r w:rsidRPr="00123D0E">
        <w:t xml:space="preserve">processors and manufacturers of fruit juices, dairy products, snack foods, and nutritional supplements, among others. The development of the gastronomy value chain </w:t>
      </w:r>
      <w:r>
        <w:t xml:space="preserve">presents still other options to </w:t>
      </w:r>
      <w:r w:rsidRPr="00123D0E">
        <w:t>small-scale producers</w:t>
      </w:r>
      <w:r>
        <w:t>. H</w:t>
      </w:r>
      <w:r w:rsidRPr="00123D0E">
        <w:t>igh-end restaurants now sourc</w:t>
      </w:r>
      <w:r>
        <w:t>e</w:t>
      </w:r>
      <w:r w:rsidRPr="00123D0E">
        <w:t xml:space="preserve"> ingredients directly from local farmers and maintain traceability as a way of adding value to </w:t>
      </w:r>
      <w:r>
        <w:t xml:space="preserve">their offerings for </w:t>
      </w:r>
      <w:r w:rsidRPr="00123D0E">
        <w:t>socially conscious consumers.</w:t>
      </w:r>
      <w:r w:rsidR="00C40543" w:rsidRPr="00123D0E">
        <w:t xml:space="preserve">  </w:t>
      </w:r>
    </w:p>
    <w:p w14:paraId="5FF41AD6" w14:textId="32E7B0FD" w:rsidR="00C40543" w:rsidRDefault="00C40543" w:rsidP="008F75A0">
      <w:pPr>
        <w:pStyle w:val="Numberedparagraph"/>
        <w:numPr>
          <w:ilvl w:val="0"/>
          <w:numId w:val="0"/>
        </w:numPr>
      </w:pPr>
    </w:p>
    <w:tbl>
      <w:tblPr>
        <w:tblStyle w:val="TableGrid"/>
        <w:tblW w:w="0" w:type="auto"/>
        <w:tblLook w:val="04A0" w:firstRow="1" w:lastRow="0" w:firstColumn="1" w:lastColumn="0" w:noHBand="0" w:noVBand="1"/>
      </w:tblPr>
      <w:tblGrid>
        <w:gridCol w:w="8630"/>
      </w:tblGrid>
      <w:tr w:rsidR="00DE6AE9" w14:paraId="4E346628" w14:textId="77777777" w:rsidTr="00DE6AE9">
        <w:tc>
          <w:tcPr>
            <w:tcW w:w="8630" w:type="dxa"/>
          </w:tcPr>
          <w:p w14:paraId="427D63DA" w14:textId="6D552A34" w:rsidR="00DE6AE9" w:rsidRPr="005E73C9" w:rsidRDefault="00DE6AE9" w:rsidP="005E73C9">
            <w:pPr>
              <w:pStyle w:val="Caption"/>
              <w:spacing w:after="120"/>
            </w:pPr>
            <w:bookmarkStart w:id="173" w:name="_Ref483770826"/>
            <w:bookmarkStart w:id="174" w:name="_Toc486000216"/>
            <w:r w:rsidRPr="005E73C9">
              <w:t xml:space="preserve">Box </w:t>
            </w:r>
            <w:fldSimple w:instr=" SEQ Box \* ARABIC ">
              <w:r w:rsidR="00356F89">
                <w:rPr>
                  <w:noProof/>
                </w:rPr>
                <w:t>8</w:t>
              </w:r>
            </w:fldSimple>
            <w:bookmarkEnd w:id="173"/>
            <w:r w:rsidRPr="005E73C9">
              <w:t>. The emergence of the native potato value chain in Peru</w:t>
            </w:r>
            <w:bookmarkEnd w:id="174"/>
          </w:p>
          <w:p w14:paraId="624DA0D0" w14:textId="5786B540" w:rsidR="00621FFB" w:rsidRPr="00C3239E" w:rsidRDefault="00621FFB" w:rsidP="00621FFB">
            <w:pPr>
              <w:spacing w:after="60"/>
              <w:ind w:left="144" w:right="144"/>
              <w:textAlignment w:val="top"/>
              <w:rPr>
                <w:sz w:val="20"/>
                <w:szCs w:val="20"/>
              </w:rPr>
            </w:pPr>
            <w:r>
              <w:rPr>
                <w:sz w:val="20"/>
                <w:szCs w:val="20"/>
              </w:rPr>
              <w:t xml:space="preserve">Potatoes have been </w:t>
            </w:r>
            <w:r w:rsidR="00593BB8">
              <w:rPr>
                <w:sz w:val="20"/>
                <w:szCs w:val="20"/>
              </w:rPr>
              <w:t>a staple of</w:t>
            </w:r>
            <w:r>
              <w:rPr>
                <w:sz w:val="20"/>
                <w:szCs w:val="20"/>
              </w:rPr>
              <w:t xml:space="preserve"> </w:t>
            </w:r>
            <w:r w:rsidRPr="001827FE">
              <w:rPr>
                <w:sz w:val="20"/>
                <w:szCs w:val="20"/>
              </w:rPr>
              <w:t>Peruvian</w:t>
            </w:r>
            <w:r>
              <w:rPr>
                <w:sz w:val="20"/>
                <w:szCs w:val="20"/>
              </w:rPr>
              <w:t xml:space="preserve"> </w:t>
            </w:r>
            <w:r w:rsidR="00593BB8">
              <w:rPr>
                <w:sz w:val="20"/>
                <w:szCs w:val="20"/>
              </w:rPr>
              <w:t>diets</w:t>
            </w:r>
            <w:r>
              <w:rPr>
                <w:sz w:val="20"/>
                <w:szCs w:val="20"/>
              </w:rPr>
              <w:t xml:space="preserve"> since</w:t>
            </w:r>
            <w:r w:rsidRPr="001827FE">
              <w:rPr>
                <w:sz w:val="20"/>
                <w:szCs w:val="20"/>
              </w:rPr>
              <w:t xml:space="preserve"> ancient times</w:t>
            </w:r>
            <w:r>
              <w:rPr>
                <w:sz w:val="20"/>
                <w:szCs w:val="20"/>
              </w:rPr>
              <w:t xml:space="preserve">, and </w:t>
            </w:r>
            <w:r w:rsidR="00593BB8">
              <w:rPr>
                <w:sz w:val="20"/>
                <w:szCs w:val="20"/>
              </w:rPr>
              <w:t xml:space="preserve">many Peruvian </w:t>
            </w:r>
            <w:r>
              <w:rPr>
                <w:sz w:val="20"/>
                <w:szCs w:val="20"/>
              </w:rPr>
              <w:t xml:space="preserve">farmers continue to </w:t>
            </w:r>
            <w:r w:rsidR="00593BB8">
              <w:rPr>
                <w:sz w:val="20"/>
                <w:szCs w:val="20"/>
              </w:rPr>
              <w:t>grow</w:t>
            </w:r>
            <w:r>
              <w:rPr>
                <w:sz w:val="20"/>
                <w:szCs w:val="20"/>
              </w:rPr>
              <w:t xml:space="preserve"> </w:t>
            </w:r>
            <w:r w:rsidR="00593BB8">
              <w:rPr>
                <w:sz w:val="20"/>
                <w:szCs w:val="20"/>
              </w:rPr>
              <w:t>potatoes</w:t>
            </w:r>
            <w:r>
              <w:rPr>
                <w:sz w:val="20"/>
                <w:szCs w:val="20"/>
              </w:rPr>
              <w:t xml:space="preserve"> </w:t>
            </w:r>
            <w:r w:rsidR="00593BB8">
              <w:rPr>
                <w:sz w:val="20"/>
                <w:szCs w:val="20"/>
              </w:rPr>
              <w:t xml:space="preserve">today </w:t>
            </w:r>
            <w:r>
              <w:rPr>
                <w:sz w:val="20"/>
                <w:szCs w:val="20"/>
              </w:rPr>
              <w:t xml:space="preserve">to meet household needs, rather than as a commercial crop. Since the 2000s, however, Peru’s native potatoes, promoted for their </w:t>
            </w:r>
            <w:r w:rsidRPr="001827FE">
              <w:rPr>
                <w:rFonts w:eastAsia="MinionPro-Regular" w:cs="MinionPro-Regular"/>
                <w:sz w:val="20"/>
                <w:szCs w:val="20"/>
              </w:rPr>
              <w:t>gastronomic sophistication and nutriti</w:t>
            </w:r>
            <w:r w:rsidR="00593BB8">
              <w:rPr>
                <w:rFonts w:eastAsia="MinionPro-Regular" w:cs="MinionPro-Regular"/>
                <w:sz w:val="20"/>
                <w:szCs w:val="20"/>
              </w:rPr>
              <w:t>onal</w:t>
            </w:r>
            <w:r w:rsidRPr="001827FE">
              <w:rPr>
                <w:rFonts w:eastAsia="MinionPro-Regular" w:cs="MinionPro-Regular"/>
                <w:sz w:val="20"/>
                <w:szCs w:val="20"/>
              </w:rPr>
              <w:t xml:space="preserve"> value</w:t>
            </w:r>
            <w:r>
              <w:rPr>
                <w:sz w:val="20"/>
                <w:szCs w:val="20"/>
              </w:rPr>
              <w:t>, have become emblematic of a remarkable experience in market development.</w:t>
            </w:r>
          </w:p>
          <w:p w14:paraId="571F4518" w14:textId="77777777" w:rsidR="00621FFB" w:rsidRDefault="00621FFB" w:rsidP="00621FFB">
            <w:pPr>
              <w:spacing w:after="60"/>
              <w:ind w:left="144" w:right="144"/>
              <w:jc w:val="left"/>
              <w:textAlignment w:val="top"/>
              <w:rPr>
                <w:rFonts w:eastAsia="MinionPro-Regular" w:cs="MinionPro-Regular"/>
                <w:b/>
                <w:sz w:val="20"/>
                <w:szCs w:val="20"/>
              </w:rPr>
            </w:pPr>
            <w:r w:rsidRPr="001827FE">
              <w:rPr>
                <w:rFonts w:eastAsia="MinionPro-Regular" w:cs="MinionPro-Regular"/>
                <w:b/>
                <w:sz w:val="20"/>
                <w:szCs w:val="20"/>
              </w:rPr>
              <w:t xml:space="preserve">Innovative </w:t>
            </w:r>
            <w:r>
              <w:rPr>
                <w:rFonts w:eastAsia="MinionPro-Regular" w:cs="MinionPro-Regular"/>
                <w:b/>
                <w:sz w:val="20"/>
                <w:szCs w:val="20"/>
              </w:rPr>
              <w:t>p</w:t>
            </w:r>
            <w:r w:rsidRPr="001827FE">
              <w:rPr>
                <w:rFonts w:eastAsia="MinionPro-Regular" w:cs="MinionPro-Regular"/>
                <w:b/>
                <w:sz w:val="20"/>
                <w:szCs w:val="20"/>
              </w:rPr>
              <w:t xml:space="preserve">latforms for </w:t>
            </w:r>
            <w:r>
              <w:rPr>
                <w:rFonts w:eastAsia="MinionPro-Regular" w:cs="MinionPro-Regular"/>
                <w:b/>
                <w:sz w:val="20"/>
                <w:szCs w:val="20"/>
              </w:rPr>
              <w:t xml:space="preserve">building and consolidating a </w:t>
            </w:r>
            <w:r w:rsidRPr="001827FE">
              <w:rPr>
                <w:rFonts w:eastAsia="MinionPro-Regular" w:cs="MinionPro-Regular"/>
                <w:b/>
                <w:sz w:val="20"/>
                <w:szCs w:val="20"/>
              </w:rPr>
              <w:t xml:space="preserve">value chain </w:t>
            </w:r>
          </w:p>
          <w:p w14:paraId="65AA9B62" w14:textId="55041FFC" w:rsidR="00621FFB" w:rsidRDefault="00621FFB" w:rsidP="00621FFB">
            <w:pPr>
              <w:spacing w:before="120" w:after="60"/>
              <w:ind w:left="144" w:right="144"/>
              <w:textAlignment w:val="top"/>
              <w:rPr>
                <w:rFonts w:eastAsia="MinionPro-Regular" w:cs="MinionPro-Regular"/>
                <w:sz w:val="20"/>
                <w:szCs w:val="20"/>
              </w:rPr>
            </w:pPr>
            <w:r w:rsidRPr="001827FE">
              <w:rPr>
                <w:rFonts w:eastAsia="MinionPro-Regular" w:cs="MinionPro-Regular"/>
                <w:sz w:val="20"/>
                <w:szCs w:val="20"/>
              </w:rPr>
              <w:t xml:space="preserve">The </w:t>
            </w:r>
            <w:r w:rsidRPr="00DE6AE9">
              <w:rPr>
                <w:sz w:val="20"/>
                <w:szCs w:val="20"/>
              </w:rPr>
              <w:t>effort</w:t>
            </w:r>
            <w:r w:rsidRPr="001827FE">
              <w:rPr>
                <w:rFonts w:eastAsia="MinionPro-Regular" w:cs="MinionPro-Regular"/>
                <w:sz w:val="20"/>
                <w:szCs w:val="20"/>
              </w:rPr>
              <w:t xml:space="preserve"> to develop a value chain for native potatoes w</w:t>
            </w:r>
            <w:r w:rsidR="00593BB8">
              <w:rPr>
                <w:rFonts w:eastAsia="MinionPro-Regular" w:cs="MinionPro-Regular"/>
                <w:sz w:val="20"/>
                <w:szCs w:val="20"/>
              </w:rPr>
              <w:t>as</w:t>
            </w:r>
            <w:r w:rsidRPr="001827FE">
              <w:rPr>
                <w:rFonts w:eastAsia="MinionPro-Regular" w:cs="MinionPro-Regular"/>
                <w:sz w:val="20"/>
                <w:szCs w:val="20"/>
              </w:rPr>
              <w:t xml:space="preserve"> led by the International Potato Center (CIP) via the regional Papa Andina </w:t>
            </w:r>
            <w:r>
              <w:rPr>
                <w:rFonts w:eastAsia="MinionPro-Regular" w:cs="MinionPro-Regular"/>
                <w:sz w:val="20"/>
                <w:szCs w:val="20"/>
              </w:rPr>
              <w:t>P</w:t>
            </w:r>
            <w:r w:rsidR="00DC00CB">
              <w:rPr>
                <w:rFonts w:eastAsia="MinionPro-Regular" w:cs="MinionPro-Regular"/>
                <w:sz w:val="20"/>
                <w:szCs w:val="20"/>
              </w:rPr>
              <w:t>roject</w:t>
            </w:r>
            <w:r w:rsidRPr="001827FE">
              <w:rPr>
                <w:rFonts w:eastAsia="MinionPro-Regular" w:cs="MinionPro-Regular"/>
                <w:sz w:val="20"/>
                <w:szCs w:val="20"/>
              </w:rPr>
              <w:t xml:space="preserve"> and </w:t>
            </w:r>
            <w:r w:rsidR="00DC00CB">
              <w:rPr>
                <w:rFonts w:eastAsia="MinionPro-Regular" w:cs="MinionPro-Regular"/>
                <w:sz w:val="20"/>
                <w:szCs w:val="20"/>
              </w:rPr>
              <w:t xml:space="preserve">the </w:t>
            </w:r>
            <w:r w:rsidRPr="001827FE">
              <w:rPr>
                <w:rFonts w:eastAsia="MinionPro-Regular" w:cs="MinionPro-Regular"/>
                <w:sz w:val="20"/>
                <w:szCs w:val="20"/>
              </w:rPr>
              <w:t xml:space="preserve">associated INCOPA project in Peru, which was implemented </w:t>
            </w:r>
            <w:r w:rsidR="00DC00CB">
              <w:rPr>
                <w:rFonts w:eastAsia="MinionPro-Regular" w:cs="MinionPro-Regular"/>
                <w:sz w:val="20"/>
                <w:szCs w:val="20"/>
              </w:rPr>
              <w:t xml:space="preserve">in Peru </w:t>
            </w:r>
            <w:r w:rsidRPr="001827FE">
              <w:rPr>
                <w:rFonts w:eastAsia="MinionPro-Regular" w:cs="MinionPro-Regular"/>
                <w:sz w:val="20"/>
                <w:szCs w:val="20"/>
              </w:rPr>
              <w:t>for about eight years. Although CIP played a key coordinating role, value chain developments were anchored on innovation platforms involving a broader set of public</w:t>
            </w:r>
            <w:r>
              <w:rPr>
                <w:rFonts w:eastAsia="MinionPro-Regular" w:cs="MinionPro-Regular"/>
                <w:sz w:val="20"/>
                <w:szCs w:val="20"/>
              </w:rPr>
              <w:t xml:space="preserve"> and</w:t>
            </w:r>
            <w:r w:rsidRPr="001827FE">
              <w:rPr>
                <w:rFonts w:eastAsia="MinionPro-Regular" w:cs="MinionPro-Regular"/>
                <w:sz w:val="20"/>
                <w:szCs w:val="20"/>
              </w:rPr>
              <w:t xml:space="preserve"> private actors and NGOs. </w:t>
            </w:r>
          </w:p>
          <w:p w14:paraId="5D17ED7E" w14:textId="77777777" w:rsidR="00621FFB" w:rsidRDefault="00621FFB" w:rsidP="00621FFB">
            <w:pPr>
              <w:spacing w:before="120" w:after="60"/>
              <w:ind w:left="144" w:right="144"/>
              <w:textAlignment w:val="top"/>
              <w:rPr>
                <w:rFonts w:eastAsia="MinionPro-Regular" w:cs="MinionPro-Regular"/>
                <w:sz w:val="20"/>
                <w:szCs w:val="20"/>
              </w:rPr>
            </w:pPr>
            <w:r w:rsidRPr="001827FE">
              <w:rPr>
                <w:rFonts w:eastAsia="MinionPro-Regular" w:cs="MinionPro-Regular"/>
                <w:sz w:val="20"/>
                <w:szCs w:val="20"/>
              </w:rPr>
              <w:t xml:space="preserve">Three stages have been identified by CIP in the development of the native potato value chain. An exploration phase </w:t>
            </w:r>
            <w:r>
              <w:rPr>
                <w:rFonts w:eastAsia="MinionPro-Regular" w:cs="MinionPro-Regular"/>
                <w:sz w:val="20"/>
                <w:szCs w:val="20"/>
              </w:rPr>
              <w:t>(</w:t>
            </w:r>
            <w:r w:rsidRPr="001827FE">
              <w:rPr>
                <w:rFonts w:eastAsia="MinionPro-Regular" w:cs="MinionPro-Regular"/>
                <w:sz w:val="20"/>
                <w:szCs w:val="20"/>
              </w:rPr>
              <w:t>2001</w:t>
            </w:r>
            <w:r>
              <w:rPr>
                <w:rFonts w:ascii="Times New Roman" w:eastAsia="MinionPro-Regular" w:hAnsi="Times New Roman" w:cs="Times New Roman"/>
                <w:sz w:val="20"/>
                <w:szCs w:val="20"/>
              </w:rPr>
              <w:t>–</w:t>
            </w:r>
            <w:r w:rsidRPr="001827FE">
              <w:rPr>
                <w:rFonts w:eastAsia="MinionPro-Regular" w:cs="MinionPro-Regular"/>
                <w:sz w:val="20"/>
                <w:szCs w:val="20"/>
              </w:rPr>
              <w:t>03</w:t>
            </w:r>
            <w:r>
              <w:rPr>
                <w:rFonts w:eastAsia="MinionPro-Regular" w:cs="MinionPro-Regular"/>
                <w:sz w:val="20"/>
                <w:szCs w:val="20"/>
              </w:rPr>
              <w:t>)</w:t>
            </w:r>
            <w:r w:rsidRPr="001827FE">
              <w:rPr>
                <w:rFonts w:eastAsia="MinionPro-Regular" w:cs="MinionPro-Regular"/>
                <w:sz w:val="20"/>
                <w:szCs w:val="20"/>
              </w:rPr>
              <w:t xml:space="preserve"> focused on the creati</w:t>
            </w:r>
            <w:r>
              <w:rPr>
                <w:rFonts w:eastAsia="MinionPro-Regular" w:cs="MinionPro-Regular"/>
                <w:sz w:val="20"/>
                <w:szCs w:val="20"/>
              </w:rPr>
              <w:t>on of instruments and participatory</w:t>
            </w:r>
            <w:r w:rsidRPr="001827FE">
              <w:rPr>
                <w:rFonts w:eastAsia="MinionPro-Regular" w:cs="MinionPro-Regular"/>
                <w:sz w:val="20"/>
                <w:szCs w:val="20"/>
              </w:rPr>
              <w:t xml:space="preserve"> methodologies as well as the establishment of partnerships with NGOS. A second phase (2004</w:t>
            </w:r>
            <w:r>
              <w:rPr>
                <w:rFonts w:ascii="Times New Roman" w:eastAsia="MinionPro-Regular" w:hAnsi="Times New Roman" w:cs="Times New Roman"/>
                <w:sz w:val="20"/>
                <w:szCs w:val="20"/>
              </w:rPr>
              <w:t>–</w:t>
            </w:r>
            <w:r w:rsidRPr="001827FE">
              <w:rPr>
                <w:rFonts w:eastAsia="MinionPro-Regular" w:cs="MinionPro-Regular"/>
                <w:sz w:val="20"/>
                <w:szCs w:val="20"/>
              </w:rPr>
              <w:t>07) focused on the development of commercial innovations, market penetration</w:t>
            </w:r>
            <w:r>
              <w:rPr>
                <w:rFonts w:eastAsia="MinionPro-Regular" w:cs="MinionPro-Regular"/>
                <w:sz w:val="20"/>
                <w:szCs w:val="20"/>
              </w:rPr>
              <w:t>,</w:t>
            </w:r>
            <w:r w:rsidRPr="001827FE">
              <w:rPr>
                <w:rFonts w:eastAsia="MinionPro-Regular" w:cs="MinionPro-Regular"/>
                <w:sz w:val="20"/>
                <w:szCs w:val="20"/>
              </w:rPr>
              <w:t xml:space="preserve"> and strengthening innovation platforms. Key milestones during this phase were the penetration of native potatoes into supermarkets and wholesale markets, as well as the establishment of National Potato </w:t>
            </w:r>
            <w:r>
              <w:rPr>
                <w:rFonts w:eastAsia="MinionPro-Regular" w:cs="MinionPro-Regular"/>
                <w:sz w:val="20"/>
                <w:szCs w:val="20"/>
              </w:rPr>
              <w:t>D</w:t>
            </w:r>
            <w:r w:rsidRPr="001827FE">
              <w:rPr>
                <w:rFonts w:eastAsia="MinionPro-Regular" w:cs="MinionPro-Regular"/>
                <w:sz w:val="20"/>
                <w:szCs w:val="20"/>
              </w:rPr>
              <w:t xml:space="preserve">ay, which </w:t>
            </w:r>
            <w:r>
              <w:rPr>
                <w:rFonts w:eastAsia="MinionPro-Regular" w:cs="MinionPro-Regular"/>
                <w:sz w:val="20"/>
                <w:szCs w:val="20"/>
              </w:rPr>
              <w:t xml:space="preserve">was </w:t>
            </w:r>
            <w:r w:rsidRPr="001827FE">
              <w:rPr>
                <w:rFonts w:eastAsia="MinionPro-Regular" w:cs="MinionPro-Regular"/>
                <w:sz w:val="20"/>
                <w:szCs w:val="20"/>
              </w:rPr>
              <w:t xml:space="preserve">key </w:t>
            </w:r>
            <w:r>
              <w:rPr>
                <w:rFonts w:eastAsia="MinionPro-Regular" w:cs="MinionPro-Regular"/>
                <w:sz w:val="20"/>
                <w:szCs w:val="20"/>
              </w:rPr>
              <w:t xml:space="preserve">to </w:t>
            </w:r>
            <w:r w:rsidRPr="001827FE">
              <w:rPr>
                <w:rFonts w:eastAsia="MinionPro-Regular" w:cs="MinionPro-Regular"/>
                <w:sz w:val="20"/>
                <w:szCs w:val="20"/>
              </w:rPr>
              <w:t>pushing demand</w:t>
            </w:r>
            <w:r>
              <w:rPr>
                <w:rFonts w:eastAsia="MinionPro-Regular" w:cs="MinionPro-Regular"/>
                <w:sz w:val="20"/>
                <w:szCs w:val="20"/>
              </w:rPr>
              <w:t xml:space="preserve"> </w:t>
            </w:r>
            <w:r w:rsidRPr="001827FE">
              <w:rPr>
                <w:rFonts w:eastAsia="MinionPro-Regular" w:cs="MinionPro-Regular"/>
                <w:sz w:val="20"/>
                <w:szCs w:val="20"/>
              </w:rPr>
              <w:t xml:space="preserve">from an estimated 70 kg </w:t>
            </w:r>
            <w:r>
              <w:rPr>
                <w:rFonts w:eastAsia="MinionPro-Regular" w:cs="MinionPro-Regular"/>
                <w:sz w:val="20"/>
                <w:szCs w:val="20"/>
              </w:rPr>
              <w:t xml:space="preserve">per capita per year </w:t>
            </w:r>
            <w:r w:rsidRPr="001827FE">
              <w:rPr>
                <w:rFonts w:eastAsia="MinionPro-Regular" w:cs="MinionPro-Regular"/>
                <w:sz w:val="20"/>
                <w:szCs w:val="20"/>
              </w:rPr>
              <w:t>in the early 2000s</w:t>
            </w:r>
            <w:r>
              <w:rPr>
                <w:rFonts w:eastAsia="MinionPro-Regular" w:cs="MinionPro-Regular"/>
                <w:sz w:val="20"/>
                <w:szCs w:val="20"/>
              </w:rPr>
              <w:t xml:space="preserve"> to </w:t>
            </w:r>
            <w:r w:rsidRPr="001827FE">
              <w:rPr>
                <w:rFonts w:eastAsia="MinionPro-Regular" w:cs="MinionPro-Regular"/>
                <w:sz w:val="20"/>
                <w:szCs w:val="20"/>
              </w:rPr>
              <w:t>80</w:t>
            </w:r>
            <w:r>
              <w:rPr>
                <w:rFonts w:eastAsia="MinionPro-Regular" w:cs="MinionPro-Regular"/>
                <w:sz w:val="20"/>
                <w:szCs w:val="20"/>
              </w:rPr>
              <w:t xml:space="preserve"> </w:t>
            </w:r>
            <w:r w:rsidRPr="001827FE">
              <w:rPr>
                <w:rFonts w:eastAsia="MinionPro-Regular" w:cs="MinionPro-Regular"/>
                <w:sz w:val="20"/>
                <w:szCs w:val="20"/>
              </w:rPr>
              <w:t xml:space="preserve">kg </w:t>
            </w:r>
            <w:r>
              <w:rPr>
                <w:rFonts w:eastAsia="MinionPro-Regular" w:cs="MinionPro-Regular"/>
                <w:sz w:val="20"/>
                <w:szCs w:val="20"/>
              </w:rPr>
              <w:t xml:space="preserve">at present. A </w:t>
            </w:r>
            <w:r w:rsidRPr="001827FE">
              <w:rPr>
                <w:rFonts w:eastAsia="MinionPro-Regular" w:cs="MinionPro-Regular"/>
                <w:sz w:val="20"/>
                <w:szCs w:val="20"/>
              </w:rPr>
              <w:t>third phase (2007</w:t>
            </w:r>
            <w:r>
              <w:rPr>
                <w:rFonts w:ascii="Times New Roman" w:eastAsia="MinionPro-Regular" w:hAnsi="Times New Roman" w:cs="Times New Roman"/>
                <w:sz w:val="20"/>
                <w:szCs w:val="20"/>
              </w:rPr>
              <w:t>–</w:t>
            </w:r>
            <w:r w:rsidRPr="001827FE">
              <w:rPr>
                <w:rFonts w:eastAsia="MinionPro-Regular" w:cs="MinionPro-Regular"/>
                <w:sz w:val="20"/>
                <w:szCs w:val="20"/>
              </w:rPr>
              <w:t>10) focus</w:t>
            </w:r>
            <w:r>
              <w:rPr>
                <w:rFonts w:eastAsia="MinionPro-Regular" w:cs="MinionPro-Regular"/>
                <w:sz w:val="20"/>
                <w:szCs w:val="20"/>
              </w:rPr>
              <w:t>ed</w:t>
            </w:r>
            <w:r w:rsidRPr="001827FE">
              <w:rPr>
                <w:rFonts w:eastAsia="MinionPro-Regular" w:cs="MinionPro-Regular"/>
                <w:sz w:val="20"/>
                <w:szCs w:val="20"/>
              </w:rPr>
              <w:t xml:space="preserve"> on strengthening technological innovations </w:t>
            </w:r>
            <w:r>
              <w:rPr>
                <w:rFonts w:eastAsia="MinionPro-Regular" w:cs="MinionPro-Regular"/>
                <w:sz w:val="20"/>
                <w:szCs w:val="20"/>
              </w:rPr>
              <w:t xml:space="preserve">in </w:t>
            </w:r>
            <w:r w:rsidRPr="001827FE">
              <w:rPr>
                <w:rFonts w:eastAsia="MinionPro-Regular" w:cs="MinionPro-Regular"/>
                <w:sz w:val="20"/>
                <w:szCs w:val="20"/>
              </w:rPr>
              <w:t>production and market</w:t>
            </w:r>
            <w:r>
              <w:rPr>
                <w:rFonts w:eastAsia="MinionPro-Regular" w:cs="MinionPro-Regular"/>
                <w:sz w:val="20"/>
                <w:szCs w:val="20"/>
              </w:rPr>
              <w:t>ing</w:t>
            </w:r>
            <w:r w:rsidRPr="001827FE">
              <w:rPr>
                <w:rFonts w:eastAsia="MinionPro-Regular" w:cs="MinionPro-Regular"/>
                <w:sz w:val="20"/>
                <w:szCs w:val="20"/>
              </w:rPr>
              <w:t xml:space="preserve"> (</w:t>
            </w:r>
            <w:r>
              <w:rPr>
                <w:rFonts w:eastAsia="MinionPro-Regular" w:cs="MinionPro-Regular"/>
                <w:sz w:val="20"/>
                <w:szCs w:val="20"/>
              </w:rPr>
              <w:t xml:space="preserve">for instance, </w:t>
            </w:r>
            <w:r w:rsidRPr="001827FE">
              <w:rPr>
                <w:rFonts w:eastAsia="MinionPro-Regular" w:cs="MinionPro-Regular"/>
                <w:sz w:val="20"/>
                <w:szCs w:val="20"/>
              </w:rPr>
              <w:t xml:space="preserve">market innovations included processed products such as </w:t>
            </w:r>
            <w:r>
              <w:rPr>
                <w:rFonts w:eastAsia="MinionPro-Regular" w:cs="MinionPro-Regular"/>
                <w:sz w:val="20"/>
                <w:szCs w:val="20"/>
              </w:rPr>
              <w:t>L</w:t>
            </w:r>
            <w:r w:rsidRPr="001827FE">
              <w:rPr>
                <w:rFonts w:eastAsia="MinionPro-Regular" w:cs="MinionPro-Regular"/>
                <w:sz w:val="20"/>
                <w:szCs w:val="20"/>
              </w:rPr>
              <w:t>ays Andina, Mr. Chips, Pures Villa Andina) and</w:t>
            </w:r>
            <w:r>
              <w:rPr>
                <w:rFonts w:eastAsia="MinionPro-Regular" w:cs="MinionPro-Regular"/>
                <w:sz w:val="20"/>
                <w:szCs w:val="20"/>
              </w:rPr>
              <w:t xml:space="preserve"> </w:t>
            </w:r>
            <w:r w:rsidRPr="001827FE">
              <w:rPr>
                <w:rFonts w:eastAsia="MinionPro-Regular" w:cs="MinionPro-Regular"/>
                <w:sz w:val="20"/>
                <w:szCs w:val="20"/>
              </w:rPr>
              <w:t>alliances with the gastronomy and restaurant sectors.</w:t>
            </w:r>
            <w:r>
              <w:rPr>
                <w:rFonts w:eastAsia="MinionPro-Regular" w:cs="MinionPro-Regular"/>
                <w:sz w:val="20"/>
                <w:szCs w:val="20"/>
              </w:rPr>
              <w:t xml:space="preserve"> </w:t>
            </w:r>
          </w:p>
          <w:p w14:paraId="79FEF461" w14:textId="77777777" w:rsidR="00621FFB" w:rsidRDefault="00621FFB" w:rsidP="00621FFB">
            <w:pPr>
              <w:spacing w:before="120" w:after="60"/>
              <w:ind w:left="144" w:right="144"/>
              <w:textAlignment w:val="top"/>
              <w:rPr>
                <w:rFonts w:eastAsia="MinionPro-Regular" w:cs="MinionPro-Regular"/>
                <w:b/>
                <w:sz w:val="20"/>
                <w:szCs w:val="20"/>
              </w:rPr>
            </w:pPr>
            <w:r>
              <w:rPr>
                <w:rFonts w:eastAsia="MinionPro-Regular" w:cs="MinionPro-Regular"/>
                <w:sz w:val="20"/>
                <w:szCs w:val="20"/>
              </w:rPr>
              <w:t xml:space="preserve">Most recently, </w:t>
            </w:r>
            <w:r>
              <w:rPr>
                <w:rFonts w:eastAsia="Times New Roman" w:cs="Times New Roman"/>
                <w:color w:val="000000" w:themeColor="text1"/>
                <w:sz w:val="20"/>
                <w:szCs w:val="20"/>
                <w:lang w:val="en"/>
              </w:rPr>
              <w:t>t</w:t>
            </w:r>
            <w:r w:rsidRPr="002A360C">
              <w:rPr>
                <w:rFonts w:eastAsia="Times New Roman" w:cs="Times New Roman"/>
                <w:color w:val="000000" w:themeColor="text1"/>
                <w:sz w:val="20"/>
                <w:szCs w:val="20"/>
                <w:lang w:val="en"/>
              </w:rPr>
              <w:t xml:space="preserve">his value chain </w:t>
            </w:r>
            <w:r>
              <w:rPr>
                <w:rFonts w:eastAsia="Times New Roman" w:cs="Times New Roman"/>
                <w:color w:val="000000" w:themeColor="text1"/>
                <w:sz w:val="20"/>
                <w:szCs w:val="20"/>
                <w:lang w:val="en"/>
              </w:rPr>
              <w:t xml:space="preserve">has </w:t>
            </w:r>
            <w:r w:rsidRPr="002A360C">
              <w:rPr>
                <w:rFonts w:eastAsia="Times New Roman" w:cs="Times New Roman"/>
                <w:color w:val="000000" w:themeColor="text1"/>
                <w:sz w:val="20"/>
                <w:szCs w:val="20"/>
                <w:lang w:val="en"/>
              </w:rPr>
              <w:t>enhanc</w:t>
            </w:r>
            <w:r>
              <w:rPr>
                <w:rFonts w:eastAsia="Times New Roman" w:cs="Times New Roman"/>
                <w:color w:val="000000" w:themeColor="text1"/>
                <w:sz w:val="20"/>
                <w:szCs w:val="20"/>
                <w:lang w:val="en"/>
              </w:rPr>
              <w:t>ed</w:t>
            </w:r>
            <w:r w:rsidRPr="002A360C">
              <w:rPr>
                <w:rFonts w:eastAsia="Times New Roman" w:cs="Times New Roman"/>
                <w:color w:val="000000" w:themeColor="text1"/>
                <w:sz w:val="20"/>
                <w:szCs w:val="20"/>
                <w:lang w:val="en"/>
              </w:rPr>
              <w:t xml:space="preserve"> links with export markets, particularly </w:t>
            </w:r>
            <w:r>
              <w:rPr>
                <w:rFonts w:eastAsia="Times New Roman" w:cs="Times New Roman"/>
                <w:color w:val="000000" w:themeColor="text1"/>
                <w:sz w:val="20"/>
                <w:szCs w:val="20"/>
                <w:lang w:val="en"/>
              </w:rPr>
              <w:t xml:space="preserve">for </w:t>
            </w:r>
            <w:r w:rsidRPr="002A360C">
              <w:rPr>
                <w:rFonts w:eastAsia="Times New Roman" w:cs="Times New Roman"/>
                <w:color w:val="000000" w:themeColor="text1"/>
                <w:sz w:val="20"/>
                <w:szCs w:val="20"/>
                <w:lang w:val="en"/>
              </w:rPr>
              <w:t>processed products</w:t>
            </w:r>
            <w:r>
              <w:rPr>
                <w:rFonts w:eastAsia="Times New Roman" w:cs="Times New Roman"/>
                <w:color w:val="000000" w:themeColor="text1"/>
                <w:sz w:val="20"/>
                <w:szCs w:val="20"/>
                <w:lang w:val="en"/>
              </w:rPr>
              <w:t xml:space="preserve">. The </w:t>
            </w:r>
            <w:r w:rsidRPr="002A360C">
              <w:rPr>
                <w:rFonts w:eastAsia="Times New Roman" w:cs="Times New Roman"/>
                <w:color w:val="000000" w:themeColor="text1"/>
                <w:sz w:val="20"/>
                <w:szCs w:val="20"/>
                <w:lang w:val="en"/>
              </w:rPr>
              <w:t>value of total native potato exports (snacks, frozen, dehydrated, and fresh) increased from US$821,000 in 2010 to US$2.5 million in 2015</w:t>
            </w:r>
            <w:r>
              <w:rPr>
                <w:rFonts w:eastAsia="Times New Roman" w:cs="Times New Roman"/>
                <w:color w:val="000000" w:themeColor="text1"/>
                <w:sz w:val="20"/>
                <w:szCs w:val="20"/>
                <w:lang w:val="en"/>
              </w:rPr>
              <w:t>. N</w:t>
            </w:r>
            <w:r w:rsidRPr="002A360C">
              <w:rPr>
                <w:rFonts w:eastAsia="Times New Roman" w:cs="Times New Roman"/>
                <w:color w:val="000000" w:themeColor="text1"/>
                <w:sz w:val="20"/>
                <w:szCs w:val="20"/>
                <w:lang w:val="en"/>
              </w:rPr>
              <w:t xml:space="preserve">early 70 percent </w:t>
            </w:r>
            <w:r>
              <w:rPr>
                <w:rFonts w:eastAsia="Times New Roman" w:cs="Times New Roman"/>
                <w:color w:val="000000" w:themeColor="text1"/>
                <w:sz w:val="20"/>
                <w:szCs w:val="20"/>
                <w:lang w:val="en"/>
              </w:rPr>
              <w:t xml:space="preserve">of this value comes from the </w:t>
            </w:r>
            <w:r w:rsidRPr="002A360C">
              <w:rPr>
                <w:rFonts w:eastAsia="Times New Roman" w:cs="Times New Roman"/>
                <w:color w:val="000000" w:themeColor="text1"/>
                <w:sz w:val="20"/>
                <w:szCs w:val="20"/>
                <w:lang w:val="en"/>
              </w:rPr>
              <w:t>snacks</w:t>
            </w:r>
            <w:r>
              <w:rPr>
                <w:rFonts w:eastAsia="Times New Roman" w:cs="Times New Roman"/>
                <w:color w:val="000000" w:themeColor="text1"/>
                <w:sz w:val="20"/>
                <w:szCs w:val="20"/>
                <w:lang w:val="en"/>
              </w:rPr>
              <w:t xml:space="preserve"> category</w:t>
            </w:r>
            <w:r w:rsidRPr="002A360C">
              <w:rPr>
                <w:rFonts w:eastAsia="Times New Roman" w:cs="Times New Roman"/>
                <w:color w:val="000000" w:themeColor="text1"/>
                <w:sz w:val="20"/>
                <w:szCs w:val="20"/>
                <w:lang w:val="en"/>
              </w:rPr>
              <w:t xml:space="preserve">. </w:t>
            </w:r>
          </w:p>
          <w:p w14:paraId="44F225DF" w14:textId="77777777" w:rsidR="00621FFB" w:rsidRPr="00C3239E" w:rsidRDefault="00621FFB" w:rsidP="00621FFB">
            <w:pPr>
              <w:spacing w:after="60"/>
              <w:ind w:left="144" w:right="144"/>
              <w:jc w:val="left"/>
              <w:textAlignment w:val="top"/>
              <w:rPr>
                <w:rFonts w:eastAsia="MinionPro-Regular" w:cs="MinionPro-Regular"/>
                <w:b/>
                <w:sz w:val="20"/>
                <w:szCs w:val="20"/>
              </w:rPr>
            </w:pPr>
            <w:r w:rsidRPr="00DE6AE9">
              <w:rPr>
                <w:rFonts w:eastAsia="MinionPro-Regular" w:cs="MinionPro-Regular"/>
                <w:b/>
                <w:sz w:val="20"/>
                <w:szCs w:val="20"/>
              </w:rPr>
              <w:t>Areas that required attention to achieve broader impacts</w:t>
            </w:r>
          </w:p>
          <w:p w14:paraId="556659B6" w14:textId="20CDB111" w:rsidR="00DE6AE9" w:rsidRDefault="00621FFB" w:rsidP="00621FFB">
            <w:pPr>
              <w:ind w:left="144" w:right="144"/>
              <w:textAlignment w:val="top"/>
              <w:rPr>
                <w:rFonts w:cs="Helvetica"/>
                <w:color w:val="000000" w:themeColor="text1"/>
                <w:sz w:val="20"/>
                <w:szCs w:val="20"/>
                <w:lang w:val="en"/>
              </w:rPr>
            </w:pPr>
            <w:r w:rsidRPr="001827FE">
              <w:rPr>
                <w:rFonts w:cs="Times New Roman"/>
                <w:color w:val="000000" w:themeColor="text1"/>
                <w:sz w:val="20"/>
                <w:szCs w:val="20"/>
              </w:rPr>
              <w:t xml:space="preserve">A specific characteristic of the development of this value chain has been the role played by NGOs, both as market actors, bridging capacities of producers to be able to strengthening their links to market players (buyers), negotiating contracts, serving as aggregators, </w:t>
            </w:r>
            <w:r>
              <w:rPr>
                <w:rFonts w:cs="Times New Roman"/>
                <w:color w:val="000000" w:themeColor="text1"/>
                <w:sz w:val="20"/>
                <w:szCs w:val="20"/>
              </w:rPr>
              <w:t xml:space="preserve">and so on, </w:t>
            </w:r>
            <w:r w:rsidRPr="001827FE">
              <w:rPr>
                <w:rFonts w:cs="Times New Roman"/>
                <w:color w:val="000000" w:themeColor="text1"/>
                <w:sz w:val="20"/>
                <w:szCs w:val="20"/>
              </w:rPr>
              <w:t xml:space="preserve">and as development actors, providing </w:t>
            </w:r>
            <w:r w:rsidRPr="00DE6AE9">
              <w:rPr>
                <w:sz w:val="20"/>
                <w:szCs w:val="20"/>
              </w:rPr>
              <w:t>technical</w:t>
            </w:r>
            <w:r w:rsidRPr="001827FE">
              <w:rPr>
                <w:rFonts w:cs="Times New Roman"/>
                <w:color w:val="000000" w:themeColor="text1"/>
                <w:sz w:val="20"/>
                <w:szCs w:val="20"/>
              </w:rPr>
              <w:t xml:space="preserve"> support to improve quality and consistency in production and achieve economies of aggregation. Some authors argue that although the role of NGOs as market actors has been critical, more efforts should be made to strengthen </w:t>
            </w:r>
            <w:r>
              <w:rPr>
                <w:rFonts w:cs="Times New Roman"/>
                <w:color w:val="000000" w:themeColor="text1"/>
                <w:sz w:val="20"/>
                <w:szCs w:val="20"/>
              </w:rPr>
              <w:t xml:space="preserve">the capacity of </w:t>
            </w:r>
            <w:r w:rsidRPr="001827FE">
              <w:rPr>
                <w:rFonts w:cs="Times New Roman"/>
                <w:color w:val="000000" w:themeColor="text1"/>
                <w:sz w:val="20"/>
                <w:szCs w:val="20"/>
              </w:rPr>
              <w:t>producer organization</w:t>
            </w:r>
            <w:r>
              <w:rPr>
                <w:rFonts w:cs="Times New Roman"/>
                <w:color w:val="000000" w:themeColor="text1"/>
                <w:sz w:val="20"/>
                <w:szCs w:val="20"/>
              </w:rPr>
              <w:t>s</w:t>
            </w:r>
            <w:r w:rsidRPr="001827FE">
              <w:rPr>
                <w:rFonts w:cs="Times New Roman"/>
                <w:color w:val="000000" w:themeColor="text1"/>
                <w:sz w:val="20"/>
                <w:szCs w:val="20"/>
              </w:rPr>
              <w:t xml:space="preserve"> to participate in markets. Studies </w:t>
            </w:r>
            <w:r>
              <w:rPr>
                <w:rFonts w:cs="Times New Roman"/>
                <w:color w:val="000000" w:themeColor="text1"/>
                <w:sz w:val="20"/>
                <w:szCs w:val="20"/>
              </w:rPr>
              <w:t xml:space="preserve">suggest </w:t>
            </w:r>
            <w:r w:rsidRPr="001827FE">
              <w:rPr>
                <w:rFonts w:cs="Times New Roman"/>
                <w:color w:val="000000" w:themeColor="text1"/>
                <w:sz w:val="20"/>
                <w:szCs w:val="20"/>
              </w:rPr>
              <w:t>that there is some social stratification in this value chain</w:t>
            </w:r>
            <w:r>
              <w:rPr>
                <w:rFonts w:cs="Times New Roman"/>
                <w:color w:val="000000" w:themeColor="text1"/>
                <w:sz w:val="20"/>
                <w:szCs w:val="20"/>
              </w:rPr>
              <w:t xml:space="preserve"> (</w:t>
            </w:r>
            <w:r w:rsidRPr="001827FE">
              <w:rPr>
                <w:rFonts w:cs="Times New Roman"/>
                <w:color w:val="000000" w:themeColor="text1"/>
                <w:sz w:val="20"/>
                <w:szCs w:val="20"/>
              </w:rPr>
              <w:t>farmers with higher capacities integrate better</w:t>
            </w:r>
            <w:r>
              <w:rPr>
                <w:rFonts w:cs="Times New Roman"/>
                <w:color w:val="000000" w:themeColor="text1"/>
                <w:sz w:val="20"/>
                <w:szCs w:val="20"/>
              </w:rPr>
              <w:t xml:space="preserve">). For that reason, </w:t>
            </w:r>
            <w:r w:rsidRPr="001827FE">
              <w:rPr>
                <w:rFonts w:cs="Times New Roman"/>
                <w:color w:val="000000" w:themeColor="text1"/>
                <w:sz w:val="20"/>
                <w:szCs w:val="20"/>
              </w:rPr>
              <w:t xml:space="preserve">some </w:t>
            </w:r>
            <w:r>
              <w:rPr>
                <w:rFonts w:cs="Times New Roman"/>
                <w:color w:val="000000" w:themeColor="text1"/>
                <w:sz w:val="20"/>
                <w:szCs w:val="20"/>
              </w:rPr>
              <w:t xml:space="preserve">authors </w:t>
            </w:r>
            <w:r w:rsidRPr="001827FE">
              <w:rPr>
                <w:rFonts w:cs="Times New Roman"/>
                <w:color w:val="000000" w:themeColor="text1"/>
                <w:sz w:val="20"/>
                <w:szCs w:val="20"/>
              </w:rPr>
              <w:t xml:space="preserve">argue that </w:t>
            </w:r>
            <w:r w:rsidRPr="001827FE">
              <w:rPr>
                <w:rFonts w:cs="Helvetica"/>
                <w:color w:val="000000" w:themeColor="text1"/>
                <w:sz w:val="20"/>
                <w:szCs w:val="20"/>
                <w:lang w:val="en"/>
              </w:rPr>
              <w:t>to mitigate social stratification, the commodity and informal market outlets that households typically access</w:t>
            </w:r>
            <w:r>
              <w:rPr>
                <w:rFonts w:cs="Helvetica"/>
                <w:color w:val="000000" w:themeColor="text1"/>
                <w:sz w:val="20"/>
                <w:szCs w:val="20"/>
                <w:lang w:val="en"/>
              </w:rPr>
              <w:t xml:space="preserve"> must also receive support</w:t>
            </w:r>
            <w:r w:rsidRPr="001827FE">
              <w:rPr>
                <w:rFonts w:cs="Helvetica"/>
                <w:color w:val="000000" w:themeColor="text1"/>
                <w:sz w:val="20"/>
                <w:szCs w:val="20"/>
                <w:lang w:val="en"/>
              </w:rPr>
              <w:t xml:space="preserve">. </w:t>
            </w:r>
            <w:r w:rsidR="00DE6AE9" w:rsidRPr="001827FE">
              <w:rPr>
                <w:rFonts w:cs="Helvetica"/>
                <w:color w:val="000000" w:themeColor="text1"/>
                <w:sz w:val="20"/>
                <w:szCs w:val="20"/>
                <w:lang w:val="en"/>
              </w:rPr>
              <w:t xml:space="preserve"> </w:t>
            </w:r>
          </w:p>
          <w:p w14:paraId="523ECC67" w14:textId="3CAAAA64" w:rsidR="00DE6AE9" w:rsidRPr="005E73C9" w:rsidRDefault="00DE6AE9" w:rsidP="005E73C9">
            <w:pPr>
              <w:pStyle w:val="ListParagraph"/>
              <w:spacing w:before="120" w:after="120" w:line="240" w:lineRule="auto"/>
              <w:ind w:left="0"/>
              <w:contextualSpacing w:val="0"/>
              <w:jc w:val="right"/>
              <w:rPr>
                <w:rFonts w:cs="Helvetica"/>
                <w:color w:val="000000" w:themeColor="text1"/>
                <w:sz w:val="18"/>
                <w:szCs w:val="20"/>
                <w:lang w:val="en"/>
              </w:rPr>
            </w:pPr>
            <w:r w:rsidRPr="005E73C9">
              <w:rPr>
                <w:sz w:val="18"/>
                <w:szCs w:val="20"/>
                <w:lang w:val="en"/>
              </w:rPr>
              <w:t>Source</w:t>
            </w:r>
            <w:r w:rsidR="005E73C9">
              <w:rPr>
                <w:sz w:val="18"/>
                <w:szCs w:val="20"/>
                <w:lang w:val="en"/>
              </w:rPr>
              <w:t>:</w:t>
            </w:r>
            <w:r w:rsidRPr="005E73C9">
              <w:rPr>
                <w:sz w:val="18"/>
                <w:szCs w:val="20"/>
                <w:lang w:val="en"/>
              </w:rPr>
              <w:t xml:space="preserve"> Proexpansion (2011)</w:t>
            </w:r>
            <w:r w:rsidRPr="005E73C9">
              <w:rPr>
                <w:rStyle w:val="FootnoteReference"/>
                <w:sz w:val="18"/>
                <w:szCs w:val="20"/>
                <w:lang w:val="en"/>
              </w:rPr>
              <w:footnoteReference w:id="40"/>
            </w:r>
            <w:r w:rsidRPr="005E73C9">
              <w:rPr>
                <w:sz w:val="18"/>
                <w:szCs w:val="20"/>
                <w:lang w:val="en"/>
              </w:rPr>
              <w:t>, Tobin (2014).</w:t>
            </w:r>
            <w:r w:rsidRPr="005E73C9">
              <w:rPr>
                <w:rStyle w:val="FootnoteReference"/>
                <w:sz w:val="18"/>
                <w:szCs w:val="20"/>
                <w:lang w:val="en"/>
              </w:rPr>
              <w:footnoteReference w:id="41"/>
            </w:r>
          </w:p>
        </w:tc>
      </w:tr>
    </w:tbl>
    <w:p w14:paraId="7D7D9E3E" w14:textId="79C884DF" w:rsidR="00DE6AE9" w:rsidRDefault="00DE6AE9" w:rsidP="008F75A0">
      <w:pPr>
        <w:pStyle w:val="Numberedparagraph"/>
        <w:numPr>
          <w:ilvl w:val="0"/>
          <w:numId w:val="0"/>
        </w:numPr>
      </w:pPr>
    </w:p>
    <w:p w14:paraId="5C4EB306" w14:textId="48816BC7" w:rsidR="00621FFB" w:rsidRDefault="00621FFB" w:rsidP="008F75A0">
      <w:pPr>
        <w:pStyle w:val="Numberedparagraph"/>
        <w:rPr>
          <w:rFonts w:eastAsia="MinionPro-Regular" w:cs="MinionPro-Regular"/>
        </w:rPr>
      </w:pPr>
      <w:r>
        <w:t>Ensuring the participation of smallholders is not easy. Even in value chains regarded as highly “inclusive,” including those discussed in this report, there are always concerns that efforts to ensure broad participation will come up short, with the result that the lion’s share of</w:t>
      </w:r>
      <w:r w:rsidRPr="003C1EEA">
        <w:t xml:space="preserve"> </w:t>
      </w:r>
      <w:r>
        <w:t>the benefits is captured by better-off farmers with the resources, knowledge, and skills to leverage better outcomes from support provided by the government or development community. Native potatoes are a good case in point: most efforts to develop this value chain targeted marginal producers, yet some studies suggest that participants in native potato promotion schemes</w:t>
      </w:r>
      <w:r w:rsidRPr="003C1EEA">
        <w:t xml:space="preserve"> </w:t>
      </w:r>
      <w:r w:rsidRPr="003C1EEA">
        <w:rPr>
          <w:rFonts w:eastAsia="MinionPro-Regular" w:cs="MinionPro-Regular"/>
        </w:rPr>
        <w:t>generally have higher economic status</w:t>
      </w:r>
      <w:r>
        <w:rPr>
          <w:rFonts w:eastAsia="MinionPro-Regular" w:cs="MinionPro-Regular"/>
        </w:rPr>
        <w:t xml:space="preserve"> in comparison with other members of their communities</w:t>
      </w:r>
      <w:r w:rsidRPr="003C1EEA">
        <w:rPr>
          <w:rFonts w:eastAsia="MinionPro-Regular" w:cs="MinionPro-Regular"/>
        </w:rPr>
        <w:t xml:space="preserve"> (Escobal </w:t>
      </w:r>
      <w:r>
        <w:rPr>
          <w:rFonts w:eastAsia="MinionPro-Regular" w:cs="MinionPro-Regular"/>
        </w:rPr>
        <w:t>and</w:t>
      </w:r>
      <w:r w:rsidRPr="003C1EEA">
        <w:rPr>
          <w:rFonts w:eastAsia="MinionPro-Regular" w:cs="MinionPro-Regular"/>
        </w:rPr>
        <w:t xml:space="preserve"> Cavero 2012)</w:t>
      </w:r>
      <w:r>
        <w:rPr>
          <w:rFonts w:eastAsia="MinionPro-Regular" w:cs="MinionPro-Regular"/>
        </w:rPr>
        <w:t>. This finding argues that a step-wise approach</w:t>
      </w:r>
      <w:r w:rsidRPr="008C06FE">
        <w:rPr>
          <w:rFonts w:eastAsia="MinionPro-Regular" w:cs="MinionPro-Regular"/>
        </w:rPr>
        <w:t xml:space="preserve"> </w:t>
      </w:r>
      <w:r>
        <w:rPr>
          <w:rFonts w:eastAsia="MinionPro-Regular" w:cs="MinionPro-Regular"/>
        </w:rPr>
        <w:t>might be preferable for ensuring</w:t>
      </w:r>
      <w:r w:rsidRPr="008C06FE">
        <w:rPr>
          <w:rFonts w:eastAsia="MinionPro-Regular" w:cs="MinionPro-Regular"/>
        </w:rPr>
        <w:t xml:space="preserve"> market inclusion</w:t>
      </w:r>
      <w:r>
        <w:rPr>
          <w:rFonts w:eastAsia="MinionPro-Regular" w:cs="MinionPro-Regular"/>
        </w:rPr>
        <w:t xml:space="preserve">. Such an approach would first introduce small changes, followed by continual </w:t>
      </w:r>
      <w:r w:rsidRPr="008C06FE">
        <w:rPr>
          <w:rFonts w:eastAsia="MinionPro-Regular" w:cs="MinionPro-Regular"/>
        </w:rPr>
        <w:t xml:space="preserve">upgrades, </w:t>
      </w:r>
      <w:r>
        <w:rPr>
          <w:rFonts w:eastAsia="MinionPro-Regular" w:cs="MinionPro-Regular"/>
        </w:rPr>
        <w:t xml:space="preserve">beginning </w:t>
      </w:r>
      <w:r w:rsidRPr="008C06FE">
        <w:rPr>
          <w:rFonts w:eastAsia="MinionPro-Regular" w:cs="MinionPro-Regular"/>
        </w:rPr>
        <w:t xml:space="preserve">with </w:t>
      </w:r>
      <w:r>
        <w:rPr>
          <w:rFonts w:eastAsia="MinionPro-Regular" w:cs="MinionPro-Regular"/>
        </w:rPr>
        <w:t xml:space="preserve">the </w:t>
      </w:r>
      <w:r w:rsidRPr="008C06FE">
        <w:rPr>
          <w:rFonts w:eastAsia="MinionPro-Regular" w:cs="MinionPro-Regular"/>
        </w:rPr>
        <w:t xml:space="preserve">farmers </w:t>
      </w:r>
      <w:r>
        <w:rPr>
          <w:rFonts w:eastAsia="MinionPro-Regular" w:cs="MinionPro-Regular"/>
        </w:rPr>
        <w:t xml:space="preserve">who can </w:t>
      </w:r>
      <w:r w:rsidRPr="008C06FE">
        <w:rPr>
          <w:rFonts w:eastAsia="MinionPro-Regular" w:cs="MinionPro-Regular"/>
        </w:rPr>
        <w:t>take small steps</w:t>
      </w:r>
      <w:r>
        <w:rPr>
          <w:rFonts w:eastAsia="MinionPro-Regular" w:cs="MinionPro-Regular"/>
        </w:rPr>
        <w:t xml:space="preserve">; it would not seek </w:t>
      </w:r>
      <w:r w:rsidRPr="008C06FE">
        <w:rPr>
          <w:rFonts w:eastAsia="MinionPro-Regular" w:cs="MinionPro-Regular"/>
        </w:rPr>
        <w:t xml:space="preserve">to </w:t>
      </w:r>
      <w:r>
        <w:rPr>
          <w:rFonts w:eastAsia="MinionPro-Regular" w:cs="MinionPro-Regular"/>
        </w:rPr>
        <w:t xml:space="preserve">begin by </w:t>
      </w:r>
      <w:r w:rsidRPr="008C06FE">
        <w:rPr>
          <w:rFonts w:eastAsia="MinionPro-Regular" w:cs="MinionPro-Regular"/>
        </w:rPr>
        <w:t>bridg</w:t>
      </w:r>
      <w:r>
        <w:rPr>
          <w:rFonts w:eastAsia="MinionPro-Regular" w:cs="MinionPro-Regular"/>
        </w:rPr>
        <w:t>ing</w:t>
      </w:r>
      <w:r w:rsidRPr="008C06FE">
        <w:rPr>
          <w:rFonts w:eastAsia="MinionPro-Regular" w:cs="MinionPro-Regular"/>
        </w:rPr>
        <w:t xml:space="preserve"> large capacity gaps.</w:t>
      </w:r>
      <w:r>
        <w:rPr>
          <w:rFonts w:eastAsia="MinionPro-Regular" w:cs="MinionPro-Regular"/>
        </w:rPr>
        <w:t xml:space="preserve"> The key to success lies in putting tailored strategies into place to target the farmers who have lower prospects of being integrated into these value chain developments.</w:t>
      </w:r>
      <w:r w:rsidRPr="008C06FE">
        <w:rPr>
          <w:rFonts w:eastAsia="MinionPro-Regular" w:cs="MinionPro-Regular"/>
        </w:rPr>
        <w:t xml:space="preserve"> </w:t>
      </w:r>
    </w:p>
    <w:p w14:paraId="622A304F" w14:textId="158187FA" w:rsidR="00C40543" w:rsidRDefault="00621FFB" w:rsidP="008F75A0">
      <w:pPr>
        <w:pStyle w:val="Numberedparagraph"/>
      </w:pPr>
      <w:r>
        <w:t>In summary, although a strategy of</w:t>
      </w:r>
      <w:r w:rsidRPr="00B30F9F">
        <w:t xml:space="preserve"> product</w:t>
      </w:r>
      <w:r>
        <w:t xml:space="preserve"> </w:t>
      </w:r>
      <w:r w:rsidRPr="00B30F9F">
        <w:t xml:space="preserve">differentiation offers opportunities for </w:t>
      </w:r>
      <w:r>
        <w:t xml:space="preserve">many small-scale producers to enter specialized domestic </w:t>
      </w:r>
      <w:r w:rsidRPr="00B30F9F">
        <w:t>markets</w:t>
      </w:r>
      <w:r>
        <w:t xml:space="preserve">, </w:t>
      </w:r>
      <w:r w:rsidRPr="00B30F9F">
        <w:t xml:space="preserve">it </w:t>
      </w:r>
      <w:r>
        <w:t xml:space="preserve">has </w:t>
      </w:r>
      <w:r w:rsidRPr="00B30F9F">
        <w:t xml:space="preserve">limits. </w:t>
      </w:r>
      <w:r>
        <w:t>P</w:t>
      </w:r>
      <w:r w:rsidRPr="00B30F9F">
        <w:t xml:space="preserve">roducers </w:t>
      </w:r>
      <w:r>
        <w:t xml:space="preserve">who have </w:t>
      </w:r>
      <w:r w:rsidRPr="00B30F9F">
        <w:t xml:space="preserve">the resources, knowledge, and skills to </w:t>
      </w:r>
      <w:r>
        <w:t xml:space="preserve">take up such </w:t>
      </w:r>
      <w:r w:rsidRPr="00B30F9F">
        <w:t>opportunities</w:t>
      </w:r>
      <w:r>
        <w:t xml:space="preserve"> can realize important benefits, yet </w:t>
      </w:r>
      <w:r w:rsidRPr="00B30F9F">
        <w:t xml:space="preserve">for </w:t>
      </w:r>
      <w:r w:rsidR="00010DD9">
        <w:t>most</w:t>
      </w:r>
      <w:r>
        <w:t xml:space="preserve"> </w:t>
      </w:r>
      <w:r w:rsidRPr="00B30F9F">
        <w:t xml:space="preserve">farmers, traditional markets will remain the major outlet. </w:t>
      </w:r>
      <w:r>
        <w:t xml:space="preserve">To improve competitiveness and enhance economic opportunities for </w:t>
      </w:r>
      <w:r w:rsidRPr="00B30F9F">
        <w:t xml:space="preserve">those farmers, </w:t>
      </w:r>
      <w:r>
        <w:t xml:space="preserve">it is critical to reduce their costs, increase their </w:t>
      </w:r>
      <w:r w:rsidRPr="00B30F9F">
        <w:t>production</w:t>
      </w:r>
      <w:r>
        <w:t xml:space="preserve"> and productivity</w:t>
      </w:r>
      <w:r w:rsidRPr="00B30F9F">
        <w:t xml:space="preserve">, and enhance </w:t>
      </w:r>
      <w:r>
        <w:t xml:space="preserve">their </w:t>
      </w:r>
      <w:r w:rsidRPr="00B30F9F">
        <w:t xml:space="preserve">resilience in the face of what is likely to become an increasingly variable environment. </w:t>
      </w:r>
      <w:r>
        <w:rPr>
          <w:rFonts w:eastAsia="MinionPro-Regular" w:cs="MinionPro-Regular"/>
        </w:rPr>
        <w:t>G</w:t>
      </w:r>
      <w:r w:rsidRPr="005A49F3">
        <w:rPr>
          <w:rFonts w:eastAsia="MinionPro-Regular" w:cs="MinionPro-Regular"/>
        </w:rPr>
        <w:t>oing forward</w:t>
      </w:r>
      <w:r>
        <w:rPr>
          <w:rFonts w:eastAsia="MinionPro-Regular" w:cs="MinionPro-Regular"/>
        </w:rPr>
        <w:t>,</w:t>
      </w:r>
      <w:r w:rsidRPr="005A49F3">
        <w:rPr>
          <w:rFonts w:eastAsia="MinionPro-Regular" w:cs="MinionPro-Regular"/>
        </w:rPr>
        <w:t xml:space="preserve"> policy makers may need to put </w:t>
      </w:r>
      <w:r>
        <w:rPr>
          <w:rFonts w:eastAsia="MinionPro-Regular" w:cs="MinionPro-Regular"/>
        </w:rPr>
        <w:t>more flexible</w:t>
      </w:r>
      <w:r w:rsidRPr="005A49F3">
        <w:rPr>
          <w:rFonts w:eastAsia="MinionPro-Regular" w:cs="MinionPro-Regular"/>
        </w:rPr>
        <w:t xml:space="preserve"> </w:t>
      </w:r>
      <w:r>
        <w:rPr>
          <w:rFonts w:eastAsia="MinionPro-Regular" w:cs="MinionPro-Regular"/>
        </w:rPr>
        <w:t>programs</w:t>
      </w:r>
      <w:r w:rsidRPr="005A49F3">
        <w:rPr>
          <w:rFonts w:eastAsia="MinionPro-Regular" w:cs="MinionPro-Regular"/>
        </w:rPr>
        <w:t xml:space="preserve"> </w:t>
      </w:r>
      <w:r>
        <w:rPr>
          <w:rFonts w:eastAsia="MinionPro-Regular" w:cs="MinionPro-Regular"/>
        </w:rPr>
        <w:t xml:space="preserve">into place—programs that are capable of being tailored to the needs of individual farmers or groups of farmers, recognizing that individuals with </w:t>
      </w:r>
      <w:r w:rsidRPr="005A49F3">
        <w:rPr>
          <w:rFonts w:eastAsia="MinionPro-Regular" w:cs="MinionPro-Regular"/>
        </w:rPr>
        <w:t>different set</w:t>
      </w:r>
      <w:r>
        <w:rPr>
          <w:rFonts w:eastAsia="MinionPro-Regular" w:cs="MinionPro-Regular"/>
        </w:rPr>
        <w:t>s</w:t>
      </w:r>
      <w:r w:rsidRPr="005A49F3">
        <w:rPr>
          <w:rFonts w:eastAsia="MinionPro-Regular" w:cs="MinionPro-Regular"/>
        </w:rPr>
        <w:t xml:space="preserve"> of </w:t>
      </w:r>
      <w:r>
        <w:rPr>
          <w:rFonts w:eastAsia="MinionPro-Regular" w:cs="MinionPro-Regular"/>
        </w:rPr>
        <w:t xml:space="preserve">resources and </w:t>
      </w:r>
      <w:r w:rsidRPr="005A49F3">
        <w:rPr>
          <w:rFonts w:eastAsia="MinionPro-Regular" w:cs="MinionPro-Regular"/>
        </w:rPr>
        <w:t>capacities</w:t>
      </w:r>
      <w:r>
        <w:rPr>
          <w:rFonts w:eastAsia="MinionPro-Regular" w:cs="MinionPro-Regular"/>
        </w:rPr>
        <w:t xml:space="preserve"> will not transition at the same speed</w:t>
      </w:r>
      <w:r>
        <w:t xml:space="preserve">. </w:t>
      </w:r>
      <w:r w:rsidR="00C40543">
        <w:t xml:space="preserve"> </w:t>
      </w:r>
    </w:p>
    <w:p w14:paraId="64CFE6CE" w14:textId="60247957" w:rsidR="00AF0693" w:rsidRDefault="00AF0693" w:rsidP="008F75A0">
      <w:pPr>
        <w:pStyle w:val="Numberedparagraph"/>
        <w:numPr>
          <w:ilvl w:val="0"/>
          <w:numId w:val="0"/>
        </w:numPr>
      </w:pPr>
    </w:p>
    <w:p w14:paraId="724FF48A" w14:textId="77777777" w:rsidR="00AF3376" w:rsidRDefault="00AF3376" w:rsidP="008F75A0">
      <w:pPr>
        <w:pStyle w:val="Numberedparagraph"/>
        <w:numPr>
          <w:ilvl w:val="0"/>
          <w:numId w:val="0"/>
        </w:numPr>
      </w:pPr>
    </w:p>
    <w:p w14:paraId="7D88D7B2" w14:textId="77777777" w:rsidR="00AF0693" w:rsidRDefault="00AF0693" w:rsidP="008F75A0">
      <w:pPr>
        <w:pStyle w:val="Numberedparagraph"/>
        <w:numPr>
          <w:ilvl w:val="0"/>
          <w:numId w:val="0"/>
        </w:numPr>
        <w:sectPr w:rsidR="00AF0693" w:rsidSect="0083586B">
          <w:footerReference w:type="default" r:id="rId80"/>
          <w:pgSz w:w="12240" w:h="15840"/>
          <w:pgMar w:top="1440" w:right="1800" w:bottom="1440" w:left="1800" w:header="720" w:footer="720" w:gutter="0"/>
          <w:cols w:space="720"/>
          <w:docGrid w:linePitch="360"/>
        </w:sectPr>
      </w:pPr>
    </w:p>
    <w:p w14:paraId="772FFA35" w14:textId="6ED24212" w:rsidR="00350E7F" w:rsidRPr="00E178FF" w:rsidRDefault="00350E7F" w:rsidP="00350E7F">
      <w:pPr>
        <w:pStyle w:val="Heading1"/>
        <w:rPr>
          <w:color w:val="2F5496"/>
          <w:lang w:val="en"/>
        </w:rPr>
      </w:pPr>
      <w:bookmarkStart w:id="175" w:name="_Toc486000133"/>
      <w:r w:rsidRPr="00E178FF">
        <w:rPr>
          <w:color w:val="2F5496"/>
          <w:lang w:val="en"/>
        </w:rPr>
        <w:t xml:space="preserve">Evolution of </w:t>
      </w:r>
      <w:r w:rsidR="00203141" w:rsidRPr="00E178FF">
        <w:rPr>
          <w:color w:val="2F5496"/>
          <w:lang w:val="en"/>
        </w:rPr>
        <w:t>a</w:t>
      </w:r>
      <w:r w:rsidRPr="00E178FF">
        <w:rPr>
          <w:color w:val="2F5496"/>
          <w:lang w:val="en"/>
        </w:rPr>
        <w:t xml:space="preserve">griculture </w:t>
      </w:r>
      <w:r w:rsidR="00203141" w:rsidRPr="00E178FF">
        <w:rPr>
          <w:color w:val="2F5496"/>
          <w:lang w:val="en"/>
        </w:rPr>
        <w:t>p</w:t>
      </w:r>
      <w:r w:rsidRPr="00E178FF">
        <w:rPr>
          <w:color w:val="2F5496"/>
          <w:lang w:val="en"/>
        </w:rPr>
        <w:t>olic</w:t>
      </w:r>
      <w:r w:rsidR="00E178FF">
        <w:rPr>
          <w:color w:val="2F5496"/>
          <w:lang w:val="en"/>
        </w:rPr>
        <w:t>ies</w:t>
      </w:r>
      <w:r w:rsidRPr="00E178FF">
        <w:rPr>
          <w:color w:val="2F5496"/>
          <w:lang w:val="en"/>
        </w:rPr>
        <w:t xml:space="preserve"> in Peru</w:t>
      </w:r>
      <w:bookmarkEnd w:id="175"/>
    </w:p>
    <w:p w14:paraId="6956F1CB" w14:textId="6E3107D3" w:rsidR="009863E3" w:rsidRDefault="00350E7F" w:rsidP="008160D0">
      <w:pPr>
        <w:pStyle w:val="Numberedparagraph"/>
        <w:rPr>
          <w:rFonts w:eastAsia="Calibri"/>
        </w:rPr>
      </w:pPr>
      <w:r w:rsidRPr="009863E3">
        <w:rPr>
          <w:rFonts w:eastAsia="Calibri"/>
        </w:rPr>
        <w:t xml:space="preserve">Agriculture policy in Peru has evolved considerably </w:t>
      </w:r>
      <w:r w:rsidR="00E178FF" w:rsidRPr="009863E3">
        <w:rPr>
          <w:rFonts w:eastAsia="Calibri"/>
        </w:rPr>
        <w:t>over time</w:t>
      </w:r>
      <w:r w:rsidRPr="009863E3">
        <w:rPr>
          <w:rFonts w:eastAsia="Calibri"/>
        </w:rPr>
        <w:t xml:space="preserve">. </w:t>
      </w:r>
      <w:r w:rsidR="00150D08" w:rsidRPr="009863E3">
        <w:rPr>
          <w:rFonts w:eastAsia="Calibri"/>
        </w:rPr>
        <w:t>During the 1990s and early 2000s, t</w:t>
      </w:r>
      <w:r w:rsidRPr="009863E3">
        <w:rPr>
          <w:rFonts w:eastAsia="Calibri"/>
        </w:rPr>
        <w:t xml:space="preserve">he </w:t>
      </w:r>
      <w:r w:rsidR="0086574B">
        <w:rPr>
          <w:rFonts w:eastAsia="Calibri"/>
        </w:rPr>
        <w:t xml:space="preserve">primary </w:t>
      </w:r>
      <w:r w:rsidRPr="009863E3">
        <w:rPr>
          <w:rFonts w:eastAsia="Calibri"/>
        </w:rPr>
        <w:t>focus of policy mak</w:t>
      </w:r>
      <w:r w:rsidR="00150D08" w:rsidRPr="009863E3">
        <w:rPr>
          <w:rFonts w:eastAsia="Calibri"/>
        </w:rPr>
        <w:t>ers</w:t>
      </w:r>
      <w:r w:rsidRPr="009863E3">
        <w:rPr>
          <w:rFonts w:eastAsia="Calibri"/>
        </w:rPr>
        <w:t xml:space="preserve"> was to support development</w:t>
      </w:r>
      <w:r w:rsidR="00150D08" w:rsidRPr="009863E3">
        <w:rPr>
          <w:rFonts w:eastAsia="Calibri"/>
        </w:rPr>
        <w:t xml:space="preserve"> of the agro-export sector,</w:t>
      </w:r>
      <w:r w:rsidRPr="009863E3">
        <w:rPr>
          <w:rFonts w:eastAsia="Calibri"/>
        </w:rPr>
        <w:t xml:space="preserve"> </w:t>
      </w:r>
      <w:r w:rsidR="009863E3" w:rsidRPr="009863E3">
        <w:rPr>
          <w:rFonts w:eastAsia="Calibri"/>
        </w:rPr>
        <w:t>mainl</w:t>
      </w:r>
      <w:r w:rsidRPr="009863E3">
        <w:rPr>
          <w:rFonts w:eastAsia="Calibri"/>
        </w:rPr>
        <w:t xml:space="preserve">y in the </w:t>
      </w:r>
      <w:r w:rsidR="00313365">
        <w:rPr>
          <w:rFonts w:eastAsia="Calibri"/>
        </w:rPr>
        <w:t>Costa region</w:t>
      </w:r>
      <w:r w:rsidRPr="009863E3">
        <w:rPr>
          <w:rFonts w:eastAsia="Calibri"/>
        </w:rPr>
        <w:t xml:space="preserve"> and to some exten</w:t>
      </w:r>
      <w:r w:rsidR="00E178FF" w:rsidRPr="009863E3">
        <w:rPr>
          <w:rFonts w:eastAsia="Calibri"/>
        </w:rPr>
        <w:t>t</w:t>
      </w:r>
      <w:r w:rsidRPr="009863E3">
        <w:rPr>
          <w:rFonts w:eastAsia="Calibri"/>
        </w:rPr>
        <w:t xml:space="preserve"> </w:t>
      </w:r>
      <w:r w:rsidR="00150D08" w:rsidRPr="009863E3">
        <w:rPr>
          <w:rFonts w:eastAsia="Calibri"/>
        </w:rPr>
        <w:t xml:space="preserve">in the </w:t>
      </w:r>
      <w:r w:rsidR="00313365">
        <w:rPr>
          <w:rFonts w:eastAsia="Calibri"/>
        </w:rPr>
        <w:t>Selva region</w:t>
      </w:r>
      <w:r w:rsidRPr="009863E3">
        <w:rPr>
          <w:rFonts w:eastAsia="Calibri"/>
        </w:rPr>
        <w:t xml:space="preserve">. </w:t>
      </w:r>
      <w:r w:rsidR="00150D08" w:rsidRPr="009863E3">
        <w:rPr>
          <w:rFonts w:eastAsia="Calibri"/>
        </w:rPr>
        <w:t xml:space="preserve">Sectoral policies </w:t>
      </w:r>
      <w:r w:rsidR="0086574B">
        <w:rPr>
          <w:rFonts w:eastAsia="Calibri"/>
        </w:rPr>
        <w:t xml:space="preserve">and investment programs </w:t>
      </w:r>
      <w:r w:rsidR="00150D08" w:rsidRPr="009863E3">
        <w:rPr>
          <w:rFonts w:eastAsia="Calibri"/>
        </w:rPr>
        <w:t xml:space="preserve">during this period </w:t>
      </w:r>
      <w:r w:rsidR="0086574B">
        <w:rPr>
          <w:rFonts w:eastAsia="Calibri"/>
        </w:rPr>
        <w:t>largely ignored</w:t>
      </w:r>
      <w:r w:rsidRPr="009863E3">
        <w:rPr>
          <w:rFonts w:eastAsia="Calibri"/>
        </w:rPr>
        <w:t xml:space="preserve"> family agriculture. </w:t>
      </w:r>
      <w:r w:rsidR="0086574B">
        <w:rPr>
          <w:rFonts w:eastAsia="Calibri"/>
        </w:rPr>
        <w:t>A few</w:t>
      </w:r>
      <w:r w:rsidRPr="009863E3">
        <w:rPr>
          <w:rFonts w:eastAsia="Calibri"/>
        </w:rPr>
        <w:t xml:space="preserve"> </w:t>
      </w:r>
      <w:r w:rsidR="0086574B">
        <w:rPr>
          <w:rFonts w:eastAsia="Calibri"/>
        </w:rPr>
        <w:t xml:space="preserve">initiatives were launched in the </w:t>
      </w:r>
      <w:r w:rsidR="00313365">
        <w:rPr>
          <w:rFonts w:eastAsia="Calibri"/>
        </w:rPr>
        <w:t>Sierra region</w:t>
      </w:r>
      <w:r w:rsidR="0086574B">
        <w:rPr>
          <w:rFonts w:eastAsia="Calibri"/>
        </w:rPr>
        <w:t xml:space="preserve"> to </w:t>
      </w:r>
      <w:r w:rsidRPr="009863E3">
        <w:rPr>
          <w:rFonts w:eastAsia="Calibri"/>
        </w:rPr>
        <w:t>improv</w:t>
      </w:r>
      <w:r w:rsidR="0086574B">
        <w:rPr>
          <w:rFonts w:eastAsia="Calibri"/>
        </w:rPr>
        <w:t>e</w:t>
      </w:r>
      <w:r w:rsidRPr="009863E3">
        <w:rPr>
          <w:rFonts w:eastAsia="Calibri"/>
        </w:rPr>
        <w:t xml:space="preserve"> productivity </w:t>
      </w:r>
      <w:r w:rsidR="0086574B">
        <w:rPr>
          <w:rFonts w:eastAsia="Calibri"/>
        </w:rPr>
        <w:t xml:space="preserve">in the small-scale farming sector </w:t>
      </w:r>
      <w:r w:rsidRPr="009863E3">
        <w:rPr>
          <w:rFonts w:eastAsia="Calibri"/>
        </w:rPr>
        <w:t xml:space="preserve">and </w:t>
      </w:r>
      <w:r w:rsidR="008772EF" w:rsidRPr="009863E3">
        <w:rPr>
          <w:rFonts w:eastAsia="Calibri"/>
        </w:rPr>
        <w:t>enhanc</w:t>
      </w:r>
      <w:r w:rsidR="0086574B">
        <w:rPr>
          <w:rFonts w:eastAsia="Calibri"/>
        </w:rPr>
        <w:t>e</w:t>
      </w:r>
      <w:r w:rsidR="008772EF" w:rsidRPr="009863E3">
        <w:rPr>
          <w:rFonts w:eastAsia="Calibri"/>
        </w:rPr>
        <w:t xml:space="preserve"> </w:t>
      </w:r>
      <w:r w:rsidRPr="009863E3">
        <w:rPr>
          <w:rFonts w:eastAsia="Calibri"/>
        </w:rPr>
        <w:t>management of natural resources</w:t>
      </w:r>
      <w:r w:rsidR="0086574B">
        <w:rPr>
          <w:rFonts w:eastAsia="Calibri"/>
        </w:rPr>
        <w:t>, but these initiatives paid</w:t>
      </w:r>
      <w:r w:rsidR="00150D08" w:rsidRPr="009863E3">
        <w:rPr>
          <w:rFonts w:eastAsia="Calibri"/>
        </w:rPr>
        <w:t xml:space="preserve"> li</w:t>
      </w:r>
      <w:r w:rsidR="0086574B">
        <w:rPr>
          <w:rFonts w:eastAsia="Calibri"/>
        </w:rPr>
        <w:t>mited</w:t>
      </w:r>
      <w:r w:rsidR="00150D08" w:rsidRPr="009863E3">
        <w:rPr>
          <w:rFonts w:eastAsia="Calibri"/>
        </w:rPr>
        <w:t xml:space="preserve"> attention to</w:t>
      </w:r>
      <w:r w:rsidRPr="009863E3">
        <w:rPr>
          <w:rFonts w:eastAsia="Calibri"/>
        </w:rPr>
        <w:t xml:space="preserve"> </w:t>
      </w:r>
      <w:r w:rsidR="0086574B">
        <w:rPr>
          <w:rFonts w:eastAsia="Calibri"/>
        </w:rPr>
        <w:t xml:space="preserve">promoting competitiveness and </w:t>
      </w:r>
      <w:r w:rsidR="009863E3" w:rsidRPr="009863E3">
        <w:rPr>
          <w:rFonts w:eastAsia="Calibri"/>
        </w:rPr>
        <w:t xml:space="preserve">increasing </w:t>
      </w:r>
      <w:r w:rsidRPr="009863E3">
        <w:rPr>
          <w:rFonts w:eastAsia="Calibri"/>
        </w:rPr>
        <w:t xml:space="preserve">market integration. </w:t>
      </w:r>
      <w:r w:rsidR="00150D08" w:rsidRPr="009863E3">
        <w:rPr>
          <w:rFonts w:eastAsia="Calibri"/>
        </w:rPr>
        <w:t>More recently</w:t>
      </w:r>
      <w:r w:rsidRPr="009863E3">
        <w:rPr>
          <w:rFonts w:eastAsia="Calibri"/>
        </w:rPr>
        <w:t xml:space="preserve">, efforts have been made to </w:t>
      </w:r>
      <w:r w:rsidR="009863E3" w:rsidRPr="009863E3">
        <w:rPr>
          <w:rFonts w:eastAsia="Calibri"/>
        </w:rPr>
        <w:t>reverse</w:t>
      </w:r>
      <w:r w:rsidRPr="009863E3">
        <w:rPr>
          <w:rFonts w:eastAsia="Calibri"/>
        </w:rPr>
        <w:t xml:space="preserve"> the </w:t>
      </w:r>
      <w:r w:rsidR="009863E3" w:rsidRPr="009863E3">
        <w:rPr>
          <w:rFonts w:eastAsia="Calibri"/>
        </w:rPr>
        <w:t xml:space="preserve">historical </w:t>
      </w:r>
      <w:r w:rsidRPr="009863E3">
        <w:rPr>
          <w:rFonts w:eastAsia="Calibri"/>
        </w:rPr>
        <w:t xml:space="preserve">policy </w:t>
      </w:r>
      <w:r w:rsidR="009B4CA5">
        <w:rPr>
          <w:rFonts w:eastAsia="Calibri"/>
        </w:rPr>
        <w:t>neglect of</w:t>
      </w:r>
      <w:r w:rsidRPr="009863E3">
        <w:rPr>
          <w:rFonts w:eastAsia="Calibri"/>
        </w:rPr>
        <w:t xml:space="preserve"> family farming via a set of legislative actions and investments </w:t>
      </w:r>
      <w:r w:rsidR="00150D08" w:rsidRPr="009863E3">
        <w:rPr>
          <w:rFonts w:eastAsia="Calibri"/>
        </w:rPr>
        <w:t xml:space="preserve">designed to </w:t>
      </w:r>
      <w:r w:rsidR="009B4CA5">
        <w:rPr>
          <w:rFonts w:eastAsia="Calibri"/>
        </w:rPr>
        <w:t>promote modernization and commercialization of the small-scale farming sector</w:t>
      </w:r>
      <w:r w:rsidRPr="009863E3">
        <w:rPr>
          <w:rFonts w:eastAsia="Calibri"/>
        </w:rPr>
        <w:t xml:space="preserve">. </w:t>
      </w:r>
      <w:r w:rsidR="009863E3" w:rsidRPr="009863E3">
        <w:rPr>
          <w:rFonts w:eastAsia="Calibri"/>
        </w:rPr>
        <w:t>These efforts appear to be paying off</w:t>
      </w:r>
      <w:r w:rsidR="009B4CA5">
        <w:rPr>
          <w:rFonts w:eastAsia="Calibri"/>
        </w:rPr>
        <w:t>, and</w:t>
      </w:r>
      <w:r w:rsidRPr="009863E3">
        <w:rPr>
          <w:rFonts w:eastAsia="Calibri"/>
        </w:rPr>
        <w:t xml:space="preserve"> important progress </w:t>
      </w:r>
      <w:r w:rsidR="009B4CA5">
        <w:rPr>
          <w:rFonts w:eastAsia="Calibri"/>
        </w:rPr>
        <w:t>h</w:t>
      </w:r>
      <w:r w:rsidRPr="009863E3">
        <w:rPr>
          <w:rFonts w:eastAsia="Calibri"/>
        </w:rPr>
        <w:t>as been made</w:t>
      </w:r>
      <w:r w:rsidR="009B4CA5">
        <w:rPr>
          <w:rFonts w:eastAsia="Calibri"/>
        </w:rPr>
        <w:t xml:space="preserve"> in recent years with respect to</w:t>
      </w:r>
      <w:r w:rsidRPr="009863E3">
        <w:rPr>
          <w:rFonts w:eastAsia="Calibri"/>
        </w:rPr>
        <w:t xml:space="preserve"> integrating </w:t>
      </w:r>
      <w:r w:rsidR="009863E3" w:rsidRPr="009863E3">
        <w:rPr>
          <w:rFonts w:eastAsia="Calibri"/>
        </w:rPr>
        <w:t>producers</w:t>
      </w:r>
      <w:r w:rsidRPr="009863E3">
        <w:rPr>
          <w:rFonts w:eastAsia="Calibri"/>
        </w:rPr>
        <w:t xml:space="preserve"> </w:t>
      </w:r>
      <w:r w:rsidR="009863E3" w:rsidRPr="009863E3">
        <w:rPr>
          <w:rFonts w:eastAsia="Calibri"/>
        </w:rPr>
        <w:t>in the</w:t>
      </w:r>
      <w:r w:rsidRPr="009863E3">
        <w:rPr>
          <w:rFonts w:eastAsia="Calibri"/>
        </w:rPr>
        <w:t xml:space="preserve"> </w:t>
      </w:r>
      <w:r w:rsidR="00313365">
        <w:rPr>
          <w:rFonts w:eastAsia="Calibri"/>
        </w:rPr>
        <w:t>Sierra region</w:t>
      </w:r>
      <w:r w:rsidRPr="009863E3">
        <w:rPr>
          <w:rFonts w:eastAsia="Calibri"/>
        </w:rPr>
        <w:t xml:space="preserve"> and </w:t>
      </w:r>
      <w:r w:rsidR="009863E3" w:rsidRPr="009863E3">
        <w:rPr>
          <w:rFonts w:eastAsia="Calibri"/>
        </w:rPr>
        <w:t xml:space="preserve">the </w:t>
      </w:r>
      <w:r w:rsidR="00313365">
        <w:rPr>
          <w:rFonts w:eastAsia="Calibri"/>
        </w:rPr>
        <w:t>Selva region</w:t>
      </w:r>
      <w:r w:rsidRPr="009863E3">
        <w:rPr>
          <w:rFonts w:eastAsia="Calibri"/>
        </w:rPr>
        <w:t xml:space="preserve"> into markets.  </w:t>
      </w:r>
    </w:p>
    <w:p w14:paraId="069EB047" w14:textId="3FB81D34" w:rsidR="00350E7F" w:rsidRPr="009863E3" w:rsidRDefault="009863E3" w:rsidP="008160D0">
      <w:pPr>
        <w:pStyle w:val="Numberedparagraph"/>
        <w:rPr>
          <w:rFonts w:eastAsia="Calibri"/>
        </w:rPr>
      </w:pPr>
      <w:r>
        <w:rPr>
          <w:rFonts w:eastAsia="Calibri"/>
        </w:rPr>
        <w:t xml:space="preserve">To provide a sense of how policy support to agriculture has shifted over time, </w:t>
      </w:r>
      <w:r w:rsidR="00350E7F" w:rsidRPr="009863E3">
        <w:rPr>
          <w:rFonts w:eastAsia="Calibri"/>
        </w:rPr>
        <w:t>the evolution of agriculture policy making in Peru sin</w:t>
      </w:r>
      <w:r>
        <w:rPr>
          <w:rFonts w:eastAsia="Calibri"/>
        </w:rPr>
        <w:t>ce the early 1990s is briefly summarized</w:t>
      </w:r>
      <w:r w:rsidR="00350E7F" w:rsidRPr="009863E3">
        <w:rPr>
          <w:rFonts w:eastAsia="Calibri"/>
        </w:rPr>
        <w:t xml:space="preserve"> below.</w:t>
      </w:r>
    </w:p>
    <w:p w14:paraId="10DD525C" w14:textId="58D1ADC8" w:rsidR="00350E7F" w:rsidRPr="00E178FF" w:rsidRDefault="00566E9C" w:rsidP="00350E7F">
      <w:pPr>
        <w:pStyle w:val="Heading2"/>
        <w:ind w:left="540" w:hanging="540"/>
        <w:rPr>
          <w:rFonts w:ascii="Calibri" w:eastAsia="Calibri" w:hAnsi="Calibri" w:cs="Calibri"/>
          <w:color w:val="2F5496"/>
        </w:rPr>
      </w:pPr>
      <w:bookmarkStart w:id="176" w:name="_Toc486000134"/>
      <w:r>
        <w:rPr>
          <w:color w:val="2F5496"/>
        </w:rPr>
        <w:t>Past: Supporting</w:t>
      </w:r>
      <w:r w:rsidR="00350E7F" w:rsidRPr="00E178FF">
        <w:rPr>
          <w:color w:val="2F5496"/>
        </w:rPr>
        <w:t xml:space="preserve"> </w:t>
      </w:r>
      <w:r>
        <w:rPr>
          <w:color w:val="2F5496"/>
        </w:rPr>
        <w:t>agr</w:t>
      </w:r>
      <w:r w:rsidR="00576760">
        <w:rPr>
          <w:color w:val="2F5496"/>
        </w:rPr>
        <w:t>o</w:t>
      </w:r>
      <w:r>
        <w:rPr>
          <w:color w:val="2F5496"/>
        </w:rPr>
        <w:t>-</w:t>
      </w:r>
      <w:r w:rsidR="00350E7F" w:rsidRPr="00E178FF">
        <w:rPr>
          <w:color w:val="2F5496"/>
        </w:rPr>
        <w:t xml:space="preserve">export </w:t>
      </w:r>
      <w:r>
        <w:rPr>
          <w:color w:val="2F5496"/>
        </w:rPr>
        <w:t>growth</w:t>
      </w:r>
      <w:bookmarkEnd w:id="176"/>
    </w:p>
    <w:p w14:paraId="15AD609A" w14:textId="0E250D7B" w:rsidR="00350E7F" w:rsidRDefault="00350E7F" w:rsidP="00350E7F">
      <w:pPr>
        <w:pStyle w:val="Numberedparagraph"/>
      </w:pPr>
      <w:r>
        <w:t xml:space="preserve">  </w:t>
      </w:r>
      <w:r w:rsidRPr="00351A19">
        <w:t xml:space="preserve">It is </w:t>
      </w:r>
      <w:r w:rsidR="001017D8">
        <w:t>well known</w:t>
      </w:r>
      <w:r w:rsidRPr="00351A19">
        <w:t xml:space="preserve"> that the engine driving Peru’s successful agriculture export growth and</w:t>
      </w:r>
      <w:r w:rsidRPr="00ED4DDA">
        <w:t xml:space="preserve"> diversification </w:t>
      </w:r>
      <w:r>
        <w:t xml:space="preserve">strategy </w:t>
      </w:r>
      <w:r w:rsidRPr="00ED4DDA">
        <w:t>has been the private sector</w:t>
      </w:r>
      <w:r>
        <w:t>. Less appreciated is the fact that the emergence in Peru of a thriving agro-export sector was made possible by</w:t>
      </w:r>
      <w:r w:rsidRPr="00ED4DDA">
        <w:t xml:space="preserve"> polic</w:t>
      </w:r>
      <w:r w:rsidR="001017D8">
        <w:t>ie</w:t>
      </w:r>
      <w:r w:rsidRPr="00ED4DDA">
        <w:t xml:space="preserve">s </w:t>
      </w:r>
      <w:r>
        <w:t xml:space="preserve">that </w:t>
      </w:r>
      <w:r w:rsidR="001017D8">
        <w:t xml:space="preserve">created a favorable business environment to </w:t>
      </w:r>
      <w:r w:rsidRPr="00ED4DDA">
        <w:t>stimulat</w:t>
      </w:r>
      <w:r>
        <w:t>e</w:t>
      </w:r>
      <w:r w:rsidRPr="00364D40">
        <w:t xml:space="preserve"> private </w:t>
      </w:r>
      <w:r>
        <w:t xml:space="preserve">investment </w:t>
      </w:r>
      <w:r w:rsidR="001017D8">
        <w:t xml:space="preserve">while </w:t>
      </w:r>
      <w:r>
        <w:t xml:space="preserve">at the same time </w:t>
      </w:r>
      <w:r w:rsidR="001017D8">
        <w:t>exposing agribusiness firms to the winds of competition</w:t>
      </w:r>
      <w:r>
        <w:t>.</w:t>
      </w:r>
      <w:r w:rsidRPr="00ED4DDA">
        <w:t xml:space="preserve"> </w:t>
      </w:r>
      <w:r>
        <w:t>Using a coordinated</w:t>
      </w:r>
      <w:r w:rsidRPr="00443176">
        <w:t xml:space="preserve"> set of policy reforms and </w:t>
      </w:r>
      <w:r>
        <w:t xml:space="preserve">economic </w:t>
      </w:r>
      <w:r w:rsidRPr="00443176">
        <w:t xml:space="preserve">incentives, </w:t>
      </w:r>
      <w:r>
        <w:t>the</w:t>
      </w:r>
      <w:r w:rsidRPr="00443176">
        <w:t xml:space="preserve"> government </w:t>
      </w:r>
      <w:r>
        <w:t>put together an</w:t>
      </w:r>
      <w:r w:rsidRPr="00443176">
        <w:t xml:space="preserve"> </w:t>
      </w:r>
      <w:r>
        <w:t>enticing</w:t>
      </w:r>
      <w:r w:rsidRPr="00443176">
        <w:t xml:space="preserve"> value proposition </w:t>
      </w:r>
      <w:r>
        <w:t>that</w:t>
      </w:r>
      <w:r w:rsidRPr="00443176">
        <w:t xml:space="preserve"> facilitate</w:t>
      </w:r>
      <w:r>
        <w:t>d</w:t>
      </w:r>
      <w:r w:rsidRPr="00443176">
        <w:t xml:space="preserve"> access to productive resources</w:t>
      </w:r>
      <w:r>
        <w:t>,</w:t>
      </w:r>
      <w:r w:rsidRPr="00443176">
        <w:t xml:space="preserve"> </w:t>
      </w:r>
      <w:r>
        <w:t xml:space="preserve">allowed private firms to </w:t>
      </w:r>
      <w:r w:rsidRPr="00443176">
        <w:t>share investment risks</w:t>
      </w:r>
      <w:r w:rsidRPr="00364D40">
        <w:t xml:space="preserve"> via tax </w:t>
      </w:r>
      <w:r w:rsidR="001017D8">
        <w:t>concessions</w:t>
      </w:r>
      <w:r w:rsidRPr="00443176">
        <w:t xml:space="preserve"> and other incentives, and demonstrat</w:t>
      </w:r>
      <w:r>
        <w:t>ed</w:t>
      </w:r>
      <w:r w:rsidRPr="00443176">
        <w:t xml:space="preserve"> </w:t>
      </w:r>
      <w:r>
        <w:t>strong</w:t>
      </w:r>
      <w:r w:rsidRPr="00443176">
        <w:t xml:space="preserve"> commitment to trade openness</w:t>
      </w:r>
      <w:r w:rsidRPr="00364D40">
        <w:t>.</w:t>
      </w:r>
      <w:r w:rsidRPr="00443176">
        <w:t xml:space="preserve"> </w:t>
      </w:r>
      <w:r>
        <w:t>Particularly s</w:t>
      </w:r>
      <w:r w:rsidRPr="000957A2">
        <w:t xml:space="preserve">ignificant </w:t>
      </w:r>
      <w:r>
        <w:t>policy interventions</w:t>
      </w:r>
      <w:r w:rsidRPr="000957A2">
        <w:t xml:space="preserve"> occurred in </w:t>
      </w:r>
      <w:r>
        <w:t>f</w:t>
      </w:r>
      <w:r w:rsidR="001017D8">
        <w:t>ive</w:t>
      </w:r>
      <w:r>
        <w:t xml:space="preserve"> areas: (i) </w:t>
      </w:r>
      <w:r w:rsidRPr="000957A2">
        <w:t xml:space="preserve">labor </w:t>
      </w:r>
      <w:r>
        <w:t xml:space="preserve">markets, (ii) </w:t>
      </w:r>
      <w:r w:rsidRPr="000957A2">
        <w:t xml:space="preserve">land markets, </w:t>
      </w:r>
      <w:r>
        <w:t>(iii) taxation, (iv) trade</w:t>
      </w:r>
      <w:r w:rsidR="001017D8">
        <w:t>,</w:t>
      </w:r>
      <w:r>
        <w:t xml:space="preserve"> and (v) sanitary and phytosanitary compliance.</w:t>
      </w:r>
    </w:p>
    <w:p w14:paraId="375FAADE" w14:textId="745BA2D5" w:rsidR="00350E7F" w:rsidRPr="00593AAE" w:rsidRDefault="00350E7F" w:rsidP="00350E7F">
      <w:pPr>
        <w:pStyle w:val="Heading3"/>
        <w:tabs>
          <w:tab w:val="left" w:pos="1170"/>
        </w:tabs>
        <w:ind w:left="2250" w:hanging="1800"/>
      </w:pPr>
      <w:r w:rsidRPr="00593AAE">
        <w:t xml:space="preserve">Labor </w:t>
      </w:r>
      <w:r w:rsidR="008160D0">
        <w:t>markets</w:t>
      </w:r>
    </w:p>
    <w:p w14:paraId="6C2AE5F4" w14:textId="062FAC81" w:rsidR="00350E7F" w:rsidRPr="005206BA" w:rsidRDefault="0059779C" w:rsidP="00350E7F">
      <w:pPr>
        <w:pStyle w:val="Numberedparagraph"/>
        <w:tabs>
          <w:tab w:val="left" w:pos="360"/>
        </w:tabs>
        <w:rPr>
          <w:b/>
          <w:color w:val="1F4E79" w:themeColor="accent1" w:themeShade="80"/>
        </w:rPr>
      </w:pPr>
      <w:r>
        <w:t xml:space="preserve">A </w:t>
      </w:r>
      <w:r w:rsidRPr="00443176">
        <w:t xml:space="preserve">core </w:t>
      </w:r>
      <w:r>
        <w:t xml:space="preserve">feature </w:t>
      </w:r>
      <w:r w:rsidRPr="00443176">
        <w:t xml:space="preserve">of the </w:t>
      </w:r>
      <w:r>
        <w:t>government’s</w:t>
      </w:r>
      <w:r w:rsidRPr="00443176">
        <w:t xml:space="preserve"> </w:t>
      </w:r>
      <w:r>
        <w:t>campaign</w:t>
      </w:r>
      <w:r w:rsidRPr="00443176">
        <w:t xml:space="preserve"> to support agribusiness development </w:t>
      </w:r>
      <w:r>
        <w:t>has been the r</w:t>
      </w:r>
      <w:r w:rsidR="00350E7F" w:rsidRPr="00443176">
        <w:t>egulat</w:t>
      </w:r>
      <w:r>
        <w:t>ion of</w:t>
      </w:r>
      <w:r w:rsidR="00350E7F" w:rsidRPr="00443176">
        <w:t xml:space="preserve"> labor markers to increase flexibility and promote formality. </w:t>
      </w:r>
      <w:r w:rsidR="005206BA">
        <w:t>Informality remains extremely high in the agricultural sector</w:t>
      </w:r>
      <w:r w:rsidR="000E364C">
        <w:t xml:space="preserve"> (</w:t>
      </w:r>
      <w:r w:rsidR="000E364C">
        <w:fldChar w:fldCharType="begin"/>
      </w:r>
      <w:r w:rsidR="000E364C">
        <w:instrText xml:space="preserve"> REF _Ref485999002 \h </w:instrText>
      </w:r>
      <w:r w:rsidR="000E364C">
        <w:fldChar w:fldCharType="separate"/>
      </w:r>
      <w:r w:rsidR="000E364C" w:rsidRPr="005206BA">
        <w:t>Figure 39</w:t>
      </w:r>
      <w:r w:rsidR="000E364C">
        <w:fldChar w:fldCharType="end"/>
      </w:r>
      <w:r w:rsidR="000E364C">
        <w:t>)</w:t>
      </w:r>
      <w:r w:rsidR="005206BA">
        <w:t xml:space="preserve">. </w:t>
      </w:r>
      <w:r w:rsidR="00350E7F" w:rsidRPr="00443176">
        <w:t>Special labor regimes covering non-tr</w:t>
      </w:r>
      <w:r w:rsidR="00350E7F">
        <w:t>aditional exports (NTEs)</w:t>
      </w:r>
      <w:r w:rsidR="00350E7F" w:rsidRPr="00443176">
        <w:t xml:space="preserve"> date from the late 1970s, wh</w:t>
      </w:r>
      <w:r w:rsidR="0013174F">
        <w:t>en</w:t>
      </w:r>
      <w:r w:rsidR="00350E7F" w:rsidRPr="00443176">
        <w:t xml:space="preserve"> the </w:t>
      </w:r>
      <w:r w:rsidR="0013174F">
        <w:t>passage</w:t>
      </w:r>
      <w:r w:rsidR="00350E7F" w:rsidRPr="00443176">
        <w:t xml:space="preserve"> of </w:t>
      </w:r>
      <w:r w:rsidR="00350E7F">
        <w:t>Decree Law 22342</w:t>
      </w:r>
      <w:r w:rsidR="0013174F">
        <w:t xml:space="preserve"> allowed</w:t>
      </w:r>
      <w:r w:rsidR="0013174F" w:rsidRPr="00443176">
        <w:t xml:space="preserve"> employers to employ workers indefinitely </w:t>
      </w:r>
      <w:r w:rsidR="0013174F">
        <w:t>using</w:t>
      </w:r>
      <w:r w:rsidR="0013174F" w:rsidRPr="00443176">
        <w:t xml:space="preserve"> consecutive short-term contracts</w:t>
      </w:r>
      <w:r w:rsidR="0013174F">
        <w:t>.</w:t>
      </w:r>
      <w:r w:rsidR="00350E7F" w:rsidRPr="001B0DDB">
        <w:rPr>
          <w:rStyle w:val="FootnoteReference"/>
        </w:rPr>
        <w:footnoteReference w:id="42"/>
      </w:r>
      <w:r w:rsidR="00350E7F" w:rsidRPr="00443176">
        <w:t xml:space="preserve"> </w:t>
      </w:r>
      <w:r w:rsidR="00350E7F">
        <w:t>Beginning in the</w:t>
      </w:r>
      <w:r w:rsidR="00350E7F" w:rsidRPr="00443176">
        <w:t xml:space="preserve"> early 2000s</w:t>
      </w:r>
      <w:r w:rsidR="00350E7F">
        <w:t>,</w:t>
      </w:r>
      <w:r w:rsidR="00350E7F" w:rsidRPr="00443176">
        <w:t xml:space="preserve"> a special regulatory regime </w:t>
      </w:r>
      <w:r w:rsidR="00350E7F">
        <w:t xml:space="preserve">was </w:t>
      </w:r>
      <w:r w:rsidR="0013174F">
        <w:t>introduced covering</w:t>
      </w:r>
      <w:r w:rsidR="00350E7F" w:rsidRPr="00443176">
        <w:t xml:space="preserve"> the agriculture sector </w:t>
      </w:r>
      <w:r w:rsidR="0013174F">
        <w:t>under</w:t>
      </w:r>
      <w:r w:rsidR="00350E7F" w:rsidRPr="00443176">
        <w:t xml:space="preserve"> </w:t>
      </w:r>
      <w:r w:rsidR="00D6151B" w:rsidRPr="00080085">
        <w:rPr>
          <w:rFonts w:cs="AkzidenzGroteskBE-Light"/>
        </w:rPr>
        <w:t xml:space="preserve">Agrarian Law </w:t>
      </w:r>
      <w:r w:rsidR="00350E7F" w:rsidRPr="00B1107D">
        <w:rPr>
          <w:iCs/>
        </w:rPr>
        <w:t>27360,</w:t>
      </w:r>
      <w:r w:rsidR="00350E7F" w:rsidRPr="00B1107D">
        <w:rPr>
          <w:rStyle w:val="FootnoteReference"/>
        </w:rPr>
        <w:t xml:space="preserve"> </w:t>
      </w:r>
      <w:r w:rsidR="00350E7F" w:rsidRPr="00443176">
        <w:t>which establishe</w:t>
      </w:r>
      <w:r w:rsidR="0013174F">
        <w:t>d</w:t>
      </w:r>
      <w:r w:rsidR="00350E7F" w:rsidRPr="00443176">
        <w:t xml:space="preserve"> special</w:t>
      </w:r>
      <w:r w:rsidR="0013174F">
        <w:t>ized</w:t>
      </w:r>
      <w:r w:rsidR="00350E7F" w:rsidRPr="00443176">
        <w:t xml:space="preserve"> labor </w:t>
      </w:r>
      <w:r w:rsidR="0013174F">
        <w:t xml:space="preserve">regulations </w:t>
      </w:r>
      <w:r w:rsidR="00350E7F" w:rsidRPr="00443176">
        <w:t>for agricultural workers, includ</w:t>
      </w:r>
      <w:r w:rsidR="00350E7F">
        <w:t>ing for</w:t>
      </w:r>
      <w:r w:rsidR="00350E7F" w:rsidRPr="00443176">
        <w:t xml:space="preserve"> example reduced annual leave, </w:t>
      </w:r>
      <w:r w:rsidR="00350E7F">
        <w:t>looser</w:t>
      </w:r>
      <w:r w:rsidR="00350E7F" w:rsidRPr="00443176">
        <w:t xml:space="preserve"> </w:t>
      </w:r>
      <w:r w:rsidR="00350E7F">
        <w:t>requirements relating to</w:t>
      </w:r>
      <w:r w:rsidR="00350E7F" w:rsidRPr="00443176">
        <w:t xml:space="preserve"> overtime and severance pay, and lower employer contribution</w:t>
      </w:r>
      <w:r w:rsidR="00350E7F">
        <w:t>s</w:t>
      </w:r>
      <w:r w:rsidR="00350E7F" w:rsidRPr="00443176">
        <w:t xml:space="preserve"> for health insurance. In </w:t>
      </w:r>
      <w:r w:rsidR="00A84F91">
        <w:t>parallel</w:t>
      </w:r>
      <w:r w:rsidR="00350E7F" w:rsidRPr="00443176">
        <w:t xml:space="preserve"> with </w:t>
      </w:r>
      <w:r w:rsidR="00D6151B" w:rsidRPr="00080085">
        <w:rPr>
          <w:rFonts w:cs="AkzidenzGroteskBE-Light"/>
        </w:rPr>
        <w:t>Agrarian Law</w:t>
      </w:r>
      <w:r w:rsidR="00350E7F" w:rsidRPr="00443176">
        <w:t xml:space="preserve"> 27360, regulatory decrees </w:t>
      </w:r>
      <w:r w:rsidR="00350E7F">
        <w:t>were</w:t>
      </w:r>
      <w:r w:rsidR="00350E7F" w:rsidRPr="00443176">
        <w:t xml:space="preserve"> issued re</w:t>
      </w:r>
      <w:r w:rsidR="00350E7F">
        <w:t>lat</w:t>
      </w:r>
      <w:r w:rsidR="00350E7F" w:rsidRPr="00443176">
        <w:t xml:space="preserve">ing </w:t>
      </w:r>
      <w:r w:rsidR="00350E7F">
        <w:t xml:space="preserve">to </w:t>
      </w:r>
      <w:r w:rsidR="00350E7F" w:rsidRPr="00443176">
        <w:t xml:space="preserve">safety and health at work, collective </w:t>
      </w:r>
      <w:r w:rsidR="00A84F91">
        <w:t>bargaining</w:t>
      </w:r>
      <w:r w:rsidR="00350E7F" w:rsidRPr="00443176">
        <w:t>, elimination of labor cost overruns</w:t>
      </w:r>
      <w:r w:rsidR="00350E7F">
        <w:t>,</w:t>
      </w:r>
      <w:r w:rsidR="00350E7F" w:rsidRPr="00443176">
        <w:t xml:space="preserve"> and formali</w:t>
      </w:r>
      <w:r w:rsidR="00A84F91">
        <w:t>zation of labor</w:t>
      </w:r>
      <w:r w:rsidR="00350E7F" w:rsidRPr="00443176">
        <w:t xml:space="preserve">. Similar to the labor reforms introduced </w:t>
      </w:r>
      <w:r w:rsidR="00350E7F">
        <w:t>during</w:t>
      </w:r>
      <w:r w:rsidR="00350E7F" w:rsidRPr="00443176">
        <w:t xml:space="preserve"> the 1970s, </w:t>
      </w:r>
      <w:r w:rsidR="00A84F91">
        <w:t>many</w:t>
      </w:r>
      <w:r w:rsidR="00350E7F" w:rsidRPr="00443176">
        <w:t xml:space="preserve"> </w:t>
      </w:r>
      <w:r w:rsidR="00350E7F">
        <w:t xml:space="preserve">of the </w:t>
      </w:r>
      <w:r w:rsidR="00350E7F" w:rsidRPr="00443176">
        <w:t xml:space="preserve">recent efforts </w:t>
      </w:r>
      <w:r w:rsidR="00A84F91">
        <w:t>are designed t</w:t>
      </w:r>
      <w:r w:rsidR="00350E7F" w:rsidRPr="00443176">
        <w:t>o encourage private investment in the agriculture sector, with the objec</w:t>
      </w:r>
      <w:r w:rsidR="00350E7F">
        <w:t xml:space="preserve">tive of increasing </w:t>
      </w:r>
      <w:r w:rsidR="00350E7F" w:rsidRPr="00443176">
        <w:t>export</w:t>
      </w:r>
      <w:r w:rsidR="00350E7F">
        <w:t>s</w:t>
      </w:r>
      <w:r w:rsidR="00350E7F" w:rsidRPr="00443176">
        <w:t xml:space="preserve"> of agricultural products and </w:t>
      </w:r>
      <w:r w:rsidR="00350E7F">
        <w:t>expanding</w:t>
      </w:r>
      <w:r w:rsidR="00350E7F" w:rsidRPr="00443176">
        <w:t xml:space="preserve"> formal employment. The changes introduced </w:t>
      </w:r>
      <w:r w:rsidR="00350E7F">
        <w:t>under</w:t>
      </w:r>
      <w:r w:rsidR="00350E7F" w:rsidRPr="00443176">
        <w:t xml:space="preserve"> </w:t>
      </w:r>
      <w:r w:rsidR="00D6151B" w:rsidRPr="00080085">
        <w:rPr>
          <w:rFonts w:cs="AkzidenzGroteskBE-Light"/>
        </w:rPr>
        <w:t>Agrarian Law</w:t>
      </w:r>
      <w:r w:rsidR="00350E7F" w:rsidRPr="00443176">
        <w:t xml:space="preserve"> 27360 </w:t>
      </w:r>
      <w:r w:rsidR="00A84F91">
        <w:t xml:space="preserve">were </w:t>
      </w:r>
      <w:r w:rsidR="00350E7F">
        <w:t xml:space="preserve">originally </w:t>
      </w:r>
      <w:r w:rsidR="00350E7F" w:rsidRPr="00443176">
        <w:t>conceived as temporary measure</w:t>
      </w:r>
      <w:r w:rsidR="00350E7F">
        <w:t>s</w:t>
      </w:r>
      <w:r w:rsidR="00350E7F" w:rsidRPr="00443176">
        <w:t xml:space="preserve"> </w:t>
      </w:r>
      <w:r w:rsidR="00350E7F">
        <w:t>(they were supposed to remain in effect for only 10</w:t>
      </w:r>
      <w:r w:rsidR="00350E7F" w:rsidRPr="00443176">
        <w:t xml:space="preserve"> years</w:t>
      </w:r>
      <w:r w:rsidR="00350E7F">
        <w:t>)</w:t>
      </w:r>
      <w:r w:rsidR="00350E7F" w:rsidRPr="00443176">
        <w:t xml:space="preserve">, but </w:t>
      </w:r>
      <w:r w:rsidR="00350E7F">
        <w:t>the period of coverage was later</w:t>
      </w:r>
      <w:r w:rsidR="00350E7F" w:rsidRPr="00443176">
        <w:t xml:space="preserve"> extended </w:t>
      </w:r>
      <w:r w:rsidR="00350E7F">
        <w:t>until</w:t>
      </w:r>
      <w:r w:rsidR="00350E7F" w:rsidRPr="00443176">
        <w:t xml:space="preserve"> 2021.</w:t>
      </w:r>
      <w:r w:rsidR="00350E7F" w:rsidRPr="00443176">
        <w:rPr>
          <w:sz w:val="18"/>
          <w:szCs w:val="18"/>
        </w:rPr>
        <w:t xml:space="preserve"> </w:t>
      </w:r>
      <w:r w:rsidR="00350E7F" w:rsidRPr="00443176">
        <w:t>Th</w:t>
      </w:r>
      <w:r w:rsidR="00350E7F">
        <w:t>e</w:t>
      </w:r>
      <w:r w:rsidR="00350E7F" w:rsidRPr="00443176">
        <w:t xml:space="preserve"> special labor regulatory regime covering the agri-export sector has been subject to controversy, and </w:t>
      </w:r>
      <w:r w:rsidR="00350E7F">
        <w:t xml:space="preserve">its validity has been </w:t>
      </w:r>
      <w:r w:rsidR="00350E7F" w:rsidRPr="00443176">
        <w:t>challenged by labor right</w:t>
      </w:r>
      <w:r w:rsidR="00350E7F">
        <w:t>s</w:t>
      </w:r>
      <w:r w:rsidR="00350E7F" w:rsidRPr="00443176">
        <w:t xml:space="preserve"> organizations.</w:t>
      </w:r>
      <w:r w:rsidR="00350E7F">
        <w:rPr>
          <w:rStyle w:val="FootnoteReference"/>
          <w:rFonts w:cs="Verdana"/>
        </w:rPr>
        <w:footnoteReference w:id="43"/>
      </w:r>
    </w:p>
    <w:p w14:paraId="625CF2A3" w14:textId="2D6BA0B4" w:rsidR="005206BA" w:rsidRDefault="005206BA" w:rsidP="005206BA">
      <w:pPr>
        <w:pStyle w:val="Numberedparagraph"/>
        <w:numPr>
          <w:ilvl w:val="0"/>
          <w:numId w:val="0"/>
        </w:numPr>
        <w:tabs>
          <w:tab w:val="left" w:pos="360"/>
        </w:tabs>
        <w:rPr>
          <w:b/>
          <w:color w:val="1F4E79" w:themeColor="accent1" w:themeShade="80"/>
        </w:rPr>
      </w:pPr>
    </w:p>
    <w:p w14:paraId="1500E61F" w14:textId="7EC61CAC" w:rsidR="005206BA" w:rsidRPr="005206BA" w:rsidRDefault="005206BA" w:rsidP="005206BA">
      <w:pPr>
        <w:pStyle w:val="Caption"/>
      </w:pPr>
      <w:bookmarkStart w:id="177" w:name="_Ref485999002"/>
      <w:bookmarkStart w:id="178" w:name="_Toc486000182"/>
      <w:r w:rsidRPr="005206BA">
        <w:t xml:space="preserve">Figure </w:t>
      </w:r>
      <w:fldSimple w:instr=" SEQ Figure \* ARABIC ">
        <w:r w:rsidRPr="005206BA">
          <w:t>39</w:t>
        </w:r>
      </w:fldSimple>
      <w:bookmarkEnd w:id="177"/>
      <w:r w:rsidRPr="005206BA">
        <w:t xml:space="preserve">. </w:t>
      </w:r>
      <w:r>
        <w:t>Sectoral e</w:t>
      </w:r>
      <w:r w:rsidRPr="005206BA">
        <w:t>mployment and level of informality, Peru, 2004-2014</w:t>
      </w:r>
      <w:bookmarkEnd w:id="178"/>
    </w:p>
    <w:p w14:paraId="1B857D80" w14:textId="0FDDAFF6" w:rsidR="005206BA" w:rsidRDefault="005206BA" w:rsidP="005206BA">
      <w:pPr>
        <w:pStyle w:val="Numberedparagraph"/>
        <w:numPr>
          <w:ilvl w:val="0"/>
          <w:numId w:val="0"/>
        </w:numPr>
        <w:tabs>
          <w:tab w:val="left" w:pos="360"/>
        </w:tabs>
        <w:jc w:val="center"/>
        <w:rPr>
          <w:b/>
          <w:color w:val="1F4E79" w:themeColor="accent1" w:themeShade="80"/>
        </w:rPr>
      </w:pPr>
      <w:r>
        <w:rPr>
          <w:b/>
          <w:noProof/>
          <w:color w:val="1F4E79" w:themeColor="accent1" w:themeShade="80"/>
          <w:lang w:val="en-US"/>
        </w:rPr>
        <w:drawing>
          <wp:inline distT="0" distB="0" distL="0" distR="0" wp14:anchorId="4566C86A" wp14:editId="4FED21AC">
            <wp:extent cx="365760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inline>
        </w:drawing>
      </w:r>
    </w:p>
    <w:p w14:paraId="16D18BD7" w14:textId="4C87CC7E" w:rsidR="005206BA" w:rsidRPr="000D0228" w:rsidRDefault="005206BA" w:rsidP="005206BA">
      <w:pPr>
        <w:pStyle w:val="Source"/>
        <w:ind w:right="1440"/>
      </w:pPr>
      <w:r>
        <w:t>Source: World Bank 2016</w:t>
      </w:r>
    </w:p>
    <w:p w14:paraId="2D62D647" w14:textId="77777777" w:rsidR="005206BA" w:rsidRPr="007E0E37" w:rsidRDefault="005206BA" w:rsidP="005206BA">
      <w:pPr>
        <w:pStyle w:val="Numberedparagraph"/>
        <w:numPr>
          <w:ilvl w:val="0"/>
          <w:numId w:val="0"/>
        </w:numPr>
        <w:tabs>
          <w:tab w:val="left" w:pos="360"/>
        </w:tabs>
        <w:rPr>
          <w:b/>
          <w:color w:val="1F4E79" w:themeColor="accent1" w:themeShade="80"/>
        </w:rPr>
      </w:pPr>
    </w:p>
    <w:p w14:paraId="463204B7" w14:textId="1B31E6E2" w:rsidR="00350E7F" w:rsidRPr="00466B3C" w:rsidRDefault="00350E7F" w:rsidP="00350E7F">
      <w:pPr>
        <w:pStyle w:val="Heading3"/>
        <w:tabs>
          <w:tab w:val="left" w:pos="1170"/>
        </w:tabs>
        <w:ind w:left="2250" w:hanging="1800"/>
      </w:pPr>
      <w:r>
        <w:t xml:space="preserve">Land </w:t>
      </w:r>
      <w:r w:rsidR="0059779C">
        <w:t>markets</w:t>
      </w:r>
    </w:p>
    <w:p w14:paraId="07EBB394" w14:textId="7E5A8A7A" w:rsidR="00350E7F" w:rsidRDefault="00350E7F" w:rsidP="00350E7F">
      <w:pPr>
        <w:pStyle w:val="Numberedparagraph"/>
        <w:tabs>
          <w:tab w:val="left" w:pos="360"/>
        </w:tabs>
      </w:pPr>
      <w:r w:rsidRPr="00443176">
        <w:t>Land reforms undert</w:t>
      </w:r>
      <w:r>
        <w:t>a</w:t>
      </w:r>
      <w:r w:rsidRPr="00443176">
        <w:t>k</w:t>
      </w:r>
      <w:r>
        <w:t>en</w:t>
      </w:r>
      <w:r w:rsidRPr="00443176">
        <w:t xml:space="preserve"> </w:t>
      </w:r>
      <w:r>
        <w:t>during</w:t>
      </w:r>
      <w:r w:rsidRPr="00443176">
        <w:t xml:space="preserve"> the late 1960s </w:t>
      </w:r>
      <w:r>
        <w:t xml:space="preserve">radically </w:t>
      </w:r>
      <w:r w:rsidRPr="00443176">
        <w:t xml:space="preserve">transformed the </w:t>
      </w:r>
      <w:r>
        <w:t xml:space="preserve">ownership </w:t>
      </w:r>
      <w:r w:rsidRPr="00443176">
        <w:t xml:space="preserve">structure </w:t>
      </w:r>
      <w:r w:rsidR="00D6151B">
        <w:t xml:space="preserve">of agricultural land </w:t>
      </w:r>
      <w:r w:rsidRPr="00443176">
        <w:t xml:space="preserve">in Peru, leading </w:t>
      </w:r>
      <w:r w:rsidR="0059779C">
        <w:t xml:space="preserve">during the following three decades to </w:t>
      </w:r>
      <w:r w:rsidRPr="00443176">
        <w:t>high le</w:t>
      </w:r>
      <w:r>
        <w:t>vels of fragmentation. During the mid-19</w:t>
      </w:r>
      <w:r w:rsidRPr="00443176">
        <w:t>60</w:t>
      </w:r>
      <w:r>
        <w:t>s</w:t>
      </w:r>
      <w:r w:rsidRPr="00443176">
        <w:t xml:space="preserve">, </w:t>
      </w:r>
      <w:r>
        <w:t>nearly</w:t>
      </w:r>
      <w:r w:rsidRPr="00443176">
        <w:t xml:space="preserve"> 30 percent of </w:t>
      </w:r>
      <w:r>
        <w:t>farms</w:t>
      </w:r>
      <w:r w:rsidRPr="00443176">
        <w:t xml:space="preserve"> were </w:t>
      </w:r>
      <w:r>
        <w:t>larger than</w:t>
      </w:r>
      <w:r w:rsidRPr="00443176">
        <w:t xml:space="preserve"> 500 ha</w:t>
      </w:r>
      <w:r>
        <w:t>;</w:t>
      </w:r>
      <w:r w:rsidRPr="00443176">
        <w:t xml:space="preserve"> by 1994</w:t>
      </w:r>
      <w:r>
        <w:t>,</w:t>
      </w:r>
      <w:r w:rsidRPr="00443176">
        <w:t xml:space="preserve"> th</w:t>
      </w:r>
      <w:r w:rsidR="0059779C">
        <w:t>is</w:t>
      </w:r>
      <w:r w:rsidRPr="00443176">
        <w:t xml:space="preserve"> </w:t>
      </w:r>
      <w:r>
        <w:t>share had fallen to</w:t>
      </w:r>
      <w:r w:rsidRPr="00443176">
        <w:t xml:space="preserve"> </w:t>
      </w:r>
      <w:r>
        <w:t xml:space="preserve">only </w:t>
      </w:r>
      <w:r w:rsidRPr="00443176">
        <w:t>4 percent (</w:t>
      </w:r>
      <w:r w:rsidR="001D0FE4">
        <w:fldChar w:fldCharType="begin"/>
      </w:r>
      <w:r w:rsidR="001D0FE4">
        <w:instrText xml:space="preserve"> REF _Ref485999875 \h </w:instrText>
      </w:r>
      <w:r w:rsidR="001D0FE4">
        <w:fldChar w:fldCharType="separate"/>
      </w:r>
      <w:r w:rsidR="001D0FE4" w:rsidRPr="00080085">
        <w:t xml:space="preserve">Table </w:t>
      </w:r>
      <w:r w:rsidR="001D0FE4">
        <w:rPr>
          <w:noProof/>
        </w:rPr>
        <w:t>24</w:t>
      </w:r>
      <w:r w:rsidR="001D0FE4">
        <w:fldChar w:fldCharType="end"/>
      </w:r>
      <w:r>
        <w:fldChar w:fldCharType="begin"/>
      </w:r>
      <w:r>
        <w:instrText xml:space="preserve"> REF _Ref483207828 \h </w:instrText>
      </w:r>
      <w:r>
        <w:fldChar w:fldCharType="end"/>
      </w:r>
      <w:r w:rsidRPr="00443176">
        <w:t xml:space="preserve">). </w:t>
      </w:r>
      <w:r w:rsidR="0059779C">
        <w:t>F</w:t>
      </w:r>
      <w:r>
        <w:t xml:space="preserve">ragmentation </w:t>
      </w:r>
      <w:r w:rsidR="0059779C">
        <w:t xml:space="preserve">of landholdings </w:t>
      </w:r>
      <w:r>
        <w:t xml:space="preserve">continues in </w:t>
      </w:r>
      <w:r w:rsidR="0059779C">
        <w:t xml:space="preserve">the </w:t>
      </w:r>
      <w:r w:rsidR="00313365">
        <w:t>Sierra region</w:t>
      </w:r>
      <w:r>
        <w:t xml:space="preserve">, but </w:t>
      </w:r>
      <w:r w:rsidR="0059779C">
        <w:t xml:space="preserve">it </w:t>
      </w:r>
      <w:r>
        <w:t>has been reversed</w:t>
      </w:r>
      <w:r w:rsidRPr="00443176">
        <w:t xml:space="preserve"> in </w:t>
      </w:r>
      <w:r w:rsidR="0059779C">
        <w:t xml:space="preserve">the </w:t>
      </w:r>
      <w:r w:rsidR="00313365">
        <w:t>Costa region</w:t>
      </w:r>
      <w:r w:rsidRPr="00443176">
        <w:t xml:space="preserve"> and to some extend </w:t>
      </w:r>
      <w:r>
        <w:t xml:space="preserve">also in </w:t>
      </w:r>
      <w:r w:rsidR="0059779C">
        <w:t xml:space="preserve">the </w:t>
      </w:r>
      <w:r w:rsidR="00313365">
        <w:t>Selva region</w:t>
      </w:r>
      <w:r w:rsidR="0059779C">
        <w:t>. L</w:t>
      </w:r>
      <w:r w:rsidRPr="00443176">
        <w:t xml:space="preserve">and and </w:t>
      </w:r>
      <w:r w:rsidRPr="00080085">
        <w:t xml:space="preserve">irrigation policies promoted </w:t>
      </w:r>
      <w:r w:rsidR="0059779C">
        <w:t>beginning in</w:t>
      </w:r>
      <w:r w:rsidRPr="00080085">
        <w:t xml:space="preserve"> the early 1990s have </w:t>
      </w:r>
      <w:r w:rsidR="001B2CB8">
        <w:t>encouraged consolidation of landholdings</w:t>
      </w:r>
      <w:r w:rsidRPr="00080085">
        <w:t xml:space="preserve">, including the measures embodied in </w:t>
      </w:r>
      <w:r w:rsidRPr="00080085">
        <w:rPr>
          <w:rFonts w:cs="AkzidenzGroteskBE-Light"/>
        </w:rPr>
        <w:t>Agrarian Law 27360, which gave a strong push to large investments in irrigation via public and private partnerships (see Box 3, chapter 3)</w:t>
      </w:r>
      <w:r w:rsidR="001B2CB8">
        <w:rPr>
          <w:rFonts w:cs="AkzidenzGroteskBE-Light"/>
        </w:rPr>
        <w:t>. These initiatives</w:t>
      </w:r>
      <w:r w:rsidRPr="00080085">
        <w:t xml:space="preserve"> are expected to bring 140,000 ha under irrigation and generate more than 300,000 jobs, for a </w:t>
      </w:r>
      <w:r w:rsidR="001B2CB8">
        <w:t xml:space="preserve">total </w:t>
      </w:r>
      <w:r w:rsidRPr="00080085">
        <w:t>cost approaching US$</w:t>
      </w:r>
      <w:r w:rsidR="00576760">
        <w:t xml:space="preserve"> </w:t>
      </w:r>
      <w:r w:rsidRPr="00080085">
        <w:t xml:space="preserve">500 million. </w:t>
      </w:r>
    </w:p>
    <w:p w14:paraId="1BAF740E" w14:textId="77777777" w:rsidR="007E0E37" w:rsidRPr="00080085" w:rsidRDefault="007E0E37" w:rsidP="007E0E37"/>
    <w:p w14:paraId="7854F919" w14:textId="30F32AE8" w:rsidR="00350E7F" w:rsidRPr="00080085" w:rsidRDefault="00350E7F" w:rsidP="00350E7F">
      <w:pPr>
        <w:pStyle w:val="Caption"/>
        <w:rPr>
          <w:color w:val="auto"/>
        </w:rPr>
      </w:pPr>
      <w:bookmarkStart w:id="179" w:name="_Ref485999875"/>
      <w:bookmarkStart w:id="180" w:name="_Toc486000206"/>
      <w:r w:rsidRPr="00080085">
        <w:rPr>
          <w:color w:val="auto"/>
        </w:rPr>
        <w:t xml:space="preserve">Table </w:t>
      </w:r>
      <w:r w:rsidRPr="00080085">
        <w:rPr>
          <w:color w:val="auto"/>
        </w:rPr>
        <w:fldChar w:fldCharType="begin"/>
      </w:r>
      <w:r w:rsidRPr="00080085">
        <w:rPr>
          <w:color w:val="auto"/>
        </w:rPr>
        <w:instrText xml:space="preserve"> SEQ Table \* ARABIC </w:instrText>
      </w:r>
      <w:r w:rsidRPr="00080085">
        <w:rPr>
          <w:color w:val="auto"/>
        </w:rPr>
        <w:fldChar w:fldCharType="separate"/>
      </w:r>
      <w:r w:rsidR="00FA33B5">
        <w:rPr>
          <w:noProof/>
          <w:color w:val="auto"/>
        </w:rPr>
        <w:t>24</w:t>
      </w:r>
      <w:r w:rsidRPr="00080085">
        <w:rPr>
          <w:noProof/>
          <w:color w:val="auto"/>
        </w:rPr>
        <w:fldChar w:fldCharType="end"/>
      </w:r>
      <w:bookmarkEnd w:id="179"/>
      <w:r w:rsidRPr="00080085">
        <w:rPr>
          <w:color w:val="auto"/>
        </w:rPr>
        <w:t xml:space="preserve">. </w:t>
      </w:r>
      <w:r w:rsidR="00D6151B">
        <w:rPr>
          <w:color w:val="auto"/>
        </w:rPr>
        <w:t>Size d</w:t>
      </w:r>
      <w:r w:rsidRPr="00080085">
        <w:rPr>
          <w:color w:val="auto"/>
        </w:rPr>
        <w:t xml:space="preserve">istribution of </w:t>
      </w:r>
      <w:r w:rsidR="00D6151B">
        <w:rPr>
          <w:color w:val="auto"/>
        </w:rPr>
        <w:t>farms in</w:t>
      </w:r>
      <w:r w:rsidRPr="00080085">
        <w:rPr>
          <w:color w:val="auto"/>
        </w:rPr>
        <w:t xml:space="preserve"> Peru</w:t>
      </w:r>
      <w:r w:rsidR="003478E2">
        <w:rPr>
          <w:color w:val="auto"/>
        </w:rPr>
        <w:t>, 1960 to 2012</w:t>
      </w:r>
      <w:bookmarkEnd w:id="180"/>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1197"/>
        <w:gridCol w:w="1197"/>
        <w:gridCol w:w="1197"/>
      </w:tblGrid>
      <w:tr w:rsidR="00350E7F" w:rsidRPr="006679EB" w14:paraId="4A1C0672" w14:textId="77777777" w:rsidTr="00D6151B">
        <w:trPr>
          <w:trHeight w:val="420"/>
          <w:jc w:val="center"/>
        </w:trPr>
        <w:tc>
          <w:tcPr>
            <w:tcW w:w="2169" w:type="dxa"/>
            <w:shd w:val="clear" w:color="auto" w:fill="BDD6EE" w:themeFill="accent1" w:themeFillTint="66"/>
            <w:vAlign w:val="center"/>
            <w:hideMark/>
          </w:tcPr>
          <w:p w14:paraId="6EE52718" w14:textId="77777777" w:rsidR="00350E7F" w:rsidRPr="00980909" w:rsidRDefault="00350E7F" w:rsidP="00AA30AB">
            <w:pPr>
              <w:keepNext/>
              <w:keepLines/>
              <w:spacing w:before="60" w:after="60"/>
              <w:jc w:val="center"/>
              <w:rPr>
                <w:rFonts w:eastAsia="Times New Roman" w:cs="Arial"/>
                <w:color w:val="FFFFFF"/>
                <w:sz w:val="20"/>
                <w:szCs w:val="20"/>
              </w:rPr>
            </w:pPr>
          </w:p>
        </w:tc>
        <w:tc>
          <w:tcPr>
            <w:tcW w:w="1197" w:type="dxa"/>
            <w:shd w:val="clear" w:color="auto" w:fill="BDD6EE" w:themeFill="accent1" w:themeFillTint="66"/>
            <w:vAlign w:val="center"/>
            <w:hideMark/>
          </w:tcPr>
          <w:p w14:paraId="6819BD07" w14:textId="77777777" w:rsidR="00350E7F" w:rsidRPr="00895E0B" w:rsidRDefault="00350E7F" w:rsidP="00AA30AB">
            <w:pPr>
              <w:keepNext/>
              <w:keepLines/>
              <w:spacing w:before="60" w:after="60"/>
              <w:jc w:val="center"/>
              <w:rPr>
                <w:rFonts w:eastAsia="Times New Roman" w:cs="Arial"/>
                <w:b/>
                <w:bCs/>
                <w:sz w:val="20"/>
                <w:szCs w:val="20"/>
              </w:rPr>
            </w:pPr>
            <w:r w:rsidRPr="00895E0B">
              <w:rPr>
                <w:rFonts w:eastAsia="Times New Roman" w:cs="Arial"/>
                <w:b/>
                <w:bCs/>
                <w:sz w:val="20"/>
                <w:szCs w:val="20"/>
              </w:rPr>
              <w:t>1960</w:t>
            </w:r>
          </w:p>
        </w:tc>
        <w:tc>
          <w:tcPr>
            <w:tcW w:w="1197" w:type="dxa"/>
            <w:shd w:val="clear" w:color="auto" w:fill="BDD6EE" w:themeFill="accent1" w:themeFillTint="66"/>
            <w:vAlign w:val="center"/>
            <w:hideMark/>
          </w:tcPr>
          <w:p w14:paraId="3E759261" w14:textId="77777777" w:rsidR="00350E7F" w:rsidRPr="00895E0B" w:rsidRDefault="00350E7F" w:rsidP="00AA30AB">
            <w:pPr>
              <w:keepNext/>
              <w:keepLines/>
              <w:spacing w:before="60" w:after="60"/>
              <w:jc w:val="center"/>
              <w:rPr>
                <w:rFonts w:eastAsia="Times New Roman" w:cs="Arial"/>
                <w:b/>
                <w:bCs/>
                <w:sz w:val="20"/>
                <w:szCs w:val="20"/>
              </w:rPr>
            </w:pPr>
            <w:r w:rsidRPr="00895E0B">
              <w:rPr>
                <w:rFonts w:eastAsia="Times New Roman" w:cs="Arial"/>
                <w:b/>
                <w:bCs/>
                <w:sz w:val="20"/>
                <w:szCs w:val="20"/>
              </w:rPr>
              <w:t>1994</w:t>
            </w:r>
          </w:p>
        </w:tc>
        <w:tc>
          <w:tcPr>
            <w:tcW w:w="1197" w:type="dxa"/>
            <w:shd w:val="clear" w:color="auto" w:fill="BDD6EE" w:themeFill="accent1" w:themeFillTint="66"/>
            <w:vAlign w:val="center"/>
            <w:hideMark/>
          </w:tcPr>
          <w:p w14:paraId="3F7D6F1A" w14:textId="77777777" w:rsidR="00350E7F" w:rsidRPr="00895E0B" w:rsidRDefault="00350E7F" w:rsidP="00AA30AB">
            <w:pPr>
              <w:keepNext/>
              <w:keepLines/>
              <w:spacing w:before="60" w:after="60"/>
              <w:jc w:val="center"/>
              <w:rPr>
                <w:rFonts w:eastAsia="Times New Roman" w:cs="Arial"/>
                <w:b/>
                <w:bCs/>
                <w:sz w:val="20"/>
                <w:szCs w:val="20"/>
              </w:rPr>
            </w:pPr>
            <w:r w:rsidRPr="00895E0B">
              <w:rPr>
                <w:rFonts w:eastAsia="Times New Roman" w:cs="Arial"/>
                <w:b/>
                <w:bCs/>
                <w:sz w:val="20"/>
                <w:szCs w:val="20"/>
              </w:rPr>
              <w:t>2012</w:t>
            </w:r>
          </w:p>
        </w:tc>
      </w:tr>
      <w:tr w:rsidR="00D6151B" w:rsidRPr="006679EB" w14:paraId="113D673A" w14:textId="77777777" w:rsidTr="00D6151B">
        <w:trPr>
          <w:trHeight w:val="260"/>
          <w:jc w:val="center"/>
        </w:trPr>
        <w:tc>
          <w:tcPr>
            <w:tcW w:w="2169" w:type="dxa"/>
            <w:shd w:val="clear" w:color="auto" w:fill="auto"/>
            <w:noWrap/>
            <w:vAlign w:val="bottom"/>
          </w:tcPr>
          <w:p w14:paraId="56109EC8" w14:textId="2EF306E1" w:rsidR="00D6151B" w:rsidRDefault="00D6151B" w:rsidP="00AA30AB">
            <w:pPr>
              <w:keepNext/>
              <w:keepLines/>
              <w:spacing w:before="40" w:after="40"/>
              <w:jc w:val="left"/>
              <w:rPr>
                <w:rFonts w:eastAsia="Times New Roman" w:cs="Arial"/>
                <w:sz w:val="20"/>
                <w:szCs w:val="20"/>
              </w:rPr>
            </w:pPr>
            <w:r>
              <w:rPr>
                <w:rFonts w:eastAsia="Times New Roman" w:cs="Arial"/>
                <w:sz w:val="20"/>
                <w:szCs w:val="20"/>
              </w:rPr>
              <w:t>Farm size:</w:t>
            </w:r>
          </w:p>
        </w:tc>
        <w:tc>
          <w:tcPr>
            <w:tcW w:w="3591" w:type="dxa"/>
            <w:gridSpan w:val="3"/>
            <w:shd w:val="clear" w:color="auto" w:fill="auto"/>
            <w:noWrap/>
            <w:vAlign w:val="bottom"/>
          </w:tcPr>
          <w:p w14:paraId="1D7AF609" w14:textId="23DD0953" w:rsidR="00D6151B" w:rsidRPr="006679EB" w:rsidRDefault="00D6151B" w:rsidP="00D6151B">
            <w:pPr>
              <w:keepNext/>
              <w:keepLines/>
              <w:spacing w:before="40" w:after="40"/>
              <w:jc w:val="center"/>
              <w:rPr>
                <w:rFonts w:eastAsia="Times New Roman" w:cs="Arial"/>
                <w:bCs/>
                <w:sz w:val="20"/>
                <w:szCs w:val="20"/>
              </w:rPr>
            </w:pPr>
            <w:r>
              <w:rPr>
                <w:rFonts w:eastAsia="Times New Roman" w:cs="Arial"/>
                <w:bCs/>
                <w:sz w:val="20"/>
                <w:szCs w:val="20"/>
              </w:rPr>
              <w:t>% of farms</w:t>
            </w:r>
          </w:p>
        </w:tc>
      </w:tr>
      <w:tr w:rsidR="00350E7F" w:rsidRPr="006679EB" w14:paraId="5E47335E" w14:textId="77777777" w:rsidTr="00D6151B">
        <w:trPr>
          <w:trHeight w:val="260"/>
          <w:jc w:val="center"/>
        </w:trPr>
        <w:tc>
          <w:tcPr>
            <w:tcW w:w="2169" w:type="dxa"/>
            <w:shd w:val="clear" w:color="auto" w:fill="auto"/>
            <w:noWrap/>
            <w:vAlign w:val="bottom"/>
            <w:hideMark/>
          </w:tcPr>
          <w:p w14:paraId="303020A0" w14:textId="77777777" w:rsidR="00350E7F" w:rsidRPr="00980909" w:rsidRDefault="00350E7F" w:rsidP="00D6151B">
            <w:pPr>
              <w:keepNext/>
              <w:keepLines/>
              <w:spacing w:before="40" w:after="40"/>
              <w:ind w:left="144"/>
              <w:jc w:val="left"/>
              <w:rPr>
                <w:rFonts w:eastAsia="Times New Roman" w:cs="Arial"/>
                <w:sz w:val="20"/>
                <w:szCs w:val="20"/>
              </w:rPr>
            </w:pPr>
            <w:r>
              <w:rPr>
                <w:rFonts w:eastAsia="Times New Roman" w:cs="Arial"/>
                <w:sz w:val="20"/>
                <w:szCs w:val="20"/>
              </w:rPr>
              <w:t xml:space="preserve">0 - </w:t>
            </w:r>
            <w:r w:rsidRPr="00980909">
              <w:rPr>
                <w:rFonts w:eastAsia="Times New Roman" w:cs="Arial"/>
                <w:sz w:val="20"/>
                <w:szCs w:val="20"/>
              </w:rPr>
              <w:t>20 ha</w:t>
            </w:r>
          </w:p>
        </w:tc>
        <w:tc>
          <w:tcPr>
            <w:tcW w:w="1197" w:type="dxa"/>
            <w:shd w:val="clear" w:color="auto" w:fill="auto"/>
            <w:noWrap/>
            <w:vAlign w:val="bottom"/>
            <w:hideMark/>
          </w:tcPr>
          <w:p w14:paraId="41607277"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50</w:t>
            </w:r>
          </w:p>
        </w:tc>
        <w:tc>
          <w:tcPr>
            <w:tcW w:w="1197" w:type="dxa"/>
            <w:shd w:val="clear" w:color="auto" w:fill="auto"/>
            <w:noWrap/>
            <w:vAlign w:val="bottom"/>
            <w:hideMark/>
          </w:tcPr>
          <w:p w14:paraId="2C141EFE"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70</w:t>
            </w:r>
          </w:p>
        </w:tc>
        <w:tc>
          <w:tcPr>
            <w:tcW w:w="1197" w:type="dxa"/>
            <w:shd w:val="clear" w:color="auto" w:fill="auto"/>
            <w:noWrap/>
            <w:vAlign w:val="bottom"/>
            <w:hideMark/>
          </w:tcPr>
          <w:p w14:paraId="1AF5AEFF"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45</w:t>
            </w:r>
          </w:p>
        </w:tc>
      </w:tr>
      <w:tr w:rsidR="00350E7F" w:rsidRPr="00980909" w14:paraId="1CB5FA97" w14:textId="77777777" w:rsidTr="00D6151B">
        <w:trPr>
          <w:trHeight w:val="260"/>
          <w:jc w:val="center"/>
        </w:trPr>
        <w:tc>
          <w:tcPr>
            <w:tcW w:w="2169" w:type="dxa"/>
            <w:shd w:val="clear" w:color="auto" w:fill="auto"/>
            <w:noWrap/>
            <w:vAlign w:val="bottom"/>
            <w:hideMark/>
          </w:tcPr>
          <w:p w14:paraId="6C8A88F8" w14:textId="77777777" w:rsidR="00350E7F" w:rsidRPr="00980909" w:rsidRDefault="00350E7F" w:rsidP="00D6151B">
            <w:pPr>
              <w:keepNext/>
              <w:keepLines/>
              <w:spacing w:before="40" w:after="40"/>
              <w:ind w:left="144"/>
              <w:jc w:val="left"/>
              <w:rPr>
                <w:rFonts w:eastAsia="Times New Roman" w:cs="Arial"/>
                <w:sz w:val="20"/>
                <w:szCs w:val="20"/>
              </w:rPr>
            </w:pPr>
            <w:r w:rsidRPr="00980909">
              <w:rPr>
                <w:rFonts w:eastAsia="Times New Roman" w:cs="Arial"/>
                <w:sz w:val="20"/>
                <w:szCs w:val="20"/>
              </w:rPr>
              <w:t xml:space="preserve">20 </w:t>
            </w:r>
            <w:r>
              <w:rPr>
                <w:rFonts w:eastAsia="Times New Roman" w:cs="Arial"/>
                <w:sz w:val="20"/>
                <w:szCs w:val="20"/>
              </w:rPr>
              <w:t>-</w:t>
            </w:r>
            <w:r w:rsidRPr="00980909">
              <w:rPr>
                <w:rFonts w:eastAsia="Times New Roman" w:cs="Arial"/>
                <w:sz w:val="20"/>
                <w:szCs w:val="20"/>
              </w:rPr>
              <w:t xml:space="preserve"> 500 ha</w:t>
            </w:r>
          </w:p>
        </w:tc>
        <w:tc>
          <w:tcPr>
            <w:tcW w:w="1197" w:type="dxa"/>
            <w:shd w:val="clear" w:color="auto" w:fill="auto"/>
            <w:noWrap/>
            <w:vAlign w:val="bottom"/>
            <w:hideMark/>
          </w:tcPr>
          <w:p w14:paraId="19B57A8C"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21</w:t>
            </w:r>
          </w:p>
        </w:tc>
        <w:tc>
          <w:tcPr>
            <w:tcW w:w="1197" w:type="dxa"/>
            <w:shd w:val="clear" w:color="auto" w:fill="auto"/>
            <w:noWrap/>
            <w:vAlign w:val="bottom"/>
            <w:hideMark/>
          </w:tcPr>
          <w:p w14:paraId="622B086D"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26</w:t>
            </w:r>
          </w:p>
        </w:tc>
        <w:tc>
          <w:tcPr>
            <w:tcW w:w="1197" w:type="dxa"/>
            <w:shd w:val="clear" w:color="auto" w:fill="auto"/>
            <w:noWrap/>
            <w:vAlign w:val="bottom"/>
            <w:hideMark/>
          </w:tcPr>
          <w:p w14:paraId="27EF26F3"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23</w:t>
            </w:r>
          </w:p>
        </w:tc>
      </w:tr>
      <w:tr w:rsidR="00350E7F" w:rsidRPr="00980909" w14:paraId="482EB23B" w14:textId="77777777" w:rsidTr="00D6151B">
        <w:trPr>
          <w:trHeight w:val="250"/>
          <w:jc w:val="center"/>
        </w:trPr>
        <w:tc>
          <w:tcPr>
            <w:tcW w:w="2169" w:type="dxa"/>
            <w:shd w:val="clear" w:color="auto" w:fill="auto"/>
            <w:noWrap/>
            <w:vAlign w:val="bottom"/>
            <w:hideMark/>
          </w:tcPr>
          <w:p w14:paraId="0C5B432F" w14:textId="77777777" w:rsidR="00350E7F" w:rsidRPr="00980909" w:rsidRDefault="00350E7F" w:rsidP="00D6151B">
            <w:pPr>
              <w:keepNext/>
              <w:keepLines/>
              <w:spacing w:before="40" w:after="40"/>
              <w:ind w:left="144"/>
              <w:jc w:val="left"/>
              <w:rPr>
                <w:rFonts w:eastAsia="Times New Roman" w:cs="Arial"/>
                <w:sz w:val="20"/>
                <w:szCs w:val="20"/>
              </w:rPr>
            </w:pPr>
            <w:r w:rsidRPr="00980909">
              <w:rPr>
                <w:rFonts w:eastAsia="Times New Roman" w:cs="Arial"/>
                <w:sz w:val="20"/>
                <w:szCs w:val="20"/>
              </w:rPr>
              <w:t>500</w:t>
            </w:r>
            <w:r>
              <w:rPr>
                <w:rFonts w:eastAsia="Times New Roman" w:cs="Arial"/>
                <w:sz w:val="20"/>
                <w:szCs w:val="20"/>
              </w:rPr>
              <w:t xml:space="preserve"> - </w:t>
            </w:r>
            <w:r w:rsidRPr="00980909">
              <w:rPr>
                <w:rFonts w:eastAsia="Times New Roman" w:cs="Arial"/>
                <w:sz w:val="20"/>
                <w:szCs w:val="20"/>
              </w:rPr>
              <w:t>2</w:t>
            </w:r>
            <w:r>
              <w:rPr>
                <w:rFonts w:eastAsia="Times New Roman" w:cs="Arial"/>
                <w:sz w:val="20"/>
                <w:szCs w:val="20"/>
              </w:rPr>
              <w:t>,</w:t>
            </w:r>
            <w:r w:rsidRPr="00980909">
              <w:rPr>
                <w:rFonts w:eastAsia="Times New Roman" w:cs="Arial"/>
                <w:sz w:val="20"/>
                <w:szCs w:val="20"/>
              </w:rPr>
              <w:t>500 ha</w:t>
            </w:r>
          </w:p>
        </w:tc>
        <w:tc>
          <w:tcPr>
            <w:tcW w:w="1197" w:type="dxa"/>
            <w:shd w:val="clear" w:color="auto" w:fill="auto"/>
            <w:noWrap/>
            <w:vAlign w:val="bottom"/>
            <w:hideMark/>
          </w:tcPr>
          <w:p w14:paraId="242D0AC3"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9</w:t>
            </w:r>
          </w:p>
        </w:tc>
        <w:tc>
          <w:tcPr>
            <w:tcW w:w="1197" w:type="dxa"/>
            <w:shd w:val="clear" w:color="auto" w:fill="auto"/>
            <w:noWrap/>
            <w:vAlign w:val="bottom"/>
            <w:hideMark/>
          </w:tcPr>
          <w:p w14:paraId="6F02A684"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2</w:t>
            </w:r>
          </w:p>
        </w:tc>
        <w:tc>
          <w:tcPr>
            <w:tcW w:w="1197" w:type="dxa"/>
            <w:shd w:val="clear" w:color="auto" w:fill="auto"/>
            <w:noWrap/>
            <w:vAlign w:val="bottom"/>
            <w:hideMark/>
          </w:tcPr>
          <w:p w14:paraId="53BB0153"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8</w:t>
            </w:r>
          </w:p>
        </w:tc>
      </w:tr>
      <w:tr w:rsidR="00350E7F" w:rsidRPr="00980909" w14:paraId="5DBE4A1E" w14:textId="77777777" w:rsidTr="00D6151B">
        <w:trPr>
          <w:trHeight w:val="250"/>
          <w:jc w:val="center"/>
        </w:trPr>
        <w:tc>
          <w:tcPr>
            <w:tcW w:w="2169" w:type="dxa"/>
            <w:shd w:val="clear" w:color="auto" w:fill="auto"/>
            <w:noWrap/>
            <w:vAlign w:val="bottom"/>
            <w:hideMark/>
          </w:tcPr>
          <w:p w14:paraId="42785C8C" w14:textId="69F169A1" w:rsidR="00350E7F" w:rsidRPr="002F13A8" w:rsidRDefault="00350E7F" w:rsidP="00D6151B">
            <w:pPr>
              <w:keepNext/>
              <w:keepLines/>
              <w:spacing w:before="40" w:after="40"/>
              <w:ind w:left="144"/>
              <w:jc w:val="left"/>
              <w:rPr>
                <w:rFonts w:eastAsia="Times New Roman" w:cs="Arial"/>
                <w:sz w:val="20"/>
                <w:szCs w:val="20"/>
              </w:rPr>
            </w:pPr>
            <w:r w:rsidRPr="002F13A8">
              <w:rPr>
                <w:rFonts w:eastAsia="Times New Roman" w:cs="Arial"/>
                <w:sz w:val="20"/>
                <w:szCs w:val="20"/>
              </w:rPr>
              <w:t>&gt;</w:t>
            </w:r>
            <w:r>
              <w:rPr>
                <w:rFonts w:eastAsia="Times New Roman" w:cs="Arial"/>
                <w:sz w:val="20"/>
                <w:szCs w:val="20"/>
              </w:rPr>
              <w:t xml:space="preserve"> </w:t>
            </w:r>
            <w:r w:rsidRPr="002F13A8">
              <w:rPr>
                <w:rFonts w:eastAsia="Times New Roman" w:cs="Arial"/>
                <w:sz w:val="20"/>
                <w:szCs w:val="20"/>
              </w:rPr>
              <w:t>2</w:t>
            </w:r>
            <w:r w:rsidR="00D6151B">
              <w:rPr>
                <w:rFonts w:eastAsia="Times New Roman" w:cs="Arial"/>
                <w:sz w:val="20"/>
                <w:szCs w:val="20"/>
              </w:rPr>
              <w:t>,</w:t>
            </w:r>
            <w:r w:rsidRPr="002F13A8">
              <w:rPr>
                <w:rFonts w:eastAsia="Times New Roman" w:cs="Arial"/>
                <w:sz w:val="20"/>
                <w:szCs w:val="20"/>
              </w:rPr>
              <w:t>500 ha</w:t>
            </w:r>
          </w:p>
        </w:tc>
        <w:tc>
          <w:tcPr>
            <w:tcW w:w="1197" w:type="dxa"/>
            <w:shd w:val="clear" w:color="auto" w:fill="auto"/>
            <w:noWrap/>
            <w:vAlign w:val="bottom"/>
            <w:hideMark/>
          </w:tcPr>
          <w:p w14:paraId="1E833BE8"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20</w:t>
            </w:r>
          </w:p>
        </w:tc>
        <w:tc>
          <w:tcPr>
            <w:tcW w:w="1197" w:type="dxa"/>
            <w:shd w:val="clear" w:color="auto" w:fill="auto"/>
            <w:noWrap/>
            <w:vAlign w:val="bottom"/>
            <w:hideMark/>
          </w:tcPr>
          <w:p w14:paraId="2B9DECFA"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2</w:t>
            </w:r>
          </w:p>
        </w:tc>
        <w:tc>
          <w:tcPr>
            <w:tcW w:w="1197" w:type="dxa"/>
            <w:shd w:val="clear" w:color="auto" w:fill="auto"/>
            <w:noWrap/>
            <w:vAlign w:val="bottom"/>
            <w:hideMark/>
          </w:tcPr>
          <w:p w14:paraId="6499076A"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24</w:t>
            </w:r>
          </w:p>
        </w:tc>
      </w:tr>
      <w:tr w:rsidR="00350E7F" w:rsidRPr="00980909" w14:paraId="712F09EF" w14:textId="77777777" w:rsidTr="00D6151B">
        <w:trPr>
          <w:trHeight w:val="250"/>
          <w:jc w:val="center"/>
        </w:trPr>
        <w:tc>
          <w:tcPr>
            <w:tcW w:w="2169" w:type="dxa"/>
            <w:shd w:val="clear" w:color="auto" w:fill="auto"/>
            <w:noWrap/>
            <w:vAlign w:val="bottom"/>
            <w:hideMark/>
          </w:tcPr>
          <w:p w14:paraId="682E4E37" w14:textId="77777777" w:rsidR="00350E7F" w:rsidRPr="00980909" w:rsidRDefault="00350E7F" w:rsidP="00D6151B">
            <w:pPr>
              <w:keepNext/>
              <w:keepLines/>
              <w:spacing w:before="40" w:after="40"/>
              <w:jc w:val="right"/>
              <w:rPr>
                <w:rFonts w:eastAsia="Times New Roman" w:cs="Arial"/>
                <w:sz w:val="20"/>
                <w:szCs w:val="20"/>
              </w:rPr>
            </w:pPr>
            <w:r>
              <w:rPr>
                <w:rFonts w:eastAsia="Times New Roman" w:cs="Arial"/>
                <w:sz w:val="20"/>
                <w:szCs w:val="20"/>
              </w:rPr>
              <w:t>Total</w:t>
            </w:r>
            <w:r w:rsidRPr="00980909">
              <w:rPr>
                <w:rFonts w:eastAsia="Times New Roman" w:cs="Arial"/>
                <w:sz w:val="20"/>
                <w:szCs w:val="20"/>
              </w:rPr>
              <w:t> </w:t>
            </w:r>
          </w:p>
        </w:tc>
        <w:tc>
          <w:tcPr>
            <w:tcW w:w="1197" w:type="dxa"/>
            <w:shd w:val="clear" w:color="auto" w:fill="auto"/>
            <w:noWrap/>
            <w:vAlign w:val="bottom"/>
            <w:hideMark/>
          </w:tcPr>
          <w:p w14:paraId="537B94B5"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100</w:t>
            </w:r>
          </w:p>
        </w:tc>
        <w:tc>
          <w:tcPr>
            <w:tcW w:w="1197" w:type="dxa"/>
            <w:shd w:val="clear" w:color="auto" w:fill="auto"/>
            <w:noWrap/>
            <w:vAlign w:val="bottom"/>
            <w:hideMark/>
          </w:tcPr>
          <w:p w14:paraId="4704BFD7"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100</w:t>
            </w:r>
          </w:p>
        </w:tc>
        <w:tc>
          <w:tcPr>
            <w:tcW w:w="1197" w:type="dxa"/>
            <w:shd w:val="clear" w:color="auto" w:fill="auto"/>
            <w:noWrap/>
            <w:vAlign w:val="bottom"/>
            <w:hideMark/>
          </w:tcPr>
          <w:p w14:paraId="1C407E03" w14:textId="77777777" w:rsidR="00350E7F" w:rsidRPr="006679EB" w:rsidRDefault="00350E7F" w:rsidP="00AA30AB">
            <w:pPr>
              <w:keepNext/>
              <w:keepLines/>
              <w:spacing w:before="40" w:after="40"/>
              <w:jc w:val="center"/>
              <w:rPr>
                <w:rFonts w:eastAsia="Times New Roman" w:cs="Arial"/>
                <w:bCs/>
                <w:sz w:val="20"/>
                <w:szCs w:val="20"/>
              </w:rPr>
            </w:pPr>
            <w:r w:rsidRPr="006679EB">
              <w:rPr>
                <w:rFonts w:eastAsia="Times New Roman" w:cs="Arial"/>
                <w:bCs/>
                <w:sz w:val="20"/>
                <w:szCs w:val="20"/>
              </w:rPr>
              <w:t>100</w:t>
            </w:r>
          </w:p>
        </w:tc>
      </w:tr>
    </w:tbl>
    <w:p w14:paraId="349D15A7" w14:textId="77777777" w:rsidR="00350E7F" w:rsidRPr="000D0228" w:rsidRDefault="00350E7F" w:rsidP="00350E7F">
      <w:pPr>
        <w:pStyle w:val="Source"/>
        <w:ind w:right="1440"/>
      </w:pPr>
      <w:r>
        <w:t>Source: Based on CENAGRO 2012</w:t>
      </w:r>
    </w:p>
    <w:p w14:paraId="066E5F72" w14:textId="77777777" w:rsidR="007E0E37" w:rsidRDefault="007E0E37" w:rsidP="007E0E37"/>
    <w:p w14:paraId="09547D04" w14:textId="4CBA197E" w:rsidR="00350E7F" w:rsidRPr="00CB5092" w:rsidRDefault="00350E7F" w:rsidP="00350E7F">
      <w:pPr>
        <w:pStyle w:val="Heading3"/>
        <w:tabs>
          <w:tab w:val="left" w:pos="1170"/>
        </w:tabs>
        <w:ind w:left="2250" w:hanging="1800"/>
      </w:pPr>
      <w:r w:rsidRPr="00CB5092">
        <w:t>Tax policy</w:t>
      </w:r>
    </w:p>
    <w:p w14:paraId="094CB1A9" w14:textId="1CEC5D43" w:rsidR="00350E7F" w:rsidRPr="00466B3C" w:rsidRDefault="00350E7F" w:rsidP="00350E7F">
      <w:pPr>
        <w:pStyle w:val="Numberedparagraph"/>
        <w:rPr>
          <w:sz w:val="20"/>
        </w:rPr>
      </w:pPr>
      <w:r>
        <w:t xml:space="preserve">The government of </w:t>
      </w:r>
      <w:r w:rsidRPr="00466B3C">
        <w:t xml:space="preserve">Peru has passed numerous laws and fiscal regulations </w:t>
      </w:r>
      <w:r>
        <w:t xml:space="preserve">designed </w:t>
      </w:r>
      <w:r w:rsidRPr="00466B3C">
        <w:t xml:space="preserve">to make </w:t>
      </w:r>
      <w:r>
        <w:t>Peru’s</w:t>
      </w:r>
      <w:r w:rsidRPr="00466B3C">
        <w:t xml:space="preserve"> agricultural sector competitive </w:t>
      </w:r>
      <w:r w:rsidR="00D6151B">
        <w:t>in global markets</w:t>
      </w:r>
      <w:r w:rsidRPr="00466B3C">
        <w:t xml:space="preserve">. Agrarian Law </w:t>
      </w:r>
      <w:r w:rsidRPr="00466B3C">
        <w:rPr>
          <w:rFonts w:eastAsia="Times New Roman"/>
          <w:color w:val="222222"/>
        </w:rPr>
        <w:t xml:space="preserve">27360 </w:t>
      </w:r>
      <w:r>
        <w:rPr>
          <w:rFonts w:eastAsia="Times New Roman"/>
          <w:color w:val="222222"/>
        </w:rPr>
        <w:t>establi</w:t>
      </w:r>
      <w:r w:rsidRPr="00466B3C">
        <w:rPr>
          <w:rFonts w:eastAsia="Times New Roman"/>
          <w:color w:val="222222"/>
        </w:rPr>
        <w:t xml:space="preserve">shed </w:t>
      </w:r>
      <w:r w:rsidR="00D6151B">
        <w:rPr>
          <w:rFonts w:eastAsia="Times New Roman"/>
          <w:color w:val="222222"/>
        </w:rPr>
        <w:t>a series of</w:t>
      </w:r>
      <w:r w:rsidRPr="00466B3C">
        <w:rPr>
          <w:rFonts w:eastAsia="Times New Roman"/>
          <w:color w:val="222222"/>
        </w:rPr>
        <w:t xml:space="preserve"> </w:t>
      </w:r>
      <w:r w:rsidR="00D6151B">
        <w:rPr>
          <w:rFonts w:eastAsia="Times New Roman"/>
          <w:color w:val="222222"/>
        </w:rPr>
        <w:t xml:space="preserve">tax </w:t>
      </w:r>
      <w:r w:rsidRPr="00466B3C">
        <w:rPr>
          <w:rFonts w:eastAsia="Times New Roman"/>
          <w:color w:val="222222"/>
        </w:rPr>
        <w:t xml:space="preserve">incentives </w:t>
      </w:r>
      <w:r w:rsidR="00D6151B">
        <w:rPr>
          <w:rFonts w:eastAsia="Times New Roman"/>
          <w:color w:val="222222"/>
        </w:rPr>
        <w:t>favorable to</w:t>
      </w:r>
      <w:r w:rsidRPr="00466B3C">
        <w:rPr>
          <w:rFonts w:eastAsia="Times New Roman"/>
          <w:color w:val="222222"/>
        </w:rPr>
        <w:t xml:space="preserve"> the agricultural sector,</w:t>
      </w:r>
      <w:r w:rsidRPr="00466B3C">
        <w:t xml:space="preserve"> including </w:t>
      </w:r>
      <w:r w:rsidR="00D6151B">
        <w:t xml:space="preserve">reductions in </w:t>
      </w:r>
      <w:r w:rsidRPr="00466B3C">
        <w:t>income tax (</w:t>
      </w:r>
      <w:r>
        <w:t>agricultural income is taxed at a rate of</w:t>
      </w:r>
      <w:r w:rsidRPr="00466B3C">
        <w:t xml:space="preserve"> 15 percent, </w:t>
      </w:r>
      <w:r>
        <w:t>one-</w:t>
      </w:r>
      <w:r w:rsidRPr="00466B3C">
        <w:t>half of th</w:t>
      </w:r>
      <w:r w:rsidR="00D6151B">
        <w:t>e rate</w:t>
      </w:r>
      <w:r w:rsidRPr="00466B3C">
        <w:t xml:space="preserve"> applied to other sectors), </w:t>
      </w:r>
      <w:r>
        <w:t>exemptions from valued added tax (</w:t>
      </w:r>
      <w:r w:rsidRPr="00466B3C">
        <w:t>VAT</w:t>
      </w:r>
      <w:r>
        <w:t>)</w:t>
      </w:r>
      <w:r w:rsidRPr="00466B3C">
        <w:t>,</w:t>
      </w:r>
      <w:r w:rsidRPr="00466B3C">
        <w:rPr>
          <w:b/>
        </w:rPr>
        <w:t xml:space="preserve"> </w:t>
      </w:r>
      <w:r w:rsidRPr="00466B3C">
        <w:t>and a</w:t>
      </w:r>
      <w:r w:rsidRPr="00B1107D">
        <w:t xml:space="preserve"> </w:t>
      </w:r>
      <w:r>
        <w:t>VAT</w:t>
      </w:r>
      <w:r w:rsidRPr="00B1107D">
        <w:t xml:space="preserve"> </w:t>
      </w:r>
      <w:r w:rsidRPr="00466B3C">
        <w:rPr>
          <w:color w:val="1F1F1F"/>
        </w:rPr>
        <w:t>drawback</w:t>
      </w:r>
      <w:r w:rsidRPr="00466B3C">
        <w:t xml:space="preserve"> mechanism</w:t>
      </w:r>
      <w:r>
        <w:t xml:space="preserve"> (applied only to exports)</w:t>
      </w:r>
      <w:r w:rsidRPr="00466B3C">
        <w:t xml:space="preserve"> </w:t>
      </w:r>
      <w:r>
        <w:t>relating to</w:t>
      </w:r>
      <w:r w:rsidRPr="00466B3C">
        <w:t xml:space="preserve"> input</w:t>
      </w:r>
      <w:r>
        <w:t xml:space="preserve"> costs</w:t>
      </w:r>
      <w:r w:rsidRPr="00466B3C">
        <w:t xml:space="preserve"> and customs duties. In addition, </w:t>
      </w:r>
      <w:r>
        <w:t xml:space="preserve">investments related to </w:t>
      </w:r>
      <w:r w:rsidRPr="00466B3C">
        <w:t>irrigation</w:t>
      </w:r>
      <w:r w:rsidR="00D6151B">
        <w:t xml:space="preserve"> benefit from additional tax exemptions</w:t>
      </w:r>
      <w:r w:rsidRPr="00466B3C">
        <w:t xml:space="preserve">. </w:t>
      </w:r>
      <w:r>
        <w:t xml:space="preserve">In addition to these measures targeting the entire sector, other measures </w:t>
      </w:r>
      <w:r w:rsidR="00576760">
        <w:t xml:space="preserve">have </w:t>
      </w:r>
      <w:r>
        <w:t>focus</w:t>
      </w:r>
      <w:r w:rsidR="00576760">
        <w:t>ed</w:t>
      </w:r>
      <w:r>
        <w:t xml:space="preserve"> on </w:t>
      </w:r>
      <w:r w:rsidR="00576760">
        <w:t>specific</w:t>
      </w:r>
      <w:r>
        <w:t xml:space="preserve"> regions and products. For example, during the late 1990s measures</w:t>
      </w:r>
      <w:r w:rsidRPr="00466B3C">
        <w:t xml:space="preserve"> </w:t>
      </w:r>
      <w:r>
        <w:t xml:space="preserve">were introduced under Law 27037 to </w:t>
      </w:r>
      <w:r w:rsidRPr="00466B3C">
        <w:t>promot</w:t>
      </w:r>
      <w:r>
        <w:t>e</w:t>
      </w:r>
      <w:r w:rsidRPr="00466B3C">
        <w:t xml:space="preserve"> agribusiness </w:t>
      </w:r>
      <w:r>
        <w:t xml:space="preserve">development </w:t>
      </w:r>
      <w:r w:rsidRPr="00466B3C">
        <w:t xml:space="preserve">in the Amazon region, which included </w:t>
      </w:r>
      <w:r>
        <w:t>additional</w:t>
      </w:r>
      <w:r w:rsidRPr="00466B3C">
        <w:t xml:space="preserve"> </w:t>
      </w:r>
      <w:r>
        <w:t xml:space="preserve">tax </w:t>
      </w:r>
      <w:r w:rsidRPr="00466B3C">
        <w:t xml:space="preserve">reductions </w:t>
      </w:r>
      <w:r>
        <w:t>on</w:t>
      </w:r>
      <w:r w:rsidRPr="00466B3C">
        <w:t xml:space="preserve"> income </w:t>
      </w:r>
      <w:r>
        <w:t xml:space="preserve">derived from the production of </w:t>
      </w:r>
      <w:r w:rsidRPr="00466B3C">
        <w:t>palm oil, coffee</w:t>
      </w:r>
      <w:r>
        <w:t>,</w:t>
      </w:r>
      <w:r w:rsidRPr="00466B3C">
        <w:t xml:space="preserve"> cacao, </w:t>
      </w:r>
      <w:r>
        <w:t>and</w:t>
      </w:r>
      <w:r w:rsidRPr="00466B3C">
        <w:t xml:space="preserve"> </w:t>
      </w:r>
      <w:r w:rsidR="001034E9">
        <w:t>various</w:t>
      </w:r>
      <w:r>
        <w:t xml:space="preserve"> </w:t>
      </w:r>
      <w:r w:rsidRPr="00466B3C">
        <w:t xml:space="preserve">native and alternative crops. </w:t>
      </w:r>
      <w:r>
        <w:t>It is estimated that during the past 10 years, the various tax concession schemes have generated</w:t>
      </w:r>
      <w:r w:rsidRPr="00466B3C">
        <w:t xml:space="preserve"> savings </w:t>
      </w:r>
      <w:r>
        <w:t>for</w:t>
      </w:r>
      <w:r w:rsidRPr="00466B3C">
        <w:t xml:space="preserve"> the agribusiness sector </w:t>
      </w:r>
      <w:r>
        <w:t>on the order of</w:t>
      </w:r>
      <w:r w:rsidRPr="00466B3C">
        <w:t xml:space="preserve"> </w:t>
      </w:r>
      <w:r>
        <w:t>US$ 6.1 billio</w:t>
      </w:r>
      <w:r w:rsidRPr="00080085">
        <w:rPr>
          <w:rStyle w:val="Strong"/>
          <w:rFonts w:asciiTheme="minorHAnsi" w:hAnsiTheme="minorHAnsi" w:cstheme="minorHAnsi"/>
          <w:b w:val="0"/>
        </w:rPr>
        <w:t>n</w:t>
      </w:r>
      <w:r w:rsidRPr="00466B3C">
        <w:t xml:space="preserve"> (</w:t>
      </w:r>
      <w:r>
        <w:t>equivalent to about</w:t>
      </w:r>
      <w:r w:rsidRPr="00466B3C">
        <w:t xml:space="preserve"> </w:t>
      </w:r>
      <w:r w:rsidRPr="00466B3C">
        <w:rPr>
          <w:color w:val="1F1F1F"/>
        </w:rPr>
        <w:t>2</w:t>
      </w:r>
      <w:r>
        <w:rPr>
          <w:color w:val="1F1F1F"/>
        </w:rPr>
        <w:t>0</w:t>
      </w:r>
      <w:r w:rsidRPr="00466B3C">
        <w:rPr>
          <w:color w:val="1F1F1F"/>
        </w:rPr>
        <w:t xml:space="preserve"> percent of total </w:t>
      </w:r>
      <w:r>
        <w:rPr>
          <w:color w:val="1F1F1F"/>
        </w:rPr>
        <w:t>earnings</w:t>
      </w:r>
      <w:r w:rsidRPr="00466B3C">
        <w:rPr>
          <w:color w:val="1F1F1F"/>
        </w:rPr>
        <w:t xml:space="preserve">). </w:t>
      </w:r>
      <w:r>
        <w:rPr>
          <w:color w:val="1F1F1F"/>
        </w:rPr>
        <w:t xml:space="preserve">Although reliable numbers are not available, back-of-the envelope calculations </w:t>
      </w:r>
      <w:r w:rsidRPr="00466B3C">
        <w:rPr>
          <w:color w:val="1F1F1F"/>
        </w:rPr>
        <w:t xml:space="preserve">suggest that the impacts of the VAT drawback mechanism have </w:t>
      </w:r>
      <w:r>
        <w:rPr>
          <w:color w:val="1F1F1F"/>
        </w:rPr>
        <w:t xml:space="preserve">also </w:t>
      </w:r>
      <w:r w:rsidRPr="00466B3C">
        <w:rPr>
          <w:color w:val="1F1F1F"/>
        </w:rPr>
        <w:t xml:space="preserve">been significant.  </w:t>
      </w:r>
    </w:p>
    <w:p w14:paraId="5E486481" w14:textId="7736D533" w:rsidR="00350E7F" w:rsidRPr="00CB5092" w:rsidRDefault="00350E7F" w:rsidP="00350E7F">
      <w:pPr>
        <w:pStyle w:val="Heading3"/>
        <w:tabs>
          <w:tab w:val="left" w:pos="1170"/>
        </w:tabs>
        <w:ind w:left="2250" w:hanging="1800"/>
      </w:pPr>
      <w:r w:rsidRPr="00CB5092">
        <w:t>Trade policy</w:t>
      </w:r>
    </w:p>
    <w:p w14:paraId="1A4486FA" w14:textId="2709BDEB" w:rsidR="00350E7F" w:rsidRDefault="00350E7F" w:rsidP="00350E7F">
      <w:pPr>
        <w:tabs>
          <w:tab w:val="left" w:pos="360"/>
          <w:tab w:val="left" w:pos="630"/>
        </w:tabs>
      </w:pPr>
      <w:r>
        <w:t>176.</w:t>
      </w:r>
      <w:r>
        <w:tab/>
      </w:r>
      <w:r w:rsidRPr="009656F1">
        <w:t xml:space="preserve">Trade </w:t>
      </w:r>
      <w:r>
        <w:t>policy</w:t>
      </w:r>
      <w:r w:rsidRPr="009656F1">
        <w:t xml:space="preserve"> reforms </w:t>
      </w:r>
      <w:r>
        <w:t xml:space="preserve">introduced beginning in </w:t>
      </w:r>
      <w:r w:rsidRPr="009656F1">
        <w:t>the 1990s</w:t>
      </w:r>
      <w:r>
        <w:t>,</w:t>
      </w:r>
      <w:r w:rsidRPr="009656F1">
        <w:t xml:space="preserve"> </w:t>
      </w:r>
      <w:r w:rsidR="001034E9">
        <w:t>along with</w:t>
      </w:r>
      <w:r>
        <w:t xml:space="preserve"> additional reforms</w:t>
      </w:r>
      <w:r w:rsidRPr="009656F1">
        <w:t xml:space="preserve"> </w:t>
      </w:r>
      <w:r>
        <w:t>implemented during</w:t>
      </w:r>
      <w:r w:rsidRPr="009656F1">
        <w:t xml:space="preserve"> the </w:t>
      </w:r>
      <w:r>
        <w:t xml:space="preserve">early </w:t>
      </w:r>
      <w:r w:rsidRPr="009656F1">
        <w:t>2000s</w:t>
      </w:r>
      <w:r>
        <w:t>,</w:t>
      </w:r>
      <w:r w:rsidRPr="009656F1">
        <w:t xml:space="preserve"> </w:t>
      </w:r>
      <w:r>
        <w:t>resulted in a significant opening of the Peruvian economy</w:t>
      </w:r>
      <w:r w:rsidRPr="009656F1">
        <w:t xml:space="preserve">. </w:t>
      </w:r>
      <w:r>
        <w:t xml:space="preserve">The first wave of </w:t>
      </w:r>
      <w:r w:rsidRPr="009656F1">
        <w:t xml:space="preserve">reforms </w:t>
      </w:r>
      <w:r>
        <w:t>was designed to jump</w:t>
      </w:r>
      <w:r w:rsidR="001034E9">
        <w:t>-</w:t>
      </w:r>
      <w:r>
        <w:t xml:space="preserve">start </w:t>
      </w:r>
      <w:r w:rsidRPr="009656F1">
        <w:t xml:space="preserve">growth after decades of stagnation, </w:t>
      </w:r>
      <w:r>
        <w:t>while the second wave was introduced</w:t>
      </w:r>
      <w:r w:rsidRPr="009656F1">
        <w:t xml:space="preserve"> </w:t>
      </w:r>
      <w:r>
        <w:t xml:space="preserve">during a period of </w:t>
      </w:r>
      <w:r w:rsidR="001034E9">
        <w:t>rapid</w:t>
      </w:r>
      <w:r>
        <w:t xml:space="preserve"> economic growth (</w:t>
      </w:r>
      <w:r w:rsidRPr="00874E0C">
        <w:rPr>
          <w:rFonts w:cs="TimesNewRomanPS-BoldMT"/>
          <w:bCs/>
        </w:rPr>
        <w:t>Baldarrago and Salinas,</w:t>
      </w:r>
      <w:r w:rsidRPr="00874E0C">
        <w:t xml:space="preserve"> 2017</w:t>
      </w:r>
      <w:r w:rsidRPr="00DB09EE">
        <w:t>).</w:t>
      </w:r>
      <w:r w:rsidRPr="009656F1">
        <w:t xml:space="preserve"> The first </w:t>
      </w:r>
      <w:r>
        <w:t>wave</w:t>
      </w:r>
      <w:r w:rsidRPr="009656F1">
        <w:t xml:space="preserve"> of reforms</w:t>
      </w:r>
      <w:r>
        <w:t>, which included unilateral reduction of many</w:t>
      </w:r>
      <w:r w:rsidRPr="009656F1">
        <w:t xml:space="preserve"> non-tariff and tariff barriers</w:t>
      </w:r>
      <w:r>
        <w:t>,</w:t>
      </w:r>
      <w:r w:rsidRPr="009656F1">
        <w:t xml:space="preserve"> largely dismantled the highly protectionist regime that </w:t>
      </w:r>
      <w:r>
        <w:t>had been</w:t>
      </w:r>
      <w:r w:rsidRPr="009656F1">
        <w:t xml:space="preserve"> </w:t>
      </w:r>
      <w:r w:rsidR="001034E9">
        <w:t xml:space="preserve">set </w:t>
      </w:r>
      <w:r w:rsidRPr="009656F1">
        <w:t>up two decades earlier as part of an imports substitut</w:t>
      </w:r>
      <w:r>
        <w:t>ion industrialization strategy. The</w:t>
      </w:r>
      <w:r w:rsidRPr="009656F1">
        <w:t xml:space="preserve"> </w:t>
      </w:r>
      <w:r>
        <w:t>re</w:t>
      </w:r>
      <w:r w:rsidRPr="009656F1">
        <w:t xml:space="preserve">forms undertaken during the 2000s were implemented </w:t>
      </w:r>
      <w:r>
        <w:t xml:space="preserve">mainly </w:t>
      </w:r>
      <w:r w:rsidRPr="009656F1">
        <w:t xml:space="preserve">through </w:t>
      </w:r>
      <w:r>
        <w:t>a series of</w:t>
      </w:r>
      <w:r w:rsidRPr="009656F1">
        <w:t xml:space="preserve"> bilateral and regional </w:t>
      </w:r>
      <w:r>
        <w:t xml:space="preserve">trade </w:t>
      </w:r>
      <w:r w:rsidRPr="009656F1">
        <w:t xml:space="preserve">liberalization agreements. </w:t>
      </w:r>
      <w:r>
        <w:t>S</w:t>
      </w:r>
      <w:r w:rsidRPr="009656F1">
        <w:t xml:space="preserve">ensitive sectors such as agriculture, </w:t>
      </w:r>
      <w:r>
        <w:t>which had not been</w:t>
      </w:r>
      <w:r w:rsidRPr="009656F1">
        <w:t xml:space="preserve"> </w:t>
      </w:r>
      <w:r>
        <w:t xml:space="preserve">affected </w:t>
      </w:r>
      <w:r w:rsidR="001034E9">
        <w:t>by</w:t>
      </w:r>
      <w:r w:rsidRPr="009656F1">
        <w:t xml:space="preserve"> the earl</w:t>
      </w:r>
      <w:r>
        <w:t>ier</w:t>
      </w:r>
      <w:r w:rsidRPr="009656F1">
        <w:t xml:space="preserve"> reforms, were </w:t>
      </w:r>
      <w:r>
        <w:t xml:space="preserve">specifically </w:t>
      </w:r>
      <w:r w:rsidRPr="009656F1">
        <w:t xml:space="preserve">targeted </w:t>
      </w:r>
      <w:r>
        <w:t>during</w:t>
      </w:r>
      <w:r w:rsidRPr="009656F1">
        <w:t xml:space="preserve"> the 2000s. </w:t>
      </w:r>
      <w:r w:rsidR="001034E9">
        <w:t>S</w:t>
      </w:r>
      <w:r w:rsidRPr="009656F1">
        <w:t xml:space="preserve">ignificant </w:t>
      </w:r>
      <w:r>
        <w:t xml:space="preserve">tariff </w:t>
      </w:r>
      <w:r w:rsidRPr="009656F1">
        <w:t xml:space="preserve">reductions </w:t>
      </w:r>
      <w:r>
        <w:t xml:space="preserve">on agricultural products </w:t>
      </w:r>
      <w:r w:rsidRPr="009656F1">
        <w:t>took place between 2008 and 2010, follow</w:t>
      </w:r>
      <w:r>
        <w:t>ing</w:t>
      </w:r>
      <w:r w:rsidRPr="009656F1">
        <w:t xml:space="preserve"> the entrance into force of </w:t>
      </w:r>
      <w:r>
        <w:t>free trade agreements</w:t>
      </w:r>
      <w:r w:rsidRPr="009656F1">
        <w:t xml:space="preserve"> with the US</w:t>
      </w:r>
      <w:r>
        <w:t>A (2009) and China (2010)</w:t>
      </w:r>
      <w:r w:rsidR="001034E9">
        <w:t xml:space="preserve">. As a result, </w:t>
      </w:r>
      <w:r w:rsidRPr="00080085">
        <w:t xml:space="preserve">the </w:t>
      </w:r>
      <w:r w:rsidR="001034E9">
        <w:t xml:space="preserve">average level of </w:t>
      </w:r>
      <w:r w:rsidRPr="00080085">
        <w:t>protection given to agricu</w:t>
      </w:r>
      <w:r>
        <w:t xml:space="preserve">ltural products, which </w:t>
      </w:r>
      <w:r w:rsidR="001034E9">
        <w:t>stood at</w:t>
      </w:r>
      <w:r>
        <w:t xml:space="preserve"> 12.9 percent in 2007, fell sharply to 3.9 percent</w:t>
      </w:r>
      <w:r w:rsidRPr="00080085">
        <w:t xml:space="preserve"> in 2013 (</w:t>
      </w:r>
      <w:r w:rsidRPr="00D03C5F">
        <w:t>WTO, 2013).</w:t>
      </w:r>
    </w:p>
    <w:p w14:paraId="51FADDB1" w14:textId="603E3D75" w:rsidR="00350E7F" w:rsidRDefault="00350E7F" w:rsidP="00350E7F">
      <w:pPr>
        <w:pStyle w:val="Numberedparagraph"/>
        <w:tabs>
          <w:tab w:val="left" w:pos="360"/>
        </w:tabs>
        <w:rPr>
          <w:rFonts w:asciiTheme="minorHAnsi" w:eastAsiaTheme="minorHAnsi" w:hAnsiTheme="minorHAnsi"/>
          <w:lang w:val="en-US"/>
        </w:rPr>
      </w:pPr>
      <w:r w:rsidRPr="00080085">
        <w:rPr>
          <w:rFonts w:asciiTheme="minorHAnsi" w:eastAsiaTheme="minorHAnsi" w:hAnsiTheme="minorHAnsi"/>
          <w:lang w:val="en-US"/>
        </w:rPr>
        <w:t>Currently, Peru has free trade agreements with Chile, the European Union, the European Free Trade Association (which includes Iceland, Liechtenstein, Norway and Switzerland), Honduras, Japan, Mexico, Panama, Singapore, South Korea, and Thailand. Peru also has framework agreements in place with MERCOSUR countries (Argentina, Brazil, Uruguay, and Paraguay) and the Andean Community of Nations (Bolivia, Ecuador, and Colombia), as well as a partial preferential agreement with Cuba. Additional trade liberalization agreements have been signed with Costa Rica, Guatemala, and Venezuela and are awaiting implementation.</w:t>
      </w:r>
      <w:r w:rsidR="00351DCD">
        <w:rPr>
          <w:rFonts w:asciiTheme="minorHAnsi" w:eastAsiaTheme="minorHAnsi" w:hAnsiTheme="minorHAnsi"/>
          <w:lang w:val="en-US"/>
        </w:rPr>
        <w:t xml:space="preserve"> </w:t>
      </w:r>
      <w:r w:rsidR="00351DCD" w:rsidRPr="0050646A">
        <w:rPr>
          <w:lang w:val="en-US"/>
        </w:rPr>
        <w:t>While the United States, China and the European Union remain</w:t>
      </w:r>
      <w:r w:rsidR="00351DCD">
        <w:rPr>
          <w:lang w:val="en-US"/>
        </w:rPr>
        <w:t xml:space="preserve"> </w:t>
      </w:r>
      <w:r w:rsidR="00351DCD" w:rsidRPr="0050646A">
        <w:rPr>
          <w:lang w:val="en-US"/>
        </w:rPr>
        <w:t>Peru's leading trading partners, China's share has grown substantially</w:t>
      </w:r>
      <w:r w:rsidR="00351DCD">
        <w:rPr>
          <w:lang w:val="en-US"/>
        </w:rPr>
        <w:t xml:space="preserve">. </w:t>
      </w:r>
    </w:p>
    <w:p w14:paraId="3C613297" w14:textId="77777777" w:rsidR="007E0E37" w:rsidRPr="00080085" w:rsidRDefault="007E0E37" w:rsidP="007E0E37"/>
    <w:p w14:paraId="2017A3F9" w14:textId="3064B197" w:rsidR="00350E7F" w:rsidRDefault="00350E7F" w:rsidP="00350E7F">
      <w:pPr>
        <w:pStyle w:val="Caption"/>
        <w:rPr>
          <w:vertAlign w:val="superscript"/>
        </w:rPr>
      </w:pPr>
      <w:bookmarkStart w:id="181" w:name="_Toc486000207"/>
      <w:r>
        <w:t xml:space="preserve">Table </w:t>
      </w:r>
      <w:fldSimple w:instr=" SEQ Table \* ARABIC ">
        <w:r w:rsidR="00FA33B5">
          <w:rPr>
            <w:noProof/>
          </w:rPr>
          <w:t>25</w:t>
        </w:r>
      </w:fldSimple>
      <w:r>
        <w:t>. Changes in tariff regime, Peru, 2000 vs. 2014</w:t>
      </w:r>
      <w:bookmarkEnd w:id="181"/>
    </w:p>
    <w:tbl>
      <w:tblPr>
        <w:tblStyle w:val="TableGrid"/>
        <w:tblW w:w="7920" w:type="dxa"/>
        <w:jc w:val="center"/>
        <w:tblLook w:val="04A0" w:firstRow="1" w:lastRow="0" w:firstColumn="1" w:lastColumn="0" w:noHBand="0" w:noVBand="1"/>
      </w:tblPr>
      <w:tblGrid>
        <w:gridCol w:w="3325"/>
        <w:gridCol w:w="1530"/>
        <w:gridCol w:w="1530"/>
        <w:gridCol w:w="1535"/>
      </w:tblGrid>
      <w:tr w:rsidR="00350E7F" w:rsidRPr="005D3A22" w14:paraId="0A61F2CB" w14:textId="77777777" w:rsidTr="00AA30AB">
        <w:trPr>
          <w:jc w:val="center"/>
        </w:trPr>
        <w:tc>
          <w:tcPr>
            <w:tcW w:w="3325" w:type="dxa"/>
            <w:shd w:val="clear" w:color="auto" w:fill="BDD6EE" w:themeFill="accent1" w:themeFillTint="66"/>
          </w:tcPr>
          <w:p w14:paraId="45FA44AC" w14:textId="77777777" w:rsidR="00350E7F" w:rsidRPr="005D3A22" w:rsidRDefault="00350E7F" w:rsidP="00AA30AB">
            <w:pPr>
              <w:keepNext/>
              <w:keepLines/>
              <w:rPr>
                <w:rFonts w:cstheme="minorHAnsi"/>
                <w:b/>
                <w:sz w:val="20"/>
                <w:szCs w:val="20"/>
              </w:rPr>
            </w:pPr>
          </w:p>
        </w:tc>
        <w:tc>
          <w:tcPr>
            <w:tcW w:w="1530" w:type="dxa"/>
            <w:shd w:val="clear" w:color="auto" w:fill="BDD6EE" w:themeFill="accent1" w:themeFillTint="66"/>
          </w:tcPr>
          <w:p w14:paraId="2D2963AF" w14:textId="77777777" w:rsidR="00350E7F" w:rsidRPr="005D3A22" w:rsidRDefault="00350E7F" w:rsidP="00AA30AB">
            <w:pPr>
              <w:keepNext/>
              <w:keepLines/>
              <w:jc w:val="center"/>
              <w:rPr>
                <w:rFonts w:cstheme="minorHAnsi"/>
                <w:b/>
                <w:sz w:val="20"/>
                <w:szCs w:val="20"/>
              </w:rPr>
            </w:pPr>
            <w:r w:rsidRPr="005D3A22">
              <w:rPr>
                <w:rFonts w:cstheme="minorHAnsi"/>
                <w:b/>
                <w:sz w:val="20"/>
                <w:szCs w:val="20"/>
              </w:rPr>
              <w:t>2000</w:t>
            </w:r>
          </w:p>
        </w:tc>
        <w:tc>
          <w:tcPr>
            <w:tcW w:w="1530" w:type="dxa"/>
            <w:shd w:val="clear" w:color="auto" w:fill="BDD6EE" w:themeFill="accent1" w:themeFillTint="66"/>
          </w:tcPr>
          <w:p w14:paraId="27E20B50" w14:textId="77777777" w:rsidR="00350E7F" w:rsidRPr="005D3A22" w:rsidRDefault="00350E7F" w:rsidP="00AA30AB">
            <w:pPr>
              <w:keepNext/>
              <w:keepLines/>
              <w:jc w:val="center"/>
              <w:rPr>
                <w:rFonts w:cstheme="minorHAnsi"/>
                <w:b/>
                <w:sz w:val="20"/>
                <w:szCs w:val="20"/>
              </w:rPr>
            </w:pPr>
            <w:r w:rsidRPr="005D3A22">
              <w:rPr>
                <w:rFonts w:cstheme="minorHAnsi"/>
                <w:b/>
                <w:sz w:val="20"/>
                <w:szCs w:val="20"/>
              </w:rPr>
              <w:t>2014</w:t>
            </w:r>
          </w:p>
        </w:tc>
        <w:tc>
          <w:tcPr>
            <w:tcW w:w="1535" w:type="dxa"/>
            <w:shd w:val="clear" w:color="auto" w:fill="BDD6EE" w:themeFill="accent1" w:themeFillTint="66"/>
          </w:tcPr>
          <w:p w14:paraId="25D8D4A1" w14:textId="77777777" w:rsidR="00350E7F" w:rsidRPr="005D3A22" w:rsidRDefault="00350E7F" w:rsidP="00AA30AB">
            <w:pPr>
              <w:keepNext/>
              <w:keepLines/>
              <w:jc w:val="center"/>
              <w:rPr>
                <w:rFonts w:cstheme="minorHAnsi"/>
                <w:b/>
                <w:sz w:val="20"/>
                <w:szCs w:val="20"/>
              </w:rPr>
            </w:pPr>
            <w:r w:rsidRPr="005D3A22">
              <w:rPr>
                <w:rFonts w:cstheme="minorHAnsi"/>
                <w:b/>
                <w:sz w:val="20"/>
                <w:szCs w:val="20"/>
              </w:rPr>
              <w:t>Change</w:t>
            </w:r>
          </w:p>
        </w:tc>
      </w:tr>
      <w:tr w:rsidR="00350E7F" w:rsidRPr="00EA4CD8" w14:paraId="146DD92E" w14:textId="77777777" w:rsidTr="00AA30AB">
        <w:trPr>
          <w:jc w:val="center"/>
        </w:trPr>
        <w:tc>
          <w:tcPr>
            <w:tcW w:w="0" w:type="auto"/>
          </w:tcPr>
          <w:p w14:paraId="6AAC021A" w14:textId="77777777" w:rsidR="00350E7F" w:rsidRPr="00EA4CD8" w:rsidRDefault="00350E7F" w:rsidP="00AA30AB">
            <w:pPr>
              <w:keepNext/>
              <w:keepLines/>
              <w:rPr>
                <w:rFonts w:cstheme="minorHAnsi"/>
                <w:sz w:val="20"/>
                <w:szCs w:val="20"/>
              </w:rPr>
            </w:pPr>
            <w:r w:rsidRPr="00EA4CD8">
              <w:rPr>
                <w:rFonts w:cstheme="minorHAnsi"/>
                <w:sz w:val="20"/>
                <w:szCs w:val="20"/>
              </w:rPr>
              <w:t>Animal</w:t>
            </w:r>
          </w:p>
        </w:tc>
        <w:tc>
          <w:tcPr>
            <w:tcW w:w="0" w:type="auto"/>
          </w:tcPr>
          <w:p w14:paraId="63D98DAA"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13.1</w:t>
            </w:r>
          </w:p>
        </w:tc>
        <w:tc>
          <w:tcPr>
            <w:tcW w:w="1530" w:type="dxa"/>
          </w:tcPr>
          <w:p w14:paraId="2C1C9404"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1.5</w:t>
            </w:r>
          </w:p>
        </w:tc>
        <w:tc>
          <w:tcPr>
            <w:tcW w:w="1535" w:type="dxa"/>
          </w:tcPr>
          <w:p w14:paraId="5F672E73"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-11.6</w:t>
            </w:r>
          </w:p>
        </w:tc>
      </w:tr>
      <w:tr w:rsidR="00350E7F" w:rsidRPr="00EA4CD8" w14:paraId="1C3ACC59" w14:textId="77777777" w:rsidTr="00AA30AB">
        <w:trPr>
          <w:jc w:val="center"/>
        </w:trPr>
        <w:tc>
          <w:tcPr>
            <w:tcW w:w="0" w:type="auto"/>
          </w:tcPr>
          <w:p w14:paraId="553186A9" w14:textId="77777777" w:rsidR="00350E7F" w:rsidRPr="00EA4CD8" w:rsidRDefault="00350E7F" w:rsidP="00AA30AB">
            <w:pPr>
              <w:keepNext/>
              <w:keepLines/>
              <w:rPr>
                <w:rFonts w:cstheme="minorHAnsi"/>
                <w:sz w:val="20"/>
                <w:szCs w:val="20"/>
              </w:rPr>
            </w:pPr>
            <w:r w:rsidRPr="00EA4CD8">
              <w:rPr>
                <w:rFonts w:cstheme="minorHAnsi"/>
                <w:sz w:val="20"/>
                <w:szCs w:val="20"/>
              </w:rPr>
              <w:t>Vegetable</w:t>
            </w:r>
          </w:p>
        </w:tc>
        <w:tc>
          <w:tcPr>
            <w:tcW w:w="0" w:type="auto"/>
          </w:tcPr>
          <w:p w14:paraId="6807F023"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12.7</w:t>
            </w:r>
          </w:p>
        </w:tc>
        <w:tc>
          <w:tcPr>
            <w:tcW w:w="1530" w:type="dxa"/>
          </w:tcPr>
          <w:p w14:paraId="13945A64"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1.9</w:t>
            </w:r>
          </w:p>
        </w:tc>
        <w:tc>
          <w:tcPr>
            <w:tcW w:w="1535" w:type="dxa"/>
          </w:tcPr>
          <w:p w14:paraId="3D5C627B"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-10.8</w:t>
            </w:r>
          </w:p>
        </w:tc>
      </w:tr>
      <w:tr w:rsidR="00350E7F" w:rsidRPr="00EA4CD8" w14:paraId="0510B6C2" w14:textId="77777777" w:rsidTr="00AA30AB">
        <w:trPr>
          <w:jc w:val="center"/>
        </w:trPr>
        <w:tc>
          <w:tcPr>
            <w:tcW w:w="0" w:type="auto"/>
          </w:tcPr>
          <w:p w14:paraId="16BE26A3" w14:textId="77777777" w:rsidR="00350E7F" w:rsidRPr="00EA4CD8" w:rsidRDefault="00350E7F" w:rsidP="00AA30AB">
            <w:pPr>
              <w:keepNext/>
              <w:keepLines/>
              <w:rPr>
                <w:rFonts w:cstheme="minorHAnsi"/>
                <w:sz w:val="20"/>
                <w:szCs w:val="20"/>
              </w:rPr>
            </w:pPr>
            <w:r w:rsidRPr="00EA4CD8">
              <w:rPr>
                <w:rFonts w:cstheme="minorHAnsi"/>
                <w:sz w:val="20"/>
                <w:szCs w:val="20"/>
              </w:rPr>
              <w:t>Food products</w:t>
            </w:r>
          </w:p>
        </w:tc>
        <w:tc>
          <w:tcPr>
            <w:tcW w:w="0" w:type="auto"/>
          </w:tcPr>
          <w:p w14:paraId="17DCE674"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13.7</w:t>
            </w:r>
          </w:p>
        </w:tc>
        <w:tc>
          <w:tcPr>
            <w:tcW w:w="1530" w:type="dxa"/>
          </w:tcPr>
          <w:p w14:paraId="10819C34"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2.0</w:t>
            </w:r>
          </w:p>
        </w:tc>
        <w:tc>
          <w:tcPr>
            <w:tcW w:w="1535" w:type="dxa"/>
          </w:tcPr>
          <w:p w14:paraId="575222DF"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-11.7</w:t>
            </w:r>
          </w:p>
        </w:tc>
      </w:tr>
      <w:tr w:rsidR="00350E7F" w:rsidRPr="00EA4CD8" w14:paraId="4C007BFB" w14:textId="77777777" w:rsidTr="00AA30AB">
        <w:trPr>
          <w:jc w:val="center"/>
        </w:trPr>
        <w:tc>
          <w:tcPr>
            <w:tcW w:w="0" w:type="auto"/>
          </w:tcPr>
          <w:p w14:paraId="6D3FD99C" w14:textId="77777777" w:rsidR="00350E7F" w:rsidRPr="00EA4CD8" w:rsidRDefault="00350E7F" w:rsidP="00AA30AB">
            <w:pPr>
              <w:keepNext/>
              <w:keepLines/>
              <w:rPr>
                <w:rFonts w:cstheme="minorHAnsi"/>
                <w:sz w:val="20"/>
                <w:szCs w:val="20"/>
              </w:rPr>
            </w:pPr>
            <w:r w:rsidRPr="00EA4CD8">
              <w:rPr>
                <w:rFonts w:cstheme="minorHAnsi"/>
                <w:sz w:val="20"/>
                <w:szCs w:val="20"/>
              </w:rPr>
              <w:t>Minerals</w:t>
            </w:r>
          </w:p>
        </w:tc>
        <w:tc>
          <w:tcPr>
            <w:tcW w:w="0" w:type="auto"/>
          </w:tcPr>
          <w:p w14:paraId="458C2B29"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8.5</w:t>
            </w:r>
          </w:p>
        </w:tc>
        <w:tc>
          <w:tcPr>
            <w:tcW w:w="1530" w:type="dxa"/>
          </w:tcPr>
          <w:p w14:paraId="2D60968B"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0.8</w:t>
            </w:r>
          </w:p>
        </w:tc>
        <w:tc>
          <w:tcPr>
            <w:tcW w:w="1535" w:type="dxa"/>
          </w:tcPr>
          <w:p w14:paraId="6D7C1362"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-7.7</w:t>
            </w:r>
          </w:p>
        </w:tc>
      </w:tr>
      <w:tr w:rsidR="00350E7F" w:rsidRPr="00EA4CD8" w14:paraId="3E4A2094" w14:textId="77777777" w:rsidTr="00AA30AB">
        <w:trPr>
          <w:jc w:val="center"/>
        </w:trPr>
        <w:tc>
          <w:tcPr>
            <w:tcW w:w="0" w:type="auto"/>
          </w:tcPr>
          <w:p w14:paraId="49A11CE2" w14:textId="77777777" w:rsidR="00350E7F" w:rsidRPr="00EA4CD8" w:rsidRDefault="00350E7F" w:rsidP="00AA30AB">
            <w:pPr>
              <w:keepNext/>
              <w:keepLines/>
              <w:rPr>
                <w:rFonts w:cstheme="minorHAnsi"/>
                <w:sz w:val="20"/>
                <w:szCs w:val="20"/>
              </w:rPr>
            </w:pPr>
            <w:r w:rsidRPr="00EA4CD8">
              <w:rPr>
                <w:rFonts w:cstheme="minorHAnsi"/>
                <w:sz w:val="20"/>
                <w:szCs w:val="20"/>
              </w:rPr>
              <w:t>Fuels</w:t>
            </w:r>
          </w:p>
        </w:tc>
        <w:tc>
          <w:tcPr>
            <w:tcW w:w="0" w:type="auto"/>
          </w:tcPr>
          <w:p w14:paraId="44DDD5A1"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6.4</w:t>
            </w:r>
          </w:p>
        </w:tc>
        <w:tc>
          <w:tcPr>
            <w:tcW w:w="1530" w:type="dxa"/>
          </w:tcPr>
          <w:p w14:paraId="0D595EED"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1.2</w:t>
            </w:r>
          </w:p>
        </w:tc>
        <w:tc>
          <w:tcPr>
            <w:tcW w:w="1535" w:type="dxa"/>
          </w:tcPr>
          <w:p w14:paraId="389B70FB"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-5.2</w:t>
            </w:r>
          </w:p>
        </w:tc>
      </w:tr>
      <w:tr w:rsidR="00350E7F" w:rsidRPr="00EA4CD8" w14:paraId="3664039B" w14:textId="77777777" w:rsidTr="00AA30AB">
        <w:trPr>
          <w:jc w:val="center"/>
        </w:trPr>
        <w:tc>
          <w:tcPr>
            <w:tcW w:w="0" w:type="auto"/>
          </w:tcPr>
          <w:p w14:paraId="3CD0ADF9" w14:textId="77777777" w:rsidR="00350E7F" w:rsidRPr="00EA4CD8" w:rsidRDefault="00350E7F" w:rsidP="00AA30AB">
            <w:pPr>
              <w:keepNext/>
              <w:keepLines/>
              <w:rPr>
                <w:rFonts w:cstheme="minorHAnsi"/>
                <w:sz w:val="20"/>
                <w:szCs w:val="20"/>
              </w:rPr>
            </w:pPr>
            <w:r w:rsidRPr="00EA4CD8">
              <w:rPr>
                <w:rFonts w:cstheme="minorHAnsi"/>
                <w:sz w:val="20"/>
                <w:szCs w:val="20"/>
              </w:rPr>
              <w:t>Chemicals</w:t>
            </w:r>
          </w:p>
        </w:tc>
        <w:tc>
          <w:tcPr>
            <w:tcW w:w="0" w:type="auto"/>
          </w:tcPr>
          <w:p w14:paraId="2CAF0BFD"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7.2</w:t>
            </w:r>
          </w:p>
        </w:tc>
        <w:tc>
          <w:tcPr>
            <w:tcW w:w="1530" w:type="dxa"/>
          </w:tcPr>
          <w:p w14:paraId="526BBD47"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1.6</w:t>
            </w:r>
          </w:p>
        </w:tc>
        <w:tc>
          <w:tcPr>
            <w:tcW w:w="1535" w:type="dxa"/>
          </w:tcPr>
          <w:p w14:paraId="0A493ADE"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-5.6</w:t>
            </w:r>
          </w:p>
        </w:tc>
      </w:tr>
      <w:tr w:rsidR="00350E7F" w:rsidRPr="00EA4CD8" w14:paraId="166817C6" w14:textId="77777777" w:rsidTr="00AA30AB">
        <w:trPr>
          <w:jc w:val="center"/>
        </w:trPr>
        <w:tc>
          <w:tcPr>
            <w:tcW w:w="0" w:type="auto"/>
          </w:tcPr>
          <w:p w14:paraId="35EB2A8D" w14:textId="77777777" w:rsidR="00350E7F" w:rsidRPr="00EA4CD8" w:rsidRDefault="00350E7F" w:rsidP="00AA30AB">
            <w:pPr>
              <w:keepNext/>
              <w:keepLines/>
              <w:rPr>
                <w:rFonts w:cstheme="minorHAnsi"/>
                <w:sz w:val="20"/>
                <w:szCs w:val="20"/>
              </w:rPr>
            </w:pPr>
            <w:r w:rsidRPr="00EA4CD8">
              <w:rPr>
                <w:rFonts w:cstheme="minorHAnsi"/>
                <w:sz w:val="20"/>
                <w:szCs w:val="20"/>
              </w:rPr>
              <w:t>Plastic or rubber</w:t>
            </w:r>
          </w:p>
        </w:tc>
        <w:tc>
          <w:tcPr>
            <w:tcW w:w="0" w:type="auto"/>
          </w:tcPr>
          <w:p w14:paraId="19CC2384"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11.1</w:t>
            </w:r>
          </w:p>
        </w:tc>
        <w:tc>
          <w:tcPr>
            <w:tcW w:w="1530" w:type="dxa"/>
          </w:tcPr>
          <w:p w14:paraId="477B2C96"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2.8</w:t>
            </w:r>
          </w:p>
        </w:tc>
        <w:tc>
          <w:tcPr>
            <w:tcW w:w="1535" w:type="dxa"/>
          </w:tcPr>
          <w:p w14:paraId="5B6A41B8"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-8.2</w:t>
            </w:r>
          </w:p>
        </w:tc>
      </w:tr>
      <w:tr w:rsidR="00350E7F" w:rsidRPr="00EA4CD8" w14:paraId="31D4926E" w14:textId="77777777" w:rsidTr="00AA30AB">
        <w:trPr>
          <w:jc w:val="center"/>
        </w:trPr>
        <w:tc>
          <w:tcPr>
            <w:tcW w:w="0" w:type="auto"/>
          </w:tcPr>
          <w:p w14:paraId="3264B7EF" w14:textId="77777777" w:rsidR="00350E7F" w:rsidRPr="00EA4CD8" w:rsidRDefault="00350E7F" w:rsidP="00AA30AB">
            <w:pPr>
              <w:keepNext/>
              <w:keepLines/>
              <w:rPr>
                <w:rFonts w:cstheme="minorHAnsi"/>
                <w:sz w:val="20"/>
                <w:szCs w:val="20"/>
              </w:rPr>
            </w:pPr>
            <w:r w:rsidRPr="00EA4CD8">
              <w:rPr>
                <w:rFonts w:cstheme="minorHAnsi"/>
                <w:sz w:val="20"/>
                <w:szCs w:val="20"/>
              </w:rPr>
              <w:t>Hides and skins</w:t>
            </w:r>
          </w:p>
        </w:tc>
        <w:tc>
          <w:tcPr>
            <w:tcW w:w="0" w:type="auto"/>
          </w:tcPr>
          <w:p w14:paraId="5CF11DB8"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9.3</w:t>
            </w:r>
          </w:p>
        </w:tc>
        <w:tc>
          <w:tcPr>
            <w:tcW w:w="1530" w:type="dxa"/>
          </w:tcPr>
          <w:p w14:paraId="290E0A24"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2.4</w:t>
            </w:r>
          </w:p>
        </w:tc>
        <w:tc>
          <w:tcPr>
            <w:tcW w:w="1535" w:type="dxa"/>
          </w:tcPr>
          <w:p w14:paraId="1AA7C8F1"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-6.9</w:t>
            </w:r>
          </w:p>
        </w:tc>
      </w:tr>
      <w:tr w:rsidR="00350E7F" w:rsidRPr="00EA4CD8" w14:paraId="711DBDC4" w14:textId="77777777" w:rsidTr="00AA30AB">
        <w:trPr>
          <w:jc w:val="center"/>
        </w:trPr>
        <w:tc>
          <w:tcPr>
            <w:tcW w:w="0" w:type="auto"/>
          </w:tcPr>
          <w:p w14:paraId="43024760" w14:textId="77777777" w:rsidR="00350E7F" w:rsidRPr="00EA4CD8" w:rsidRDefault="00350E7F" w:rsidP="00AA30AB">
            <w:pPr>
              <w:keepNext/>
              <w:keepLines/>
              <w:rPr>
                <w:rFonts w:cstheme="minorHAnsi"/>
                <w:sz w:val="20"/>
                <w:szCs w:val="20"/>
              </w:rPr>
            </w:pPr>
            <w:r w:rsidRPr="00EA4CD8">
              <w:rPr>
                <w:rFonts w:cstheme="minorHAnsi"/>
                <w:sz w:val="20"/>
                <w:szCs w:val="20"/>
              </w:rPr>
              <w:t>Wood</w:t>
            </w:r>
          </w:p>
        </w:tc>
        <w:tc>
          <w:tcPr>
            <w:tcW w:w="0" w:type="auto"/>
          </w:tcPr>
          <w:p w14:paraId="4978F74E"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16.0</w:t>
            </w:r>
          </w:p>
        </w:tc>
        <w:tc>
          <w:tcPr>
            <w:tcW w:w="1530" w:type="dxa"/>
          </w:tcPr>
          <w:p w14:paraId="40B4457A"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6.3</w:t>
            </w:r>
          </w:p>
        </w:tc>
        <w:tc>
          <w:tcPr>
            <w:tcW w:w="1535" w:type="dxa"/>
          </w:tcPr>
          <w:p w14:paraId="5EDA2080"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-9.7</w:t>
            </w:r>
          </w:p>
        </w:tc>
      </w:tr>
      <w:tr w:rsidR="00350E7F" w:rsidRPr="00EA4CD8" w14:paraId="41D170CA" w14:textId="77777777" w:rsidTr="00AA30AB">
        <w:trPr>
          <w:jc w:val="center"/>
        </w:trPr>
        <w:tc>
          <w:tcPr>
            <w:tcW w:w="0" w:type="auto"/>
          </w:tcPr>
          <w:p w14:paraId="1D05FE4B" w14:textId="77777777" w:rsidR="00350E7F" w:rsidRPr="00EA4CD8" w:rsidRDefault="00350E7F" w:rsidP="00AA30AB">
            <w:pPr>
              <w:keepNext/>
              <w:keepLines/>
              <w:rPr>
                <w:rFonts w:cstheme="minorHAnsi"/>
                <w:sz w:val="20"/>
                <w:szCs w:val="20"/>
              </w:rPr>
            </w:pPr>
            <w:r w:rsidRPr="00EA4CD8">
              <w:rPr>
                <w:rFonts w:cstheme="minorHAnsi"/>
                <w:sz w:val="20"/>
                <w:szCs w:val="20"/>
              </w:rPr>
              <w:t>Textiles and Clothing</w:t>
            </w:r>
          </w:p>
        </w:tc>
        <w:tc>
          <w:tcPr>
            <w:tcW w:w="0" w:type="auto"/>
          </w:tcPr>
          <w:p w14:paraId="09F940EA"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15.6</w:t>
            </w:r>
          </w:p>
        </w:tc>
        <w:tc>
          <w:tcPr>
            <w:tcW w:w="1530" w:type="dxa"/>
          </w:tcPr>
          <w:p w14:paraId="3A3C174B"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5.6</w:t>
            </w:r>
          </w:p>
        </w:tc>
        <w:tc>
          <w:tcPr>
            <w:tcW w:w="1535" w:type="dxa"/>
          </w:tcPr>
          <w:p w14:paraId="2E565A42"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-9.9</w:t>
            </w:r>
          </w:p>
        </w:tc>
      </w:tr>
      <w:tr w:rsidR="00350E7F" w:rsidRPr="00EA4CD8" w14:paraId="589D5B47" w14:textId="77777777" w:rsidTr="00AA30AB">
        <w:trPr>
          <w:jc w:val="center"/>
        </w:trPr>
        <w:tc>
          <w:tcPr>
            <w:tcW w:w="0" w:type="auto"/>
          </w:tcPr>
          <w:p w14:paraId="1AE0D4EB" w14:textId="77777777" w:rsidR="00350E7F" w:rsidRPr="00EA4CD8" w:rsidRDefault="00350E7F" w:rsidP="00AA30AB">
            <w:pPr>
              <w:keepNext/>
              <w:keepLines/>
              <w:rPr>
                <w:rFonts w:cstheme="minorHAnsi"/>
                <w:sz w:val="20"/>
                <w:szCs w:val="20"/>
              </w:rPr>
            </w:pPr>
            <w:r w:rsidRPr="00EA4CD8">
              <w:rPr>
                <w:rFonts w:cstheme="minorHAnsi"/>
                <w:sz w:val="20"/>
                <w:szCs w:val="20"/>
              </w:rPr>
              <w:t>Footwear</w:t>
            </w:r>
          </w:p>
        </w:tc>
        <w:tc>
          <w:tcPr>
            <w:tcW w:w="0" w:type="auto"/>
          </w:tcPr>
          <w:p w14:paraId="3E55058D"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8.3</w:t>
            </w:r>
          </w:p>
        </w:tc>
        <w:tc>
          <w:tcPr>
            <w:tcW w:w="1530" w:type="dxa"/>
          </w:tcPr>
          <w:p w14:paraId="5EC2C551"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1.5</w:t>
            </w:r>
          </w:p>
        </w:tc>
        <w:tc>
          <w:tcPr>
            <w:tcW w:w="1535" w:type="dxa"/>
          </w:tcPr>
          <w:p w14:paraId="71189F1F"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-6.8</w:t>
            </w:r>
          </w:p>
        </w:tc>
      </w:tr>
      <w:tr w:rsidR="00350E7F" w:rsidRPr="00EA4CD8" w14:paraId="7801E701" w14:textId="77777777" w:rsidTr="00AA30AB">
        <w:trPr>
          <w:jc w:val="center"/>
        </w:trPr>
        <w:tc>
          <w:tcPr>
            <w:tcW w:w="0" w:type="auto"/>
          </w:tcPr>
          <w:p w14:paraId="27C385BE" w14:textId="77777777" w:rsidR="00350E7F" w:rsidRPr="00EA4CD8" w:rsidRDefault="00350E7F" w:rsidP="00AA30AB">
            <w:pPr>
              <w:keepNext/>
              <w:keepLines/>
              <w:rPr>
                <w:rFonts w:cstheme="minorHAnsi"/>
                <w:sz w:val="20"/>
                <w:szCs w:val="20"/>
              </w:rPr>
            </w:pPr>
            <w:r w:rsidRPr="00EA4CD8">
              <w:rPr>
                <w:rFonts w:cstheme="minorHAnsi"/>
                <w:sz w:val="20"/>
                <w:szCs w:val="20"/>
              </w:rPr>
              <w:t>Stone and glass</w:t>
            </w:r>
          </w:p>
        </w:tc>
        <w:tc>
          <w:tcPr>
            <w:tcW w:w="0" w:type="auto"/>
          </w:tcPr>
          <w:p w14:paraId="12EE806D"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7.8</w:t>
            </w:r>
          </w:p>
        </w:tc>
        <w:tc>
          <w:tcPr>
            <w:tcW w:w="1530" w:type="dxa"/>
          </w:tcPr>
          <w:p w14:paraId="62C18420"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0.8</w:t>
            </w:r>
          </w:p>
        </w:tc>
        <w:tc>
          <w:tcPr>
            <w:tcW w:w="1535" w:type="dxa"/>
          </w:tcPr>
          <w:p w14:paraId="34F6B81C"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-7.0</w:t>
            </w:r>
          </w:p>
        </w:tc>
      </w:tr>
      <w:tr w:rsidR="00350E7F" w:rsidRPr="00EA4CD8" w14:paraId="5C71BE56" w14:textId="77777777" w:rsidTr="00AA30AB">
        <w:trPr>
          <w:jc w:val="center"/>
        </w:trPr>
        <w:tc>
          <w:tcPr>
            <w:tcW w:w="0" w:type="auto"/>
          </w:tcPr>
          <w:p w14:paraId="7C081396" w14:textId="77777777" w:rsidR="00350E7F" w:rsidRPr="00EA4CD8" w:rsidRDefault="00350E7F" w:rsidP="00AA30AB">
            <w:pPr>
              <w:keepNext/>
              <w:keepLines/>
              <w:rPr>
                <w:rFonts w:cstheme="minorHAnsi"/>
                <w:sz w:val="20"/>
                <w:szCs w:val="20"/>
              </w:rPr>
            </w:pPr>
            <w:r w:rsidRPr="00EA4CD8">
              <w:rPr>
                <w:rFonts w:cstheme="minorHAnsi"/>
                <w:sz w:val="20"/>
                <w:szCs w:val="20"/>
              </w:rPr>
              <w:t>Metals</w:t>
            </w:r>
          </w:p>
        </w:tc>
        <w:tc>
          <w:tcPr>
            <w:tcW w:w="0" w:type="auto"/>
          </w:tcPr>
          <w:p w14:paraId="5CE45601"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7.4</w:t>
            </w:r>
          </w:p>
        </w:tc>
        <w:tc>
          <w:tcPr>
            <w:tcW w:w="1530" w:type="dxa"/>
          </w:tcPr>
          <w:p w14:paraId="3EC44F96"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0.6</w:t>
            </w:r>
          </w:p>
        </w:tc>
        <w:tc>
          <w:tcPr>
            <w:tcW w:w="1535" w:type="dxa"/>
          </w:tcPr>
          <w:p w14:paraId="0C2E0490"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-6.8</w:t>
            </w:r>
          </w:p>
        </w:tc>
      </w:tr>
      <w:tr w:rsidR="00350E7F" w:rsidRPr="00EA4CD8" w14:paraId="037009D6" w14:textId="77777777" w:rsidTr="00AA30AB">
        <w:trPr>
          <w:jc w:val="center"/>
        </w:trPr>
        <w:tc>
          <w:tcPr>
            <w:tcW w:w="0" w:type="auto"/>
          </w:tcPr>
          <w:p w14:paraId="129FC1A9" w14:textId="77777777" w:rsidR="00350E7F" w:rsidRPr="00EA4CD8" w:rsidRDefault="00350E7F" w:rsidP="00AA30AB">
            <w:pPr>
              <w:keepNext/>
              <w:keepLines/>
              <w:rPr>
                <w:rFonts w:cstheme="minorHAnsi"/>
                <w:sz w:val="20"/>
                <w:szCs w:val="20"/>
              </w:rPr>
            </w:pPr>
            <w:r w:rsidRPr="00EA4CD8">
              <w:rPr>
                <w:rFonts w:cstheme="minorHAnsi"/>
                <w:sz w:val="20"/>
                <w:szCs w:val="20"/>
              </w:rPr>
              <w:t>Machinery and electricity</w:t>
            </w:r>
          </w:p>
        </w:tc>
        <w:tc>
          <w:tcPr>
            <w:tcW w:w="0" w:type="auto"/>
          </w:tcPr>
          <w:p w14:paraId="15D530C3"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8.1</w:t>
            </w:r>
          </w:p>
        </w:tc>
        <w:tc>
          <w:tcPr>
            <w:tcW w:w="1530" w:type="dxa"/>
          </w:tcPr>
          <w:p w14:paraId="2EBC5D71"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1.0</w:t>
            </w:r>
          </w:p>
        </w:tc>
        <w:tc>
          <w:tcPr>
            <w:tcW w:w="1535" w:type="dxa"/>
          </w:tcPr>
          <w:p w14:paraId="0B597F29"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-7.0</w:t>
            </w:r>
          </w:p>
        </w:tc>
      </w:tr>
      <w:tr w:rsidR="00350E7F" w:rsidRPr="00EA4CD8" w14:paraId="33D8B4AE" w14:textId="77777777" w:rsidTr="00AA30AB">
        <w:trPr>
          <w:jc w:val="center"/>
        </w:trPr>
        <w:tc>
          <w:tcPr>
            <w:tcW w:w="0" w:type="auto"/>
          </w:tcPr>
          <w:p w14:paraId="7C360438" w14:textId="77777777" w:rsidR="00350E7F" w:rsidRPr="00EA4CD8" w:rsidRDefault="00350E7F" w:rsidP="00AA30AB">
            <w:pPr>
              <w:keepNext/>
              <w:keepLines/>
              <w:rPr>
                <w:rFonts w:cstheme="minorHAnsi"/>
                <w:sz w:val="20"/>
                <w:szCs w:val="20"/>
              </w:rPr>
            </w:pPr>
            <w:r w:rsidRPr="00EA4CD8">
              <w:rPr>
                <w:rFonts w:cstheme="minorHAnsi"/>
                <w:sz w:val="20"/>
                <w:szCs w:val="20"/>
              </w:rPr>
              <w:t>Transportation</w:t>
            </w:r>
          </w:p>
        </w:tc>
        <w:tc>
          <w:tcPr>
            <w:tcW w:w="0" w:type="auto"/>
          </w:tcPr>
          <w:p w14:paraId="3F4CE25D"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9.8</w:t>
            </w:r>
          </w:p>
        </w:tc>
        <w:tc>
          <w:tcPr>
            <w:tcW w:w="1530" w:type="dxa"/>
          </w:tcPr>
          <w:p w14:paraId="0394D3BE"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1.7</w:t>
            </w:r>
          </w:p>
        </w:tc>
        <w:tc>
          <w:tcPr>
            <w:tcW w:w="1535" w:type="dxa"/>
          </w:tcPr>
          <w:p w14:paraId="7F8BDE36" w14:textId="77777777" w:rsidR="00350E7F" w:rsidRPr="00EA4CD8" w:rsidRDefault="00350E7F" w:rsidP="00AA30AB">
            <w:pPr>
              <w:keepNext/>
              <w:keepLines/>
              <w:ind w:right="432"/>
              <w:jc w:val="right"/>
              <w:rPr>
                <w:rFonts w:cstheme="minorHAnsi"/>
                <w:sz w:val="20"/>
                <w:szCs w:val="20"/>
              </w:rPr>
            </w:pPr>
            <w:r w:rsidRPr="00EA4CD8">
              <w:rPr>
                <w:rFonts w:cstheme="minorHAnsi"/>
                <w:sz w:val="20"/>
                <w:szCs w:val="20"/>
              </w:rPr>
              <w:t>-8.2</w:t>
            </w:r>
          </w:p>
        </w:tc>
      </w:tr>
    </w:tbl>
    <w:p w14:paraId="1B9842D1" w14:textId="77777777" w:rsidR="00350E7F" w:rsidRPr="00B677B6" w:rsidRDefault="00350E7F" w:rsidP="00350E7F">
      <w:pPr>
        <w:keepNext/>
        <w:keepLines/>
        <w:spacing w:before="120"/>
        <w:ind w:left="360"/>
        <w:rPr>
          <w:sz w:val="20"/>
        </w:rPr>
      </w:pPr>
      <w:r w:rsidRPr="00B677B6">
        <w:rPr>
          <w:sz w:val="20"/>
        </w:rPr>
        <w:t>Note: Tariffs weighted by countries’ shares of Peru’s total imports</w:t>
      </w:r>
    </w:p>
    <w:p w14:paraId="3B4809F8" w14:textId="77777777" w:rsidR="00350E7F" w:rsidRDefault="00350E7F" w:rsidP="00350E7F">
      <w:pPr>
        <w:pStyle w:val="Source"/>
        <w:ind w:right="288"/>
      </w:pPr>
      <w:r w:rsidRPr="00203AFE">
        <w:t>Source</w:t>
      </w:r>
      <w:r>
        <w:t>:</w:t>
      </w:r>
      <w:r w:rsidRPr="00203AFE">
        <w:t xml:space="preserve"> </w:t>
      </w:r>
      <w:r w:rsidRPr="00427F6D">
        <w:rPr>
          <w:rFonts w:cs="TimesNewRomanPS-BoldMT"/>
          <w:bCs/>
          <w:sz w:val="22"/>
        </w:rPr>
        <w:t>Baldarrago and Salinas,</w:t>
      </w:r>
      <w:r w:rsidRPr="00427F6D">
        <w:rPr>
          <w:sz w:val="22"/>
        </w:rPr>
        <w:t xml:space="preserve"> 2017</w:t>
      </w:r>
    </w:p>
    <w:p w14:paraId="55B331DB" w14:textId="77777777" w:rsidR="00350E7F" w:rsidRPr="00B433E5" w:rsidRDefault="00350E7F" w:rsidP="007E0E37"/>
    <w:p w14:paraId="568C7254" w14:textId="2FC869DC" w:rsidR="00350E7F" w:rsidRPr="0009236E" w:rsidRDefault="00350E7F" w:rsidP="00350E7F">
      <w:pPr>
        <w:pStyle w:val="Numberedparagraph"/>
        <w:tabs>
          <w:tab w:val="left" w:pos="360"/>
        </w:tabs>
      </w:pPr>
      <w:r w:rsidRPr="0009236E">
        <w:t>Not all agricultural products have been exempted from preferential treatment</w:t>
      </w:r>
      <w:r w:rsidR="0009236E" w:rsidRPr="0009236E">
        <w:t>, however</w:t>
      </w:r>
      <w:r w:rsidRPr="0009236E">
        <w:t xml:space="preserve">. The </w:t>
      </w:r>
      <w:r w:rsidR="0009236E" w:rsidRPr="0009236E">
        <w:t>g</w:t>
      </w:r>
      <w:r w:rsidRPr="0009236E">
        <w:t xml:space="preserve">overnment has maintained some protection for four products classified as “sensitive” (rice, maize, sugar, and whole milk powder), using a price band mechanism that operates within the Andean community. </w:t>
      </w:r>
      <w:r w:rsidR="00F95EE8">
        <w:t>Under</w:t>
      </w:r>
      <w:r w:rsidR="00F95EE8" w:rsidRPr="0050646A">
        <w:rPr>
          <w:lang w:val="en-US"/>
        </w:rPr>
        <w:t xml:space="preserve"> the price band </w:t>
      </w:r>
      <w:r w:rsidR="00F95EE8">
        <w:rPr>
          <w:lang w:val="en-US"/>
        </w:rPr>
        <w:t>mechanism, tariffs may include</w:t>
      </w:r>
      <w:r w:rsidR="00F95EE8" w:rsidRPr="0050646A">
        <w:rPr>
          <w:lang w:val="en-US"/>
        </w:rPr>
        <w:t xml:space="preserve"> an ad valorem component and another, specific component, which </w:t>
      </w:r>
      <w:r w:rsidR="00F95EE8">
        <w:rPr>
          <w:lang w:val="en-US"/>
        </w:rPr>
        <w:t>can</w:t>
      </w:r>
      <w:r w:rsidR="00F95EE8" w:rsidRPr="0050646A">
        <w:rPr>
          <w:lang w:val="en-US"/>
        </w:rPr>
        <w:t xml:space="preserve"> </w:t>
      </w:r>
      <w:r w:rsidR="00F95EE8">
        <w:rPr>
          <w:lang w:val="en-US"/>
        </w:rPr>
        <w:t xml:space="preserve">result in </w:t>
      </w:r>
      <w:r w:rsidR="00F95EE8" w:rsidRPr="0050646A">
        <w:rPr>
          <w:lang w:val="en-US"/>
        </w:rPr>
        <w:t xml:space="preserve">an increase </w:t>
      </w:r>
      <w:r w:rsidR="00F91CC9">
        <w:rPr>
          <w:lang w:val="en-US"/>
        </w:rPr>
        <w:t xml:space="preserve">or a reduction </w:t>
      </w:r>
      <w:r w:rsidR="00F95EE8" w:rsidRPr="0050646A">
        <w:rPr>
          <w:lang w:val="en-US"/>
        </w:rPr>
        <w:t xml:space="preserve">in the ad valorem rate. The specific component is calculated </w:t>
      </w:r>
      <w:r w:rsidR="00F95EE8">
        <w:rPr>
          <w:lang w:val="en-US"/>
        </w:rPr>
        <w:t>based on the l</w:t>
      </w:r>
      <w:r w:rsidR="00F91CC9">
        <w:rPr>
          <w:lang w:val="en-US"/>
        </w:rPr>
        <w:t>evel</w:t>
      </w:r>
      <w:r w:rsidR="00F95EE8">
        <w:rPr>
          <w:lang w:val="en-US"/>
        </w:rPr>
        <w:t xml:space="preserve"> of</w:t>
      </w:r>
      <w:r w:rsidR="00F95EE8" w:rsidRPr="0050646A">
        <w:rPr>
          <w:lang w:val="en-US"/>
        </w:rPr>
        <w:t xml:space="preserve"> the international price </w:t>
      </w:r>
      <w:r w:rsidR="00F95EE8">
        <w:rPr>
          <w:lang w:val="en-US"/>
        </w:rPr>
        <w:t>relative</w:t>
      </w:r>
      <w:r w:rsidR="00F95EE8" w:rsidRPr="0050646A">
        <w:rPr>
          <w:lang w:val="en-US"/>
        </w:rPr>
        <w:t xml:space="preserve"> to </w:t>
      </w:r>
      <w:r w:rsidR="000506C8">
        <w:rPr>
          <w:lang w:val="en-US"/>
        </w:rPr>
        <w:t>a</w:t>
      </w:r>
      <w:r w:rsidR="00F95EE8" w:rsidRPr="0050646A">
        <w:rPr>
          <w:lang w:val="en-US"/>
        </w:rPr>
        <w:t xml:space="preserve"> band composed of floor and ceiling prices </w:t>
      </w:r>
      <w:r w:rsidR="009F7847">
        <w:rPr>
          <w:lang w:val="en-US"/>
        </w:rPr>
        <w:t>determined on the basis of</w:t>
      </w:r>
      <w:r w:rsidR="00F95EE8" w:rsidRPr="0050646A">
        <w:rPr>
          <w:lang w:val="en-US"/>
        </w:rPr>
        <w:t xml:space="preserve"> historical</w:t>
      </w:r>
      <w:r w:rsidR="00F95EE8">
        <w:rPr>
          <w:lang w:val="en-US"/>
        </w:rPr>
        <w:t xml:space="preserve"> </w:t>
      </w:r>
      <w:r w:rsidR="00F95EE8" w:rsidRPr="0050646A">
        <w:rPr>
          <w:lang w:val="en-US"/>
        </w:rPr>
        <w:t xml:space="preserve">prices </w:t>
      </w:r>
      <w:r w:rsidR="009F7847">
        <w:rPr>
          <w:lang w:val="en-US"/>
        </w:rPr>
        <w:t>prevailing in international</w:t>
      </w:r>
      <w:r w:rsidR="00F95EE8" w:rsidRPr="0050646A">
        <w:rPr>
          <w:lang w:val="en-US"/>
        </w:rPr>
        <w:t xml:space="preserve"> reference markets. When the international </w:t>
      </w:r>
      <w:r w:rsidR="000506C8">
        <w:rPr>
          <w:lang w:val="en-US"/>
        </w:rPr>
        <w:t>price</w:t>
      </w:r>
      <w:r w:rsidR="00F95EE8" w:rsidRPr="0050646A">
        <w:rPr>
          <w:lang w:val="en-US"/>
        </w:rPr>
        <w:t xml:space="preserve"> </w:t>
      </w:r>
      <w:r w:rsidR="00F95EE8">
        <w:rPr>
          <w:lang w:val="en-US"/>
        </w:rPr>
        <w:t>falls</w:t>
      </w:r>
      <w:r w:rsidR="00F95EE8" w:rsidRPr="0050646A">
        <w:rPr>
          <w:lang w:val="en-US"/>
        </w:rPr>
        <w:t xml:space="preserve"> below the floor, a tariff surcharge is imposed</w:t>
      </w:r>
      <w:r w:rsidR="00F95EE8">
        <w:rPr>
          <w:lang w:val="en-US"/>
        </w:rPr>
        <w:t>,</w:t>
      </w:r>
      <w:r w:rsidR="00F95EE8" w:rsidRPr="0050646A">
        <w:rPr>
          <w:lang w:val="en-US"/>
        </w:rPr>
        <w:t xml:space="preserve"> and when it rises above the ceiling, a </w:t>
      </w:r>
      <w:r w:rsidR="00F95EE8">
        <w:rPr>
          <w:lang w:val="en-US"/>
        </w:rPr>
        <w:t xml:space="preserve">tariff </w:t>
      </w:r>
      <w:r w:rsidR="00F95EE8" w:rsidRPr="0050646A">
        <w:rPr>
          <w:lang w:val="en-US"/>
        </w:rPr>
        <w:t xml:space="preserve">reduction is applied. If the </w:t>
      </w:r>
      <w:r w:rsidR="000506C8">
        <w:rPr>
          <w:lang w:val="en-US"/>
        </w:rPr>
        <w:t>international</w:t>
      </w:r>
      <w:r w:rsidR="00F95EE8" w:rsidRPr="0050646A">
        <w:rPr>
          <w:lang w:val="en-US"/>
        </w:rPr>
        <w:t xml:space="preserve"> price lies within the band, the corresponding </w:t>
      </w:r>
      <w:r w:rsidR="00F95EE8">
        <w:rPr>
          <w:lang w:val="en-US"/>
        </w:rPr>
        <w:t>Most Favored Nation (</w:t>
      </w:r>
      <w:r w:rsidR="00F95EE8" w:rsidRPr="0050646A">
        <w:rPr>
          <w:lang w:val="en-US"/>
        </w:rPr>
        <w:t>MFN</w:t>
      </w:r>
      <w:r w:rsidR="00F95EE8">
        <w:rPr>
          <w:lang w:val="en-US"/>
        </w:rPr>
        <w:t>)</w:t>
      </w:r>
      <w:r w:rsidR="00F95EE8" w:rsidRPr="0050646A">
        <w:rPr>
          <w:lang w:val="en-US"/>
        </w:rPr>
        <w:t xml:space="preserve"> </w:t>
      </w:r>
      <w:r w:rsidR="00F95EE8">
        <w:rPr>
          <w:lang w:val="en-US"/>
        </w:rPr>
        <w:t>a</w:t>
      </w:r>
      <w:r w:rsidR="00F95EE8" w:rsidRPr="0050646A">
        <w:rPr>
          <w:lang w:val="en-US"/>
        </w:rPr>
        <w:t>d valorem tariff applies, with no surcharges or reductions</w:t>
      </w:r>
      <w:r w:rsidR="00F95EE8">
        <w:rPr>
          <w:lang w:val="en-US"/>
        </w:rPr>
        <w:t xml:space="preserve">. </w:t>
      </w:r>
      <w:r w:rsidRPr="0009236E">
        <w:t>The preferential treatment of sensitive products, for which imports make up about 40 percent of total consumption, represents a transfer from consumers (who pay higher prices) to domestic producers (who receive higher prices). Most studies suggest the size of the transfer has decreased over time as production costs in Peru have come down and the difference between international and domestic prices has narrowed.</w:t>
      </w:r>
    </w:p>
    <w:p w14:paraId="650ADD33" w14:textId="503CF483" w:rsidR="00350E7F" w:rsidRPr="00875C22" w:rsidRDefault="00350E7F" w:rsidP="00350E7F">
      <w:pPr>
        <w:pStyle w:val="Heading3"/>
      </w:pPr>
      <w:r w:rsidRPr="00875C22">
        <w:rPr>
          <w:rFonts w:ascii="Calibri" w:hAnsi="Calibri"/>
          <w:szCs w:val="22"/>
        </w:rPr>
        <w:t xml:space="preserve">Sanitary and </w:t>
      </w:r>
      <w:r w:rsidR="005206BA">
        <w:rPr>
          <w:rFonts w:ascii="Calibri" w:hAnsi="Calibri"/>
          <w:szCs w:val="22"/>
        </w:rPr>
        <w:t>p</w:t>
      </w:r>
      <w:r w:rsidRPr="00875C22">
        <w:rPr>
          <w:rFonts w:ascii="Calibri" w:hAnsi="Calibri"/>
          <w:szCs w:val="22"/>
        </w:rPr>
        <w:t xml:space="preserve">hytosanitary </w:t>
      </w:r>
      <w:r w:rsidR="005206BA">
        <w:rPr>
          <w:rFonts w:ascii="Calibri" w:hAnsi="Calibri"/>
          <w:szCs w:val="22"/>
        </w:rPr>
        <w:t>c</w:t>
      </w:r>
      <w:r w:rsidRPr="00875C22">
        <w:rPr>
          <w:rFonts w:ascii="Calibri" w:hAnsi="Calibri"/>
          <w:szCs w:val="22"/>
        </w:rPr>
        <w:t>ompliance</w:t>
      </w:r>
    </w:p>
    <w:p w14:paraId="6CD4E1D0" w14:textId="317B94D1" w:rsidR="00350E7F" w:rsidRPr="009F5FE1" w:rsidRDefault="00DE39C3" w:rsidP="00350E7F">
      <w:pPr>
        <w:pStyle w:val="Numberedparagraph"/>
      </w:pPr>
      <w:r>
        <w:rPr>
          <w:rFonts w:cs="Garamond"/>
        </w:rPr>
        <w:t>I</w:t>
      </w:r>
      <w:r w:rsidR="00350E7F" w:rsidRPr="00D85606">
        <w:rPr>
          <w:rFonts w:cs="Garamond"/>
        </w:rPr>
        <w:t xml:space="preserve">nstitutional reforms implemented by </w:t>
      </w:r>
      <w:r w:rsidR="00CA278B">
        <w:rPr>
          <w:rFonts w:cs="Garamond"/>
        </w:rPr>
        <w:t>the</w:t>
      </w:r>
      <w:r w:rsidR="00350E7F" w:rsidRPr="00D85606">
        <w:rPr>
          <w:rFonts w:cs="Garamond"/>
        </w:rPr>
        <w:t xml:space="preserve"> Fujimori government led to the creation of SENASA in 1992. Since its cre</w:t>
      </w:r>
      <w:r w:rsidR="00CA278B">
        <w:rPr>
          <w:rFonts w:cs="Garamond"/>
        </w:rPr>
        <w:t>ation, SENASA has been able to maintain</w:t>
      </w:r>
      <w:r w:rsidR="00350E7F" w:rsidRPr="00D85606">
        <w:rPr>
          <w:rFonts w:cs="Garamond"/>
        </w:rPr>
        <w:t xml:space="preserve"> its technical role outside of political bargains and instabilities; this has been possible because the institution is headed by a </w:t>
      </w:r>
      <w:r w:rsidR="00CA278B">
        <w:rPr>
          <w:rFonts w:cs="Garamond"/>
        </w:rPr>
        <w:t>steering</w:t>
      </w:r>
      <w:r w:rsidR="00350E7F" w:rsidRPr="00D85606">
        <w:rPr>
          <w:rFonts w:cs="Garamond"/>
        </w:rPr>
        <w:t xml:space="preserve"> committee </w:t>
      </w:r>
      <w:r w:rsidR="00CA278B">
        <w:rPr>
          <w:rFonts w:cs="Garamond"/>
        </w:rPr>
        <w:t>whose members come from</w:t>
      </w:r>
      <w:r w:rsidR="00350E7F" w:rsidRPr="00D85606">
        <w:rPr>
          <w:rFonts w:cs="Garamond"/>
        </w:rPr>
        <w:t xml:space="preserve"> </w:t>
      </w:r>
      <w:r w:rsidR="00CA278B">
        <w:rPr>
          <w:rFonts w:cs="Garamond"/>
        </w:rPr>
        <w:t xml:space="preserve">the </w:t>
      </w:r>
      <w:r w:rsidR="00350E7F" w:rsidRPr="00D85606">
        <w:rPr>
          <w:rFonts w:cs="Garamond"/>
        </w:rPr>
        <w:t xml:space="preserve">public and private sectors. </w:t>
      </w:r>
      <w:r>
        <w:rPr>
          <w:rFonts w:cs="Garamond"/>
        </w:rPr>
        <w:t>The agency</w:t>
      </w:r>
      <w:r w:rsidRPr="00D85606">
        <w:rPr>
          <w:rFonts w:cs="Garamond"/>
        </w:rPr>
        <w:t xml:space="preserve"> has played a key role in consolidating market opportunities for the Peruvian agro-export sector by facilitating access through the compliance of sanitary and phytosanitary requirements. </w:t>
      </w:r>
      <w:r>
        <w:rPr>
          <w:rFonts w:cs="Garamond"/>
        </w:rPr>
        <w:t xml:space="preserve">SENASA also plays a leading role in ensuring the reliability of the framework for organic production. </w:t>
      </w:r>
      <w:r w:rsidR="00350E7F" w:rsidRPr="00D85606">
        <w:rPr>
          <w:rFonts w:cs="Garamond"/>
        </w:rPr>
        <w:t xml:space="preserve">SENASA </w:t>
      </w:r>
      <w:r w:rsidR="00CA278B">
        <w:rPr>
          <w:rFonts w:cs="Garamond"/>
        </w:rPr>
        <w:t xml:space="preserve">currently </w:t>
      </w:r>
      <w:r w:rsidR="00350E7F" w:rsidRPr="00D85606">
        <w:rPr>
          <w:rFonts w:cs="Garamond"/>
        </w:rPr>
        <w:t>certifies shipments to 174 countries</w:t>
      </w:r>
      <w:r w:rsidR="00CA278B">
        <w:rPr>
          <w:rFonts w:cs="Garamond"/>
        </w:rPr>
        <w:t>,</w:t>
      </w:r>
      <w:r w:rsidR="00350E7F" w:rsidRPr="00D85606">
        <w:rPr>
          <w:rFonts w:cs="Garamond"/>
        </w:rPr>
        <w:t xml:space="preserve"> and it support</w:t>
      </w:r>
      <w:r w:rsidR="00CA278B">
        <w:rPr>
          <w:rFonts w:cs="Garamond"/>
        </w:rPr>
        <w:t>s</w:t>
      </w:r>
      <w:r w:rsidR="00350E7F" w:rsidRPr="00D85606">
        <w:rPr>
          <w:rFonts w:cs="Garamond"/>
        </w:rPr>
        <w:t xml:space="preserve"> private efforts to </w:t>
      </w:r>
      <w:r w:rsidR="00CA278B">
        <w:rPr>
          <w:rFonts w:cs="Garamond"/>
        </w:rPr>
        <w:t>introduce</w:t>
      </w:r>
      <w:r w:rsidR="00350E7F" w:rsidRPr="00D85606">
        <w:rPr>
          <w:rFonts w:cs="Garamond"/>
        </w:rPr>
        <w:t xml:space="preserve"> </w:t>
      </w:r>
      <w:r w:rsidR="00CA278B">
        <w:rPr>
          <w:rFonts w:cs="Garamond"/>
        </w:rPr>
        <w:t>Peruvian</w:t>
      </w:r>
      <w:r w:rsidR="00350E7F" w:rsidRPr="00D85606">
        <w:rPr>
          <w:rFonts w:cs="Garamond"/>
        </w:rPr>
        <w:t xml:space="preserve"> products into new markets</w:t>
      </w:r>
      <w:r w:rsidR="0015404D">
        <w:rPr>
          <w:rFonts w:cs="Garamond"/>
        </w:rPr>
        <w:t xml:space="preserve"> by</w:t>
      </w:r>
      <w:r w:rsidR="00350E7F" w:rsidRPr="00D85606">
        <w:rPr>
          <w:rFonts w:cs="Garamond"/>
        </w:rPr>
        <w:t xml:space="preserve"> </w:t>
      </w:r>
      <w:r w:rsidR="00CA278B">
        <w:rPr>
          <w:rFonts w:cs="Garamond"/>
        </w:rPr>
        <w:t>performing</w:t>
      </w:r>
      <w:r w:rsidR="00350E7F" w:rsidRPr="00D85606">
        <w:rPr>
          <w:rFonts w:cs="Garamond"/>
        </w:rPr>
        <w:t xml:space="preserve"> pest risk analysis</w:t>
      </w:r>
      <w:r w:rsidR="0015404D">
        <w:rPr>
          <w:rFonts w:cs="Garamond"/>
        </w:rPr>
        <w:t>,</w:t>
      </w:r>
      <w:r w:rsidR="00350E7F" w:rsidRPr="00D85606">
        <w:rPr>
          <w:rFonts w:cs="Garamond"/>
        </w:rPr>
        <w:t xml:space="preserve"> </w:t>
      </w:r>
      <w:r w:rsidR="00CA278B">
        <w:rPr>
          <w:rFonts w:cs="Garamond"/>
        </w:rPr>
        <w:t xml:space="preserve">developing and implementing </w:t>
      </w:r>
      <w:r w:rsidR="00350E7F" w:rsidRPr="00D85606">
        <w:rPr>
          <w:rFonts w:cs="Garamond"/>
        </w:rPr>
        <w:t xml:space="preserve">protocols for quarantine treatments, etc. </w:t>
      </w:r>
      <w:r>
        <w:rPr>
          <w:rFonts w:cs="Garamond"/>
        </w:rPr>
        <w:t xml:space="preserve">These functions are increasingly important, </w:t>
      </w:r>
      <w:r w:rsidR="00350E7F" w:rsidRPr="00E50172">
        <w:rPr>
          <w:rFonts w:cs="Garamond"/>
        </w:rPr>
        <w:t xml:space="preserve">given the high </w:t>
      </w:r>
      <w:r>
        <w:rPr>
          <w:rFonts w:cs="Garamond"/>
        </w:rPr>
        <w:t>share</w:t>
      </w:r>
      <w:r w:rsidR="00350E7F" w:rsidRPr="009F5FE1">
        <w:rPr>
          <w:rFonts w:cs="Garamond"/>
        </w:rPr>
        <w:t xml:space="preserve"> of Peru’s agro-exports </w:t>
      </w:r>
      <w:r>
        <w:rPr>
          <w:rFonts w:cs="Garamond"/>
        </w:rPr>
        <w:t>that go to</w:t>
      </w:r>
      <w:r w:rsidR="00350E7F">
        <w:rPr>
          <w:rFonts w:cs="Garamond"/>
        </w:rPr>
        <w:t xml:space="preserve"> the</w:t>
      </w:r>
      <w:r w:rsidR="00350E7F" w:rsidRPr="00E50172">
        <w:rPr>
          <w:rFonts w:cs="Garamond"/>
        </w:rPr>
        <w:t xml:space="preserve"> </w:t>
      </w:r>
      <w:r>
        <w:rPr>
          <w:rFonts w:cs="Garamond"/>
        </w:rPr>
        <w:t xml:space="preserve">demanding </w:t>
      </w:r>
      <w:r w:rsidR="00350E7F" w:rsidRPr="00E50172">
        <w:rPr>
          <w:rFonts w:cs="Garamond"/>
        </w:rPr>
        <w:t xml:space="preserve">US </w:t>
      </w:r>
      <w:r>
        <w:rPr>
          <w:rFonts w:cs="Garamond"/>
        </w:rPr>
        <w:t xml:space="preserve">and EU </w:t>
      </w:r>
      <w:r w:rsidR="00350E7F" w:rsidRPr="00E50172">
        <w:rPr>
          <w:rFonts w:cs="Garamond"/>
        </w:rPr>
        <w:t>market</w:t>
      </w:r>
      <w:r>
        <w:rPr>
          <w:rFonts w:cs="Garamond"/>
        </w:rPr>
        <w:t xml:space="preserve">s, whose import requirements evolve continuously, as well as the </w:t>
      </w:r>
      <w:r w:rsidR="00350E7F" w:rsidRPr="00E50172">
        <w:rPr>
          <w:rFonts w:cs="Garamond"/>
        </w:rPr>
        <w:t xml:space="preserve">increasing vulnerability of </w:t>
      </w:r>
      <w:r>
        <w:rPr>
          <w:rFonts w:cs="Garamond"/>
        </w:rPr>
        <w:t xml:space="preserve">Peruvian </w:t>
      </w:r>
      <w:r w:rsidR="006F3EE0">
        <w:rPr>
          <w:rFonts w:cs="Garamond"/>
        </w:rPr>
        <w:t xml:space="preserve">agricultural </w:t>
      </w:r>
      <w:r>
        <w:rPr>
          <w:rFonts w:cs="Garamond"/>
        </w:rPr>
        <w:t>products t</w:t>
      </w:r>
      <w:r w:rsidR="00350E7F" w:rsidRPr="009F5FE1">
        <w:rPr>
          <w:rFonts w:cs="Garamond"/>
        </w:rPr>
        <w:t xml:space="preserve">o pest and disease risks. </w:t>
      </w:r>
    </w:p>
    <w:p w14:paraId="3DE7E52B" w14:textId="66422B74" w:rsidR="00350E7F" w:rsidRPr="00762A38" w:rsidRDefault="00566E9C" w:rsidP="00762A38">
      <w:pPr>
        <w:pStyle w:val="Heading2"/>
      </w:pPr>
      <w:bookmarkStart w:id="182" w:name="_Toc486000135"/>
      <w:r>
        <w:t>Present: A</w:t>
      </w:r>
      <w:r w:rsidR="00350E7F" w:rsidRPr="00762A38">
        <w:t>ddress</w:t>
      </w:r>
      <w:r>
        <w:t>ing</w:t>
      </w:r>
      <w:r w:rsidR="00350E7F" w:rsidRPr="00762A38">
        <w:t xml:space="preserve"> regional disparities</w:t>
      </w:r>
      <w:bookmarkEnd w:id="182"/>
    </w:p>
    <w:p w14:paraId="044F7F29" w14:textId="47A60ADF" w:rsidR="00350E7F" w:rsidRPr="00C91F28" w:rsidRDefault="00EF2C87" w:rsidP="00350E7F">
      <w:pPr>
        <w:pStyle w:val="Numberedparagraph"/>
        <w:rPr>
          <w:rFonts w:eastAsia="Times New Roman"/>
        </w:rPr>
      </w:pPr>
      <w:r>
        <w:rPr>
          <w:rFonts w:eastAsia="Times New Roman"/>
          <w:lang w:val="en-US"/>
        </w:rPr>
        <w:t>Supporting the</w:t>
      </w:r>
      <w:r w:rsidR="00762A38">
        <w:rPr>
          <w:rFonts w:eastAsia="Times New Roman"/>
          <w:lang w:val="en-US"/>
        </w:rPr>
        <w:t xml:space="preserve"> agro-export</w:t>
      </w:r>
      <w:r>
        <w:rPr>
          <w:rFonts w:eastAsia="Times New Roman"/>
          <w:lang w:val="en-US"/>
        </w:rPr>
        <w:t xml:space="preserve"> sector</w:t>
      </w:r>
      <w:r w:rsidR="00762A38">
        <w:rPr>
          <w:rFonts w:eastAsia="Times New Roman"/>
          <w:lang w:val="en-US"/>
        </w:rPr>
        <w:t xml:space="preserve"> has been a consistent policy priority for the government of Peru, but the level of attention paid to other policy objectives has varied over the years. Following several decades of relatively generous support to the agriculture and rural development agenda, the</w:t>
      </w:r>
      <w:r w:rsidR="00350E7F" w:rsidRPr="00C91F28">
        <w:rPr>
          <w:rFonts w:eastAsia="Times New Roman"/>
        </w:rPr>
        <w:t xml:space="preserve"> 1990s </w:t>
      </w:r>
      <w:r w:rsidR="00762A38">
        <w:rPr>
          <w:rFonts w:eastAsia="Times New Roman"/>
        </w:rPr>
        <w:t xml:space="preserve">brought </w:t>
      </w:r>
      <w:r w:rsidR="00350E7F" w:rsidRPr="00C91F28">
        <w:rPr>
          <w:rFonts w:eastAsia="Times New Roman"/>
        </w:rPr>
        <w:t xml:space="preserve">a dramatic decline in government </w:t>
      </w:r>
      <w:r w:rsidR="0070127E">
        <w:rPr>
          <w:rFonts w:eastAsia="Times New Roman"/>
        </w:rPr>
        <w:t>s</w:t>
      </w:r>
      <w:r w:rsidR="00350E7F" w:rsidRPr="00C91F28">
        <w:rPr>
          <w:rFonts w:eastAsia="Times New Roman"/>
        </w:rPr>
        <w:t xml:space="preserve">pending </w:t>
      </w:r>
      <w:r w:rsidR="0070127E">
        <w:rPr>
          <w:rFonts w:eastAsia="Times New Roman"/>
        </w:rPr>
        <w:t>o</w:t>
      </w:r>
      <w:r w:rsidR="00350E7F" w:rsidRPr="00C91F28">
        <w:rPr>
          <w:rFonts w:eastAsia="Times New Roman"/>
        </w:rPr>
        <w:t xml:space="preserve">n rural areas, </w:t>
      </w:r>
      <w:r w:rsidR="00762A38">
        <w:rPr>
          <w:rFonts w:eastAsia="Times New Roman"/>
        </w:rPr>
        <w:t xml:space="preserve">which fell </w:t>
      </w:r>
      <w:r w:rsidR="00350E7F" w:rsidRPr="00C91F28">
        <w:rPr>
          <w:rFonts w:eastAsia="Times New Roman"/>
        </w:rPr>
        <w:t>from about US$</w:t>
      </w:r>
      <w:r w:rsidR="0070127E">
        <w:rPr>
          <w:rFonts w:eastAsia="Times New Roman"/>
        </w:rPr>
        <w:t xml:space="preserve"> </w:t>
      </w:r>
      <w:r w:rsidR="00350E7F" w:rsidRPr="00C91F28">
        <w:rPr>
          <w:rFonts w:eastAsia="Times New Roman"/>
        </w:rPr>
        <w:t xml:space="preserve">970 million </w:t>
      </w:r>
      <w:r w:rsidR="00762A38">
        <w:rPr>
          <w:rFonts w:eastAsia="Times New Roman"/>
        </w:rPr>
        <w:t xml:space="preserve">per year </w:t>
      </w:r>
      <w:r w:rsidR="0070127E">
        <w:rPr>
          <w:rFonts w:eastAsia="Times New Roman"/>
        </w:rPr>
        <w:t>in</w:t>
      </w:r>
      <w:r w:rsidR="00350E7F" w:rsidRPr="00C91F28">
        <w:rPr>
          <w:rFonts w:eastAsia="Times New Roman"/>
        </w:rPr>
        <w:t xml:space="preserve"> the early</w:t>
      </w:r>
      <w:r w:rsidR="0070127E">
        <w:rPr>
          <w:rFonts w:eastAsia="Times New Roman"/>
        </w:rPr>
        <w:t xml:space="preserve"> and </w:t>
      </w:r>
      <w:r w:rsidR="00350E7F" w:rsidRPr="00C91F28">
        <w:rPr>
          <w:rFonts w:eastAsia="Times New Roman"/>
        </w:rPr>
        <w:t>mid</w:t>
      </w:r>
      <w:r w:rsidR="00350E7F" w:rsidRPr="00F71722">
        <w:rPr>
          <w:rFonts w:eastAsia="Times New Roman"/>
        </w:rPr>
        <w:t>-19</w:t>
      </w:r>
      <w:r w:rsidR="0070127E">
        <w:rPr>
          <w:rFonts w:eastAsia="Times New Roman"/>
        </w:rPr>
        <w:t>9</w:t>
      </w:r>
      <w:r w:rsidR="00350E7F" w:rsidRPr="00F71722">
        <w:rPr>
          <w:rFonts w:eastAsia="Times New Roman"/>
        </w:rPr>
        <w:t>0s to only US$</w:t>
      </w:r>
      <w:r w:rsidR="0070127E">
        <w:rPr>
          <w:rFonts w:eastAsia="Times New Roman"/>
        </w:rPr>
        <w:t xml:space="preserve"> </w:t>
      </w:r>
      <w:r w:rsidR="00350E7F" w:rsidRPr="00F71722">
        <w:rPr>
          <w:rFonts w:eastAsia="Times New Roman"/>
        </w:rPr>
        <w:t xml:space="preserve">367 million in 1999 (MINAGR, 2002). Of </w:t>
      </w:r>
      <w:r w:rsidR="00762A38">
        <w:rPr>
          <w:rFonts w:eastAsia="Times New Roman"/>
        </w:rPr>
        <w:t>the latter amount</w:t>
      </w:r>
      <w:r w:rsidR="00350E7F" w:rsidRPr="00F71722">
        <w:rPr>
          <w:rFonts w:eastAsia="Times New Roman"/>
        </w:rPr>
        <w:t xml:space="preserve">, about 35 percent supported irrigation investments </w:t>
      </w:r>
      <w:r w:rsidR="00762A38">
        <w:rPr>
          <w:rFonts w:eastAsia="Times New Roman"/>
        </w:rPr>
        <w:t xml:space="preserve">(mainly </w:t>
      </w:r>
      <w:r w:rsidR="00350E7F" w:rsidRPr="00F71722">
        <w:rPr>
          <w:rFonts w:eastAsia="Times New Roman"/>
        </w:rPr>
        <w:t xml:space="preserve">in </w:t>
      </w:r>
      <w:r w:rsidR="00762A38">
        <w:rPr>
          <w:rFonts w:eastAsia="Times New Roman"/>
        </w:rPr>
        <w:t xml:space="preserve">the </w:t>
      </w:r>
      <w:r w:rsidR="00313365">
        <w:rPr>
          <w:rFonts w:eastAsia="Times New Roman"/>
        </w:rPr>
        <w:t>Costa region</w:t>
      </w:r>
      <w:r w:rsidR="00762A38">
        <w:rPr>
          <w:rFonts w:eastAsia="Times New Roman"/>
        </w:rPr>
        <w:t>)</w:t>
      </w:r>
      <w:r w:rsidR="00350E7F" w:rsidRPr="00F71722">
        <w:rPr>
          <w:rFonts w:eastAsia="Times New Roman"/>
        </w:rPr>
        <w:t>, 9.1 percent supported road infrastructure, 47 percent basic sanitation and services, and less than 1 percent went to productive support. The productive support often had a poverty focus</w:t>
      </w:r>
      <w:r w:rsidR="00762A38">
        <w:rPr>
          <w:rFonts w:eastAsia="Times New Roman"/>
        </w:rPr>
        <w:t xml:space="preserve">, so it was </w:t>
      </w:r>
      <w:r w:rsidR="00350E7F" w:rsidRPr="00F71722">
        <w:rPr>
          <w:rFonts w:eastAsia="Times New Roman"/>
        </w:rPr>
        <w:t xml:space="preserve">highly concentrated in the </w:t>
      </w:r>
      <w:r w:rsidR="00313365">
        <w:rPr>
          <w:rFonts w:eastAsia="Times New Roman"/>
        </w:rPr>
        <w:t>Sierra region</w:t>
      </w:r>
      <w:r w:rsidR="00350E7F" w:rsidRPr="00F71722">
        <w:rPr>
          <w:rFonts w:eastAsia="Times New Roman"/>
        </w:rPr>
        <w:t xml:space="preserve"> and was frequently oriented toward enhancing production performance and preserving the natural resource base for agriculture production.</w:t>
      </w:r>
      <w:r w:rsidR="00350E7F">
        <w:rPr>
          <w:rStyle w:val="FootnoteReference"/>
          <w:rFonts w:eastAsia="Times New Roman"/>
        </w:rPr>
        <w:footnoteReference w:id="44"/>
      </w:r>
      <w:r w:rsidR="00350E7F" w:rsidRPr="00C91F28">
        <w:rPr>
          <w:rFonts w:eastAsia="Times New Roman"/>
        </w:rPr>
        <w:t xml:space="preserve"> </w:t>
      </w:r>
    </w:p>
    <w:p w14:paraId="78CE07E1" w14:textId="1CACCC85" w:rsidR="00350E7F" w:rsidRPr="00B461BF" w:rsidRDefault="00EF2C87" w:rsidP="00350E7F">
      <w:pPr>
        <w:pStyle w:val="Numberedparagraph"/>
      </w:pPr>
      <w:r>
        <w:rPr>
          <w:rFonts w:cs="TT34CO00"/>
        </w:rPr>
        <w:t>The picture changed beginning in</w:t>
      </w:r>
      <w:r w:rsidR="00350E7F">
        <w:rPr>
          <w:rFonts w:cs="TT34CO00"/>
        </w:rPr>
        <w:t xml:space="preserve"> the early</w:t>
      </w:r>
      <w:r>
        <w:rPr>
          <w:rFonts w:cs="TT34CO00"/>
        </w:rPr>
        <w:t xml:space="preserve"> </w:t>
      </w:r>
      <w:r w:rsidR="00350E7F" w:rsidRPr="009E5262">
        <w:rPr>
          <w:rFonts w:cs="TT34CO00"/>
        </w:rPr>
        <w:t>2000s</w:t>
      </w:r>
      <w:r w:rsidR="00350E7F">
        <w:rPr>
          <w:rFonts w:cs="TT34CO00"/>
        </w:rPr>
        <w:t>,</w:t>
      </w:r>
      <w:r w:rsidR="00350E7F" w:rsidRPr="009E5262">
        <w:rPr>
          <w:rFonts w:cs="TT34CO00"/>
        </w:rPr>
        <w:t xml:space="preserve"> </w:t>
      </w:r>
      <w:r>
        <w:rPr>
          <w:rFonts w:cs="TT34CO00"/>
        </w:rPr>
        <w:t xml:space="preserve">when </w:t>
      </w:r>
      <w:r w:rsidR="00350E7F">
        <w:rPr>
          <w:rFonts w:cs="TT34CO00"/>
        </w:rPr>
        <w:t xml:space="preserve">the </w:t>
      </w:r>
      <w:r>
        <w:rPr>
          <w:rFonts w:eastAsia="Times New Roman"/>
        </w:rPr>
        <w:t xml:space="preserve">government stepped up its effort to fight poverty and </w:t>
      </w:r>
      <w:r w:rsidR="00350E7F" w:rsidRPr="00B461BF">
        <w:rPr>
          <w:rFonts w:eastAsia="Times New Roman"/>
        </w:rPr>
        <w:t xml:space="preserve">undertook a series of policy actions targeting </w:t>
      </w:r>
      <w:r w:rsidR="0070127E">
        <w:rPr>
          <w:rFonts w:eastAsia="Times New Roman"/>
        </w:rPr>
        <w:t xml:space="preserve">the Sierra and </w:t>
      </w:r>
      <w:r w:rsidR="00350E7F">
        <w:rPr>
          <w:rFonts w:eastAsia="Times New Roman"/>
        </w:rPr>
        <w:t>Selva regions</w:t>
      </w:r>
      <w:r w:rsidR="0070127E">
        <w:rPr>
          <w:rFonts w:eastAsia="Times New Roman"/>
        </w:rPr>
        <w:t>. In</w:t>
      </w:r>
      <w:r w:rsidR="00350E7F" w:rsidRPr="00B461BF">
        <w:rPr>
          <w:rFonts w:eastAsia="Times New Roman"/>
        </w:rPr>
        <w:t xml:space="preserve"> </w:t>
      </w:r>
      <w:r>
        <w:rPr>
          <w:rFonts w:eastAsia="Times New Roman"/>
        </w:rPr>
        <w:t>s</w:t>
      </w:r>
      <w:r w:rsidR="00350E7F" w:rsidRPr="00B461BF">
        <w:rPr>
          <w:rFonts w:eastAsia="Times New Roman"/>
        </w:rPr>
        <w:t xml:space="preserve">ome </w:t>
      </w:r>
      <w:r>
        <w:rPr>
          <w:rFonts w:eastAsia="Times New Roman"/>
        </w:rPr>
        <w:t>respects</w:t>
      </w:r>
      <w:r w:rsidR="0070127E">
        <w:rPr>
          <w:rFonts w:eastAsia="Times New Roman"/>
        </w:rPr>
        <w:t>, these policy actions</w:t>
      </w:r>
      <w:r w:rsidR="00350E7F" w:rsidRPr="00B461BF">
        <w:rPr>
          <w:rFonts w:eastAsia="Times New Roman"/>
        </w:rPr>
        <w:t xml:space="preserve"> mirror</w:t>
      </w:r>
      <w:r w:rsidR="0070127E">
        <w:rPr>
          <w:rFonts w:eastAsia="Times New Roman"/>
        </w:rPr>
        <w:t>ed</w:t>
      </w:r>
      <w:r w:rsidR="00350E7F" w:rsidRPr="00B461BF">
        <w:rPr>
          <w:rFonts w:eastAsia="Times New Roman"/>
        </w:rPr>
        <w:t xml:space="preserve"> the policies that </w:t>
      </w:r>
      <w:r>
        <w:rPr>
          <w:rFonts w:eastAsia="Times New Roman"/>
        </w:rPr>
        <w:t xml:space="preserve">had </w:t>
      </w:r>
      <w:r w:rsidR="00350E7F" w:rsidRPr="00B461BF">
        <w:rPr>
          <w:rFonts w:eastAsia="Times New Roman"/>
        </w:rPr>
        <w:t>g</w:t>
      </w:r>
      <w:r>
        <w:rPr>
          <w:rFonts w:eastAsia="Times New Roman"/>
        </w:rPr>
        <w:t>i</w:t>
      </w:r>
      <w:r w:rsidR="00350E7F" w:rsidRPr="00B461BF">
        <w:rPr>
          <w:rFonts w:eastAsia="Times New Roman"/>
        </w:rPr>
        <w:t>ve</w:t>
      </w:r>
      <w:r>
        <w:rPr>
          <w:rFonts w:eastAsia="Times New Roman"/>
        </w:rPr>
        <w:t>n</w:t>
      </w:r>
      <w:r w:rsidR="00350E7F" w:rsidRPr="00B461BF">
        <w:rPr>
          <w:rFonts w:eastAsia="Times New Roman"/>
        </w:rPr>
        <w:t xml:space="preserve"> rise to the agricultural export boom in </w:t>
      </w:r>
      <w:r w:rsidR="0070127E">
        <w:rPr>
          <w:rFonts w:eastAsia="Times New Roman"/>
        </w:rPr>
        <w:t xml:space="preserve">the </w:t>
      </w:r>
      <w:r w:rsidR="00313365">
        <w:rPr>
          <w:rFonts w:eastAsia="Times New Roman"/>
        </w:rPr>
        <w:t>Costa region</w:t>
      </w:r>
      <w:r w:rsidR="0070127E">
        <w:rPr>
          <w:rFonts w:eastAsia="Times New Roman"/>
        </w:rPr>
        <w:t>: they included</w:t>
      </w:r>
      <w:r w:rsidR="00350E7F" w:rsidRPr="00B461BF">
        <w:rPr>
          <w:rFonts w:eastAsia="Times New Roman"/>
        </w:rPr>
        <w:t xml:space="preserve"> tax incentives for </w:t>
      </w:r>
      <w:r w:rsidR="00350E7F">
        <w:rPr>
          <w:rFonts w:eastAsia="Times New Roman"/>
        </w:rPr>
        <w:t xml:space="preserve">private </w:t>
      </w:r>
      <w:r w:rsidR="00350E7F" w:rsidRPr="00B461BF">
        <w:rPr>
          <w:rFonts w:eastAsia="Times New Roman"/>
        </w:rPr>
        <w:t xml:space="preserve">investors, </w:t>
      </w:r>
      <w:r w:rsidR="0070127E">
        <w:rPr>
          <w:rFonts w:eastAsia="Times New Roman"/>
        </w:rPr>
        <w:t xml:space="preserve">measures designed to </w:t>
      </w:r>
      <w:r w:rsidR="00350E7F" w:rsidRPr="00B461BF">
        <w:rPr>
          <w:rFonts w:eastAsia="Times New Roman"/>
        </w:rPr>
        <w:t>facilitat</w:t>
      </w:r>
      <w:r w:rsidR="0070127E">
        <w:rPr>
          <w:rFonts w:eastAsia="Times New Roman"/>
        </w:rPr>
        <w:t>e</w:t>
      </w:r>
      <w:r w:rsidR="00350E7F" w:rsidRPr="00B461BF">
        <w:rPr>
          <w:rFonts w:eastAsia="Times New Roman"/>
        </w:rPr>
        <w:t xml:space="preserve"> </w:t>
      </w:r>
      <w:r w:rsidR="00350E7F">
        <w:rPr>
          <w:rFonts w:eastAsia="Times New Roman"/>
        </w:rPr>
        <w:t>access to productive resources</w:t>
      </w:r>
      <w:r w:rsidR="0070127E">
        <w:rPr>
          <w:rFonts w:eastAsia="Times New Roman"/>
        </w:rPr>
        <w:t>,</w:t>
      </w:r>
      <w:r w:rsidR="00350E7F" w:rsidRPr="00B461BF">
        <w:rPr>
          <w:rFonts w:eastAsia="Times New Roman"/>
        </w:rPr>
        <w:t xml:space="preserve"> </w:t>
      </w:r>
      <w:r w:rsidR="00350E7F">
        <w:rPr>
          <w:rFonts w:eastAsia="Times New Roman"/>
        </w:rPr>
        <w:t xml:space="preserve">and </w:t>
      </w:r>
      <w:r w:rsidR="00350E7F" w:rsidRPr="00B461BF">
        <w:rPr>
          <w:rFonts w:eastAsia="Times New Roman"/>
        </w:rPr>
        <w:t>co-financing agreements with productive actors</w:t>
      </w:r>
      <w:r w:rsidR="00350E7F">
        <w:rPr>
          <w:rFonts w:eastAsia="Times New Roman"/>
        </w:rPr>
        <w:t xml:space="preserve">. </w:t>
      </w:r>
    </w:p>
    <w:p w14:paraId="13114797" w14:textId="296AE453" w:rsidR="00350E7F" w:rsidRDefault="00350E7F" w:rsidP="00350E7F">
      <w:pPr>
        <w:pStyle w:val="Heading3"/>
        <w:rPr>
          <w:rFonts w:eastAsia="Times New Roman"/>
        </w:rPr>
      </w:pPr>
      <w:r w:rsidRPr="00875C22">
        <w:rPr>
          <w:rFonts w:eastAsia="Times New Roman"/>
        </w:rPr>
        <w:t>Tax incentives</w:t>
      </w:r>
      <w:r w:rsidR="00D90905">
        <w:rPr>
          <w:rFonts w:eastAsia="Times New Roman"/>
        </w:rPr>
        <w:t xml:space="preserve"> for private investors</w:t>
      </w:r>
    </w:p>
    <w:p w14:paraId="18F42148" w14:textId="29B14FA3" w:rsidR="00350E7F" w:rsidRDefault="00350E7F" w:rsidP="00350E7F">
      <w:pPr>
        <w:pStyle w:val="Numberedparagraph"/>
        <w:rPr>
          <w:rFonts w:eastAsia="Times New Roman"/>
        </w:rPr>
      </w:pPr>
      <w:r>
        <w:rPr>
          <w:rFonts w:eastAsia="Times New Roman"/>
        </w:rPr>
        <w:t xml:space="preserve">In </w:t>
      </w:r>
      <w:r w:rsidR="0063732E">
        <w:rPr>
          <w:rFonts w:eastAsia="Times New Roman"/>
        </w:rPr>
        <w:t>December 1998</w:t>
      </w:r>
      <w:r>
        <w:rPr>
          <w:rFonts w:eastAsia="Times New Roman"/>
        </w:rPr>
        <w:t xml:space="preserve">, the </w:t>
      </w:r>
      <w:r w:rsidR="0070127E">
        <w:rPr>
          <w:rFonts w:eastAsia="Times New Roman"/>
        </w:rPr>
        <w:t>government</w:t>
      </w:r>
      <w:r>
        <w:rPr>
          <w:rFonts w:eastAsia="Times New Roman"/>
        </w:rPr>
        <w:t xml:space="preserve"> enacted Law </w:t>
      </w:r>
      <w:r w:rsidRPr="00443176">
        <w:rPr>
          <w:rFonts w:cs="Calibri-Light"/>
          <w:lang w:val="en-US"/>
        </w:rPr>
        <w:t>27037</w:t>
      </w:r>
      <w:r w:rsidR="0063732E">
        <w:rPr>
          <w:rFonts w:cs="Calibri-Light"/>
          <w:lang w:val="en-US"/>
        </w:rPr>
        <w:t xml:space="preserve"> to promote </w:t>
      </w:r>
      <w:r>
        <w:rPr>
          <w:rFonts w:cs="Calibri-Light"/>
          <w:lang w:val="en-US"/>
        </w:rPr>
        <w:t>investment in the Amazon</w:t>
      </w:r>
      <w:r w:rsidR="0063732E">
        <w:rPr>
          <w:rFonts w:cs="Calibri-Light"/>
          <w:lang w:val="en-US"/>
        </w:rPr>
        <w:t xml:space="preserve"> region. Law</w:t>
      </w:r>
      <w:r>
        <w:rPr>
          <w:rFonts w:cs="Calibri-Light"/>
          <w:lang w:val="en-US"/>
        </w:rPr>
        <w:t xml:space="preserve"> </w:t>
      </w:r>
      <w:r w:rsidR="0063732E">
        <w:rPr>
          <w:rFonts w:cs="Calibri-Light"/>
          <w:lang w:val="en-US"/>
        </w:rPr>
        <w:t xml:space="preserve">27037, which </w:t>
      </w:r>
      <w:r>
        <w:rPr>
          <w:rFonts w:cs="Calibri-Light"/>
          <w:lang w:val="en-US"/>
        </w:rPr>
        <w:t xml:space="preserve">created a special fund to support infrastructure development and established a set </w:t>
      </w:r>
      <w:r w:rsidR="0063732E">
        <w:rPr>
          <w:rFonts w:cs="Calibri-Light"/>
          <w:lang w:val="en-US"/>
        </w:rPr>
        <w:t>of</w:t>
      </w:r>
      <w:r>
        <w:rPr>
          <w:rFonts w:cs="AkzidenzGroteskBE-Light"/>
          <w:color w:val="000000"/>
          <w:lang w:val="en-US"/>
        </w:rPr>
        <w:t xml:space="preserve"> tax</w:t>
      </w:r>
      <w:r w:rsidRPr="00443176">
        <w:rPr>
          <w:rFonts w:cs="AkzidenzGroteskBE-Light"/>
          <w:color w:val="000000"/>
          <w:lang w:val="en-US"/>
        </w:rPr>
        <w:t xml:space="preserve"> </w:t>
      </w:r>
      <w:r w:rsidR="0063732E">
        <w:rPr>
          <w:rFonts w:cs="AkzidenzGroteskBE-Light"/>
          <w:color w:val="000000"/>
          <w:lang w:val="en-US"/>
        </w:rPr>
        <w:t>concessions that specifically favored firms</w:t>
      </w:r>
      <w:r w:rsidRPr="00443176">
        <w:rPr>
          <w:rFonts w:cs="AkzidenzGroteskBE-Light"/>
          <w:color w:val="000000"/>
          <w:lang w:val="en-US"/>
        </w:rPr>
        <w:t xml:space="preserve"> dedicated to </w:t>
      </w:r>
      <w:r w:rsidR="0063732E">
        <w:rPr>
          <w:rFonts w:cs="AkzidenzGroteskBE-Light"/>
          <w:color w:val="000000"/>
          <w:lang w:val="en-US"/>
        </w:rPr>
        <w:t xml:space="preserve">the production and processing of </w:t>
      </w:r>
      <w:r w:rsidRPr="00443176">
        <w:rPr>
          <w:rFonts w:cs="AkzidenzGroteskBE-Light"/>
          <w:color w:val="000000"/>
          <w:lang w:val="en-US"/>
        </w:rPr>
        <w:t>oil</w:t>
      </w:r>
      <w:r w:rsidR="0063732E">
        <w:rPr>
          <w:rFonts w:cs="AkzidenzGroteskBE-Light"/>
          <w:color w:val="000000"/>
          <w:lang w:val="en-US"/>
        </w:rPr>
        <w:t xml:space="preserve"> palm</w:t>
      </w:r>
      <w:r w:rsidRPr="00443176">
        <w:rPr>
          <w:rFonts w:cs="AkzidenzGroteskBE-Light"/>
          <w:color w:val="000000"/>
          <w:lang w:val="en-US"/>
        </w:rPr>
        <w:t>, coffee</w:t>
      </w:r>
      <w:r w:rsidR="0063732E">
        <w:rPr>
          <w:rFonts w:cs="AkzidenzGroteskBE-Light"/>
          <w:color w:val="000000"/>
          <w:lang w:val="en-US"/>
        </w:rPr>
        <w:t>,</w:t>
      </w:r>
      <w:r w:rsidRPr="00443176">
        <w:rPr>
          <w:rFonts w:cs="AkzidenzGroteskBE-Light"/>
          <w:color w:val="000000"/>
          <w:lang w:val="en-US"/>
        </w:rPr>
        <w:t xml:space="preserve"> cacao, and </w:t>
      </w:r>
      <w:r w:rsidR="0063732E">
        <w:rPr>
          <w:rFonts w:cs="AkzidenzGroteskBE-Light"/>
          <w:color w:val="000000"/>
          <w:lang w:val="en-US"/>
        </w:rPr>
        <w:t xml:space="preserve">a number of </w:t>
      </w:r>
      <w:r>
        <w:rPr>
          <w:rFonts w:cs="AkzidenzGroteskBE-Light"/>
          <w:color w:val="000000"/>
          <w:lang w:val="en-US"/>
        </w:rPr>
        <w:t>native and alternative crops</w:t>
      </w:r>
      <w:r w:rsidR="0063732E">
        <w:rPr>
          <w:rFonts w:cs="AkzidenzGroteskBE-Light"/>
          <w:color w:val="000000"/>
          <w:lang w:val="en-US"/>
        </w:rPr>
        <w:t>, had a noticeable impact in terms of attracting investment into the Amazon region</w:t>
      </w:r>
      <w:r w:rsidRPr="00443176">
        <w:rPr>
          <w:rFonts w:cs="AkzidenzGroteskBE-Light"/>
          <w:color w:val="000000"/>
          <w:lang w:val="en-US"/>
        </w:rPr>
        <w:t xml:space="preserve">. </w:t>
      </w:r>
      <w:r w:rsidR="0063732E">
        <w:rPr>
          <w:rFonts w:cs="AkzidenzGroteskBE-Light"/>
          <w:color w:val="000000"/>
          <w:lang w:val="en-US"/>
        </w:rPr>
        <w:t xml:space="preserve">Based on the success of Law 27037, </w:t>
      </w:r>
      <w:r w:rsidR="0063732E">
        <w:t xml:space="preserve">similar </w:t>
      </w:r>
      <w:r w:rsidRPr="009E5262">
        <w:t xml:space="preserve">incentives </w:t>
      </w:r>
      <w:r>
        <w:t xml:space="preserve">were introduced </w:t>
      </w:r>
      <w:r w:rsidR="0063732E">
        <w:t xml:space="preserve">in 2010 </w:t>
      </w:r>
      <w:r w:rsidRPr="009E5262">
        <w:t xml:space="preserve">to promote investment in the </w:t>
      </w:r>
      <w:r w:rsidR="00313365">
        <w:t>Sierra region</w:t>
      </w:r>
      <w:r w:rsidR="0063732E">
        <w:t xml:space="preserve">; these incentives were reinforced </w:t>
      </w:r>
      <w:r w:rsidRPr="009E5262">
        <w:t xml:space="preserve">in 2012 </w:t>
      </w:r>
      <w:r w:rsidR="0063732E">
        <w:t xml:space="preserve">by the approval of a </w:t>
      </w:r>
      <w:r w:rsidRPr="009E5262">
        <w:t xml:space="preserve">special fiscal regime </w:t>
      </w:r>
      <w:r w:rsidR="0063732E">
        <w:t>a</w:t>
      </w:r>
      <w:r w:rsidRPr="009E5262">
        <w:t>p</w:t>
      </w:r>
      <w:r>
        <w:t>pl</w:t>
      </w:r>
      <w:r w:rsidR="0063732E">
        <w:t>icable to</w:t>
      </w:r>
      <w:r>
        <w:t xml:space="preserve"> agrarian cooperatives as </w:t>
      </w:r>
      <w:r w:rsidR="0063732E">
        <w:t xml:space="preserve">the </w:t>
      </w:r>
      <w:r>
        <w:t xml:space="preserve">main “private” actors in </w:t>
      </w:r>
      <w:r>
        <w:rPr>
          <w:rFonts w:eastAsia="Times New Roman"/>
        </w:rPr>
        <w:t xml:space="preserve">the </w:t>
      </w:r>
      <w:r w:rsidR="00313365">
        <w:rPr>
          <w:rFonts w:eastAsia="Times New Roman"/>
        </w:rPr>
        <w:t>Sierra region</w:t>
      </w:r>
      <w:r w:rsidRPr="00B461BF">
        <w:rPr>
          <w:rFonts w:eastAsia="Times New Roman"/>
        </w:rPr>
        <w:t xml:space="preserve">. </w:t>
      </w:r>
      <w:r w:rsidR="00822143">
        <w:rPr>
          <w:rFonts w:eastAsia="Times New Roman"/>
        </w:rPr>
        <w:t xml:space="preserve">Because the policies targeting the </w:t>
      </w:r>
      <w:r w:rsidR="00313365">
        <w:rPr>
          <w:rFonts w:eastAsia="Times New Roman"/>
        </w:rPr>
        <w:t>Sierra region</w:t>
      </w:r>
      <w:r w:rsidR="00822143">
        <w:rPr>
          <w:rFonts w:eastAsia="Times New Roman"/>
        </w:rPr>
        <w:t xml:space="preserve"> are still relatively new, their impacts in terms of stimulating</w:t>
      </w:r>
      <w:r>
        <w:rPr>
          <w:rFonts w:eastAsia="Times New Roman"/>
        </w:rPr>
        <w:t xml:space="preserve"> agribusiness developments </w:t>
      </w:r>
      <w:r w:rsidR="00822143">
        <w:rPr>
          <w:rFonts w:eastAsia="Times New Roman"/>
        </w:rPr>
        <w:t xml:space="preserve">are not yet known. Some critics have argued, however, that since the </w:t>
      </w:r>
      <w:r>
        <w:rPr>
          <w:rFonts w:eastAsia="Times New Roman"/>
        </w:rPr>
        <w:t>tax ex</w:t>
      </w:r>
      <w:r w:rsidR="00822143">
        <w:rPr>
          <w:rFonts w:eastAsia="Times New Roman"/>
        </w:rPr>
        <w:t>empt</w:t>
      </w:r>
      <w:r>
        <w:rPr>
          <w:rFonts w:eastAsia="Times New Roman"/>
        </w:rPr>
        <w:t>ions</w:t>
      </w:r>
      <w:r w:rsidR="00822143">
        <w:rPr>
          <w:rFonts w:eastAsia="Times New Roman"/>
        </w:rPr>
        <w:t xml:space="preserve"> relating to the </w:t>
      </w:r>
      <w:r w:rsidR="00313365">
        <w:rPr>
          <w:rFonts w:eastAsia="Times New Roman"/>
        </w:rPr>
        <w:t>Sierra region</w:t>
      </w:r>
      <w:r w:rsidR="00822143">
        <w:rPr>
          <w:rFonts w:eastAsia="Times New Roman"/>
        </w:rPr>
        <w:t xml:space="preserve"> have not been introduced as part of a broader program including coordinated investments in productive capacity and infrastructure, their impact is likely to be limited</w:t>
      </w:r>
      <w:r>
        <w:rPr>
          <w:rFonts w:eastAsia="Times New Roman"/>
        </w:rPr>
        <w:t xml:space="preserve">. </w:t>
      </w:r>
    </w:p>
    <w:p w14:paraId="68AD8E30" w14:textId="6FE0E7EA" w:rsidR="00350E7F" w:rsidRPr="000305D8" w:rsidRDefault="00D90905" w:rsidP="00350E7F">
      <w:pPr>
        <w:pStyle w:val="Heading3"/>
        <w:rPr>
          <w:rFonts w:eastAsia="Times New Roman"/>
          <w:color w:val="000000" w:themeColor="text1"/>
        </w:rPr>
      </w:pPr>
      <w:r>
        <w:rPr>
          <w:rFonts w:eastAsia="Times New Roman"/>
        </w:rPr>
        <w:t>Measures to f</w:t>
      </w:r>
      <w:r w:rsidR="00350E7F" w:rsidRPr="000305D8">
        <w:rPr>
          <w:rFonts w:eastAsia="Times New Roman"/>
        </w:rPr>
        <w:t>acilitat</w:t>
      </w:r>
      <w:r>
        <w:rPr>
          <w:rFonts w:eastAsia="Times New Roman"/>
        </w:rPr>
        <w:t>e</w:t>
      </w:r>
      <w:r w:rsidR="00350E7F" w:rsidRPr="000305D8">
        <w:rPr>
          <w:rFonts w:eastAsia="Times New Roman"/>
        </w:rPr>
        <w:t xml:space="preserve"> access to productive resources</w:t>
      </w:r>
      <w:r w:rsidR="00350E7F" w:rsidRPr="000305D8">
        <w:t xml:space="preserve"> </w:t>
      </w:r>
    </w:p>
    <w:p w14:paraId="6534A8C4" w14:textId="25643753" w:rsidR="00350E7F" w:rsidRPr="00D813F4" w:rsidRDefault="00350E7F" w:rsidP="00350E7F">
      <w:pPr>
        <w:pStyle w:val="Numberedparagraph"/>
        <w:rPr>
          <w:rFonts w:asciiTheme="minorHAnsi" w:eastAsia="Times New Roman" w:hAnsiTheme="minorHAnsi"/>
          <w:color w:val="000000" w:themeColor="text1"/>
        </w:rPr>
      </w:pPr>
      <w:r w:rsidRPr="000305D8">
        <w:rPr>
          <w:rFonts w:asciiTheme="minorHAnsi" w:hAnsiTheme="minorHAnsi"/>
          <w:b/>
        </w:rPr>
        <w:t>Land.</w:t>
      </w:r>
      <w:r w:rsidRPr="00422397">
        <w:rPr>
          <w:rFonts w:asciiTheme="minorHAnsi" w:hAnsiTheme="minorHAnsi"/>
          <w:b/>
        </w:rPr>
        <w:t xml:space="preserve"> </w:t>
      </w:r>
      <w:r w:rsidR="00EE502E" w:rsidRPr="00EE502E">
        <w:rPr>
          <w:rFonts w:asciiTheme="minorHAnsi" w:hAnsiTheme="minorHAnsi"/>
        </w:rPr>
        <w:t>E</w:t>
      </w:r>
      <w:r w:rsidRPr="00D813F4">
        <w:rPr>
          <w:rFonts w:asciiTheme="minorHAnsi" w:hAnsiTheme="minorHAnsi"/>
        </w:rPr>
        <w:t xml:space="preserve">fforts </w:t>
      </w:r>
      <w:r w:rsidR="00EE502E">
        <w:rPr>
          <w:rFonts w:asciiTheme="minorHAnsi" w:hAnsiTheme="minorHAnsi"/>
        </w:rPr>
        <w:t xml:space="preserve">made in the past </w:t>
      </w:r>
      <w:r w:rsidRPr="00D813F4">
        <w:rPr>
          <w:rFonts w:asciiTheme="minorHAnsi" w:hAnsiTheme="minorHAnsi"/>
        </w:rPr>
        <w:t xml:space="preserve">to expand the agriculture frontier in the </w:t>
      </w:r>
      <w:r w:rsidR="00313365">
        <w:rPr>
          <w:rFonts w:asciiTheme="minorHAnsi" w:hAnsiTheme="minorHAnsi"/>
        </w:rPr>
        <w:t>Costa region</w:t>
      </w:r>
      <w:r w:rsidRPr="00D813F4">
        <w:rPr>
          <w:rFonts w:asciiTheme="minorHAnsi" w:hAnsiTheme="minorHAnsi"/>
        </w:rPr>
        <w:t xml:space="preserve"> </w:t>
      </w:r>
      <w:r w:rsidR="00576760">
        <w:rPr>
          <w:rFonts w:asciiTheme="minorHAnsi" w:hAnsiTheme="minorHAnsi"/>
        </w:rPr>
        <w:t>by facilitating</w:t>
      </w:r>
      <w:r w:rsidRPr="00D813F4">
        <w:rPr>
          <w:rFonts w:asciiTheme="minorHAnsi" w:hAnsiTheme="minorHAnsi"/>
        </w:rPr>
        <w:t xml:space="preserve"> transfer</w:t>
      </w:r>
      <w:r w:rsidR="00576760">
        <w:rPr>
          <w:rFonts w:asciiTheme="minorHAnsi" w:hAnsiTheme="minorHAnsi"/>
        </w:rPr>
        <w:t>s</w:t>
      </w:r>
      <w:r w:rsidRPr="00D813F4">
        <w:rPr>
          <w:rFonts w:asciiTheme="minorHAnsi" w:hAnsiTheme="minorHAnsi"/>
        </w:rPr>
        <w:t xml:space="preserve"> of public land to private </w:t>
      </w:r>
      <w:r w:rsidRPr="00BD79F4">
        <w:rPr>
          <w:rFonts w:asciiTheme="minorHAnsi" w:hAnsiTheme="minorHAnsi"/>
        </w:rPr>
        <w:t xml:space="preserve">investors </w:t>
      </w:r>
      <w:r w:rsidR="00EE502E">
        <w:rPr>
          <w:rFonts w:asciiTheme="minorHAnsi" w:hAnsiTheme="minorHAnsi"/>
        </w:rPr>
        <w:t>were</w:t>
      </w:r>
      <w:r w:rsidRPr="00D813F4">
        <w:rPr>
          <w:rFonts w:asciiTheme="minorHAnsi" w:hAnsiTheme="minorHAnsi"/>
        </w:rPr>
        <w:t xml:space="preserve"> </w:t>
      </w:r>
      <w:r w:rsidR="00EE502E">
        <w:rPr>
          <w:rFonts w:asciiTheme="minorHAnsi" w:hAnsiTheme="minorHAnsi"/>
        </w:rPr>
        <w:t xml:space="preserve">usually </w:t>
      </w:r>
      <w:r w:rsidRPr="00D813F4">
        <w:rPr>
          <w:rFonts w:asciiTheme="minorHAnsi" w:hAnsiTheme="minorHAnsi"/>
        </w:rPr>
        <w:t xml:space="preserve">accompanied by </w:t>
      </w:r>
      <w:r w:rsidR="00EE502E">
        <w:rPr>
          <w:rFonts w:asciiTheme="minorHAnsi" w:hAnsiTheme="minorHAnsi"/>
        </w:rPr>
        <w:t xml:space="preserve">initiatives to formalize land registration and strengthen titling. While </w:t>
      </w:r>
      <w:r w:rsidR="00AC7382">
        <w:rPr>
          <w:rFonts w:asciiTheme="minorHAnsi" w:hAnsiTheme="minorHAnsi"/>
        </w:rPr>
        <w:t>such</w:t>
      </w:r>
      <w:r w:rsidR="00EE502E">
        <w:rPr>
          <w:rFonts w:asciiTheme="minorHAnsi" w:hAnsiTheme="minorHAnsi"/>
        </w:rPr>
        <w:t xml:space="preserve"> initiatives were quite </w:t>
      </w:r>
      <w:r w:rsidR="00AC7382">
        <w:rPr>
          <w:rFonts w:asciiTheme="minorHAnsi" w:hAnsiTheme="minorHAnsi"/>
        </w:rPr>
        <w:t xml:space="preserve">common in the </w:t>
      </w:r>
      <w:r w:rsidR="00313365">
        <w:rPr>
          <w:rFonts w:asciiTheme="minorHAnsi" w:hAnsiTheme="minorHAnsi"/>
        </w:rPr>
        <w:t>Costa region</w:t>
      </w:r>
      <w:r w:rsidR="00EE502E">
        <w:rPr>
          <w:rFonts w:asciiTheme="minorHAnsi" w:hAnsiTheme="minorHAnsi"/>
        </w:rPr>
        <w:t xml:space="preserve">, they were not </w:t>
      </w:r>
      <w:r w:rsidR="00AC7382">
        <w:rPr>
          <w:rFonts w:asciiTheme="minorHAnsi" w:hAnsiTheme="minorHAnsi"/>
        </w:rPr>
        <w:t xml:space="preserve">always </w:t>
      </w:r>
      <w:r w:rsidR="00EE502E">
        <w:rPr>
          <w:rFonts w:asciiTheme="minorHAnsi" w:hAnsiTheme="minorHAnsi"/>
        </w:rPr>
        <w:t xml:space="preserve">matched by similar initiatives in other regions, </w:t>
      </w:r>
      <w:r w:rsidR="00AC7382">
        <w:rPr>
          <w:rFonts w:asciiTheme="minorHAnsi" w:hAnsiTheme="minorHAnsi"/>
        </w:rPr>
        <w:t xml:space="preserve">leaving </w:t>
      </w:r>
      <w:r w:rsidRPr="00D813F4">
        <w:rPr>
          <w:rFonts w:asciiTheme="minorHAnsi" w:hAnsiTheme="minorHAnsi" w:cs="Times New Roman"/>
        </w:rPr>
        <w:t xml:space="preserve">a </w:t>
      </w:r>
      <w:r w:rsidRPr="00D813F4">
        <w:rPr>
          <w:rFonts w:asciiTheme="minorHAnsi" w:hAnsiTheme="minorHAnsi"/>
        </w:rPr>
        <w:t>legacy of uneven territorial coverage</w:t>
      </w:r>
      <w:r w:rsidR="00AC7382">
        <w:rPr>
          <w:rFonts w:asciiTheme="minorHAnsi" w:hAnsiTheme="minorHAnsi"/>
        </w:rPr>
        <w:t xml:space="preserve"> when it comes to land registration and titling</w:t>
      </w:r>
      <w:r w:rsidRPr="00D813F4">
        <w:rPr>
          <w:rFonts w:asciiTheme="minorHAnsi" w:hAnsiTheme="minorHAnsi"/>
        </w:rPr>
        <w:t xml:space="preserve">. </w:t>
      </w:r>
      <w:r w:rsidR="00AC7382">
        <w:rPr>
          <w:rFonts w:asciiTheme="minorHAnsi" w:hAnsiTheme="minorHAnsi"/>
        </w:rPr>
        <w:t>In</w:t>
      </w:r>
      <w:r w:rsidRPr="00D813F4">
        <w:rPr>
          <w:rFonts w:asciiTheme="minorHAnsi" w:hAnsiTheme="minorHAnsi"/>
        </w:rPr>
        <w:t xml:space="preserve"> 2015</w:t>
      </w:r>
      <w:r>
        <w:rPr>
          <w:rFonts w:asciiTheme="minorHAnsi" w:hAnsiTheme="minorHAnsi"/>
        </w:rPr>
        <w:t>,</w:t>
      </w:r>
      <w:r w:rsidRPr="00D813F4">
        <w:rPr>
          <w:rFonts w:asciiTheme="minorHAnsi" w:hAnsiTheme="minorHAnsi"/>
        </w:rPr>
        <w:t xml:space="preserve"> 48 percent of farmers the </w:t>
      </w:r>
      <w:r w:rsidR="00313365">
        <w:rPr>
          <w:rFonts w:asciiTheme="minorHAnsi" w:hAnsiTheme="minorHAnsi"/>
        </w:rPr>
        <w:t>Costa region</w:t>
      </w:r>
      <w:r w:rsidRPr="00D813F4">
        <w:rPr>
          <w:rFonts w:asciiTheme="minorHAnsi" w:hAnsiTheme="minorHAnsi"/>
        </w:rPr>
        <w:t xml:space="preserve"> </w:t>
      </w:r>
      <w:r w:rsidR="00EE502E">
        <w:rPr>
          <w:rFonts w:asciiTheme="minorHAnsi" w:hAnsiTheme="minorHAnsi"/>
        </w:rPr>
        <w:t>h</w:t>
      </w:r>
      <w:r w:rsidR="00AC7382">
        <w:rPr>
          <w:rFonts w:asciiTheme="minorHAnsi" w:hAnsiTheme="minorHAnsi"/>
        </w:rPr>
        <w:t>e</w:t>
      </w:r>
      <w:r w:rsidR="00EE502E">
        <w:rPr>
          <w:rFonts w:asciiTheme="minorHAnsi" w:hAnsiTheme="minorHAnsi"/>
        </w:rPr>
        <w:t xml:space="preserve">ld formal titles to the land that they </w:t>
      </w:r>
      <w:r w:rsidR="00AC7382">
        <w:rPr>
          <w:rFonts w:asciiTheme="minorHAnsi" w:hAnsiTheme="minorHAnsi"/>
        </w:rPr>
        <w:t xml:space="preserve">were </w:t>
      </w:r>
      <w:r w:rsidR="00EE502E">
        <w:rPr>
          <w:rFonts w:asciiTheme="minorHAnsi" w:hAnsiTheme="minorHAnsi"/>
        </w:rPr>
        <w:t>cultivat</w:t>
      </w:r>
      <w:r w:rsidR="00AC7382">
        <w:rPr>
          <w:rFonts w:asciiTheme="minorHAnsi" w:hAnsiTheme="minorHAnsi"/>
        </w:rPr>
        <w:t>ing</w:t>
      </w:r>
      <w:r w:rsidRPr="00D813F4">
        <w:rPr>
          <w:rFonts w:asciiTheme="minorHAnsi" w:hAnsiTheme="minorHAnsi"/>
        </w:rPr>
        <w:t xml:space="preserve">, </w:t>
      </w:r>
      <w:r w:rsidR="00EE502E">
        <w:rPr>
          <w:rFonts w:asciiTheme="minorHAnsi" w:hAnsiTheme="minorHAnsi"/>
        </w:rPr>
        <w:t xml:space="preserve">compared to only </w:t>
      </w:r>
      <w:r w:rsidRPr="00D813F4">
        <w:rPr>
          <w:rFonts w:asciiTheme="minorHAnsi" w:hAnsiTheme="minorHAnsi"/>
        </w:rPr>
        <w:t xml:space="preserve">17 percent of farmers in the </w:t>
      </w:r>
      <w:r w:rsidR="00313365">
        <w:rPr>
          <w:rFonts w:asciiTheme="minorHAnsi" w:hAnsiTheme="minorHAnsi"/>
        </w:rPr>
        <w:t>Sierra region</w:t>
      </w:r>
      <w:r w:rsidRPr="00D813F4">
        <w:rPr>
          <w:rFonts w:asciiTheme="minorHAnsi" w:hAnsiTheme="minorHAnsi"/>
        </w:rPr>
        <w:t xml:space="preserve"> and 23 percent of farmers in the Selva region</w:t>
      </w:r>
      <w:r w:rsidR="00AC7382">
        <w:rPr>
          <w:rFonts w:asciiTheme="minorHAnsi" w:hAnsiTheme="minorHAnsi"/>
        </w:rPr>
        <w:t xml:space="preserve"> (ENA 2015)</w:t>
      </w:r>
      <w:r w:rsidRPr="00D813F4">
        <w:rPr>
          <w:rFonts w:asciiTheme="minorHAnsi" w:eastAsia="Times New Roman" w:hAnsiTheme="minorHAnsi"/>
          <w:color w:val="000000" w:themeColor="text1"/>
        </w:rPr>
        <w:t>.</w:t>
      </w:r>
    </w:p>
    <w:p w14:paraId="303B6589" w14:textId="563C25C9" w:rsidR="00350E7F" w:rsidRPr="000D75E4" w:rsidRDefault="00990AC0" w:rsidP="00350E7F">
      <w:pPr>
        <w:pStyle w:val="Numberedparagraph"/>
        <w:rPr>
          <w:rFonts w:asciiTheme="minorHAnsi" w:eastAsia="Times New Roman" w:hAnsiTheme="minorHAnsi"/>
        </w:rPr>
      </w:pPr>
      <w:r>
        <w:rPr>
          <w:rFonts w:asciiTheme="minorHAnsi" w:eastAsia="Times New Roman" w:hAnsiTheme="minorHAnsi"/>
        </w:rPr>
        <w:t>E</w:t>
      </w:r>
      <w:r w:rsidR="00350E7F">
        <w:rPr>
          <w:rFonts w:asciiTheme="minorHAnsi" w:eastAsia="Times New Roman" w:hAnsiTheme="minorHAnsi"/>
        </w:rPr>
        <w:t xml:space="preserve">fforts to address land </w:t>
      </w:r>
      <w:r>
        <w:rPr>
          <w:rFonts w:asciiTheme="minorHAnsi" w:eastAsia="Times New Roman" w:hAnsiTheme="minorHAnsi"/>
        </w:rPr>
        <w:t xml:space="preserve">registration and land </w:t>
      </w:r>
      <w:r w:rsidR="00350E7F">
        <w:rPr>
          <w:rFonts w:asciiTheme="minorHAnsi" w:eastAsia="Times New Roman" w:hAnsiTheme="minorHAnsi"/>
        </w:rPr>
        <w:t>titling</w:t>
      </w:r>
      <w:r w:rsidR="00350E7F" w:rsidRPr="00D813F4">
        <w:rPr>
          <w:rFonts w:asciiTheme="minorHAnsi" w:eastAsia="Times New Roman" w:hAnsiTheme="minorHAnsi"/>
        </w:rPr>
        <w:t xml:space="preserve"> </w:t>
      </w:r>
      <w:r w:rsidR="00350E7F">
        <w:rPr>
          <w:rFonts w:asciiTheme="minorHAnsi" w:hAnsiTheme="minorHAnsi"/>
        </w:rPr>
        <w:t>issues</w:t>
      </w:r>
      <w:r w:rsidR="00350E7F" w:rsidRPr="000D75E4">
        <w:rPr>
          <w:rFonts w:asciiTheme="minorHAnsi" w:hAnsiTheme="minorHAnsi"/>
        </w:rPr>
        <w:t xml:space="preserve"> </w:t>
      </w:r>
      <w:r>
        <w:rPr>
          <w:rFonts w:asciiTheme="minorHAnsi" w:hAnsiTheme="minorHAnsi"/>
        </w:rPr>
        <w:t xml:space="preserve">began </w:t>
      </w:r>
      <w:r w:rsidR="00350E7F" w:rsidRPr="000D75E4">
        <w:rPr>
          <w:rFonts w:asciiTheme="minorHAnsi" w:hAnsiTheme="minorHAnsi"/>
        </w:rPr>
        <w:t xml:space="preserve">in the </w:t>
      </w:r>
      <w:r>
        <w:rPr>
          <w:rFonts w:asciiTheme="minorHAnsi" w:hAnsiTheme="minorHAnsi"/>
        </w:rPr>
        <w:t xml:space="preserve">early </w:t>
      </w:r>
      <w:r w:rsidR="00350E7F" w:rsidRPr="000D75E4">
        <w:rPr>
          <w:rFonts w:asciiTheme="minorHAnsi" w:hAnsiTheme="minorHAnsi"/>
        </w:rPr>
        <w:t>1990s</w:t>
      </w:r>
      <w:r>
        <w:rPr>
          <w:rFonts w:asciiTheme="minorHAnsi" w:hAnsiTheme="minorHAnsi"/>
        </w:rPr>
        <w:t xml:space="preserve"> with the launch of the </w:t>
      </w:r>
      <w:r w:rsidR="00350E7F" w:rsidRPr="000D75E4">
        <w:rPr>
          <w:rFonts w:asciiTheme="minorHAnsi" w:hAnsiTheme="minorHAnsi"/>
        </w:rPr>
        <w:t>Special Land Titling Project (Proyecto Especial d</w:t>
      </w:r>
      <w:r w:rsidR="00350E7F">
        <w:rPr>
          <w:rFonts w:asciiTheme="minorHAnsi" w:hAnsiTheme="minorHAnsi"/>
        </w:rPr>
        <w:t>e Titu</w:t>
      </w:r>
      <w:r w:rsidR="00350E7F" w:rsidRPr="000D75E4">
        <w:rPr>
          <w:rFonts w:asciiTheme="minorHAnsi" w:hAnsiTheme="minorHAnsi"/>
        </w:rPr>
        <w:t>lación de Tierras—</w:t>
      </w:r>
      <w:r w:rsidR="00350E7F" w:rsidRPr="000D75E4">
        <w:rPr>
          <w:rFonts w:asciiTheme="minorHAnsi" w:hAnsiTheme="minorHAnsi"/>
          <w:lang w:val="en-US"/>
        </w:rPr>
        <w:t>PETT)</w:t>
      </w:r>
      <w:r>
        <w:rPr>
          <w:rFonts w:asciiTheme="minorHAnsi" w:hAnsiTheme="minorHAnsi"/>
          <w:lang w:val="en-US"/>
        </w:rPr>
        <w:t>,</w:t>
      </w:r>
      <w:r w:rsidR="00350E7F" w:rsidRPr="000D75E4">
        <w:rPr>
          <w:rFonts w:asciiTheme="minorHAnsi" w:hAnsiTheme="minorHAnsi"/>
          <w:lang w:val="en-US"/>
        </w:rPr>
        <w:t xml:space="preserve"> which </w:t>
      </w:r>
      <w:r>
        <w:rPr>
          <w:rFonts w:asciiTheme="minorHAnsi" w:hAnsiTheme="minorHAnsi"/>
          <w:lang w:val="en-US"/>
        </w:rPr>
        <w:t xml:space="preserve">consistent with the policy priorities at the time </w:t>
      </w:r>
      <w:r w:rsidR="00350E7F" w:rsidRPr="000D75E4">
        <w:rPr>
          <w:rFonts w:asciiTheme="minorHAnsi" w:hAnsiTheme="minorHAnsi"/>
          <w:lang w:val="en-US"/>
        </w:rPr>
        <w:t xml:space="preserve">focused </w:t>
      </w:r>
      <w:r w:rsidR="00BA3FBC">
        <w:rPr>
          <w:rFonts w:asciiTheme="minorHAnsi" w:hAnsiTheme="minorHAnsi"/>
          <w:lang w:val="en-US"/>
        </w:rPr>
        <w:t>o</w:t>
      </w:r>
      <w:r w:rsidR="00350E7F" w:rsidRPr="000D75E4">
        <w:rPr>
          <w:rFonts w:asciiTheme="minorHAnsi" w:hAnsiTheme="minorHAnsi"/>
          <w:lang w:val="en-US"/>
        </w:rPr>
        <w:t xml:space="preserve">n </w:t>
      </w:r>
      <w:r w:rsidR="00BA3FBC">
        <w:rPr>
          <w:rFonts w:asciiTheme="minorHAnsi" w:hAnsiTheme="minorHAnsi"/>
          <w:lang w:val="en-US"/>
        </w:rPr>
        <w:t xml:space="preserve">the </w:t>
      </w:r>
      <w:r w:rsidR="00313365">
        <w:rPr>
          <w:rFonts w:asciiTheme="minorHAnsi" w:hAnsiTheme="minorHAnsi"/>
          <w:lang w:val="en-US"/>
        </w:rPr>
        <w:t>Costa region</w:t>
      </w:r>
      <w:r w:rsidR="00350E7F" w:rsidRPr="000D75E4">
        <w:rPr>
          <w:rFonts w:asciiTheme="minorHAnsi" w:hAnsiTheme="minorHAnsi"/>
          <w:lang w:val="en-US"/>
        </w:rPr>
        <w:t xml:space="preserve">. </w:t>
      </w:r>
      <w:r>
        <w:rPr>
          <w:rFonts w:asciiTheme="minorHAnsi" w:hAnsiTheme="minorHAnsi"/>
          <w:lang w:val="en-US"/>
        </w:rPr>
        <w:t xml:space="preserve">PETT was followed by the </w:t>
      </w:r>
      <w:r w:rsidR="00350E7F" w:rsidRPr="000D75E4">
        <w:rPr>
          <w:rFonts w:asciiTheme="minorHAnsi" w:hAnsiTheme="minorHAnsi"/>
        </w:rPr>
        <w:t>Rural Land Titling and Registration Project</w:t>
      </w:r>
      <w:r>
        <w:rPr>
          <w:rFonts w:asciiTheme="minorHAnsi" w:hAnsiTheme="minorHAnsi"/>
        </w:rPr>
        <w:t>,</w:t>
      </w:r>
      <w:r w:rsidR="00350E7F" w:rsidRPr="000D75E4">
        <w:rPr>
          <w:rFonts w:asciiTheme="minorHAnsi" w:hAnsiTheme="minorHAnsi"/>
        </w:rPr>
        <w:t xml:space="preserve"> which</w:t>
      </w:r>
      <w:r w:rsidR="00350E7F">
        <w:rPr>
          <w:rFonts w:asciiTheme="minorHAnsi" w:hAnsiTheme="minorHAnsi"/>
        </w:rPr>
        <w:t xml:space="preserve"> started in 1996 and has</w:t>
      </w:r>
      <w:r w:rsidR="00350E7F" w:rsidRPr="000D75E4">
        <w:rPr>
          <w:rFonts w:asciiTheme="minorHAnsi" w:hAnsiTheme="minorHAnsi"/>
        </w:rPr>
        <w:t xml:space="preserve"> been implemented in three phases (PTRT1:</w:t>
      </w:r>
      <w:r w:rsidR="00350E7F">
        <w:rPr>
          <w:rFonts w:asciiTheme="minorHAnsi" w:hAnsiTheme="minorHAnsi"/>
        </w:rPr>
        <w:t xml:space="preserve"> </w:t>
      </w:r>
      <w:r w:rsidR="00350E7F" w:rsidRPr="000D75E4">
        <w:rPr>
          <w:rFonts w:asciiTheme="minorHAnsi" w:hAnsiTheme="minorHAnsi"/>
        </w:rPr>
        <w:t>1996-2001</w:t>
      </w:r>
      <w:r>
        <w:rPr>
          <w:rFonts w:asciiTheme="minorHAnsi" w:hAnsiTheme="minorHAnsi"/>
        </w:rPr>
        <w:t xml:space="preserve"> costing</w:t>
      </w:r>
      <w:r w:rsidR="00350E7F" w:rsidRPr="000D75E4">
        <w:rPr>
          <w:rFonts w:asciiTheme="minorHAnsi" w:hAnsiTheme="minorHAnsi"/>
        </w:rPr>
        <w:t xml:space="preserve"> </w:t>
      </w:r>
      <w:r w:rsidR="00350E7F" w:rsidRPr="000D75E4">
        <w:rPr>
          <w:rFonts w:asciiTheme="minorHAnsi" w:hAnsiTheme="minorHAnsi" w:cs="Times-Roman"/>
        </w:rPr>
        <w:t>US$</w:t>
      </w:r>
      <w:r>
        <w:rPr>
          <w:rFonts w:asciiTheme="minorHAnsi" w:hAnsiTheme="minorHAnsi" w:cs="Times-Roman"/>
        </w:rPr>
        <w:t xml:space="preserve"> </w:t>
      </w:r>
      <w:r w:rsidR="00350E7F" w:rsidRPr="000D75E4">
        <w:rPr>
          <w:rFonts w:asciiTheme="minorHAnsi" w:hAnsiTheme="minorHAnsi" w:cs="Times-Roman"/>
        </w:rPr>
        <w:t>36.5 million</w:t>
      </w:r>
      <w:r w:rsidR="00350E7F" w:rsidRPr="000D75E4">
        <w:rPr>
          <w:rFonts w:asciiTheme="minorHAnsi" w:hAnsiTheme="minorHAnsi"/>
        </w:rPr>
        <w:t>;</w:t>
      </w:r>
      <w:r w:rsidR="00350E7F">
        <w:rPr>
          <w:rFonts w:asciiTheme="minorHAnsi" w:hAnsiTheme="minorHAnsi"/>
        </w:rPr>
        <w:t xml:space="preserve"> </w:t>
      </w:r>
      <w:r w:rsidR="00350E7F" w:rsidRPr="000D75E4">
        <w:rPr>
          <w:rFonts w:asciiTheme="minorHAnsi" w:hAnsiTheme="minorHAnsi"/>
        </w:rPr>
        <w:t>PTRT2: 2001-2006</w:t>
      </w:r>
      <w:r>
        <w:rPr>
          <w:rFonts w:asciiTheme="minorHAnsi" w:hAnsiTheme="minorHAnsi"/>
        </w:rPr>
        <w:t xml:space="preserve"> costing</w:t>
      </w:r>
      <w:r w:rsidR="00350E7F" w:rsidRPr="000D75E4">
        <w:rPr>
          <w:rFonts w:asciiTheme="minorHAnsi" w:hAnsiTheme="minorHAnsi"/>
        </w:rPr>
        <w:t xml:space="preserve"> </w:t>
      </w:r>
      <w:r w:rsidR="00350E7F" w:rsidRPr="000D75E4">
        <w:rPr>
          <w:rFonts w:asciiTheme="minorHAnsi" w:hAnsiTheme="minorHAnsi" w:cs="Times-Roman"/>
        </w:rPr>
        <w:t>US$</w:t>
      </w:r>
      <w:r>
        <w:rPr>
          <w:rFonts w:asciiTheme="minorHAnsi" w:hAnsiTheme="minorHAnsi" w:cs="Times-Roman"/>
        </w:rPr>
        <w:t xml:space="preserve"> </w:t>
      </w:r>
      <w:r w:rsidR="00350E7F" w:rsidRPr="000D75E4">
        <w:rPr>
          <w:rFonts w:asciiTheme="minorHAnsi" w:hAnsiTheme="minorHAnsi" w:cs="Times-Roman"/>
        </w:rPr>
        <w:t xml:space="preserve">46.7 million; </w:t>
      </w:r>
      <w:r w:rsidR="00350E7F" w:rsidRPr="000D75E4">
        <w:rPr>
          <w:rFonts w:asciiTheme="minorHAnsi" w:hAnsiTheme="minorHAnsi"/>
        </w:rPr>
        <w:t xml:space="preserve">and </w:t>
      </w:r>
      <w:r w:rsidR="00350E7F" w:rsidRPr="000D75E4">
        <w:rPr>
          <w:rFonts w:asciiTheme="minorHAnsi" w:hAnsiTheme="minorHAnsi" w:cs="Arial"/>
          <w:lang w:val="en-US"/>
        </w:rPr>
        <w:t xml:space="preserve">PTRT3: </w:t>
      </w:r>
      <w:r w:rsidR="00350E7F" w:rsidRPr="000D75E4">
        <w:rPr>
          <w:rFonts w:asciiTheme="minorHAnsi" w:hAnsiTheme="minorHAnsi"/>
        </w:rPr>
        <w:t>2015-2019</w:t>
      </w:r>
      <w:r>
        <w:rPr>
          <w:rFonts w:asciiTheme="minorHAnsi" w:hAnsiTheme="minorHAnsi"/>
        </w:rPr>
        <w:t xml:space="preserve"> costing</w:t>
      </w:r>
      <w:r w:rsidR="00350E7F" w:rsidRPr="000D75E4">
        <w:rPr>
          <w:rFonts w:asciiTheme="minorHAnsi" w:hAnsiTheme="minorHAnsi"/>
        </w:rPr>
        <w:t xml:space="preserve"> US$</w:t>
      </w:r>
      <w:r>
        <w:rPr>
          <w:rFonts w:asciiTheme="minorHAnsi" w:hAnsiTheme="minorHAnsi"/>
        </w:rPr>
        <w:t xml:space="preserve"> </w:t>
      </w:r>
      <w:r w:rsidR="00350E7F" w:rsidRPr="000D75E4">
        <w:rPr>
          <w:rFonts w:asciiTheme="minorHAnsi" w:hAnsiTheme="minorHAnsi"/>
        </w:rPr>
        <w:t xml:space="preserve">80 million). </w:t>
      </w:r>
      <w:r>
        <w:rPr>
          <w:rFonts w:asciiTheme="minorHAnsi" w:hAnsiTheme="minorHAnsi"/>
        </w:rPr>
        <w:t>During the nearly 10-</w:t>
      </w:r>
      <w:r w:rsidR="00350E7F">
        <w:rPr>
          <w:rFonts w:asciiTheme="minorHAnsi" w:hAnsiTheme="minorHAnsi"/>
        </w:rPr>
        <w:t xml:space="preserve">year gap between </w:t>
      </w:r>
      <w:r>
        <w:rPr>
          <w:rFonts w:asciiTheme="minorHAnsi" w:hAnsiTheme="minorHAnsi"/>
        </w:rPr>
        <w:t xml:space="preserve">the closing of </w:t>
      </w:r>
      <w:r w:rsidR="00350E7F">
        <w:rPr>
          <w:rFonts w:asciiTheme="minorHAnsi" w:hAnsiTheme="minorHAnsi"/>
        </w:rPr>
        <w:t xml:space="preserve">PTRT2 and </w:t>
      </w:r>
      <w:r>
        <w:rPr>
          <w:rFonts w:asciiTheme="minorHAnsi" w:hAnsiTheme="minorHAnsi"/>
        </w:rPr>
        <w:t xml:space="preserve">the initiation of </w:t>
      </w:r>
      <w:r w:rsidR="00350E7F">
        <w:rPr>
          <w:rFonts w:asciiTheme="minorHAnsi" w:hAnsiTheme="minorHAnsi"/>
        </w:rPr>
        <w:t>PTRT3</w:t>
      </w:r>
      <w:r>
        <w:rPr>
          <w:rFonts w:asciiTheme="minorHAnsi" w:hAnsiTheme="minorHAnsi"/>
        </w:rPr>
        <w:t>, land registration activities were pursued at a lower level of activity by t</w:t>
      </w:r>
      <w:r w:rsidR="00350E7F">
        <w:rPr>
          <w:rFonts w:asciiTheme="minorHAnsi" w:hAnsiTheme="minorHAnsi"/>
        </w:rPr>
        <w:t xml:space="preserve">he </w:t>
      </w:r>
      <w:r w:rsidR="00350E7F" w:rsidRPr="000D75E4">
        <w:rPr>
          <w:rFonts w:asciiTheme="minorHAnsi" w:hAnsiTheme="minorHAnsi" w:cs="Times New Roman"/>
        </w:rPr>
        <w:t>Informal Property Regularization Commission</w:t>
      </w:r>
      <w:r w:rsidR="00350E7F" w:rsidRPr="000D75E4">
        <w:rPr>
          <w:rFonts w:asciiTheme="minorHAnsi" w:hAnsiTheme="minorHAnsi"/>
        </w:rPr>
        <w:t xml:space="preserve"> (COFOPRI)</w:t>
      </w:r>
      <w:r w:rsidR="00350E7F">
        <w:rPr>
          <w:rFonts w:asciiTheme="minorHAnsi" w:hAnsiTheme="minorHAnsi"/>
        </w:rPr>
        <w:t xml:space="preserve">. </w:t>
      </w:r>
      <w:r w:rsidR="00350E7F" w:rsidRPr="000D75E4">
        <w:rPr>
          <w:rFonts w:asciiTheme="minorHAnsi" w:hAnsiTheme="minorHAnsi"/>
        </w:rPr>
        <w:t xml:space="preserve"> </w:t>
      </w:r>
      <w:r w:rsidR="00350E7F">
        <w:rPr>
          <w:rFonts w:asciiTheme="minorHAnsi" w:hAnsiTheme="minorHAnsi"/>
        </w:rPr>
        <w:t>I</w:t>
      </w:r>
      <w:r w:rsidR="00350E7F" w:rsidRPr="000D75E4">
        <w:rPr>
          <w:rFonts w:asciiTheme="minorHAnsi" w:hAnsiTheme="minorHAnsi"/>
        </w:rPr>
        <w:t xml:space="preserve">nstitutional reforms </w:t>
      </w:r>
      <w:r>
        <w:rPr>
          <w:rFonts w:asciiTheme="minorHAnsi" w:hAnsiTheme="minorHAnsi"/>
        </w:rPr>
        <w:t xml:space="preserve">enacted </w:t>
      </w:r>
      <w:r w:rsidR="00350E7F" w:rsidRPr="000D75E4">
        <w:rPr>
          <w:rFonts w:asciiTheme="minorHAnsi" w:hAnsiTheme="minorHAnsi"/>
        </w:rPr>
        <w:t xml:space="preserve">in the mid-2000s led to the </w:t>
      </w:r>
      <w:r w:rsidR="00350E7F">
        <w:rPr>
          <w:rFonts w:asciiTheme="minorHAnsi" w:hAnsiTheme="minorHAnsi"/>
        </w:rPr>
        <w:t>merging of PETT/PTRT</w:t>
      </w:r>
      <w:r w:rsidR="00350E7F" w:rsidRPr="000D75E4">
        <w:rPr>
          <w:rFonts w:asciiTheme="minorHAnsi" w:hAnsiTheme="minorHAnsi"/>
        </w:rPr>
        <w:t xml:space="preserve"> with COFOPRI</w:t>
      </w:r>
      <w:r w:rsidR="00350E7F">
        <w:rPr>
          <w:rFonts w:asciiTheme="minorHAnsi" w:hAnsiTheme="minorHAnsi"/>
        </w:rPr>
        <w:t>,</w:t>
      </w:r>
      <w:r w:rsidR="00350E7F" w:rsidRPr="000D75E4">
        <w:rPr>
          <w:rFonts w:asciiTheme="minorHAnsi" w:hAnsiTheme="minorHAnsi"/>
        </w:rPr>
        <w:t xml:space="preserve"> which </w:t>
      </w:r>
      <w:r>
        <w:rPr>
          <w:rFonts w:asciiTheme="minorHAnsi" w:hAnsiTheme="minorHAnsi"/>
        </w:rPr>
        <w:t>brought under one initiative the</w:t>
      </w:r>
      <w:r w:rsidR="00350E7F" w:rsidRPr="000D75E4">
        <w:rPr>
          <w:rFonts w:asciiTheme="minorHAnsi" w:hAnsiTheme="minorHAnsi"/>
        </w:rPr>
        <w:t xml:space="preserve"> responsibility for all property rights </w:t>
      </w:r>
      <w:r>
        <w:rPr>
          <w:rFonts w:asciiTheme="minorHAnsi" w:hAnsiTheme="minorHAnsi"/>
        </w:rPr>
        <w:t>formalization activities in the country</w:t>
      </w:r>
      <w:r w:rsidR="00350E7F">
        <w:rPr>
          <w:rFonts w:asciiTheme="minorHAnsi" w:hAnsiTheme="minorHAnsi"/>
        </w:rPr>
        <w:t xml:space="preserve">. The </w:t>
      </w:r>
      <w:r>
        <w:rPr>
          <w:rFonts w:asciiTheme="minorHAnsi" w:hAnsiTheme="minorHAnsi"/>
        </w:rPr>
        <w:t xml:space="preserve">same institutional </w:t>
      </w:r>
      <w:r w:rsidR="00350E7F">
        <w:rPr>
          <w:rFonts w:asciiTheme="minorHAnsi" w:hAnsiTheme="minorHAnsi"/>
        </w:rPr>
        <w:t xml:space="preserve">reforms also led to the </w:t>
      </w:r>
      <w:r w:rsidR="00350E7F" w:rsidRPr="000D75E4">
        <w:rPr>
          <w:rFonts w:asciiTheme="minorHAnsi" w:hAnsiTheme="minorHAnsi"/>
        </w:rPr>
        <w:t>decentralization of responsibilit</w:t>
      </w:r>
      <w:r>
        <w:rPr>
          <w:rFonts w:asciiTheme="minorHAnsi" w:hAnsiTheme="minorHAnsi"/>
        </w:rPr>
        <w:t>y</w:t>
      </w:r>
      <w:r w:rsidR="00350E7F" w:rsidRPr="000D75E4">
        <w:rPr>
          <w:rFonts w:asciiTheme="minorHAnsi" w:hAnsiTheme="minorHAnsi"/>
        </w:rPr>
        <w:t xml:space="preserve"> </w:t>
      </w:r>
      <w:r>
        <w:rPr>
          <w:rFonts w:asciiTheme="minorHAnsi" w:hAnsiTheme="minorHAnsi"/>
        </w:rPr>
        <w:t>for</w:t>
      </w:r>
      <w:r w:rsidR="00350E7F" w:rsidRPr="000D75E4">
        <w:rPr>
          <w:rFonts w:asciiTheme="minorHAnsi" w:hAnsiTheme="minorHAnsi"/>
        </w:rPr>
        <w:t xml:space="preserve"> </w:t>
      </w:r>
      <w:r>
        <w:rPr>
          <w:rFonts w:asciiTheme="minorHAnsi" w:hAnsiTheme="minorHAnsi"/>
        </w:rPr>
        <w:t>land registration and titling</w:t>
      </w:r>
      <w:r w:rsidR="00350E7F" w:rsidRPr="000D75E4">
        <w:rPr>
          <w:rFonts w:asciiTheme="minorHAnsi" w:hAnsiTheme="minorHAnsi"/>
        </w:rPr>
        <w:t xml:space="preserve"> process</w:t>
      </w:r>
      <w:r>
        <w:rPr>
          <w:rFonts w:asciiTheme="minorHAnsi" w:hAnsiTheme="minorHAnsi"/>
        </w:rPr>
        <w:t>es</w:t>
      </w:r>
      <w:r w:rsidR="00350E7F" w:rsidRPr="000D75E4">
        <w:rPr>
          <w:rFonts w:asciiTheme="minorHAnsi" w:hAnsiTheme="minorHAnsi"/>
        </w:rPr>
        <w:t xml:space="preserve">, </w:t>
      </w:r>
      <w:r>
        <w:rPr>
          <w:rFonts w:asciiTheme="minorHAnsi" w:hAnsiTheme="minorHAnsi"/>
        </w:rPr>
        <w:t>as t</w:t>
      </w:r>
      <w:r w:rsidR="00350E7F">
        <w:rPr>
          <w:rFonts w:asciiTheme="minorHAnsi" w:hAnsiTheme="minorHAnsi"/>
        </w:rPr>
        <w:t xml:space="preserve">hese </w:t>
      </w:r>
      <w:r>
        <w:rPr>
          <w:rFonts w:asciiTheme="minorHAnsi" w:hAnsiTheme="minorHAnsi"/>
        </w:rPr>
        <w:t>functions were delegated to</w:t>
      </w:r>
      <w:r w:rsidR="00350E7F" w:rsidRPr="000D75E4">
        <w:rPr>
          <w:rFonts w:asciiTheme="minorHAnsi" w:hAnsiTheme="minorHAnsi"/>
        </w:rPr>
        <w:t xml:space="preserve"> the regions.</w:t>
      </w:r>
      <w:r w:rsidR="00350E7F" w:rsidRPr="000D75E4">
        <w:rPr>
          <w:rStyle w:val="FootnoteReference"/>
          <w:rFonts w:asciiTheme="minorHAnsi" w:hAnsiTheme="minorHAnsi"/>
        </w:rPr>
        <w:footnoteReference w:id="45"/>
      </w:r>
      <w:r w:rsidR="00350E7F" w:rsidRPr="000D75E4">
        <w:rPr>
          <w:rFonts w:asciiTheme="minorHAnsi" w:hAnsiTheme="minorHAnsi"/>
        </w:rPr>
        <w:t xml:space="preserve"> </w:t>
      </w:r>
      <w:r>
        <w:rPr>
          <w:rFonts w:asciiTheme="minorHAnsi" w:hAnsiTheme="minorHAnsi"/>
        </w:rPr>
        <w:t xml:space="preserve">Unfortunately, decentralization </w:t>
      </w:r>
      <w:r w:rsidR="00350E7F" w:rsidRPr="000D75E4">
        <w:rPr>
          <w:rFonts w:asciiTheme="minorHAnsi" w:hAnsiTheme="minorHAnsi" w:cs="Times New Roman"/>
        </w:rPr>
        <w:t>gave rise to inefficiencies in rural</w:t>
      </w:r>
      <w:r w:rsidR="00350E7F">
        <w:rPr>
          <w:rFonts w:asciiTheme="minorHAnsi" w:hAnsiTheme="minorHAnsi" w:cs="Times New Roman"/>
        </w:rPr>
        <w:t xml:space="preserve"> land</w:t>
      </w:r>
      <w:r w:rsidR="00350E7F" w:rsidRPr="000D75E4">
        <w:rPr>
          <w:rFonts w:asciiTheme="minorHAnsi" w:hAnsiTheme="minorHAnsi" w:cs="Times New Roman"/>
        </w:rPr>
        <w:t xml:space="preserve"> </w:t>
      </w:r>
      <w:r>
        <w:rPr>
          <w:rFonts w:asciiTheme="minorHAnsi" w:hAnsiTheme="minorHAnsi" w:cs="Times New Roman"/>
        </w:rPr>
        <w:t xml:space="preserve">registration and </w:t>
      </w:r>
      <w:r w:rsidR="00350E7F" w:rsidRPr="000D75E4">
        <w:rPr>
          <w:rFonts w:asciiTheme="minorHAnsi" w:hAnsiTheme="minorHAnsi" w:cs="Times New Roman"/>
        </w:rPr>
        <w:t xml:space="preserve">titling, </w:t>
      </w:r>
      <w:r>
        <w:rPr>
          <w:rFonts w:asciiTheme="minorHAnsi" w:hAnsiTheme="minorHAnsi" w:cs="Times New Roman"/>
        </w:rPr>
        <w:t>and the gains achieved during the past decade have been very modest</w:t>
      </w:r>
      <w:r w:rsidR="00350E7F" w:rsidRPr="000D75E4">
        <w:rPr>
          <w:rFonts w:asciiTheme="minorHAnsi" w:hAnsiTheme="minorHAnsi" w:cs="Times New Roman"/>
        </w:rPr>
        <w:t xml:space="preserve">. </w:t>
      </w:r>
      <w:r w:rsidR="00350E7F" w:rsidRPr="000D75E4">
        <w:rPr>
          <w:rFonts w:asciiTheme="minorHAnsi" w:hAnsiTheme="minorHAnsi"/>
        </w:rPr>
        <w:t xml:space="preserve">In 2013, </w:t>
      </w:r>
      <w:r>
        <w:rPr>
          <w:rFonts w:asciiTheme="minorHAnsi" w:hAnsiTheme="minorHAnsi"/>
        </w:rPr>
        <w:t xml:space="preserve">a </w:t>
      </w:r>
      <w:r w:rsidR="00350E7F" w:rsidRPr="000D75E4">
        <w:rPr>
          <w:rFonts w:asciiTheme="minorHAnsi" w:hAnsiTheme="minorHAnsi"/>
        </w:rPr>
        <w:t xml:space="preserve">new </w:t>
      </w:r>
      <w:r>
        <w:rPr>
          <w:rFonts w:asciiTheme="minorHAnsi" w:hAnsiTheme="minorHAnsi"/>
        </w:rPr>
        <w:t xml:space="preserve">wave of </w:t>
      </w:r>
      <w:r w:rsidR="00350E7F" w:rsidRPr="000D75E4">
        <w:rPr>
          <w:rFonts w:asciiTheme="minorHAnsi" w:hAnsiTheme="minorHAnsi"/>
        </w:rPr>
        <w:t xml:space="preserve">institutional reforms transferred </w:t>
      </w:r>
      <w:r>
        <w:rPr>
          <w:rFonts w:asciiTheme="minorHAnsi" w:hAnsiTheme="minorHAnsi"/>
        </w:rPr>
        <w:t xml:space="preserve">to MINAGRI </w:t>
      </w:r>
      <w:r w:rsidR="00350E7F" w:rsidRPr="000D75E4">
        <w:rPr>
          <w:rFonts w:asciiTheme="minorHAnsi" w:hAnsiTheme="minorHAnsi"/>
        </w:rPr>
        <w:t>responsibilit</w:t>
      </w:r>
      <w:r>
        <w:rPr>
          <w:rFonts w:asciiTheme="minorHAnsi" w:hAnsiTheme="minorHAnsi"/>
        </w:rPr>
        <w:t>y</w:t>
      </w:r>
      <w:r w:rsidR="00350E7F" w:rsidRPr="000D75E4">
        <w:rPr>
          <w:rFonts w:asciiTheme="minorHAnsi" w:hAnsiTheme="minorHAnsi"/>
        </w:rPr>
        <w:t xml:space="preserve"> </w:t>
      </w:r>
      <w:r>
        <w:rPr>
          <w:rFonts w:asciiTheme="minorHAnsi" w:hAnsiTheme="minorHAnsi"/>
        </w:rPr>
        <w:t>for</w:t>
      </w:r>
      <w:r w:rsidR="00350E7F" w:rsidRPr="000D75E4">
        <w:rPr>
          <w:rFonts w:asciiTheme="minorHAnsi" w:hAnsiTheme="minorHAnsi"/>
        </w:rPr>
        <w:t xml:space="preserve"> the </w:t>
      </w:r>
      <w:r>
        <w:rPr>
          <w:rFonts w:asciiTheme="minorHAnsi" w:hAnsiTheme="minorHAnsi"/>
        </w:rPr>
        <w:t>registration and titling of</w:t>
      </w:r>
      <w:r w:rsidR="00350E7F" w:rsidRPr="000D75E4">
        <w:rPr>
          <w:rFonts w:asciiTheme="minorHAnsi" w:hAnsiTheme="minorHAnsi"/>
        </w:rPr>
        <w:t xml:space="preserve"> rural </w:t>
      </w:r>
      <w:r w:rsidR="009D786E">
        <w:rPr>
          <w:rFonts w:asciiTheme="minorHAnsi" w:hAnsiTheme="minorHAnsi"/>
        </w:rPr>
        <w:t>land</w:t>
      </w:r>
      <w:r w:rsidR="00350E7F" w:rsidRPr="000D75E4">
        <w:rPr>
          <w:rFonts w:asciiTheme="minorHAnsi" w:hAnsiTheme="minorHAnsi"/>
        </w:rPr>
        <w:t>.</w:t>
      </w:r>
      <w:r w:rsidR="00350E7F">
        <w:rPr>
          <w:rStyle w:val="FootnoteReference"/>
          <w:rFonts w:asciiTheme="minorHAnsi" w:hAnsiTheme="minorHAnsi"/>
        </w:rPr>
        <w:footnoteReference w:id="46"/>
      </w:r>
      <w:r w:rsidR="00350E7F" w:rsidRPr="000D75E4">
        <w:rPr>
          <w:rFonts w:asciiTheme="minorHAnsi" w:hAnsiTheme="minorHAnsi"/>
        </w:rPr>
        <w:t xml:space="preserve"> </w:t>
      </w:r>
      <w:r w:rsidR="00350E7F">
        <w:rPr>
          <w:rFonts w:asciiTheme="minorHAnsi" w:hAnsiTheme="minorHAnsi"/>
        </w:rPr>
        <w:t>Under</w:t>
      </w:r>
      <w:r w:rsidR="00350E7F" w:rsidRPr="000D75E4">
        <w:rPr>
          <w:rFonts w:asciiTheme="minorHAnsi" w:hAnsiTheme="minorHAnsi"/>
        </w:rPr>
        <w:t xml:space="preserve"> </w:t>
      </w:r>
      <w:r w:rsidR="00350E7F" w:rsidRPr="000D75E4">
        <w:rPr>
          <w:rFonts w:asciiTheme="minorHAnsi" w:hAnsiTheme="minorHAnsi" w:cs="Arial"/>
          <w:lang w:val="en-US"/>
        </w:rPr>
        <w:t xml:space="preserve">PTRT3, </w:t>
      </w:r>
      <w:r w:rsidR="00350E7F">
        <w:rPr>
          <w:rFonts w:asciiTheme="minorHAnsi" w:hAnsiTheme="minorHAnsi" w:cs="Arial"/>
          <w:lang w:val="en-US"/>
        </w:rPr>
        <w:t>which started implementin</w:t>
      </w:r>
      <w:r w:rsidR="008538CF">
        <w:rPr>
          <w:rFonts w:asciiTheme="minorHAnsi" w:hAnsiTheme="minorHAnsi" w:cs="Arial"/>
          <w:lang w:val="en-US"/>
        </w:rPr>
        <w:t>g</w:t>
      </w:r>
      <w:r w:rsidR="00350E7F">
        <w:rPr>
          <w:rFonts w:asciiTheme="minorHAnsi" w:hAnsiTheme="minorHAnsi" w:cs="Arial"/>
          <w:lang w:val="en-US"/>
        </w:rPr>
        <w:t xml:space="preserve"> in 2015, </w:t>
      </w:r>
      <w:r w:rsidR="008538CF">
        <w:rPr>
          <w:rFonts w:asciiTheme="minorHAnsi" w:hAnsiTheme="minorHAnsi" w:cs="Arial"/>
          <w:lang w:val="en-US"/>
        </w:rPr>
        <w:t xml:space="preserve">land registration and titling efforts have focused particularly on the </w:t>
      </w:r>
      <w:r w:rsidR="00313365">
        <w:rPr>
          <w:rFonts w:asciiTheme="minorHAnsi" w:hAnsiTheme="minorHAnsi" w:cs="Arial"/>
          <w:lang w:val="en-US"/>
        </w:rPr>
        <w:t>Selva region</w:t>
      </w:r>
      <w:r w:rsidR="008538CF">
        <w:rPr>
          <w:rFonts w:asciiTheme="minorHAnsi" w:hAnsiTheme="minorHAnsi" w:cs="Arial"/>
          <w:lang w:val="en-US"/>
        </w:rPr>
        <w:t xml:space="preserve"> and selected parts of the </w:t>
      </w:r>
      <w:r w:rsidR="00313365">
        <w:rPr>
          <w:rFonts w:asciiTheme="minorHAnsi" w:hAnsiTheme="minorHAnsi" w:cs="Arial"/>
          <w:lang w:val="en-US"/>
        </w:rPr>
        <w:t>Sierra region</w:t>
      </w:r>
      <w:r w:rsidR="008538CF">
        <w:rPr>
          <w:rFonts w:asciiTheme="minorHAnsi" w:hAnsiTheme="minorHAnsi" w:cs="Arial"/>
          <w:lang w:val="en-US"/>
        </w:rPr>
        <w:t>. At the same time, the emphasis has been not only on formalizing land ownership but also on strengthening</w:t>
      </w:r>
      <w:r w:rsidR="00350E7F" w:rsidRPr="000D75E4">
        <w:rPr>
          <w:rFonts w:asciiTheme="minorHAnsi" w:hAnsiTheme="minorHAnsi" w:cs="Arial"/>
          <w:lang w:val="en-US"/>
        </w:rPr>
        <w:t xml:space="preserve"> </w:t>
      </w:r>
      <w:r w:rsidR="00350E7F" w:rsidRPr="000D75E4">
        <w:rPr>
          <w:rFonts w:asciiTheme="minorHAnsi" w:hAnsiTheme="minorHAnsi" w:cs="Times New Roman"/>
          <w:bCs/>
        </w:rPr>
        <w:t xml:space="preserve">institutional capacity </w:t>
      </w:r>
      <w:r w:rsidR="008538CF">
        <w:rPr>
          <w:rFonts w:asciiTheme="minorHAnsi" w:hAnsiTheme="minorHAnsi" w:cs="Times New Roman"/>
          <w:bCs/>
        </w:rPr>
        <w:t>within</w:t>
      </w:r>
      <w:r w:rsidR="00350E7F" w:rsidRPr="000D75E4">
        <w:rPr>
          <w:rFonts w:asciiTheme="minorHAnsi" w:hAnsiTheme="minorHAnsi" w:cs="Times New Roman"/>
          <w:bCs/>
        </w:rPr>
        <w:t xml:space="preserve"> </w:t>
      </w:r>
      <w:r w:rsidR="00350E7F" w:rsidRPr="000D75E4">
        <w:rPr>
          <w:rFonts w:asciiTheme="minorHAnsi" w:hAnsiTheme="minorHAnsi" w:cs="Times New Roman"/>
        </w:rPr>
        <w:t xml:space="preserve">MINAGRI and </w:t>
      </w:r>
      <w:r w:rsidR="008538CF">
        <w:rPr>
          <w:rFonts w:asciiTheme="minorHAnsi" w:hAnsiTheme="minorHAnsi" w:cs="Times New Roman"/>
        </w:rPr>
        <w:t xml:space="preserve">within </w:t>
      </w:r>
      <w:r w:rsidR="00350E7F" w:rsidRPr="000D75E4">
        <w:rPr>
          <w:rFonts w:asciiTheme="minorHAnsi" w:hAnsiTheme="minorHAnsi" w:cs="Times New Roman"/>
        </w:rPr>
        <w:t>regional governments</w:t>
      </w:r>
      <w:r w:rsidR="008538CF">
        <w:rPr>
          <w:rFonts w:asciiTheme="minorHAnsi" w:hAnsiTheme="minorHAnsi" w:cs="Times New Roman"/>
        </w:rPr>
        <w:t xml:space="preserve">, so that they can more </w:t>
      </w:r>
      <w:r w:rsidR="00350E7F" w:rsidRPr="000D75E4">
        <w:rPr>
          <w:rFonts w:asciiTheme="minorHAnsi" w:hAnsiTheme="minorHAnsi" w:cs="Times New Roman"/>
        </w:rPr>
        <w:t xml:space="preserve">effectively perform the functions </w:t>
      </w:r>
      <w:r w:rsidR="008538CF">
        <w:rPr>
          <w:rFonts w:asciiTheme="minorHAnsi" w:hAnsiTheme="minorHAnsi" w:cs="Times New Roman"/>
        </w:rPr>
        <w:t>for which they now hold responsibility.</w:t>
      </w:r>
      <w:r w:rsidR="00350E7F" w:rsidRPr="000D75E4">
        <w:rPr>
          <w:rFonts w:asciiTheme="minorHAnsi" w:hAnsiTheme="minorHAnsi" w:cs="Times New Roman"/>
        </w:rPr>
        <w:t xml:space="preserve"> </w:t>
      </w:r>
    </w:p>
    <w:p w14:paraId="71B2F5AF" w14:textId="117B9B06" w:rsidR="00350E7F" w:rsidRPr="003B1D16" w:rsidRDefault="00A975DE" w:rsidP="00350E7F">
      <w:pPr>
        <w:pStyle w:val="Numberedparagraph"/>
        <w:rPr>
          <w:rFonts w:asciiTheme="minorHAnsi" w:eastAsia="Times New Roman" w:hAnsiTheme="minorHAnsi"/>
          <w:b/>
          <w:color w:val="000000" w:themeColor="text1"/>
        </w:rPr>
      </w:pPr>
      <w:r>
        <w:rPr>
          <w:b/>
        </w:rPr>
        <w:t>Water</w:t>
      </w:r>
      <w:r w:rsidR="00350E7F" w:rsidRPr="003B1D16">
        <w:rPr>
          <w:b/>
        </w:rPr>
        <w:t xml:space="preserve">. </w:t>
      </w:r>
      <w:r w:rsidR="008B7843" w:rsidRPr="008B7843">
        <w:t>As far back as the mid-1980s, l</w:t>
      </w:r>
      <w:r w:rsidR="00350E7F" w:rsidRPr="008B7843">
        <w:t xml:space="preserve">arge investments </w:t>
      </w:r>
      <w:r w:rsidR="008B7843" w:rsidRPr="008B7843">
        <w:t xml:space="preserve">were being made in </w:t>
      </w:r>
      <w:r w:rsidR="008B7843">
        <w:t xml:space="preserve">the </w:t>
      </w:r>
      <w:r w:rsidR="00313365">
        <w:t>Costa region</w:t>
      </w:r>
      <w:r w:rsidR="008B7843">
        <w:t xml:space="preserve"> in irrigation infrastructure, as irrigation was considered the key to success for </w:t>
      </w:r>
      <w:r w:rsidR="00AC7382">
        <w:t xml:space="preserve">the </w:t>
      </w:r>
      <w:r w:rsidR="008B7843">
        <w:t>agro-export</w:t>
      </w:r>
      <w:r w:rsidR="00AC7382">
        <w:t xml:space="preserve"> </w:t>
      </w:r>
      <w:r w:rsidR="008B7843">
        <w:t>s</w:t>
      </w:r>
      <w:r w:rsidR="00AC7382">
        <w:t>ector</w:t>
      </w:r>
      <w:r w:rsidR="008B7843">
        <w:t xml:space="preserve">. </w:t>
      </w:r>
      <w:r w:rsidR="008B7843">
        <w:rPr>
          <w:rFonts w:asciiTheme="minorHAnsi" w:hAnsiTheme="minorHAnsi"/>
        </w:rPr>
        <w:t xml:space="preserve">As a result, the area under irrigation expanded much more rapidly in the </w:t>
      </w:r>
      <w:r w:rsidR="00313365">
        <w:rPr>
          <w:rFonts w:asciiTheme="minorHAnsi" w:hAnsiTheme="minorHAnsi"/>
        </w:rPr>
        <w:t>Costa region</w:t>
      </w:r>
      <w:r w:rsidR="008B7843">
        <w:rPr>
          <w:rFonts w:asciiTheme="minorHAnsi" w:hAnsiTheme="minorHAnsi"/>
        </w:rPr>
        <w:t xml:space="preserve"> than in other regions. T</w:t>
      </w:r>
      <w:r w:rsidR="00350E7F" w:rsidRPr="003B1D16">
        <w:rPr>
          <w:rFonts w:asciiTheme="minorHAnsi" w:eastAsia="Times New Roman" w:hAnsiTheme="minorHAnsi"/>
          <w:color w:val="000000" w:themeColor="text1"/>
        </w:rPr>
        <w:t xml:space="preserve">he regional disparities in </w:t>
      </w:r>
      <w:r w:rsidR="008B7843">
        <w:rPr>
          <w:rFonts w:asciiTheme="minorHAnsi" w:eastAsia="Times New Roman" w:hAnsiTheme="minorHAnsi"/>
          <w:color w:val="000000" w:themeColor="text1"/>
        </w:rPr>
        <w:t xml:space="preserve">the area under </w:t>
      </w:r>
      <w:r w:rsidR="00350E7F" w:rsidRPr="003B1D16">
        <w:rPr>
          <w:rFonts w:asciiTheme="minorHAnsi" w:eastAsia="Times New Roman" w:hAnsiTheme="minorHAnsi"/>
          <w:color w:val="000000" w:themeColor="text1"/>
        </w:rPr>
        <w:t xml:space="preserve">irrigation </w:t>
      </w:r>
      <w:r w:rsidR="008B7843">
        <w:rPr>
          <w:rFonts w:asciiTheme="minorHAnsi" w:eastAsia="Times New Roman" w:hAnsiTheme="minorHAnsi"/>
          <w:color w:val="000000" w:themeColor="text1"/>
        </w:rPr>
        <w:t xml:space="preserve">today </w:t>
      </w:r>
      <w:r w:rsidR="00AC7382">
        <w:rPr>
          <w:rFonts w:asciiTheme="minorHAnsi" w:eastAsia="Times New Roman" w:hAnsiTheme="minorHAnsi"/>
          <w:color w:val="000000" w:themeColor="text1"/>
        </w:rPr>
        <w:t xml:space="preserve">are </w:t>
      </w:r>
      <w:r w:rsidR="008B7843">
        <w:rPr>
          <w:rFonts w:asciiTheme="minorHAnsi" w:eastAsia="Times New Roman" w:hAnsiTheme="minorHAnsi"/>
          <w:color w:val="000000" w:themeColor="text1"/>
        </w:rPr>
        <w:t>being addressed</w:t>
      </w:r>
      <w:r w:rsidR="00350E7F" w:rsidRPr="003B1D16">
        <w:rPr>
          <w:rFonts w:asciiTheme="minorHAnsi" w:hAnsiTheme="minorHAnsi"/>
        </w:rPr>
        <w:t xml:space="preserve"> </w:t>
      </w:r>
      <w:r w:rsidR="008B7843">
        <w:rPr>
          <w:rFonts w:asciiTheme="minorHAnsi" w:hAnsiTheme="minorHAnsi"/>
        </w:rPr>
        <w:t xml:space="preserve">under </w:t>
      </w:r>
      <w:r w:rsidR="00350E7F" w:rsidRPr="003B1D16">
        <w:rPr>
          <w:rFonts w:asciiTheme="minorHAnsi" w:hAnsiTheme="minorHAnsi"/>
        </w:rPr>
        <w:t>Law 28585</w:t>
      </w:r>
      <w:r w:rsidR="008B7843">
        <w:rPr>
          <w:rFonts w:asciiTheme="minorHAnsi" w:hAnsiTheme="minorHAnsi"/>
        </w:rPr>
        <w:t xml:space="preserve">, launched in 2005, </w:t>
      </w:r>
      <w:r w:rsidR="00350E7F" w:rsidRPr="003B1D16">
        <w:rPr>
          <w:rFonts w:asciiTheme="minorHAnsi" w:hAnsiTheme="minorHAnsi"/>
        </w:rPr>
        <w:t xml:space="preserve">which created the National Program for </w:t>
      </w:r>
      <w:r w:rsidR="00BF0974">
        <w:rPr>
          <w:rFonts w:asciiTheme="minorHAnsi" w:hAnsiTheme="minorHAnsi"/>
        </w:rPr>
        <w:t xml:space="preserve">Modernized </w:t>
      </w:r>
      <w:r w:rsidR="00350E7F" w:rsidRPr="003B1D16">
        <w:rPr>
          <w:rFonts w:asciiTheme="minorHAnsi" w:hAnsiTheme="minorHAnsi"/>
        </w:rPr>
        <w:t>Irrigation (Program</w:t>
      </w:r>
      <w:r w:rsidR="00BF0974">
        <w:rPr>
          <w:rFonts w:asciiTheme="minorHAnsi" w:hAnsiTheme="minorHAnsi"/>
        </w:rPr>
        <w:t>a</w:t>
      </w:r>
      <w:r w:rsidR="00350E7F" w:rsidRPr="003B1D16">
        <w:rPr>
          <w:rFonts w:asciiTheme="minorHAnsi" w:hAnsiTheme="minorHAnsi"/>
        </w:rPr>
        <w:t xml:space="preserve"> Nacional de Riego Tecnificado</w:t>
      </w:r>
      <w:r w:rsidR="00BF0974">
        <w:rPr>
          <w:rFonts w:asciiTheme="minorHAnsi" w:hAnsiTheme="minorHAnsi"/>
        </w:rPr>
        <w:t xml:space="preserve"> - PNRT</w:t>
      </w:r>
      <w:r w:rsidR="00350E7F" w:rsidRPr="003B1D16">
        <w:rPr>
          <w:rFonts w:asciiTheme="minorHAnsi" w:hAnsiTheme="minorHAnsi"/>
        </w:rPr>
        <w:t xml:space="preserve">) and established the </w:t>
      </w:r>
      <w:r w:rsidR="00BF0974">
        <w:rPr>
          <w:rFonts w:asciiTheme="minorHAnsi" w:hAnsiTheme="minorHAnsi"/>
        </w:rPr>
        <w:t xml:space="preserve">Subsectoral Irrigation Program </w:t>
      </w:r>
      <w:r w:rsidR="00350E7F" w:rsidRPr="003B1D16">
        <w:rPr>
          <w:rFonts w:asciiTheme="minorHAnsi" w:hAnsiTheme="minorHAnsi"/>
        </w:rPr>
        <w:t xml:space="preserve">(Programa Subsectorial </w:t>
      </w:r>
      <w:r w:rsidR="00BF0974">
        <w:rPr>
          <w:rFonts w:asciiTheme="minorHAnsi" w:hAnsiTheme="minorHAnsi"/>
        </w:rPr>
        <w:t>de</w:t>
      </w:r>
      <w:r w:rsidR="00350E7F" w:rsidRPr="003B1D16">
        <w:rPr>
          <w:rFonts w:asciiTheme="minorHAnsi" w:hAnsiTheme="minorHAnsi"/>
        </w:rPr>
        <w:t xml:space="preserve"> Irriga</w:t>
      </w:r>
      <w:r w:rsidR="00BF0974">
        <w:rPr>
          <w:rFonts w:asciiTheme="minorHAnsi" w:hAnsiTheme="minorHAnsi"/>
        </w:rPr>
        <w:t>c</w:t>
      </w:r>
      <w:r w:rsidR="00350E7F" w:rsidRPr="003B1D16">
        <w:rPr>
          <w:rFonts w:asciiTheme="minorHAnsi" w:hAnsiTheme="minorHAnsi"/>
        </w:rPr>
        <w:t>ion</w:t>
      </w:r>
      <w:r w:rsidR="00BF0974">
        <w:rPr>
          <w:rFonts w:asciiTheme="minorHAnsi" w:hAnsiTheme="minorHAnsi"/>
        </w:rPr>
        <w:t xml:space="preserve"> - PSI</w:t>
      </w:r>
      <w:r w:rsidR="00350E7F" w:rsidRPr="003B1D16">
        <w:rPr>
          <w:rFonts w:asciiTheme="minorHAnsi" w:hAnsiTheme="minorHAnsi"/>
        </w:rPr>
        <w:t xml:space="preserve">) as </w:t>
      </w:r>
      <w:r w:rsidR="00BF0974">
        <w:rPr>
          <w:rFonts w:asciiTheme="minorHAnsi" w:hAnsiTheme="minorHAnsi"/>
        </w:rPr>
        <w:t>a specialized a</w:t>
      </w:r>
      <w:r w:rsidR="00350E7F" w:rsidRPr="003B1D16">
        <w:rPr>
          <w:rFonts w:asciiTheme="minorHAnsi" w:hAnsiTheme="minorHAnsi"/>
        </w:rPr>
        <w:t xml:space="preserve">gency </w:t>
      </w:r>
      <w:r w:rsidR="00BF0974">
        <w:rPr>
          <w:rFonts w:asciiTheme="minorHAnsi" w:hAnsiTheme="minorHAnsi"/>
        </w:rPr>
        <w:t xml:space="preserve">within MINAGRI </w:t>
      </w:r>
      <w:r w:rsidR="00350E7F" w:rsidRPr="003B1D16">
        <w:rPr>
          <w:rFonts w:asciiTheme="minorHAnsi" w:hAnsiTheme="minorHAnsi"/>
        </w:rPr>
        <w:t xml:space="preserve">responsible for </w:t>
      </w:r>
      <w:r w:rsidR="00BF0974">
        <w:rPr>
          <w:rFonts w:asciiTheme="minorHAnsi" w:hAnsiTheme="minorHAnsi"/>
        </w:rPr>
        <w:t>m</w:t>
      </w:r>
      <w:r w:rsidR="00350E7F" w:rsidRPr="003B1D16">
        <w:rPr>
          <w:rFonts w:asciiTheme="minorHAnsi" w:hAnsiTheme="minorHAnsi"/>
        </w:rPr>
        <w:t>odernization</w:t>
      </w:r>
      <w:r w:rsidR="00BF0974">
        <w:rPr>
          <w:rFonts w:asciiTheme="minorHAnsi" w:hAnsiTheme="minorHAnsi"/>
        </w:rPr>
        <w:t xml:space="preserve"> of irrigation.</w:t>
      </w:r>
      <w:r w:rsidR="00350E7F" w:rsidRPr="003B1D16">
        <w:rPr>
          <w:rFonts w:asciiTheme="minorHAnsi" w:hAnsiTheme="minorHAnsi"/>
        </w:rPr>
        <w:t xml:space="preserve"> </w:t>
      </w:r>
      <w:r w:rsidR="00BF0974">
        <w:rPr>
          <w:rFonts w:asciiTheme="minorHAnsi" w:hAnsiTheme="minorHAnsi"/>
        </w:rPr>
        <w:t>While PNRT and PSI have existed for more than a decade, only recently have</w:t>
      </w:r>
      <w:r w:rsidR="00350E7F">
        <w:rPr>
          <w:rFonts w:asciiTheme="minorHAnsi" w:hAnsiTheme="minorHAnsi"/>
        </w:rPr>
        <w:t xml:space="preserve"> programs targeting small-scale irrigation investments in </w:t>
      </w:r>
      <w:r w:rsidR="00BF0974">
        <w:rPr>
          <w:rFonts w:asciiTheme="minorHAnsi" w:hAnsiTheme="minorHAnsi"/>
        </w:rPr>
        <w:t xml:space="preserve">the </w:t>
      </w:r>
      <w:r w:rsidR="00313365">
        <w:rPr>
          <w:rFonts w:asciiTheme="minorHAnsi" w:hAnsiTheme="minorHAnsi"/>
        </w:rPr>
        <w:t>Sierra region</w:t>
      </w:r>
      <w:r w:rsidR="00350E7F">
        <w:rPr>
          <w:rFonts w:asciiTheme="minorHAnsi" w:hAnsiTheme="minorHAnsi"/>
        </w:rPr>
        <w:t xml:space="preserve"> started to </w:t>
      </w:r>
      <w:r w:rsidR="00BF0974">
        <w:rPr>
          <w:rFonts w:asciiTheme="minorHAnsi" w:hAnsiTheme="minorHAnsi"/>
        </w:rPr>
        <w:t>gain</w:t>
      </w:r>
      <w:r w:rsidR="00350E7F">
        <w:rPr>
          <w:rFonts w:asciiTheme="minorHAnsi" w:hAnsiTheme="minorHAnsi"/>
        </w:rPr>
        <w:t xml:space="preserve"> prominence</w:t>
      </w:r>
      <w:r w:rsidR="00BF0974">
        <w:rPr>
          <w:rFonts w:asciiTheme="minorHAnsi" w:hAnsiTheme="minorHAnsi"/>
        </w:rPr>
        <w:t>. T</w:t>
      </w:r>
      <w:r w:rsidR="00350E7F">
        <w:rPr>
          <w:rFonts w:asciiTheme="minorHAnsi" w:hAnsiTheme="minorHAnsi"/>
        </w:rPr>
        <w:t xml:space="preserve">he </w:t>
      </w:r>
      <w:r w:rsidR="00350E7F" w:rsidRPr="003B1D16">
        <w:rPr>
          <w:rFonts w:asciiTheme="minorHAnsi" w:hAnsiTheme="minorHAnsi"/>
        </w:rPr>
        <w:t xml:space="preserve">irrigation promotion fund for </w:t>
      </w:r>
      <w:r w:rsidR="00BF0974">
        <w:rPr>
          <w:rFonts w:asciiTheme="minorHAnsi" w:hAnsiTheme="minorHAnsi"/>
        </w:rPr>
        <w:t xml:space="preserve">the </w:t>
      </w:r>
      <w:r w:rsidR="00313365">
        <w:rPr>
          <w:rFonts w:asciiTheme="minorHAnsi" w:hAnsiTheme="minorHAnsi"/>
        </w:rPr>
        <w:t>Sierra region</w:t>
      </w:r>
      <w:r w:rsidR="00350E7F" w:rsidRPr="003B1D16">
        <w:rPr>
          <w:rFonts w:asciiTheme="minorHAnsi" w:hAnsiTheme="minorHAnsi"/>
        </w:rPr>
        <w:t xml:space="preserve"> “M</w:t>
      </w:r>
      <w:r w:rsidR="00350E7F">
        <w:rPr>
          <w:rFonts w:asciiTheme="minorHAnsi" w:hAnsiTheme="minorHAnsi"/>
        </w:rPr>
        <w:t xml:space="preserve">i Riego” and the PSI-Sierra </w:t>
      </w:r>
      <w:r w:rsidR="00BF0974">
        <w:rPr>
          <w:rFonts w:asciiTheme="minorHAnsi" w:hAnsiTheme="minorHAnsi"/>
        </w:rPr>
        <w:t>P</w:t>
      </w:r>
      <w:r w:rsidR="00350E7F">
        <w:rPr>
          <w:rFonts w:asciiTheme="minorHAnsi" w:hAnsiTheme="minorHAnsi"/>
        </w:rPr>
        <w:t xml:space="preserve">roject both </w:t>
      </w:r>
      <w:r w:rsidR="00BF0974">
        <w:rPr>
          <w:rFonts w:asciiTheme="minorHAnsi" w:hAnsiTheme="minorHAnsi"/>
        </w:rPr>
        <w:t xml:space="preserve">are </w:t>
      </w:r>
      <w:r w:rsidR="00350E7F">
        <w:rPr>
          <w:rFonts w:asciiTheme="minorHAnsi" w:hAnsiTheme="minorHAnsi"/>
        </w:rPr>
        <w:t>targeting</w:t>
      </w:r>
      <w:r w:rsidR="00350E7F" w:rsidRPr="003B1D16">
        <w:rPr>
          <w:rFonts w:asciiTheme="minorHAnsi" w:hAnsiTheme="minorHAnsi"/>
        </w:rPr>
        <w:t xml:space="preserve"> vulnerable farmers located </w:t>
      </w:r>
      <w:r w:rsidR="00BF0974">
        <w:rPr>
          <w:rFonts w:asciiTheme="minorHAnsi" w:hAnsiTheme="minorHAnsi"/>
        </w:rPr>
        <w:t xml:space="preserve">in the highlands (originally farmers located above </w:t>
      </w:r>
      <w:r w:rsidR="00350E7F" w:rsidRPr="003B1D16">
        <w:rPr>
          <w:rFonts w:asciiTheme="minorHAnsi" w:hAnsiTheme="minorHAnsi"/>
        </w:rPr>
        <w:t>1</w:t>
      </w:r>
      <w:r w:rsidR="00BF0974">
        <w:rPr>
          <w:rFonts w:asciiTheme="minorHAnsi" w:hAnsiTheme="minorHAnsi"/>
        </w:rPr>
        <w:t>,</w:t>
      </w:r>
      <w:r w:rsidR="00350E7F" w:rsidRPr="003B1D16">
        <w:rPr>
          <w:rFonts w:asciiTheme="minorHAnsi" w:hAnsiTheme="minorHAnsi"/>
        </w:rPr>
        <w:t>500 masl</w:t>
      </w:r>
      <w:r w:rsidR="00BF0974">
        <w:rPr>
          <w:rFonts w:asciiTheme="minorHAnsi" w:hAnsiTheme="minorHAnsi"/>
        </w:rPr>
        <w:t>,</w:t>
      </w:r>
      <w:r w:rsidR="00350E7F" w:rsidRPr="003B1D16">
        <w:rPr>
          <w:rFonts w:asciiTheme="minorHAnsi" w:hAnsiTheme="minorHAnsi"/>
        </w:rPr>
        <w:t xml:space="preserve"> </w:t>
      </w:r>
      <w:r w:rsidR="00BF0974">
        <w:rPr>
          <w:rFonts w:asciiTheme="minorHAnsi" w:hAnsiTheme="minorHAnsi"/>
        </w:rPr>
        <w:t xml:space="preserve">later expanded to include farmers located above </w:t>
      </w:r>
      <w:r w:rsidR="00350E7F" w:rsidRPr="003B1D16">
        <w:rPr>
          <w:rFonts w:asciiTheme="minorHAnsi" w:hAnsiTheme="minorHAnsi"/>
        </w:rPr>
        <w:t>1</w:t>
      </w:r>
      <w:r w:rsidR="00BF0974">
        <w:rPr>
          <w:rFonts w:asciiTheme="minorHAnsi" w:hAnsiTheme="minorHAnsi"/>
        </w:rPr>
        <w:t>,</w:t>
      </w:r>
      <w:r w:rsidR="00350E7F" w:rsidRPr="003B1D16">
        <w:rPr>
          <w:rFonts w:asciiTheme="minorHAnsi" w:hAnsiTheme="minorHAnsi"/>
        </w:rPr>
        <w:t xml:space="preserve">000 masl). </w:t>
      </w:r>
      <w:r w:rsidR="00BF0974">
        <w:rPr>
          <w:rFonts w:asciiTheme="minorHAnsi" w:hAnsiTheme="minorHAnsi"/>
        </w:rPr>
        <w:t>In 2016, t</w:t>
      </w:r>
      <w:r w:rsidR="00350E7F" w:rsidRPr="003B1D16">
        <w:rPr>
          <w:rFonts w:asciiTheme="minorHAnsi" w:hAnsiTheme="minorHAnsi"/>
        </w:rPr>
        <w:t xml:space="preserve">he </w:t>
      </w:r>
      <w:r w:rsidR="00350E7F">
        <w:rPr>
          <w:rFonts w:asciiTheme="minorHAnsi" w:hAnsiTheme="minorHAnsi"/>
        </w:rPr>
        <w:t>M</w:t>
      </w:r>
      <w:r w:rsidR="00BF0974">
        <w:rPr>
          <w:rFonts w:asciiTheme="minorHAnsi" w:hAnsiTheme="minorHAnsi"/>
        </w:rPr>
        <w:t>i</w:t>
      </w:r>
      <w:r w:rsidR="00350E7F">
        <w:rPr>
          <w:rFonts w:asciiTheme="minorHAnsi" w:hAnsiTheme="minorHAnsi"/>
        </w:rPr>
        <w:t xml:space="preserve"> Riego </w:t>
      </w:r>
      <w:r w:rsidR="00350E7F" w:rsidRPr="003B1D16">
        <w:rPr>
          <w:rFonts w:asciiTheme="minorHAnsi" w:hAnsiTheme="minorHAnsi"/>
        </w:rPr>
        <w:t xml:space="preserve">Fund was renamed “Fondo Riego Azul,” and the </w:t>
      </w:r>
      <w:r w:rsidR="00BF0974">
        <w:rPr>
          <w:rFonts w:asciiTheme="minorHAnsi" w:hAnsiTheme="minorHAnsi"/>
        </w:rPr>
        <w:t>coverage</w:t>
      </w:r>
      <w:r w:rsidR="00350E7F" w:rsidRPr="003B1D16">
        <w:rPr>
          <w:rFonts w:asciiTheme="minorHAnsi" w:hAnsiTheme="minorHAnsi"/>
        </w:rPr>
        <w:t xml:space="preserve"> was expanded to </w:t>
      </w:r>
      <w:r w:rsidR="00BF0974">
        <w:rPr>
          <w:rFonts w:asciiTheme="minorHAnsi" w:hAnsiTheme="minorHAnsi"/>
        </w:rPr>
        <w:t>include</w:t>
      </w:r>
      <w:r w:rsidR="00350E7F" w:rsidRPr="003B1D16">
        <w:rPr>
          <w:rFonts w:asciiTheme="minorHAnsi" w:hAnsiTheme="minorHAnsi"/>
        </w:rPr>
        <w:t xml:space="preserve"> the </w:t>
      </w:r>
      <w:r w:rsidR="00313365">
        <w:rPr>
          <w:rFonts w:asciiTheme="minorHAnsi" w:hAnsiTheme="minorHAnsi"/>
        </w:rPr>
        <w:t>Selva region</w:t>
      </w:r>
      <w:r w:rsidR="00350E7F" w:rsidRPr="003B1D16">
        <w:rPr>
          <w:rFonts w:asciiTheme="minorHAnsi" w:hAnsiTheme="minorHAnsi"/>
        </w:rPr>
        <w:t xml:space="preserve">. The </w:t>
      </w:r>
      <w:r w:rsidR="00041CC7">
        <w:rPr>
          <w:rFonts w:asciiTheme="minorHAnsi" w:hAnsiTheme="minorHAnsi"/>
        </w:rPr>
        <w:t>rationale for scaling up</w:t>
      </w:r>
      <w:r w:rsidR="00350E7F" w:rsidRPr="003B1D16">
        <w:rPr>
          <w:rFonts w:asciiTheme="minorHAnsi" w:hAnsiTheme="minorHAnsi"/>
        </w:rPr>
        <w:t xml:space="preserve"> irrigation investments </w:t>
      </w:r>
      <w:r w:rsidR="00350E7F">
        <w:rPr>
          <w:rFonts w:asciiTheme="minorHAnsi" w:hAnsiTheme="minorHAnsi"/>
        </w:rPr>
        <w:t xml:space="preserve">beyond </w:t>
      </w:r>
      <w:r w:rsidR="00BF0974">
        <w:rPr>
          <w:rFonts w:asciiTheme="minorHAnsi" w:hAnsiTheme="minorHAnsi"/>
        </w:rPr>
        <w:t xml:space="preserve">the </w:t>
      </w:r>
      <w:r w:rsidR="00313365">
        <w:rPr>
          <w:rFonts w:asciiTheme="minorHAnsi" w:hAnsiTheme="minorHAnsi"/>
        </w:rPr>
        <w:t>Costa region</w:t>
      </w:r>
      <w:r w:rsidR="00350E7F">
        <w:rPr>
          <w:rFonts w:asciiTheme="minorHAnsi" w:hAnsiTheme="minorHAnsi"/>
        </w:rPr>
        <w:t xml:space="preserve"> </w:t>
      </w:r>
      <w:r w:rsidR="00041CC7">
        <w:rPr>
          <w:rFonts w:asciiTheme="minorHAnsi" w:hAnsiTheme="minorHAnsi"/>
        </w:rPr>
        <w:t>is solid</w:t>
      </w:r>
      <w:r w:rsidR="00350E7F" w:rsidRPr="003B1D16">
        <w:rPr>
          <w:rFonts w:asciiTheme="minorHAnsi" w:hAnsiTheme="minorHAnsi"/>
        </w:rPr>
        <w:t xml:space="preserve">, given </w:t>
      </w:r>
      <w:r w:rsidR="00041CC7">
        <w:rPr>
          <w:rFonts w:asciiTheme="minorHAnsi" w:hAnsiTheme="minorHAnsi"/>
        </w:rPr>
        <w:t>recent experiences in the Sierra and Selva</w:t>
      </w:r>
      <w:r w:rsidR="00313365">
        <w:rPr>
          <w:rFonts w:asciiTheme="minorHAnsi" w:hAnsiTheme="minorHAnsi"/>
        </w:rPr>
        <w:t xml:space="preserve"> regions</w:t>
      </w:r>
      <w:r w:rsidR="00041CC7">
        <w:rPr>
          <w:rFonts w:asciiTheme="minorHAnsi" w:hAnsiTheme="minorHAnsi"/>
        </w:rPr>
        <w:t xml:space="preserve">, which have suffered more frequent and more intense episodes of </w:t>
      </w:r>
      <w:r w:rsidR="00350E7F" w:rsidRPr="003B1D16">
        <w:rPr>
          <w:rFonts w:asciiTheme="minorHAnsi" w:hAnsiTheme="minorHAnsi"/>
        </w:rPr>
        <w:t xml:space="preserve">floods and droughts </w:t>
      </w:r>
      <w:r w:rsidR="00041CC7">
        <w:rPr>
          <w:rFonts w:asciiTheme="minorHAnsi" w:hAnsiTheme="minorHAnsi"/>
        </w:rPr>
        <w:t>that are widely attributed to</w:t>
      </w:r>
      <w:r w:rsidR="00350E7F" w:rsidRPr="003B1D16">
        <w:rPr>
          <w:rFonts w:asciiTheme="minorHAnsi" w:hAnsiTheme="minorHAnsi"/>
        </w:rPr>
        <w:t xml:space="preserve"> deterioration of watersheds and climate change impacts, including glacial retreat and variability in precipitation patterns.</w:t>
      </w:r>
    </w:p>
    <w:p w14:paraId="79882E43" w14:textId="69C86FDA" w:rsidR="00350E7F" w:rsidRPr="00422397" w:rsidRDefault="00350E7F" w:rsidP="00350E7F">
      <w:pPr>
        <w:pStyle w:val="Numberedparagraph"/>
        <w:rPr>
          <w:rFonts w:cs="StempelGaramond-Roman"/>
        </w:rPr>
      </w:pPr>
      <w:r>
        <w:t xml:space="preserve">Beyond the </w:t>
      </w:r>
      <w:r w:rsidR="006D0338">
        <w:t>focus on</w:t>
      </w:r>
      <w:r>
        <w:t xml:space="preserve"> </w:t>
      </w:r>
      <w:r w:rsidRPr="00422397">
        <w:t>addressing regional disparities</w:t>
      </w:r>
      <w:r>
        <w:t xml:space="preserve"> in irrigation infrastructure</w:t>
      </w:r>
      <w:r w:rsidRPr="00422397">
        <w:t xml:space="preserve">, </w:t>
      </w:r>
      <w:r w:rsidR="006D0338">
        <w:t>policy efforts have focused on improving the man</w:t>
      </w:r>
      <w:r w:rsidRPr="00422397">
        <w:t xml:space="preserve">agement of water resources. In </w:t>
      </w:r>
      <w:r w:rsidR="006D0338">
        <w:t xml:space="preserve">many of Peru’s river basins, </w:t>
      </w:r>
      <w:r w:rsidRPr="00422397">
        <w:t>water quantity</w:t>
      </w:r>
      <w:r w:rsidR="006D0338">
        <w:t xml:space="preserve"> and water quality are major issues. This is particularly the case in the </w:t>
      </w:r>
      <w:r w:rsidRPr="00422397">
        <w:t>Costa</w:t>
      </w:r>
      <w:r w:rsidR="00AC7382">
        <w:t xml:space="preserve"> region</w:t>
      </w:r>
      <w:r w:rsidRPr="00422397">
        <w:t xml:space="preserve">, which </w:t>
      </w:r>
      <w:r w:rsidR="006D0338">
        <w:t>hold</w:t>
      </w:r>
      <w:r w:rsidRPr="00422397">
        <w:t>s only 1.8 percent of the country’s water resources endowment</w:t>
      </w:r>
      <w:r w:rsidR="006D0338">
        <w:t xml:space="preserve"> but which contains nearly one-half of all irrigated land</w:t>
      </w:r>
      <w:r w:rsidRPr="00422397">
        <w:t>.</w:t>
      </w:r>
      <w:r w:rsidR="006D0338" w:rsidRPr="00422397">
        <w:t xml:space="preserve"> </w:t>
      </w:r>
      <w:r w:rsidR="006D0338">
        <w:t>T</w:t>
      </w:r>
      <w:r w:rsidRPr="00422397">
        <w:rPr>
          <w:rFonts w:cs="StempelGaramond-Roman"/>
        </w:rPr>
        <w:t xml:space="preserve">he continuous expansion of groundwater-dependent farmland </w:t>
      </w:r>
      <w:r w:rsidR="00AC7382">
        <w:rPr>
          <w:rFonts w:cs="StempelGaramond-Roman"/>
        </w:rPr>
        <w:t xml:space="preserve">in the </w:t>
      </w:r>
      <w:r w:rsidR="00313365">
        <w:rPr>
          <w:rFonts w:cs="StempelGaramond-Roman"/>
        </w:rPr>
        <w:t>Costa region</w:t>
      </w:r>
      <w:r w:rsidR="00AC7382">
        <w:rPr>
          <w:rFonts w:cs="StempelGaramond-Roman"/>
        </w:rPr>
        <w:t xml:space="preserve"> </w:t>
      </w:r>
      <w:r w:rsidRPr="00422397">
        <w:rPr>
          <w:rFonts w:cs="StempelGaramond-Roman"/>
        </w:rPr>
        <w:t xml:space="preserve">has led to water scarcity, causing, serious problems and </w:t>
      </w:r>
      <w:r w:rsidR="006D0338">
        <w:rPr>
          <w:rFonts w:cs="StempelGaramond-Roman"/>
        </w:rPr>
        <w:t xml:space="preserve">sparking </w:t>
      </w:r>
      <w:r w:rsidRPr="00422397">
        <w:rPr>
          <w:rFonts w:cs="StempelGaramond-Roman"/>
        </w:rPr>
        <w:t xml:space="preserve">conflicts between users. </w:t>
      </w:r>
      <w:r w:rsidR="006D0338">
        <w:rPr>
          <w:rFonts w:cs="StempelGaramond-Roman"/>
        </w:rPr>
        <w:t>In addition, u</w:t>
      </w:r>
      <w:r w:rsidR="006D0338" w:rsidRPr="00422397">
        <w:t xml:space="preserve">ncontrolled use of agrochemicals </w:t>
      </w:r>
      <w:r w:rsidR="006D0338">
        <w:t xml:space="preserve">has negatively affected the quality of water in many intensively farmed zones, </w:t>
      </w:r>
      <w:r w:rsidR="006D0338" w:rsidRPr="00422397">
        <w:t xml:space="preserve">affecting people’s health, increasing the cost of </w:t>
      </w:r>
      <w:r w:rsidR="006D0338">
        <w:t xml:space="preserve">treating </w:t>
      </w:r>
      <w:r w:rsidR="006D0338" w:rsidRPr="00422397">
        <w:t>potable water suppl</w:t>
      </w:r>
      <w:r w:rsidR="006D0338">
        <w:t>ies</w:t>
      </w:r>
      <w:r w:rsidR="006D0338" w:rsidRPr="00422397">
        <w:t>, and reducing prospects for agricultural exports</w:t>
      </w:r>
      <w:r w:rsidR="006D0338">
        <w:t>.</w:t>
      </w:r>
      <w:r w:rsidR="006D0338" w:rsidRPr="00422397">
        <w:rPr>
          <w:rFonts w:cs="StempelGaramond-Roman"/>
        </w:rPr>
        <w:t xml:space="preserve"> </w:t>
      </w:r>
    </w:p>
    <w:p w14:paraId="22B98A75" w14:textId="3DAB159C" w:rsidR="00350E7F" w:rsidRPr="00AC7382" w:rsidRDefault="00350E7F" w:rsidP="00A70A2D">
      <w:pPr>
        <w:pStyle w:val="Numberedparagraph"/>
        <w:rPr>
          <w:rFonts w:cs="Arial"/>
        </w:rPr>
      </w:pPr>
      <w:r>
        <w:t>Mid- and long-term s</w:t>
      </w:r>
      <w:r w:rsidRPr="00422397">
        <w:t xml:space="preserve">olutions </w:t>
      </w:r>
      <w:r w:rsidR="00F27667">
        <w:t xml:space="preserve">to the water scarcity problem </w:t>
      </w:r>
      <w:r w:rsidR="00AC7382">
        <w:t>are being</w:t>
      </w:r>
      <w:r>
        <w:t xml:space="preserve"> pursued via</w:t>
      </w:r>
      <w:r w:rsidRPr="00422397">
        <w:t xml:space="preserve"> the construction of large</w:t>
      </w:r>
      <w:r w:rsidR="00F27667">
        <w:t>-scale</w:t>
      </w:r>
      <w:r w:rsidRPr="00422397">
        <w:t xml:space="preserve"> infrastructure </w:t>
      </w:r>
      <w:r w:rsidR="00F27667">
        <w:t xml:space="preserve">designed </w:t>
      </w:r>
      <w:r w:rsidRPr="00422397">
        <w:t xml:space="preserve">to </w:t>
      </w:r>
      <w:r w:rsidR="00AC7382">
        <w:t>exploit the</w:t>
      </w:r>
      <w:r w:rsidRPr="00422397">
        <w:t xml:space="preserve"> large volumes of </w:t>
      </w:r>
      <w:r>
        <w:t>wa</w:t>
      </w:r>
      <w:r w:rsidRPr="00422397">
        <w:t xml:space="preserve">ter </w:t>
      </w:r>
      <w:r w:rsidR="00AC7382">
        <w:t>found in</w:t>
      </w:r>
      <w:r w:rsidRPr="00422397">
        <w:t xml:space="preserve"> the </w:t>
      </w:r>
      <w:r w:rsidR="00F27667">
        <w:t>A</w:t>
      </w:r>
      <w:r w:rsidRPr="00422397">
        <w:t>mazon region (e.g.</w:t>
      </w:r>
      <w:r w:rsidR="00663934">
        <w:t>,</w:t>
      </w:r>
      <w:r w:rsidRPr="00422397">
        <w:t xml:space="preserve"> </w:t>
      </w:r>
      <w:r w:rsidR="00663934">
        <w:t xml:space="preserve">the </w:t>
      </w:r>
      <w:r w:rsidRPr="00422397">
        <w:t xml:space="preserve">Majes-Siguas and Olmos projects). </w:t>
      </w:r>
      <w:r w:rsidR="00663934">
        <w:t>For these ambitious schemes to succeed, however,</w:t>
      </w:r>
      <w:r w:rsidRPr="00422397">
        <w:t xml:space="preserve"> </w:t>
      </w:r>
      <w:r w:rsidR="00663934">
        <w:t>construction of irrigation infrastructure will have to be accompanied by</w:t>
      </w:r>
      <w:r w:rsidRPr="00422397">
        <w:t xml:space="preserve"> </w:t>
      </w:r>
      <w:r w:rsidR="00663934">
        <w:t xml:space="preserve">the introduction of </w:t>
      </w:r>
      <w:r w:rsidRPr="00422397">
        <w:t>integrated water resources management strategies at the river basin level and the formalization of water rights. The establish</w:t>
      </w:r>
      <w:r w:rsidR="00663934">
        <w:t>ment</w:t>
      </w:r>
      <w:r w:rsidRPr="00422397">
        <w:t xml:space="preserve"> </w:t>
      </w:r>
      <w:r w:rsidR="00663934">
        <w:t xml:space="preserve">in 2008 </w:t>
      </w:r>
      <w:r w:rsidRPr="00422397">
        <w:t xml:space="preserve">of the </w:t>
      </w:r>
      <w:r w:rsidRPr="002D65E3">
        <w:t>National Water Authority (</w:t>
      </w:r>
      <w:r w:rsidRPr="00AC7382">
        <w:rPr>
          <w:i/>
        </w:rPr>
        <w:t>Autoridad Nacional del Agua</w:t>
      </w:r>
      <w:r w:rsidR="00663934" w:rsidRPr="00AC7382">
        <w:rPr>
          <w:i/>
        </w:rPr>
        <w:t xml:space="preserve"> - ANA</w:t>
      </w:r>
      <w:r w:rsidRPr="002D65E3">
        <w:t xml:space="preserve">) has been a key step in creating the institutional framework </w:t>
      </w:r>
      <w:r w:rsidR="00663934">
        <w:t xml:space="preserve">needed </w:t>
      </w:r>
      <w:r w:rsidRPr="002D65E3">
        <w:t xml:space="preserve">to support integrated </w:t>
      </w:r>
      <w:r w:rsidR="00663934">
        <w:t xml:space="preserve">water </w:t>
      </w:r>
      <w:r w:rsidRPr="002D65E3">
        <w:t xml:space="preserve">management approaches, </w:t>
      </w:r>
      <w:r w:rsidR="00663934">
        <w:t xml:space="preserve">but </w:t>
      </w:r>
      <w:r w:rsidRPr="002D65E3">
        <w:t xml:space="preserve">the </w:t>
      </w:r>
      <w:r w:rsidR="00663934">
        <w:t>Authority</w:t>
      </w:r>
      <w:r w:rsidRPr="002D65E3">
        <w:t xml:space="preserve"> requires continued strengthening at the national and local levels. </w:t>
      </w:r>
      <w:r w:rsidR="00663934">
        <w:t>A</w:t>
      </w:r>
      <w:r w:rsidR="00AC7382">
        <w:t>nother</w:t>
      </w:r>
      <w:r w:rsidR="00663934">
        <w:t xml:space="preserve"> important</w:t>
      </w:r>
      <w:r>
        <w:t xml:space="preserve"> regulatory action </w:t>
      </w:r>
      <w:r w:rsidR="00663934">
        <w:t xml:space="preserve">to promote increased </w:t>
      </w:r>
      <w:r>
        <w:t xml:space="preserve">water use efficiency is </w:t>
      </w:r>
      <w:r w:rsidRPr="009E5262">
        <w:t xml:space="preserve">Law 29736 </w:t>
      </w:r>
      <w:r w:rsidR="00663934">
        <w:t xml:space="preserve">for the </w:t>
      </w:r>
      <w:r w:rsidRPr="009E5262">
        <w:t>Productive Reconve</w:t>
      </w:r>
      <w:r>
        <w:t>rsion in the Agriculture Secto</w:t>
      </w:r>
      <w:r w:rsidR="00663934">
        <w:t>r (</w:t>
      </w:r>
      <w:r w:rsidRPr="009E5262">
        <w:t>Ley de Reconversion Productiva Agropecuaria)</w:t>
      </w:r>
      <w:r w:rsidR="00663934">
        <w:t xml:space="preserve">. Enacted in 2014, Law 29736 provides support to help farmers in water-scarce zones </w:t>
      </w:r>
      <w:r w:rsidR="00AC7382">
        <w:t xml:space="preserve">transition away from </w:t>
      </w:r>
      <w:r w:rsidR="00663934">
        <w:t>growing</w:t>
      </w:r>
      <w:r w:rsidRPr="009E5262">
        <w:t xml:space="preserve"> crops </w:t>
      </w:r>
      <w:r w:rsidR="00663934">
        <w:t>with</w:t>
      </w:r>
      <w:r w:rsidRPr="009E5262">
        <w:t xml:space="preserve"> high</w:t>
      </w:r>
      <w:r>
        <w:t xml:space="preserve"> </w:t>
      </w:r>
      <w:r w:rsidRPr="009E5262">
        <w:t xml:space="preserve">water requirements or </w:t>
      </w:r>
      <w:r w:rsidR="00663934">
        <w:t>crops having</w:t>
      </w:r>
      <w:r>
        <w:t xml:space="preserve"> negative environmental impacts. </w:t>
      </w:r>
      <w:r w:rsidR="00663934">
        <w:t>T</w:t>
      </w:r>
      <w:r w:rsidRPr="009E5262">
        <w:t xml:space="preserve">hree crops </w:t>
      </w:r>
      <w:r w:rsidR="00663934">
        <w:t xml:space="preserve">are </w:t>
      </w:r>
      <w:r w:rsidRPr="009E5262">
        <w:t xml:space="preserve">initially </w:t>
      </w:r>
      <w:r w:rsidR="00663934">
        <w:t>being targeted</w:t>
      </w:r>
      <w:r w:rsidRPr="009E5262">
        <w:t>: cotton in Ica; rice in Tumbes, Piura, Lambaye</w:t>
      </w:r>
      <w:r w:rsidR="00183E7B">
        <w:t>que</w:t>
      </w:r>
      <w:r w:rsidRPr="009E5262">
        <w:t>, and Libertad; and coca in VRAEM (</w:t>
      </w:r>
      <w:r w:rsidRPr="00AC7382">
        <w:rPr>
          <w:rFonts w:cs="Arial"/>
        </w:rPr>
        <w:t xml:space="preserve">Valle de los Ríos Apurímac, Ene y Mantaro). The reconversion </w:t>
      </w:r>
      <w:r w:rsidR="00183E7B" w:rsidRPr="00AC7382">
        <w:rPr>
          <w:rFonts w:cs="Arial"/>
        </w:rPr>
        <w:t>initiative</w:t>
      </w:r>
      <w:r w:rsidRPr="00AC7382">
        <w:rPr>
          <w:rFonts w:cs="Arial"/>
        </w:rPr>
        <w:t xml:space="preserve"> is </w:t>
      </w:r>
      <w:r w:rsidR="00183E7B" w:rsidRPr="00AC7382">
        <w:rPr>
          <w:rFonts w:cs="Arial"/>
        </w:rPr>
        <w:t>being implemented</w:t>
      </w:r>
      <w:r w:rsidRPr="00AC7382">
        <w:rPr>
          <w:rFonts w:cs="Arial"/>
        </w:rPr>
        <w:t xml:space="preserve"> </w:t>
      </w:r>
      <w:r w:rsidR="00183E7B" w:rsidRPr="00AC7382">
        <w:rPr>
          <w:rFonts w:cs="Arial"/>
        </w:rPr>
        <w:t>under</w:t>
      </w:r>
      <w:r w:rsidRPr="00AC7382">
        <w:rPr>
          <w:rFonts w:cs="Arial"/>
        </w:rPr>
        <w:t xml:space="preserve"> the AGROIDEAS program. </w:t>
      </w:r>
    </w:p>
    <w:p w14:paraId="43016792" w14:textId="77777777" w:rsidR="00350E7F" w:rsidRPr="00935791" w:rsidRDefault="00350E7F" w:rsidP="00350E7F">
      <w:pPr>
        <w:pStyle w:val="Heading3"/>
        <w:rPr>
          <w:rFonts w:cs="Arial"/>
        </w:rPr>
      </w:pPr>
      <w:r w:rsidRPr="00935791">
        <w:rPr>
          <w:rFonts w:cs="Arial"/>
        </w:rPr>
        <w:t>Co-investments with productive actors</w:t>
      </w:r>
    </w:p>
    <w:p w14:paraId="27EF274E" w14:textId="4BAA9063" w:rsidR="00350E7F" w:rsidRDefault="00350E7F" w:rsidP="00350E7F">
      <w:pPr>
        <w:pStyle w:val="Numberedparagraph"/>
      </w:pPr>
      <w:r>
        <w:rPr>
          <w:rFonts w:cs="TT34CO00"/>
        </w:rPr>
        <w:t>During the 2000s</w:t>
      </w:r>
      <w:r w:rsidR="00A975DE">
        <w:rPr>
          <w:rFonts w:cs="TT34CO00"/>
        </w:rPr>
        <w:t>,</w:t>
      </w:r>
      <w:r>
        <w:rPr>
          <w:rFonts w:cs="TT34CO00"/>
        </w:rPr>
        <w:t xml:space="preserve"> </w:t>
      </w:r>
      <w:r w:rsidR="00E6610C">
        <w:rPr>
          <w:rFonts w:cs="TT34CO00"/>
        </w:rPr>
        <w:t>a series of</w:t>
      </w:r>
      <w:r>
        <w:rPr>
          <w:rFonts w:cs="TT34CO00"/>
        </w:rPr>
        <w:t xml:space="preserve"> institutional </w:t>
      </w:r>
      <w:r w:rsidR="00E6610C">
        <w:rPr>
          <w:rFonts w:cs="TT34CO00"/>
        </w:rPr>
        <w:t xml:space="preserve">reforms </w:t>
      </w:r>
      <w:r>
        <w:rPr>
          <w:rFonts w:cs="TT34CO00"/>
        </w:rPr>
        <w:t xml:space="preserve">and legislative actions </w:t>
      </w:r>
      <w:r w:rsidR="000F188B">
        <w:rPr>
          <w:rFonts w:cs="TT34CO00"/>
        </w:rPr>
        <w:t>were undertaken to</w:t>
      </w:r>
      <w:r>
        <w:rPr>
          <w:rFonts w:cs="TT34CO00"/>
        </w:rPr>
        <w:t xml:space="preserve"> improve the competitiveness of small-scale producers.</w:t>
      </w:r>
      <w:r w:rsidRPr="009E5262">
        <w:t xml:space="preserve"> </w:t>
      </w:r>
      <w:r>
        <w:t xml:space="preserve"> Examples of institutional reforms </w:t>
      </w:r>
      <w:r w:rsidRPr="009E5262">
        <w:t xml:space="preserve">included </w:t>
      </w:r>
      <w:r w:rsidRPr="00A979EF">
        <w:rPr>
          <w:rFonts w:cs="TT34CO00"/>
        </w:rPr>
        <w:t xml:space="preserve">the </w:t>
      </w:r>
      <w:r w:rsidRPr="004B76EB">
        <w:t>creation</w:t>
      </w:r>
      <w:r w:rsidRPr="00A979EF">
        <w:rPr>
          <w:rFonts w:cs="TT34CO00"/>
        </w:rPr>
        <w:t xml:space="preserve"> </w:t>
      </w:r>
      <w:r w:rsidR="000F188B">
        <w:rPr>
          <w:rFonts w:cs="TT34CO00"/>
        </w:rPr>
        <w:t xml:space="preserve">within MINAGRI </w:t>
      </w:r>
      <w:r w:rsidRPr="00A979EF">
        <w:rPr>
          <w:rFonts w:cs="TT34CO00"/>
        </w:rPr>
        <w:t>of the National Directorate of Agricultur</w:t>
      </w:r>
      <w:r w:rsidR="000F188B">
        <w:rPr>
          <w:rFonts w:cs="TT34CO00"/>
        </w:rPr>
        <w:t>al</w:t>
      </w:r>
      <w:r w:rsidRPr="00A979EF">
        <w:rPr>
          <w:rFonts w:cs="TT34CO00"/>
        </w:rPr>
        <w:t xml:space="preserve"> Competitiveness, and the </w:t>
      </w:r>
      <w:r w:rsidR="000F188B">
        <w:rPr>
          <w:rFonts w:cs="TT34CO00"/>
        </w:rPr>
        <w:t>launching</w:t>
      </w:r>
      <w:r w:rsidRPr="00A979EF">
        <w:rPr>
          <w:rFonts w:cs="TT34CO00"/>
        </w:rPr>
        <w:t xml:space="preserve"> of </w:t>
      </w:r>
      <w:r>
        <w:rPr>
          <w:rFonts w:cs="TT34CO00"/>
        </w:rPr>
        <w:t xml:space="preserve">two </w:t>
      </w:r>
      <w:r w:rsidR="000F188B">
        <w:rPr>
          <w:rFonts w:cs="TT34CO00"/>
        </w:rPr>
        <w:t>major</w:t>
      </w:r>
      <w:r>
        <w:rPr>
          <w:rFonts w:cs="TT34CO00"/>
        </w:rPr>
        <w:t xml:space="preserve"> programs </w:t>
      </w:r>
      <w:r w:rsidR="000F188B">
        <w:rPr>
          <w:rFonts w:cs="TT34CO00"/>
        </w:rPr>
        <w:t>designed to strengthen</w:t>
      </w:r>
      <w:r>
        <w:rPr>
          <w:rFonts w:cs="TT34CO00"/>
        </w:rPr>
        <w:t xml:space="preserve"> agricultur</w:t>
      </w:r>
      <w:r w:rsidR="000F188B">
        <w:rPr>
          <w:rFonts w:cs="TT34CO00"/>
        </w:rPr>
        <w:t>al</w:t>
      </w:r>
      <w:r>
        <w:rPr>
          <w:rFonts w:cs="TT34CO00"/>
        </w:rPr>
        <w:t xml:space="preserve"> policies</w:t>
      </w:r>
      <w:r w:rsidR="000F188B">
        <w:rPr>
          <w:rFonts w:cs="TT34CO00"/>
        </w:rPr>
        <w:t>: (1)</w:t>
      </w:r>
      <w:r>
        <w:rPr>
          <w:rFonts w:cs="TT34CO00"/>
        </w:rPr>
        <w:t xml:space="preserve"> </w:t>
      </w:r>
      <w:r w:rsidRPr="00A979EF">
        <w:rPr>
          <w:rFonts w:cs="TT34CO00"/>
        </w:rPr>
        <w:t>Programa de Desarrollo Productivo Agrario Rural</w:t>
      </w:r>
      <w:r w:rsidR="000F188B">
        <w:rPr>
          <w:rFonts w:cs="TT34CO00"/>
        </w:rPr>
        <w:t xml:space="preserve"> (AGRORURAL</w:t>
      </w:r>
      <w:r w:rsidRPr="00A979EF">
        <w:rPr>
          <w:rFonts w:cs="TT34CO00"/>
        </w:rPr>
        <w:t>)</w:t>
      </w:r>
      <w:r w:rsidR="000F188B">
        <w:rPr>
          <w:rFonts w:cs="TT34CO00"/>
        </w:rPr>
        <w:t>,</w:t>
      </w:r>
      <w:r>
        <w:rPr>
          <w:rFonts w:cs="TT34CO00"/>
        </w:rPr>
        <w:t xml:space="preserve"> created in</w:t>
      </w:r>
      <w:r w:rsidRPr="00A979EF">
        <w:rPr>
          <w:rFonts w:cs="TT34CO00"/>
        </w:rPr>
        <w:t xml:space="preserve"> 2008 as an executing agency within MINAGRI</w:t>
      </w:r>
      <w:r w:rsidR="000F188B">
        <w:rPr>
          <w:rFonts w:cs="TT34CO00"/>
        </w:rPr>
        <w:t xml:space="preserve"> and</w:t>
      </w:r>
      <w:r w:rsidRPr="00A979EF">
        <w:rPr>
          <w:rFonts w:cs="TT34CO00"/>
        </w:rPr>
        <w:t xml:space="preserve"> </w:t>
      </w:r>
      <w:r w:rsidR="000F188B">
        <w:rPr>
          <w:rFonts w:cs="TT34CO00"/>
        </w:rPr>
        <w:t xml:space="preserve">charged with implementing </w:t>
      </w:r>
      <w:r w:rsidRPr="00A979EF">
        <w:rPr>
          <w:rFonts w:cs="TT34CO00"/>
        </w:rPr>
        <w:t>activities around rural agricultural development in economically underdeveloped</w:t>
      </w:r>
      <w:r w:rsidR="000F188B">
        <w:rPr>
          <w:rFonts w:cs="TT34CO00"/>
        </w:rPr>
        <w:t xml:space="preserve"> regions</w:t>
      </w:r>
      <w:r>
        <w:rPr>
          <w:rFonts w:cs="TT34CO00"/>
        </w:rPr>
        <w:t xml:space="preserve">; and </w:t>
      </w:r>
      <w:r w:rsidR="000F188B">
        <w:rPr>
          <w:rFonts w:cs="TT34CO00"/>
        </w:rPr>
        <w:t xml:space="preserve">(2) </w:t>
      </w:r>
      <w:r w:rsidRPr="00A979EF">
        <w:rPr>
          <w:rFonts w:cs="TT34CO00"/>
        </w:rPr>
        <w:t>Programa de Compensaciones para la Competitividad Agraria)</w:t>
      </w:r>
      <w:r w:rsidR="000F188B">
        <w:rPr>
          <w:rFonts w:cs="TT34CO00"/>
        </w:rPr>
        <w:t xml:space="preserve"> (PROIDEAS),</w:t>
      </w:r>
      <w:r w:rsidRPr="00A979EF">
        <w:rPr>
          <w:rFonts w:cs="TT34CO00"/>
        </w:rPr>
        <w:t xml:space="preserve"> created to strengthen producer organizations and </w:t>
      </w:r>
      <w:r w:rsidR="000F188B">
        <w:rPr>
          <w:rFonts w:cs="TT34CO00"/>
        </w:rPr>
        <w:t>promote</w:t>
      </w:r>
      <w:r w:rsidRPr="00A979EF">
        <w:rPr>
          <w:rFonts w:cs="TT34CO00"/>
        </w:rPr>
        <w:t xml:space="preserve"> technolog</w:t>
      </w:r>
      <w:r w:rsidR="000F188B">
        <w:rPr>
          <w:rFonts w:cs="TT34CO00"/>
        </w:rPr>
        <w:t>y</w:t>
      </w:r>
      <w:r w:rsidRPr="00A979EF">
        <w:rPr>
          <w:rFonts w:cs="TT34CO00"/>
        </w:rPr>
        <w:t xml:space="preserve"> adoption</w:t>
      </w:r>
      <w:r>
        <w:rPr>
          <w:rFonts w:cs="TT34CO00"/>
        </w:rPr>
        <w:t xml:space="preserve"> </w:t>
      </w:r>
      <w:r w:rsidR="000F188B">
        <w:rPr>
          <w:rFonts w:cs="TT34CO00"/>
        </w:rPr>
        <w:t>among</w:t>
      </w:r>
      <w:r>
        <w:rPr>
          <w:rFonts w:cs="TT34CO00"/>
        </w:rPr>
        <w:t xml:space="preserve"> small-scale producers </w:t>
      </w:r>
      <w:r w:rsidR="000F188B">
        <w:rPr>
          <w:rFonts w:cs="TT34CO00"/>
        </w:rPr>
        <w:t xml:space="preserve">to help them address the impacts of the </w:t>
      </w:r>
      <w:r>
        <w:rPr>
          <w:rFonts w:cs="TT34CO00"/>
        </w:rPr>
        <w:t>free trade agreement signed with the US</w:t>
      </w:r>
      <w:r w:rsidRPr="00A979EF">
        <w:rPr>
          <w:rFonts w:cs="TT34CO00"/>
        </w:rPr>
        <w:t xml:space="preserve">. </w:t>
      </w:r>
      <w:r w:rsidRPr="003F0E65">
        <w:t xml:space="preserve">The </w:t>
      </w:r>
      <w:r w:rsidR="000F188B">
        <w:t xml:space="preserve">Sierra </w:t>
      </w:r>
      <w:r w:rsidRPr="003F0E65">
        <w:t>Program Export (Sierra Expo</w:t>
      </w:r>
      <w:r>
        <w:t>r</w:t>
      </w:r>
      <w:r w:rsidRPr="003F0E65">
        <w:t>tadora) was created in 2006</w:t>
      </w:r>
      <w:r>
        <w:t xml:space="preserve"> </w:t>
      </w:r>
      <w:r w:rsidRPr="003F0E65">
        <w:t xml:space="preserve">under the </w:t>
      </w:r>
      <w:r>
        <w:t xml:space="preserve">Office of the </w:t>
      </w:r>
      <w:r w:rsidRPr="004B76EB">
        <w:t>Presidency</w:t>
      </w:r>
      <w:r w:rsidR="000F188B">
        <w:t xml:space="preserve">; rather than supporting direct investments, it focused </w:t>
      </w:r>
      <w:r w:rsidRPr="003F0E65">
        <w:t xml:space="preserve">more </w:t>
      </w:r>
      <w:r w:rsidRPr="009E5262">
        <w:t>strategic</w:t>
      </w:r>
      <w:r w:rsidR="000F188B">
        <w:t xml:space="preserve">ally on </w:t>
      </w:r>
      <w:r w:rsidR="00D2173F">
        <w:t xml:space="preserve">“soft” activities in the areas of </w:t>
      </w:r>
      <w:r w:rsidRPr="009E5262">
        <w:t xml:space="preserve">institutional coordination and technical support. </w:t>
      </w:r>
      <w:r w:rsidR="00D2173F">
        <w:t xml:space="preserve">Also in 2006, </w:t>
      </w:r>
      <w:r w:rsidRPr="009E5262">
        <w:rPr>
          <w:rFonts w:cs="TT34CO00"/>
        </w:rPr>
        <w:t xml:space="preserve">Law </w:t>
      </w:r>
      <w:r w:rsidRPr="009E5262">
        <w:t xml:space="preserve">28846 on Strengthening Productive Value Chains and </w:t>
      </w:r>
      <w:r>
        <w:t>Conglomerates</w:t>
      </w:r>
      <w:r w:rsidRPr="009E5262">
        <w:t xml:space="preserve"> </w:t>
      </w:r>
      <w:r w:rsidRPr="009E5262">
        <w:rPr>
          <w:rFonts w:cs="TT34CO00"/>
        </w:rPr>
        <w:t>(</w:t>
      </w:r>
      <w:r w:rsidRPr="009E5262">
        <w:t>Ley para el Fortalecimiento de las Cadenas Productivas y Conglomerados</w:t>
      </w:r>
      <w:r>
        <w:t>)</w:t>
      </w:r>
      <w:r w:rsidRPr="009E5262">
        <w:t xml:space="preserve"> </w:t>
      </w:r>
      <w:r w:rsidR="00D2173F">
        <w:t>provided</w:t>
      </w:r>
      <w:r>
        <w:t xml:space="preserve"> </w:t>
      </w:r>
      <w:r w:rsidR="00D2173F">
        <w:t>a mecha</w:t>
      </w:r>
      <w:r w:rsidR="00E6610C">
        <w:t>n</w:t>
      </w:r>
      <w:r w:rsidR="00D2173F">
        <w:t xml:space="preserve">ism through which the government could </w:t>
      </w:r>
      <w:r>
        <w:t>co-financ</w:t>
      </w:r>
      <w:r w:rsidR="00D2173F">
        <w:t>e</w:t>
      </w:r>
      <w:r>
        <w:t xml:space="preserve"> b</w:t>
      </w:r>
      <w:r w:rsidRPr="009E5262">
        <w:t xml:space="preserve">usiness </w:t>
      </w:r>
      <w:r>
        <w:t xml:space="preserve">plans </w:t>
      </w:r>
      <w:r w:rsidR="00D2173F">
        <w:t xml:space="preserve">put forward by agricultural entrepreneurs </w:t>
      </w:r>
      <w:r>
        <w:t xml:space="preserve">in </w:t>
      </w:r>
      <w:r w:rsidR="00D2173F">
        <w:t xml:space="preserve">the </w:t>
      </w:r>
      <w:r w:rsidR="00313365">
        <w:t>Sierra region</w:t>
      </w:r>
      <w:r>
        <w:t xml:space="preserve"> and mo</w:t>
      </w:r>
      <w:r w:rsidR="00D2173F">
        <w:t>re</w:t>
      </w:r>
      <w:r>
        <w:t xml:space="preserve"> recently also </w:t>
      </w:r>
      <w:r w:rsidR="00D2173F">
        <w:t xml:space="preserve">the </w:t>
      </w:r>
      <w:r w:rsidR="00313365">
        <w:t>Selva region</w:t>
      </w:r>
      <w:r>
        <w:t xml:space="preserve">. </w:t>
      </w:r>
    </w:p>
    <w:p w14:paraId="1CC397F5" w14:textId="13D387AD" w:rsidR="00350E7F" w:rsidRPr="00935791" w:rsidRDefault="00E6610C" w:rsidP="00350E7F">
      <w:pPr>
        <w:pStyle w:val="Numberedparagraph"/>
      </w:pPr>
      <w:r>
        <w:rPr>
          <w:rFonts w:eastAsia="Times New Roman"/>
        </w:rPr>
        <w:t>M</w:t>
      </w:r>
      <w:r w:rsidR="00C61C9C">
        <w:rPr>
          <w:rFonts w:eastAsia="Times New Roman"/>
        </w:rPr>
        <w:t xml:space="preserve">any </w:t>
      </w:r>
      <w:r>
        <w:rPr>
          <w:rFonts w:eastAsia="Times New Roman"/>
        </w:rPr>
        <w:t xml:space="preserve">of the </w:t>
      </w:r>
      <w:r w:rsidR="00C61C9C" w:rsidRPr="00C61C9C">
        <w:rPr>
          <w:rFonts w:eastAsia="Times New Roman"/>
        </w:rPr>
        <w:t>initiatives</w:t>
      </w:r>
      <w:r w:rsidR="00C61C9C">
        <w:rPr>
          <w:rFonts w:eastAsia="Times New Roman"/>
        </w:rPr>
        <w:t xml:space="preserve"> </w:t>
      </w:r>
      <w:r w:rsidR="00350E7F" w:rsidRPr="00C61C9C">
        <w:rPr>
          <w:rFonts w:eastAsia="Times New Roman"/>
        </w:rPr>
        <w:t xml:space="preserve">designed to support productive investments </w:t>
      </w:r>
      <w:r w:rsidR="00C61C9C">
        <w:rPr>
          <w:rFonts w:eastAsia="Times New Roman"/>
        </w:rPr>
        <w:t xml:space="preserve">in the agriculture sector </w:t>
      </w:r>
      <w:r>
        <w:rPr>
          <w:rFonts w:eastAsia="Times New Roman"/>
        </w:rPr>
        <w:t xml:space="preserve">in Peru </w:t>
      </w:r>
      <w:r w:rsidR="00350E7F" w:rsidRPr="00C61C9C">
        <w:rPr>
          <w:rFonts w:eastAsia="Times New Roman"/>
        </w:rPr>
        <w:t xml:space="preserve">have </w:t>
      </w:r>
      <w:r w:rsidR="00C61C9C">
        <w:rPr>
          <w:rFonts w:eastAsia="Times New Roman"/>
        </w:rPr>
        <w:t xml:space="preserve">used </w:t>
      </w:r>
      <w:r w:rsidR="00350E7F" w:rsidRPr="00C61C9C">
        <w:rPr>
          <w:rFonts w:eastAsia="Times New Roman"/>
        </w:rPr>
        <w:t>competitive grant funding</w:t>
      </w:r>
      <w:r w:rsidR="00C61C9C">
        <w:rPr>
          <w:rFonts w:eastAsia="Times New Roman"/>
        </w:rPr>
        <w:t xml:space="preserve"> mechanisms</w:t>
      </w:r>
      <w:r>
        <w:rPr>
          <w:rFonts w:eastAsia="Times New Roman"/>
        </w:rPr>
        <w:t>,</w:t>
      </w:r>
      <w:r w:rsidR="00C61C9C">
        <w:rPr>
          <w:rFonts w:eastAsia="Times New Roman"/>
        </w:rPr>
        <w:t xml:space="preserve"> under which public funds are used to leverage matching investments from private beneficiaries</w:t>
      </w:r>
      <w:r w:rsidR="00350E7F" w:rsidRPr="00C61C9C">
        <w:rPr>
          <w:rFonts w:eastAsia="Times New Roman"/>
        </w:rPr>
        <w:t>.</w:t>
      </w:r>
      <w:r w:rsidR="00C61C9C">
        <w:t xml:space="preserve"> Typically, such initiatives have </w:t>
      </w:r>
      <w:r>
        <w:t xml:space="preserve">multiple objectives: (i) </w:t>
      </w:r>
      <w:r w:rsidR="00350E7F" w:rsidRPr="00C61C9C">
        <w:t xml:space="preserve">strengthening </w:t>
      </w:r>
      <w:r w:rsidR="00C61C9C">
        <w:t xml:space="preserve">the ability of producers to engage in </w:t>
      </w:r>
      <w:r w:rsidR="00350E7F" w:rsidRPr="00C61C9C">
        <w:t xml:space="preserve">collective action; </w:t>
      </w:r>
      <w:r>
        <w:br/>
        <w:t xml:space="preserve">(ii) </w:t>
      </w:r>
      <w:r w:rsidR="00350E7F" w:rsidRPr="00C61C9C">
        <w:t xml:space="preserve">encouraging </w:t>
      </w:r>
      <w:r w:rsidR="00350E7F">
        <w:t xml:space="preserve">the participation of </w:t>
      </w:r>
      <w:r w:rsidR="00C61C9C">
        <w:t>producer organization</w:t>
      </w:r>
      <w:r w:rsidR="00350E7F">
        <w:t xml:space="preserve">s in the identification and implementation of their agro-productive priorities; </w:t>
      </w:r>
      <w:r>
        <w:t xml:space="preserve">(iii) </w:t>
      </w:r>
      <w:r w:rsidR="00350E7F">
        <w:t xml:space="preserve">promoting </w:t>
      </w:r>
      <w:r w:rsidR="00C61C9C">
        <w:t>links between</w:t>
      </w:r>
      <w:r w:rsidR="00350E7F">
        <w:t xml:space="preserve"> </w:t>
      </w:r>
      <w:r w:rsidR="00C61C9C">
        <w:t>producers</w:t>
      </w:r>
      <w:r w:rsidR="00350E7F">
        <w:t xml:space="preserve"> </w:t>
      </w:r>
      <w:r w:rsidR="00C61C9C">
        <w:t xml:space="preserve">and producer organizations </w:t>
      </w:r>
      <w:r w:rsidR="00350E7F">
        <w:t xml:space="preserve">with other economic agents </w:t>
      </w:r>
      <w:r w:rsidR="00C61C9C">
        <w:t>in</w:t>
      </w:r>
      <w:r w:rsidR="00350E7F">
        <w:t xml:space="preserve"> </w:t>
      </w:r>
      <w:r w:rsidR="00C61C9C">
        <w:t>the value chain;</w:t>
      </w:r>
      <w:r w:rsidR="00350E7F">
        <w:t xml:space="preserve"> and </w:t>
      </w:r>
      <w:r>
        <w:t xml:space="preserve">(iv) </w:t>
      </w:r>
      <w:r w:rsidR="0013083F">
        <w:t>encouraging</w:t>
      </w:r>
      <w:r w:rsidR="00350E7F">
        <w:t xml:space="preserve"> regional and local governments </w:t>
      </w:r>
      <w:r w:rsidR="0013083F">
        <w:t>to</w:t>
      </w:r>
      <w:r w:rsidR="00350E7F">
        <w:t xml:space="preserve"> promot</w:t>
      </w:r>
      <w:r w:rsidR="0013083F">
        <w:t>e</w:t>
      </w:r>
      <w:r w:rsidR="00350E7F">
        <w:t xml:space="preserve"> production in their territories. The investments are </w:t>
      </w:r>
      <w:r>
        <w:t>embedded</w:t>
      </w:r>
      <w:r w:rsidR="00350E7F">
        <w:t xml:space="preserve"> in business plans</w:t>
      </w:r>
      <w:r w:rsidR="0013083F">
        <w:t xml:space="preserve"> and supported </w:t>
      </w:r>
      <w:r>
        <w:t>with</w:t>
      </w:r>
      <w:r w:rsidR="0013083F">
        <w:t xml:space="preserve"> grants</w:t>
      </w:r>
      <w:r w:rsidR="00350E7F">
        <w:t xml:space="preserve">, </w:t>
      </w:r>
      <w:r w:rsidR="0013083F">
        <w:t>with</w:t>
      </w:r>
      <w:r w:rsidR="00350E7F">
        <w:t xml:space="preserve"> co-financ</w:t>
      </w:r>
      <w:r w:rsidR="0013083F">
        <w:t>ing provided</w:t>
      </w:r>
      <w:r w:rsidR="00350E7F">
        <w:t xml:space="preserve"> by producer organizations and in some cases also local governments.</w:t>
      </w:r>
      <w:r w:rsidR="00350E7F">
        <w:rPr>
          <w:rFonts w:ascii="Garamond" w:hAnsi="Garamond" w:cs="Garamond"/>
          <w:sz w:val="24"/>
          <w:szCs w:val="24"/>
          <w:lang w:val="en-US"/>
        </w:rPr>
        <w:t xml:space="preserve"> </w:t>
      </w:r>
      <w:r w:rsidR="00350E7F" w:rsidRPr="00B23FF7">
        <w:rPr>
          <w:rFonts w:asciiTheme="minorHAnsi" w:hAnsiTheme="minorHAnsi" w:cs="Garamond"/>
          <w:lang w:val="en-US"/>
        </w:rPr>
        <w:t xml:space="preserve">Technical assistance and extension support is </w:t>
      </w:r>
      <w:r>
        <w:rPr>
          <w:rFonts w:asciiTheme="minorHAnsi" w:hAnsiTheme="minorHAnsi" w:cs="Garamond"/>
          <w:lang w:val="en-US"/>
        </w:rPr>
        <w:t>often linked to investments in infrastructure and machinery.</w:t>
      </w:r>
      <w:r w:rsidR="00350E7F" w:rsidRPr="00B23FF7">
        <w:rPr>
          <w:rFonts w:asciiTheme="minorHAnsi" w:hAnsiTheme="minorHAnsi" w:cs="Garamond"/>
          <w:lang w:val="en-US"/>
        </w:rPr>
        <w:t xml:space="preserve"> </w:t>
      </w:r>
    </w:p>
    <w:p w14:paraId="16A94376" w14:textId="51D1E216" w:rsidR="00350E7F" w:rsidRPr="00FB58D9" w:rsidRDefault="00350E7F" w:rsidP="00350E7F">
      <w:pPr>
        <w:pStyle w:val="Numberedparagraph"/>
        <w:autoSpaceDE w:val="0"/>
        <w:autoSpaceDN w:val="0"/>
        <w:adjustRightInd w:val="0"/>
        <w:spacing w:after="0"/>
        <w:rPr>
          <w:rFonts w:cs="Garamond"/>
          <w:lang w:val="en-US"/>
        </w:rPr>
      </w:pPr>
      <w:r w:rsidRPr="00FB58D9">
        <w:rPr>
          <w:lang w:val="en-US"/>
        </w:rPr>
        <w:t>The</w:t>
      </w:r>
      <w:r w:rsidR="00F60B60">
        <w:rPr>
          <w:lang w:val="en-US"/>
        </w:rPr>
        <w:t xml:space="preserve"> co-financing approach has been widely used not only by MINAGRI,</w:t>
      </w:r>
      <w:r w:rsidRPr="00FB58D9">
        <w:rPr>
          <w:lang w:val="en-US"/>
        </w:rPr>
        <w:t xml:space="preserve"> but also by other government agencies. For example, </w:t>
      </w:r>
      <w:r w:rsidRPr="00FB58D9">
        <w:t xml:space="preserve">the program PROCOMPITE (created </w:t>
      </w:r>
      <w:r w:rsidR="00F60B60">
        <w:t>in 2009 under</w:t>
      </w:r>
      <w:r w:rsidRPr="00FB58D9">
        <w:t xml:space="preserve"> Law 29337) allows regional and local governments to </w:t>
      </w:r>
      <w:r w:rsidR="00F60B60">
        <w:t>allocate</w:t>
      </w:r>
      <w:r w:rsidRPr="00FB58D9">
        <w:t xml:space="preserve"> up to 10 percent of their </w:t>
      </w:r>
      <w:r w:rsidR="00F60B60">
        <w:t>resources</w:t>
      </w:r>
      <w:r w:rsidRPr="00FB58D9">
        <w:t xml:space="preserve"> to support initiatives </w:t>
      </w:r>
      <w:r w:rsidR="00F60B60">
        <w:t xml:space="preserve">that use competitive funds to raise productivity and improve </w:t>
      </w:r>
      <w:r w:rsidRPr="00FB58D9">
        <w:t xml:space="preserve">competitiveness. </w:t>
      </w:r>
      <w:r w:rsidR="00F60B60">
        <w:t xml:space="preserve">PROCOMPITE, which </w:t>
      </w:r>
      <w:r w:rsidRPr="00FB58D9">
        <w:t xml:space="preserve">is </w:t>
      </w:r>
      <w:r w:rsidR="00F60B60">
        <w:t>managed</w:t>
      </w:r>
      <w:r w:rsidRPr="00FB58D9">
        <w:t xml:space="preserve"> by the Ministry of Economy and Finance </w:t>
      </w:r>
      <w:r w:rsidR="00F60B60">
        <w:t xml:space="preserve">(MEF) working in collaboration </w:t>
      </w:r>
      <w:r w:rsidRPr="00FB58D9">
        <w:t xml:space="preserve">with regional and local governments, </w:t>
      </w:r>
      <w:r w:rsidR="00F60B60">
        <w:t>has seen</w:t>
      </w:r>
      <w:r w:rsidRPr="00FB58D9">
        <w:t xml:space="preserve"> a large proportion of investments focus on agri-food value chains. </w:t>
      </w:r>
      <w:r w:rsidR="00F60B60">
        <w:rPr>
          <w:rFonts w:cs="Garamond"/>
          <w:lang w:val="en-US"/>
        </w:rPr>
        <w:t>Similarly,</w:t>
      </w:r>
      <w:r w:rsidRPr="00FB58D9">
        <w:rPr>
          <w:rFonts w:eastAsia="Times New Roman"/>
        </w:rPr>
        <w:t xml:space="preserve"> the Fondo de Cooperacion para el Desarrollo Social (FECODES) </w:t>
      </w:r>
      <w:r w:rsidR="00F60B60">
        <w:rPr>
          <w:rFonts w:eastAsia="Times New Roman"/>
        </w:rPr>
        <w:t xml:space="preserve">managed by </w:t>
      </w:r>
      <w:r w:rsidR="00F60B60" w:rsidRPr="00FB58D9">
        <w:rPr>
          <w:rFonts w:cs="Garamond"/>
          <w:lang w:val="en-US"/>
        </w:rPr>
        <w:t xml:space="preserve">the </w:t>
      </w:r>
      <w:r w:rsidR="00F60B60" w:rsidRPr="00FB58D9">
        <w:rPr>
          <w:bCs/>
        </w:rPr>
        <w:t>Ministry of Social Protection</w:t>
      </w:r>
      <w:r w:rsidR="00F60B60">
        <w:rPr>
          <w:bCs/>
        </w:rPr>
        <w:t xml:space="preserve"> </w:t>
      </w:r>
      <w:r w:rsidR="00F60B60" w:rsidRPr="00FB58D9">
        <w:rPr>
          <w:bCs/>
        </w:rPr>
        <w:t>(MIDIS)</w:t>
      </w:r>
      <w:r w:rsidR="00F60B60">
        <w:rPr>
          <w:bCs/>
        </w:rPr>
        <w:t xml:space="preserve"> uses a competitive funding mechanism to </w:t>
      </w:r>
      <w:r w:rsidRPr="00FB58D9">
        <w:rPr>
          <w:rFonts w:eastAsia="Times New Roman"/>
        </w:rPr>
        <w:t xml:space="preserve">strengthen market integration </w:t>
      </w:r>
      <w:r w:rsidR="00F60B60">
        <w:rPr>
          <w:rFonts w:eastAsia="Times New Roman"/>
        </w:rPr>
        <w:t xml:space="preserve">by </w:t>
      </w:r>
      <w:r w:rsidRPr="00FB58D9">
        <w:rPr>
          <w:rFonts w:eastAsia="Times New Roman"/>
        </w:rPr>
        <w:t>poor and extremely poor rural populations, with a clear focus on agriculture investments.</w:t>
      </w:r>
      <w:r w:rsidRPr="00FB58D9">
        <w:rPr>
          <w:rStyle w:val="FootnoteReference"/>
          <w:rFonts w:eastAsia="Times New Roman" w:cs="Times New Roman"/>
          <w:color w:val="000000" w:themeColor="text1"/>
        </w:rPr>
        <w:footnoteReference w:id="47"/>
      </w:r>
      <w:r w:rsidRPr="00FB58D9">
        <w:rPr>
          <w:bCs/>
        </w:rPr>
        <w:t xml:space="preserve"> </w:t>
      </w:r>
      <w:r w:rsidRPr="00FB58D9">
        <w:rPr>
          <w:rFonts w:eastAsia="Times New Roman"/>
          <w:lang w:eastAsia="es-PE"/>
        </w:rPr>
        <w:t>Competitive funds managed by the Ministry of Production (PRODUCE)</w:t>
      </w:r>
      <w:r w:rsidR="00F60B60">
        <w:rPr>
          <w:rFonts w:eastAsia="Times New Roman"/>
          <w:lang w:eastAsia="es-PE"/>
        </w:rPr>
        <w:t xml:space="preserve"> i</w:t>
      </w:r>
      <w:r w:rsidRPr="00FB58D9">
        <w:rPr>
          <w:rFonts w:eastAsia="Times New Roman"/>
          <w:lang w:eastAsia="es-PE"/>
        </w:rPr>
        <w:t>nclud</w:t>
      </w:r>
      <w:r w:rsidR="00F60B60">
        <w:rPr>
          <w:rFonts w:eastAsia="Times New Roman"/>
          <w:lang w:eastAsia="es-PE"/>
        </w:rPr>
        <w:t>e</w:t>
      </w:r>
      <w:r w:rsidRPr="00FB58D9">
        <w:rPr>
          <w:rFonts w:eastAsia="Times New Roman"/>
          <w:lang w:eastAsia="es-PE"/>
        </w:rPr>
        <w:t xml:space="preserve"> the Support to Clusters Program and Start-up Peru, both of which </w:t>
      </w:r>
      <w:r w:rsidR="000351DF">
        <w:rPr>
          <w:rFonts w:eastAsia="Times New Roman"/>
          <w:lang w:eastAsia="es-PE"/>
        </w:rPr>
        <w:t>support</w:t>
      </w:r>
      <w:r w:rsidRPr="00FB58D9">
        <w:rPr>
          <w:rFonts w:eastAsia="Times New Roman"/>
          <w:lang w:eastAsia="es-PE"/>
        </w:rPr>
        <w:t xml:space="preserve"> producer organizations engaged in the production and marketing of </w:t>
      </w:r>
      <w:r w:rsidR="000351DF">
        <w:rPr>
          <w:rFonts w:eastAsia="Times New Roman"/>
          <w:lang w:eastAsia="es-PE"/>
        </w:rPr>
        <w:t xml:space="preserve">agricultural products </w:t>
      </w:r>
      <w:r w:rsidRPr="00FB58D9">
        <w:rPr>
          <w:rFonts w:eastAsia="Times New Roman"/>
          <w:lang w:eastAsia="es-PE"/>
        </w:rPr>
        <w:t>such as cocoa and coffee.</w:t>
      </w:r>
      <w:r w:rsidRPr="00FB58D9">
        <w:rPr>
          <w:bCs/>
        </w:rPr>
        <w:t xml:space="preserve"> </w:t>
      </w:r>
      <w:r>
        <w:rPr>
          <w:bCs/>
        </w:rPr>
        <w:t>Variations o</w:t>
      </w:r>
      <w:r w:rsidR="000351DF">
        <w:rPr>
          <w:bCs/>
        </w:rPr>
        <w:t>n</w:t>
      </w:r>
      <w:r>
        <w:rPr>
          <w:bCs/>
        </w:rPr>
        <w:t xml:space="preserve"> the competitive funds approach </w:t>
      </w:r>
      <w:r w:rsidR="000351DF">
        <w:rPr>
          <w:bCs/>
        </w:rPr>
        <w:t>are</w:t>
      </w:r>
      <w:r>
        <w:rPr>
          <w:bCs/>
        </w:rPr>
        <w:t xml:space="preserve"> also </w:t>
      </w:r>
      <w:r w:rsidR="000351DF">
        <w:rPr>
          <w:bCs/>
        </w:rPr>
        <w:t>used by the Instituto Nacional de Innovacion Agraria (INIA) to</w:t>
      </w:r>
      <w:r>
        <w:rPr>
          <w:bCs/>
        </w:rPr>
        <w:t xml:space="preserve"> support investments </w:t>
      </w:r>
      <w:r w:rsidR="000351DF">
        <w:rPr>
          <w:bCs/>
        </w:rPr>
        <w:t>in agricultural innovation</w:t>
      </w:r>
      <w:r>
        <w:rPr>
          <w:bCs/>
        </w:rPr>
        <w:t>.</w:t>
      </w:r>
    </w:p>
    <w:p w14:paraId="355FBE67" w14:textId="66F94B13" w:rsidR="00350E7F" w:rsidRPr="007735EC" w:rsidRDefault="00566E9C" w:rsidP="00566E9C">
      <w:pPr>
        <w:pStyle w:val="Heading2"/>
      </w:pPr>
      <w:bookmarkStart w:id="183" w:name="_Toc486000136"/>
      <w:r>
        <w:t>Future: Keys to success</w:t>
      </w:r>
      <w:bookmarkEnd w:id="183"/>
    </w:p>
    <w:p w14:paraId="48A331C5" w14:textId="18F9DCFA" w:rsidR="00E52582" w:rsidRDefault="00350E7F" w:rsidP="00350E7F">
      <w:pPr>
        <w:pStyle w:val="Numberedparagraph"/>
        <w:rPr>
          <w:rFonts w:eastAsia="Times New Roman"/>
        </w:rPr>
      </w:pPr>
      <w:r>
        <w:rPr>
          <w:rFonts w:eastAsia="Times New Roman"/>
        </w:rPr>
        <w:t xml:space="preserve">After </w:t>
      </w:r>
      <w:r w:rsidR="008C4850">
        <w:rPr>
          <w:rFonts w:eastAsia="Times New Roman"/>
        </w:rPr>
        <w:t xml:space="preserve">a long period during which sectoral policies focused mainly on promoting the development of export agriculture in the </w:t>
      </w:r>
      <w:r w:rsidR="00313365">
        <w:rPr>
          <w:rFonts w:eastAsia="Times New Roman"/>
        </w:rPr>
        <w:t>Costa region</w:t>
      </w:r>
      <w:r>
        <w:rPr>
          <w:rFonts w:eastAsia="Times New Roman"/>
        </w:rPr>
        <w:t xml:space="preserve">, </w:t>
      </w:r>
      <w:r w:rsidR="00A5648B">
        <w:rPr>
          <w:rFonts w:eastAsia="Times New Roman"/>
        </w:rPr>
        <w:t>more recently</w:t>
      </w:r>
      <w:r w:rsidR="008C4850">
        <w:rPr>
          <w:rFonts w:eastAsia="Times New Roman"/>
        </w:rPr>
        <w:t xml:space="preserve"> </w:t>
      </w:r>
      <w:r w:rsidR="00547025">
        <w:rPr>
          <w:rFonts w:eastAsia="Times New Roman"/>
        </w:rPr>
        <w:t>attention has shifted to other regions of the country. P</w:t>
      </w:r>
      <w:r>
        <w:rPr>
          <w:rFonts w:eastAsia="Times New Roman"/>
        </w:rPr>
        <w:t xml:space="preserve">olicy actions </w:t>
      </w:r>
      <w:r w:rsidR="00547025">
        <w:rPr>
          <w:rFonts w:eastAsia="Times New Roman"/>
        </w:rPr>
        <w:t>taken in recent years are designed</w:t>
      </w:r>
      <w:r>
        <w:rPr>
          <w:rFonts w:eastAsia="Times New Roman"/>
        </w:rPr>
        <w:t xml:space="preserve"> to address constraints and generate opportunities for small-scale producers in </w:t>
      </w:r>
      <w:r w:rsidR="00E6610C">
        <w:rPr>
          <w:rFonts w:eastAsia="Times New Roman"/>
        </w:rPr>
        <w:t xml:space="preserve">the </w:t>
      </w:r>
      <w:r>
        <w:rPr>
          <w:rFonts w:eastAsia="Times New Roman"/>
        </w:rPr>
        <w:t xml:space="preserve">Sierra and Selva regions. While </w:t>
      </w:r>
      <w:r w:rsidR="00E6610C">
        <w:rPr>
          <w:rFonts w:eastAsia="Times New Roman"/>
        </w:rPr>
        <w:t>similar policy actions</w:t>
      </w:r>
      <w:r>
        <w:rPr>
          <w:rFonts w:eastAsia="Times New Roman"/>
        </w:rPr>
        <w:t xml:space="preserve"> </w:t>
      </w:r>
      <w:r w:rsidR="00E6610C">
        <w:rPr>
          <w:rFonts w:eastAsia="Times New Roman"/>
        </w:rPr>
        <w:t>were</w:t>
      </w:r>
      <w:r>
        <w:rPr>
          <w:rFonts w:eastAsia="Times New Roman"/>
        </w:rPr>
        <w:t xml:space="preserve"> successful </w:t>
      </w:r>
      <w:r w:rsidR="00E6610C">
        <w:rPr>
          <w:rFonts w:eastAsia="Times New Roman"/>
        </w:rPr>
        <w:t xml:space="preserve">in the past </w:t>
      </w:r>
      <w:r>
        <w:rPr>
          <w:rFonts w:eastAsia="Times New Roman"/>
        </w:rPr>
        <w:t xml:space="preserve">in </w:t>
      </w:r>
      <w:r w:rsidR="008C4850">
        <w:rPr>
          <w:rFonts w:eastAsia="Times New Roman"/>
        </w:rPr>
        <w:t>attracting</w:t>
      </w:r>
      <w:r>
        <w:rPr>
          <w:rFonts w:eastAsia="Times New Roman"/>
        </w:rPr>
        <w:t xml:space="preserve"> private investment in</w:t>
      </w:r>
      <w:r w:rsidR="00E6610C">
        <w:rPr>
          <w:rFonts w:eastAsia="Times New Roman"/>
        </w:rPr>
        <w:t>to</w:t>
      </w:r>
      <w:r>
        <w:rPr>
          <w:rFonts w:eastAsia="Times New Roman"/>
        </w:rPr>
        <w:t xml:space="preserve"> </w:t>
      </w:r>
      <w:r w:rsidR="008C4850">
        <w:rPr>
          <w:rFonts w:eastAsia="Times New Roman"/>
        </w:rPr>
        <w:t xml:space="preserve">the </w:t>
      </w:r>
      <w:r w:rsidR="00313365">
        <w:rPr>
          <w:rFonts w:eastAsia="Times New Roman"/>
        </w:rPr>
        <w:t>Costa region</w:t>
      </w:r>
      <w:r>
        <w:rPr>
          <w:rFonts w:eastAsia="Times New Roman"/>
        </w:rPr>
        <w:t xml:space="preserve">, </w:t>
      </w:r>
      <w:r w:rsidR="00547025">
        <w:rPr>
          <w:rFonts w:eastAsia="Times New Roman"/>
        </w:rPr>
        <w:t xml:space="preserve">the </w:t>
      </w:r>
      <w:r w:rsidR="00E6610C">
        <w:rPr>
          <w:rFonts w:eastAsia="Times New Roman"/>
        </w:rPr>
        <w:t>results were not achieved quickly, and since t</w:t>
      </w:r>
      <w:r>
        <w:rPr>
          <w:rFonts w:eastAsia="Times New Roman"/>
        </w:rPr>
        <w:t xml:space="preserve">he </w:t>
      </w:r>
      <w:r w:rsidR="00E6610C">
        <w:rPr>
          <w:rFonts w:eastAsia="Times New Roman"/>
        </w:rPr>
        <w:t xml:space="preserve">focus on the </w:t>
      </w:r>
      <w:r>
        <w:rPr>
          <w:rFonts w:eastAsia="Times New Roman"/>
        </w:rPr>
        <w:t>Sierra</w:t>
      </w:r>
      <w:r w:rsidR="00E6610C">
        <w:rPr>
          <w:rFonts w:eastAsia="Times New Roman"/>
        </w:rPr>
        <w:t xml:space="preserve"> and Selva regions is still fairly recent</w:t>
      </w:r>
      <w:r w:rsidR="008C4850">
        <w:rPr>
          <w:rFonts w:eastAsia="Times New Roman"/>
        </w:rPr>
        <w:t>,</w:t>
      </w:r>
      <w:r>
        <w:rPr>
          <w:rFonts w:eastAsia="Times New Roman"/>
        </w:rPr>
        <w:t xml:space="preserve"> </w:t>
      </w:r>
      <w:r w:rsidR="00E6610C">
        <w:rPr>
          <w:rFonts w:eastAsia="Times New Roman"/>
        </w:rPr>
        <w:t>t</w:t>
      </w:r>
      <w:r>
        <w:rPr>
          <w:rFonts w:eastAsia="Times New Roman"/>
        </w:rPr>
        <w:t>he impact</w:t>
      </w:r>
      <w:r w:rsidR="00E6610C">
        <w:rPr>
          <w:rFonts w:eastAsia="Times New Roman"/>
        </w:rPr>
        <w:t>s</w:t>
      </w:r>
      <w:r>
        <w:rPr>
          <w:rFonts w:eastAsia="Times New Roman"/>
        </w:rPr>
        <w:t xml:space="preserve"> </w:t>
      </w:r>
      <w:r w:rsidR="00E6610C">
        <w:rPr>
          <w:rFonts w:eastAsia="Times New Roman"/>
        </w:rPr>
        <w:t xml:space="preserve">in these two regions remains </w:t>
      </w:r>
      <w:r>
        <w:rPr>
          <w:rFonts w:eastAsia="Times New Roman"/>
        </w:rPr>
        <w:t xml:space="preserve">to be seen. </w:t>
      </w:r>
    </w:p>
    <w:p w14:paraId="351839AE" w14:textId="6486A9F1" w:rsidR="00350E7F" w:rsidRDefault="00E52582" w:rsidP="00350E7F">
      <w:pPr>
        <w:pStyle w:val="Numberedparagraph"/>
        <w:rPr>
          <w:rFonts w:eastAsia="Times New Roman"/>
        </w:rPr>
      </w:pPr>
      <w:r>
        <w:rPr>
          <w:rFonts w:eastAsia="Times New Roman"/>
        </w:rPr>
        <w:t>T</w:t>
      </w:r>
      <w:r w:rsidR="00350E7F" w:rsidRPr="00607222">
        <w:rPr>
          <w:rFonts w:eastAsia="Times New Roman"/>
        </w:rPr>
        <w:t xml:space="preserve">he objective of this </w:t>
      </w:r>
      <w:r w:rsidR="00350E7F">
        <w:rPr>
          <w:rFonts w:eastAsia="Times New Roman"/>
        </w:rPr>
        <w:t>report</w:t>
      </w:r>
      <w:r w:rsidR="00350E7F" w:rsidRPr="00607222">
        <w:rPr>
          <w:rFonts w:eastAsia="Times New Roman"/>
        </w:rPr>
        <w:t xml:space="preserve"> is not to present a detailed analysis of the effectiveness of </w:t>
      </w:r>
      <w:r w:rsidR="0071765C">
        <w:rPr>
          <w:rFonts w:eastAsia="Times New Roman"/>
        </w:rPr>
        <w:t>past</w:t>
      </w:r>
      <w:r w:rsidR="00350E7F">
        <w:rPr>
          <w:rFonts w:eastAsia="Times New Roman"/>
        </w:rPr>
        <w:t xml:space="preserve"> government initiatives in support of</w:t>
      </w:r>
      <w:r w:rsidR="00350E7F" w:rsidRPr="00607222">
        <w:rPr>
          <w:rFonts w:eastAsia="Times New Roman"/>
        </w:rPr>
        <w:t xml:space="preserve"> agriculture</w:t>
      </w:r>
      <w:r w:rsidR="00A5648B">
        <w:rPr>
          <w:rFonts w:eastAsia="Times New Roman"/>
        </w:rPr>
        <w:t>. Nonetheless,</w:t>
      </w:r>
      <w:r>
        <w:rPr>
          <w:rFonts w:eastAsia="Times New Roman"/>
        </w:rPr>
        <w:t xml:space="preserve"> </w:t>
      </w:r>
      <w:r w:rsidR="00350E7F">
        <w:rPr>
          <w:rFonts w:eastAsia="Times New Roman"/>
        </w:rPr>
        <w:t xml:space="preserve">some </w:t>
      </w:r>
      <w:r w:rsidR="0071765C">
        <w:rPr>
          <w:rFonts w:eastAsia="Times New Roman"/>
        </w:rPr>
        <w:t xml:space="preserve">broad </w:t>
      </w:r>
      <w:r w:rsidR="00A802AE">
        <w:rPr>
          <w:rFonts w:eastAsia="Times New Roman"/>
        </w:rPr>
        <w:t>lessons learned</w:t>
      </w:r>
      <w:r w:rsidR="00350E7F">
        <w:rPr>
          <w:rFonts w:eastAsia="Times New Roman"/>
        </w:rPr>
        <w:t xml:space="preserve"> can be </w:t>
      </w:r>
      <w:r w:rsidR="00A802AE">
        <w:rPr>
          <w:rFonts w:eastAsia="Times New Roman"/>
        </w:rPr>
        <w:t>identified</w:t>
      </w:r>
      <w:r w:rsidR="00350E7F">
        <w:rPr>
          <w:rFonts w:eastAsia="Times New Roman"/>
        </w:rPr>
        <w:t xml:space="preserve"> that are relevant as the government </w:t>
      </w:r>
      <w:r w:rsidR="0071765C">
        <w:rPr>
          <w:rFonts w:eastAsia="Times New Roman"/>
        </w:rPr>
        <w:t xml:space="preserve">continues to explore </w:t>
      </w:r>
      <w:r w:rsidR="00350E7F">
        <w:rPr>
          <w:rFonts w:eastAsia="Times New Roman"/>
        </w:rPr>
        <w:t xml:space="preserve">new approaches to support small-scale producers, particularly in </w:t>
      </w:r>
      <w:r w:rsidR="00A5648B">
        <w:rPr>
          <w:rFonts w:eastAsia="Times New Roman"/>
        </w:rPr>
        <w:t xml:space="preserve">the </w:t>
      </w:r>
      <w:r w:rsidR="00350E7F">
        <w:rPr>
          <w:rFonts w:eastAsia="Times New Roman"/>
        </w:rPr>
        <w:t>Sierra and Selva regions</w:t>
      </w:r>
      <w:r w:rsidR="00350E7F" w:rsidRPr="00607222">
        <w:rPr>
          <w:rFonts w:eastAsia="Times New Roman"/>
        </w:rPr>
        <w:t xml:space="preserve">: </w:t>
      </w:r>
    </w:p>
    <w:p w14:paraId="24AE6E2E" w14:textId="77777777" w:rsidR="00227F03" w:rsidRPr="00227F03" w:rsidRDefault="00350E7F" w:rsidP="00350E7F">
      <w:pPr>
        <w:pStyle w:val="ListParagraph"/>
        <w:numPr>
          <w:ilvl w:val="0"/>
          <w:numId w:val="7"/>
        </w:numPr>
        <w:spacing w:after="120" w:line="240" w:lineRule="auto"/>
        <w:contextualSpacing w:val="0"/>
        <w:rPr>
          <w:rFonts w:eastAsia="Times New Roman"/>
          <w:lang w:eastAsia="es-PE"/>
        </w:rPr>
      </w:pPr>
      <w:r>
        <w:rPr>
          <w:rFonts w:ascii="Calibri" w:hAnsi="Calibri" w:cs="Times New Roman"/>
          <w:b/>
          <w:i/>
          <w:lang w:val="en"/>
        </w:rPr>
        <w:t>Anchor</w:t>
      </w:r>
      <w:r w:rsidRPr="00975FA2">
        <w:rPr>
          <w:rFonts w:ascii="Calibri" w:hAnsi="Calibri" w:cs="Times New Roman"/>
          <w:b/>
          <w:i/>
          <w:lang w:val="en"/>
        </w:rPr>
        <w:t xml:space="preserve"> </w:t>
      </w:r>
      <w:r w:rsidR="00A5648B">
        <w:rPr>
          <w:rFonts w:ascii="Calibri" w:hAnsi="Calibri" w:cs="Times New Roman"/>
          <w:b/>
          <w:i/>
          <w:lang w:val="en"/>
        </w:rPr>
        <w:t xml:space="preserve">farm-level </w:t>
      </w:r>
      <w:r w:rsidR="001344F4">
        <w:rPr>
          <w:rFonts w:ascii="Calibri" w:hAnsi="Calibri" w:cs="Times New Roman"/>
          <w:b/>
          <w:i/>
          <w:lang w:val="en"/>
        </w:rPr>
        <w:t>investments in a</w:t>
      </w:r>
      <w:r w:rsidRPr="00975FA2">
        <w:rPr>
          <w:rFonts w:ascii="Calibri" w:hAnsi="Calibri" w:cs="Times New Roman"/>
          <w:b/>
          <w:i/>
          <w:lang w:val="en"/>
        </w:rPr>
        <w:t xml:space="preserve"> broad</w:t>
      </w:r>
      <w:r w:rsidR="00A5648B">
        <w:rPr>
          <w:rFonts w:ascii="Calibri" w:hAnsi="Calibri" w:cs="Times New Roman"/>
          <w:b/>
          <w:i/>
          <w:lang w:val="en"/>
        </w:rPr>
        <w:t>er</w:t>
      </w:r>
      <w:r w:rsidRPr="00975FA2">
        <w:rPr>
          <w:rFonts w:ascii="Calibri" w:hAnsi="Calibri" w:cs="Times New Roman"/>
          <w:b/>
          <w:i/>
          <w:lang w:val="en"/>
        </w:rPr>
        <w:t xml:space="preserve"> strateg</w:t>
      </w:r>
      <w:r w:rsidR="001344F4">
        <w:rPr>
          <w:rFonts w:ascii="Calibri" w:hAnsi="Calibri" w:cs="Times New Roman"/>
          <w:b/>
          <w:i/>
          <w:lang w:val="en"/>
        </w:rPr>
        <w:t>y</w:t>
      </w:r>
      <w:r w:rsidRPr="00975FA2">
        <w:rPr>
          <w:rFonts w:ascii="Calibri" w:hAnsi="Calibri" w:cs="Times New Roman"/>
          <w:b/>
          <w:lang w:val="en"/>
        </w:rPr>
        <w:t>.</w:t>
      </w:r>
      <w:r w:rsidRPr="00975FA2">
        <w:rPr>
          <w:rFonts w:ascii="Calibri" w:hAnsi="Calibri" w:cs="Times New Roman"/>
          <w:lang w:val="en"/>
        </w:rPr>
        <w:t xml:space="preserve"> </w:t>
      </w:r>
      <w:r w:rsidR="00A5648B">
        <w:rPr>
          <w:rFonts w:ascii="Calibri" w:hAnsi="Calibri" w:cs="Times New Roman"/>
          <w:lang w:val="en"/>
        </w:rPr>
        <w:t xml:space="preserve">In Peru </w:t>
      </w:r>
      <w:r w:rsidR="00861FBE">
        <w:rPr>
          <w:rFonts w:ascii="Calibri" w:hAnsi="Calibri" w:cs="Times New Roman"/>
          <w:lang w:val="en"/>
        </w:rPr>
        <w:t>as in other countries</w:t>
      </w:r>
      <w:r w:rsidR="00A5648B">
        <w:rPr>
          <w:rFonts w:ascii="Calibri" w:hAnsi="Calibri" w:cs="Times New Roman"/>
          <w:lang w:val="en"/>
        </w:rPr>
        <w:t>, th</w:t>
      </w:r>
      <w:r>
        <w:rPr>
          <w:rFonts w:ascii="Calibri" w:hAnsi="Calibri" w:cs="Times New Roman"/>
          <w:lang w:val="en"/>
        </w:rPr>
        <w:t>e most s</w:t>
      </w:r>
      <w:r w:rsidRPr="00975FA2">
        <w:rPr>
          <w:rFonts w:ascii="Calibri" w:hAnsi="Calibri" w:cs="Times New Roman"/>
          <w:lang w:val="en"/>
        </w:rPr>
        <w:t xml:space="preserve">uccessful </w:t>
      </w:r>
      <w:r w:rsidR="00861FBE">
        <w:rPr>
          <w:rFonts w:ascii="Calibri" w:hAnsi="Calibri" w:cs="Times New Roman"/>
          <w:lang w:val="en"/>
        </w:rPr>
        <w:t>examples</w:t>
      </w:r>
      <w:r w:rsidRPr="00975FA2">
        <w:rPr>
          <w:rFonts w:ascii="Calibri" w:hAnsi="Calibri" w:cs="Times New Roman"/>
          <w:lang w:val="en"/>
        </w:rPr>
        <w:t xml:space="preserve"> of value chain development highlight the </w:t>
      </w:r>
      <w:r w:rsidRPr="008E00D7">
        <w:rPr>
          <w:rFonts w:ascii="Calibri" w:hAnsi="Calibri" w:cs="Times New Roman"/>
        </w:rPr>
        <w:t xml:space="preserve">need to </w:t>
      </w:r>
      <w:r w:rsidR="00861FBE">
        <w:rPr>
          <w:rFonts w:ascii="Calibri" w:hAnsi="Calibri" w:cs="Times New Roman"/>
        </w:rPr>
        <w:t>provide support not only at the level of primary production, but also at</w:t>
      </w:r>
      <w:r>
        <w:rPr>
          <w:rFonts w:ascii="Calibri" w:hAnsi="Calibri" w:cs="Times New Roman"/>
        </w:rPr>
        <w:t xml:space="preserve"> </w:t>
      </w:r>
      <w:r w:rsidR="00861FBE">
        <w:rPr>
          <w:rFonts w:ascii="Calibri" w:hAnsi="Calibri" w:cs="Times New Roman"/>
        </w:rPr>
        <w:t>multiple</w:t>
      </w:r>
      <w:r>
        <w:rPr>
          <w:rFonts w:ascii="Calibri" w:hAnsi="Calibri" w:cs="Times New Roman"/>
        </w:rPr>
        <w:t xml:space="preserve"> stages </w:t>
      </w:r>
      <w:r w:rsidR="00A5648B">
        <w:rPr>
          <w:rFonts w:ascii="Calibri" w:hAnsi="Calibri" w:cs="Times New Roman"/>
        </w:rPr>
        <w:t>in the value chain</w:t>
      </w:r>
      <w:r w:rsidR="00861FBE">
        <w:rPr>
          <w:rFonts w:ascii="Calibri" w:hAnsi="Calibri" w:cs="Times New Roman"/>
        </w:rPr>
        <w:t xml:space="preserve">, as well as in </w:t>
      </w:r>
      <w:r w:rsidR="00A5648B">
        <w:rPr>
          <w:rFonts w:ascii="Calibri" w:hAnsi="Calibri" w:cs="Times New Roman"/>
        </w:rPr>
        <w:t xml:space="preserve">the larger </w:t>
      </w:r>
      <w:r>
        <w:rPr>
          <w:rFonts w:ascii="Calibri" w:hAnsi="Calibri" w:cs="Times New Roman"/>
        </w:rPr>
        <w:t>enabling environment</w:t>
      </w:r>
      <w:r w:rsidRPr="00975FA2">
        <w:rPr>
          <w:rFonts w:ascii="Calibri" w:hAnsi="Calibri" w:cs="Times New Roman"/>
        </w:rPr>
        <w:t>.</w:t>
      </w:r>
      <w:r>
        <w:rPr>
          <w:rFonts w:ascii="Calibri" w:hAnsi="Calibri" w:cs="Times New Roman"/>
        </w:rPr>
        <w:t xml:space="preserve"> </w:t>
      </w:r>
      <w:r w:rsidR="00861FBE">
        <w:rPr>
          <w:rFonts w:ascii="Calibri" w:hAnsi="Calibri" w:cs="Times New Roman"/>
        </w:rPr>
        <w:t>M</w:t>
      </w:r>
      <w:r w:rsidRPr="00975FA2">
        <w:rPr>
          <w:rFonts w:ascii="Calibri" w:hAnsi="Calibri" w:cs="Times New Roman"/>
        </w:rPr>
        <w:t xml:space="preserve">uch </w:t>
      </w:r>
      <w:r w:rsidR="00A5648B">
        <w:rPr>
          <w:rFonts w:ascii="Calibri" w:hAnsi="Calibri" w:cs="Times New Roman"/>
        </w:rPr>
        <w:t xml:space="preserve">of the </w:t>
      </w:r>
      <w:r w:rsidRPr="00975FA2">
        <w:rPr>
          <w:rFonts w:ascii="Calibri" w:hAnsi="Calibri" w:cs="Times New Roman"/>
        </w:rPr>
        <w:t xml:space="preserve">support provided for productive improvements via </w:t>
      </w:r>
      <w:r w:rsidR="00A5648B">
        <w:rPr>
          <w:rFonts w:ascii="Calibri" w:hAnsi="Calibri" w:cs="Times New Roman"/>
        </w:rPr>
        <w:t>competitive funding mechanisms has focused</w:t>
      </w:r>
      <w:r w:rsidRPr="00975FA2">
        <w:rPr>
          <w:rFonts w:ascii="Calibri" w:hAnsi="Calibri" w:cs="Times New Roman"/>
        </w:rPr>
        <w:t xml:space="preserve"> </w:t>
      </w:r>
      <w:r w:rsidR="00A5648B">
        <w:rPr>
          <w:rFonts w:ascii="Calibri" w:hAnsi="Calibri" w:cs="Times New Roman"/>
        </w:rPr>
        <w:t xml:space="preserve">narrowly </w:t>
      </w:r>
      <w:r w:rsidRPr="00975FA2">
        <w:rPr>
          <w:rFonts w:ascii="Calibri" w:hAnsi="Calibri" w:cs="Times New Roman"/>
        </w:rPr>
        <w:t xml:space="preserve">on </w:t>
      </w:r>
      <w:r w:rsidR="00A5648B">
        <w:rPr>
          <w:rFonts w:ascii="Calibri" w:hAnsi="Calibri" w:cs="Times New Roman"/>
        </w:rPr>
        <w:t xml:space="preserve">the </w:t>
      </w:r>
      <w:r w:rsidRPr="00975FA2">
        <w:rPr>
          <w:rFonts w:ascii="Calibri" w:hAnsi="Calibri" w:cs="Times New Roman"/>
        </w:rPr>
        <w:t>farm level</w:t>
      </w:r>
      <w:r w:rsidR="00A5648B">
        <w:rPr>
          <w:rFonts w:ascii="Calibri" w:hAnsi="Calibri" w:cs="Times New Roman"/>
        </w:rPr>
        <w:t>; relatively little support has been directed to downstream stages in the value chain</w:t>
      </w:r>
      <w:r w:rsidRPr="00975FA2">
        <w:rPr>
          <w:rFonts w:ascii="Calibri" w:hAnsi="Calibri" w:cs="Times New Roman"/>
        </w:rPr>
        <w:t xml:space="preserve">. </w:t>
      </w:r>
      <w:r w:rsidR="006C36A1">
        <w:rPr>
          <w:rFonts w:ascii="Calibri" w:hAnsi="Calibri" w:cs="Times New Roman"/>
        </w:rPr>
        <w:t>P</w:t>
      </w:r>
      <w:r>
        <w:rPr>
          <w:rFonts w:ascii="Calibri" w:hAnsi="Calibri" w:cs="Times New Roman"/>
        </w:rPr>
        <w:t>rograms such as AGROIDEAS, PROCOMPITE</w:t>
      </w:r>
      <w:r w:rsidR="006C36A1">
        <w:rPr>
          <w:rFonts w:ascii="Calibri" w:hAnsi="Calibri" w:cs="Times New Roman"/>
        </w:rPr>
        <w:t>,</w:t>
      </w:r>
      <w:r>
        <w:rPr>
          <w:rFonts w:ascii="Calibri" w:hAnsi="Calibri" w:cs="Times New Roman"/>
        </w:rPr>
        <w:t xml:space="preserve"> </w:t>
      </w:r>
      <w:r w:rsidR="006C36A1">
        <w:rPr>
          <w:rFonts w:ascii="Calibri" w:hAnsi="Calibri" w:cs="Times New Roman"/>
        </w:rPr>
        <w:t>and</w:t>
      </w:r>
      <w:r>
        <w:rPr>
          <w:rFonts w:ascii="Calibri" w:hAnsi="Calibri" w:cs="Times New Roman"/>
        </w:rPr>
        <w:t xml:space="preserve"> AGRORURAL </w:t>
      </w:r>
      <w:r w:rsidR="006C36A1">
        <w:rPr>
          <w:rFonts w:ascii="Calibri" w:hAnsi="Calibri" w:cs="Times New Roman"/>
        </w:rPr>
        <w:t>have demonstrated the impacts that can be achieved when farm-level investments are linked to</w:t>
      </w:r>
      <w:r>
        <w:rPr>
          <w:rFonts w:ascii="Calibri" w:hAnsi="Calibri" w:cs="Times New Roman"/>
        </w:rPr>
        <w:t xml:space="preserve"> </w:t>
      </w:r>
      <w:r w:rsidR="006C36A1">
        <w:rPr>
          <w:rFonts w:ascii="Calibri" w:hAnsi="Calibri" w:cs="Times New Roman"/>
        </w:rPr>
        <w:t>downstream investments in</w:t>
      </w:r>
      <w:r>
        <w:rPr>
          <w:rFonts w:ascii="Calibri" w:hAnsi="Calibri" w:cs="Times New Roman"/>
        </w:rPr>
        <w:t xml:space="preserve"> value chain </w:t>
      </w:r>
      <w:r w:rsidRPr="008E00D7">
        <w:rPr>
          <w:rFonts w:ascii="Calibri" w:hAnsi="Calibri" w:cs="Times New Roman"/>
        </w:rPr>
        <w:t>development</w:t>
      </w:r>
      <w:r w:rsidR="006C36A1">
        <w:rPr>
          <w:rFonts w:ascii="Calibri" w:hAnsi="Calibri" w:cs="Times New Roman"/>
        </w:rPr>
        <w:t xml:space="preserve">, such as the establishment of </w:t>
      </w:r>
      <w:r>
        <w:rPr>
          <w:rFonts w:ascii="Calibri" w:hAnsi="Calibri" w:cs="Times New Roman"/>
        </w:rPr>
        <w:t xml:space="preserve">multi-stakeholder platforms for the </w:t>
      </w:r>
      <w:r w:rsidRPr="008E00D7">
        <w:rPr>
          <w:rFonts w:ascii="Calibri" w:hAnsi="Calibri" w:cs="Times New Roman"/>
        </w:rPr>
        <w:t>priori</w:t>
      </w:r>
      <w:r>
        <w:rPr>
          <w:rFonts w:ascii="Calibri" w:hAnsi="Calibri" w:cs="Times New Roman"/>
        </w:rPr>
        <w:t>ti</w:t>
      </w:r>
      <w:r w:rsidRPr="008E00D7">
        <w:rPr>
          <w:rFonts w:ascii="Calibri" w:hAnsi="Calibri" w:cs="Times New Roman"/>
        </w:rPr>
        <w:t>zation and coordination of investments</w:t>
      </w:r>
      <w:r w:rsidR="006C36A1">
        <w:rPr>
          <w:rFonts w:ascii="Calibri" w:hAnsi="Calibri" w:cs="Times New Roman"/>
        </w:rPr>
        <w:t xml:space="preserve">. </w:t>
      </w:r>
    </w:p>
    <w:p w14:paraId="5575612F" w14:textId="52D6E084" w:rsidR="00350E7F" w:rsidRDefault="001344F4" w:rsidP="00350E7F">
      <w:pPr>
        <w:pStyle w:val="ListParagraph"/>
        <w:numPr>
          <w:ilvl w:val="0"/>
          <w:numId w:val="7"/>
        </w:numPr>
        <w:spacing w:after="120" w:line="240" w:lineRule="auto"/>
        <w:contextualSpacing w:val="0"/>
        <w:rPr>
          <w:rFonts w:eastAsia="Times New Roman"/>
          <w:lang w:eastAsia="es-PE"/>
        </w:rPr>
      </w:pPr>
      <w:r>
        <w:rPr>
          <w:rFonts w:eastAsia="Times New Roman" w:cs="Times New Roman"/>
          <w:b/>
          <w:i/>
          <w:color w:val="000000" w:themeColor="text1"/>
        </w:rPr>
        <w:t>B</w:t>
      </w:r>
      <w:r w:rsidR="00350E7F">
        <w:rPr>
          <w:rFonts w:eastAsia="Times New Roman" w:cs="Times New Roman"/>
          <w:b/>
          <w:i/>
          <w:color w:val="000000" w:themeColor="text1"/>
        </w:rPr>
        <w:t xml:space="preserve">uild </w:t>
      </w:r>
      <w:r w:rsidR="00350E7F" w:rsidRPr="009D7A76">
        <w:rPr>
          <w:rFonts w:eastAsia="Times New Roman" w:cs="Times New Roman"/>
          <w:b/>
          <w:i/>
          <w:color w:val="000000" w:themeColor="text1"/>
        </w:rPr>
        <w:t>capacity</w:t>
      </w:r>
      <w:r w:rsidR="00350E7F">
        <w:rPr>
          <w:rFonts w:eastAsia="Times New Roman" w:cs="Times New Roman"/>
          <w:b/>
          <w:i/>
          <w:color w:val="000000" w:themeColor="text1"/>
        </w:rPr>
        <w:t xml:space="preserve"> </w:t>
      </w:r>
      <w:r>
        <w:rPr>
          <w:rFonts w:eastAsia="Times New Roman" w:cs="Times New Roman"/>
          <w:b/>
          <w:i/>
          <w:color w:val="000000" w:themeColor="text1"/>
        </w:rPr>
        <w:t>among</w:t>
      </w:r>
      <w:r w:rsidR="00350E7F">
        <w:rPr>
          <w:rFonts w:eastAsia="Times New Roman" w:cs="Times New Roman"/>
          <w:b/>
          <w:i/>
          <w:color w:val="000000" w:themeColor="text1"/>
        </w:rPr>
        <w:t xml:space="preserve"> producer organizations</w:t>
      </w:r>
      <w:r w:rsidR="00350E7F" w:rsidRPr="009D7A76">
        <w:rPr>
          <w:rFonts w:eastAsia="Times New Roman" w:cs="Times New Roman"/>
          <w:b/>
          <w:color w:val="000000" w:themeColor="text1"/>
        </w:rPr>
        <w:t>.</w:t>
      </w:r>
      <w:r w:rsidR="00350E7F" w:rsidRPr="003B31A4">
        <w:rPr>
          <w:rFonts w:eastAsia="Times New Roman" w:cs="Times New Roman"/>
          <w:color w:val="000000" w:themeColor="text1"/>
        </w:rPr>
        <w:t xml:space="preserve"> </w:t>
      </w:r>
      <w:r w:rsidR="00FE18CD">
        <w:rPr>
          <w:rFonts w:eastAsia="Times New Roman" w:cs="Times New Roman"/>
          <w:color w:val="000000" w:themeColor="text1"/>
        </w:rPr>
        <w:t>Many government programs in Peru c</w:t>
      </w:r>
      <w:r w:rsidR="00350E7F" w:rsidRPr="003B31A4">
        <w:rPr>
          <w:rFonts w:eastAsia="Times New Roman" w:cs="Times New Roman"/>
          <w:color w:val="000000" w:themeColor="text1"/>
        </w:rPr>
        <w:t>hannel support through producer</w:t>
      </w:r>
      <w:r w:rsidR="00FE18CD">
        <w:rPr>
          <w:rFonts w:eastAsia="Times New Roman" w:cs="Times New Roman"/>
          <w:color w:val="000000" w:themeColor="text1"/>
        </w:rPr>
        <w:t xml:space="preserve"> organization</w:t>
      </w:r>
      <w:r w:rsidR="00350E7F" w:rsidRPr="003B31A4">
        <w:rPr>
          <w:rFonts w:eastAsia="Times New Roman" w:cs="Times New Roman"/>
          <w:color w:val="000000" w:themeColor="text1"/>
        </w:rPr>
        <w:t xml:space="preserve">s. </w:t>
      </w:r>
      <w:r w:rsidR="00FE18CD">
        <w:rPr>
          <w:rFonts w:eastAsia="Times New Roman" w:cs="Times New Roman"/>
          <w:color w:val="000000" w:themeColor="text1"/>
        </w:rPr>
        <w:t>Significant</w:t>
      </w:r>
      <w:r w:rsidR="00350E7F" w:rsidRPr="003B31A4">
        <w:rPr>
          <w:rFonts w:eastAsia="Times New Roman" w:cs="Times New Roman"/>
          <w:color w:val="000000" w:themeColor="text1"/>
        </w:rPr>
        <w:t xml:space="preserve"> gains could be generated </w:t>
      </w:r>
      <w:r w:rsidR="00FE18CD">
        <w:rPr>
          <w:rFonts w:eastAsia="Times New Roman" w:cs="Times New Roman"/>
          <w:color w:val="000000" w:themeColor="text1"/>
        </w:rPr>
        <w:t>by</w:t>
      </w:r>
      <w:r w:rsidR="00350E7F" w:rsidRPr="003B31A4">
        <w:rPr>
          <w:rFonts w:eastAsia="Times New Roman" w:cs="Times New Roman"/>
          <w:color w:val="000000" w:themeColor="text1"/>
        </w:rPr>
        <w:t xml:space="preserve"> sharing </w:t>
      </w:r>
      <w:r w:rsidR="00350E7F" w:rsidRPr="00C926F4">
        <w:rPr>
          <w:rFonts w:eastAsia="Times New Roman" w:cs="Times New Roman"/>
          <w:color w:val="000000" w:themeColor="text1"/>
        </w:rPr>
        <w:t>experience</w:t>
      </w:r>
      <w:r w:rsidR="00FE18CD">
        <w:rPr>
          <w:rFonts w:eastAsia="Times New Roman" w:cs="Times New Roman"/>
          <w:color w:val="000000" w:themeColor="text1"/>
        </w:rPr>
        <w:t>s</w:t>
      </w:r>
      <w:r w:rsidR="00350E7F" w:rsidRPr="00C926F4">
        <w:rPr>
          <w:rFonts w:eastAsia="Times New Roman" w:cs="Times New Roman"/>
          <w:color w:val="000000" w:themeColor="text1"/>
        </w:rPr>
        <w:t xml:space="preserve"> </w:t>
      </w:r>
      <w:r w:rsidR="00FE18CD">
        <w:rPr>
          <w:rFonts w:eastAsia="Times New Roman" w:cs="Times New Roman"/>
          <w:color w:val="000000" w:themeColor="text1"/>
        </w:rPr>
        <w:t xml:space="preserve">of working through producer organizations </w:t>
      </w:r>
      <w:r w:rsidR="00350E7F" w:rsidRPr="003B31A4">
        <w:rPr>
          <w:rFonts w:eastAsia="Times New Roman" w:cs="Times New Roman"/>
          <w:color w:val="000000" w:themeColor="text1"/>
        </w:rPr>
        <w:t xml:space="preserve">and building </w:t>
      </w:r>
      <w:r w:rsidR="00350E7F" w:rsidRPr="00C926F4">
        <w:rPr>
          <w:rFonts w:eastAsia="Times New Roman" w:cs="Times New Roman"/>
          <w:color w:val="000000" w:themeColor="text1"/>
        </w:rPr>
        <w:t xml:space="preserve">consensus </w:t>
      </w:r>
      <w:r w:rsidR="00350E7F" w:rsidRPr="003B31A4">
        <w:rPr>
          <w:rFonts w:eastAsia="Times New Roman" w:cs="Times New Roman"/>
          <w:color w:val="000000" w:themeColor="text1"/>
        </w:rPr>
        <w:t xml:space="preserve">on the most effective ways to enhance </w:t>
      </w:r>
      <w:r w:rsidR="00FE18CD">
        <w:rPr>
          <w:rFonts w:eastAsia="Times New Roman" w:cs="Times New Roman"/>
          <w:color w:val="000000" w:themeColor="text1"/>
        </w:rPr>
        <w:t>the</w:t>
      </w:r>
      <w:r w:rsidR="00350E7F" w:rsidRPr="003B31A4">
        <w:rPr>
          <w:rFonts w:eastAsia="Times New Roman" w:cs="Times New Roman"/>
          <w:color w:val="000000" w:themeColor="text1"/>
        </w:rPr>
        <w:t xml:space="preserve"> capacity</w:t>
      </w:r>
      <w:r w:rsidR="00FE18CD">
        <w:rPr>
          <w:rFonts w:eastAsia="Times New Roman" w:cs="Times New Roman"/>
          <w:color w:val="000000" w:themeColor="text1"/>
        </w:rPr>
        <w:t xml:space="preserve"> of these organizations</w:t>
      </w:r>
      <w:r w:rsidR="00350E7F" w:rsidRPr="003B31A4">
        <w:rPr>
          <w:rFonts w:eastAsia="Times New Roman" w:cs="Times New Roman"/>
          <w:color w:val="000000" w:themeColor="text1"/>
        </w:rPr>
        <w:t>.</w:t>
      </w:r>
      <w:r w:rsidR="00350E7F" w:rsidRPr="003B31A4">
        <w:rPr>
          <w:rFonts w:eastAsia="Times New Roman"/>
          <w:lang w:eastAsia="es-PE"/>
        </w:rPr>
        <w:t xml:space="preserve"> </w:t>
      </w:r>
      <w:r w:rsidR="00350E7F">
        <w:rPr>
          <w:rFonts w:eastAsia="Times New Roman"/>
          <w:lang w:eastAsia="es-PE"/>
        </w:rPr>
        <w:t>Some of the co-financing programs combine strategies around market integration of producer groups/associations and food security objectives via rural communities. Lessons emerging from those experiences are rarely consolidated</w:t>
      </w:r>
      <w:r w:rsidR="00FE18CD">
        <w:rPr>
          <w:rFonts w:eastAsia="Times New Roman"/>
          <w:lang w:eastAsia="es-PE"/>
        </w:rPr>
        <w:t>,</w:t>
      </w:r>
      <w:r w:rsidR="00350E7F">
        <w:rPr>
          <w:rFonts w:eastAsia="Times New Roman"/>
          <w:lang w:eastAsia="es-PE"/>
        </w:rPr>
        <w:t xml:space="preserve"> shared in a systematic way, and incorporated into broader programs.</w:t>
      </w:r>
    </w:p>
    <w:p w14:paraId="131E1D92" w14:textId="71597863" w:rsidR="00350E7F" w:rsidRPr="004B0E53" w:rsidRDefault="001344F4" w:rsidP="00350E7F">
      <w:pPr>
        <w:pStyle w:val="ListParagraph"/>
        <w:numPr>
          <w:ilvl w:val="0"/>
          <w:numId w:val="7"/>
        </w:numPr>
        <w:spacing w:after="120" w:line="240" w:lineRule="auto"/>
        <w:contextualSpacing w:val="0"/>
        <w:rPr>
          <w:rFonts w:eastAsia="Times New Roman"/>
          <w:lang w:eastAsia="es-PE"/>
        </w:rPr>
      </w:pPr>
      <w:r>
        <w:rPr>
          <w:rFonts w:ascii="Calibri" w:eastAsia="Times New Roman" w:hAnsi="Calibri" w:cs="Times New Roman"/>
          <w:b/>
          <w:i/>
          <w:color w:val="000000" w:themeColor="text1"/>
        </w:rPr>
        <w:t>Pay attention to</w:t>
      </w:r>
      <w:r w:rsidR="00350E7F" w:rsidRPr="00717B0F">
        <w:rPr>
          <w:rFonts w:ascii="Calibri" w:eastAsia="Times New Roman" w:hAnsi="Calibri" w:cs="Times New Roman"/>
          <w:b/>
          <w:i/>
          <w:color w:val="000000" w:themeColor="text1"/>
        </w:rPr>
        <w:t xml:space="preserve"> </w:t>
      </w:r>
      <w:r w:rsidR="00350E7F" w:rsidRPr="00717B0F">
        <w:rPr>
          <w:rFonts w:eastAsia="Times New Roman" w:cs="Times New Roman"/>
          <w:b/>
          <w:i/>
          <w:color w:val="000000" w:themeColor="text1"/>
        </w:rPr>
        <w:t>the quality of service provi</w:t>
      </w:r>
      <w:r>
        <w:rPr>
          <w:rFonts w:eastAsia="Times New Roman" w:cs="Times New Roman"/>
          <w:b/>
          <w:i/>
          <w:color w:val="000000" w:themeColor="text1"/>
        </w:rPr>
        <w:t>ders</w:t>
      </w:r>
      <w:r w:rsidR="00350E7F" w:rsidRPr="00717B0F">
        <w:rPr>
          <w:rFonts w:eastAsia="Times New Roman" w:cs="Times New Roman"/>
          <w:b/>
          <w:i/>
          <w:color w:val="000000" w:themeColor="text1"/>
        </w:rPr>
        <w:t>.</w:t>
      </w:r>
      <w:r w:rsidR="00350E7F" w:rsidRPr="00717B0F">
        <w:rPr>
          <w:rFonts w:eastAsia="Times New Roman" w:cs="Times New Roman"/>
          <w:color w:val="000000" w:themeColor="text1"/>
        </w:rPr>
        <w:t xml:space="preserve"> Competitive </w:t>
      </w:r>
      <w:r w:rsidR="00227F03">
        <w:rPr>
          <w:rFonts w:eastAsia="Times New Roman" w:cs="Times New Roman"/>
          <w:color w:val="000000" w:themeColor="text1"/>
        </w:rPr>
        <w:t>grants</w:t>
      </w:r>
      <w:r w:rsidR="00350E7F" w:rsidRPr="00717B0F">
        <w:rPr>
          <w:rFonts w:eastAsia="Times New Roman" w:cs="Times New Roman"/>
          <w:color w:val="000000" w:themeColor="text1"/>
        </w:rPr>
        <w:t xml:space="preserve"> programs </w:t>
      </w:r>
      <w:r w:rsidR="0072438F">
        <w:rPr>
          <w:rFonts w:eastAsia="Times New Roman" w:cs="Times New Roman"/>
          <w:color w:val="000000" w:themeColor="text1"/>
        </w:rPr>
        <w:t xml:space="preserve">typically </w:t>
      </w:r>
      <w:r w:rsidR="00350E7F" w:rsidRPr="00717B0F">
        <w:rPr>
          <w:rFonts w:eastAsia="Times New Roman" w:cs="Times New Roman"/>
          <w:color w:val="000000" w:themeColor="text1"/>
        </w:rPr>
        <w:t>involve large numbers of service providers</w:t>
      </w:r>
      <w:r w:rsidR="0072438F">
        <w:rPr>
          <w:rFonts w:eastAsia="Times New Roman" w:cs="Times New Roman"/>
          <w:color w:val="000000" w:themeColor="text1"/>
        </w:rPr>
        <w:t>,</w:t>
      </w:r>
      <w:r w:rsidR="00350E7F" w:rsidRPr="00717B0F">
        <w:rPr>
          <w:rFonts w:eastAsia="Times New Roman" w:cs="Times New Roman"/>
          <w:color w:val="000000" w:themeColor="text1"/>
        </w:rPr>
        <w:t xml:space="preserve"> </w:t>
      </w:r>
      <w:r w:rsidR="0072438F">
        <w:rPr>
          <w:rFonts w:eastAsia="Times New Roman" w:cs="Times New Roman"/>
          <w:color w:val="000000" w:themeColor="text1"/>
        </w:rPr>
        <w:t>who</w:t>
      </w:r>
      <w:r w:rsidR="00350E7F" w:rsidRPr="00717B0F">
        <w:rPr>
          <w:rFonts w:eastAsia="Times New Roman" w:cs="Times New Roman"/>
          <w:color w:val="000000" w:themeColor="text1"/>
        </w:rPr>
        <w:t xml:space="preserve"> support producer organizations in the identification, preparation</w:t>
      </w:r>
      <w:r w:rsidR="0072438F">
        <w:rPr>
          <w:rFonts w:eastAsia="Times New Roman" w:cs="Times New Roman"/>
          <w:color w:val="000000" w:themeColor="text1"/>
        </w:rPr>
        <w:t>,</w:t>
      </w:r>
      <w:r w:rsidR="00350E7F" w:rsidRPr="00717B0F">
        <w:rPr>
          <w:rFonts w:eastAsia="Times New Roman" w:cs="Times New Roman"/>
          <w:color w:val="000000" w:themeColor="text1"/>
        </w:rPr>
        <w:t xml:space="preserve"> and implementation of business plans. It is often assumed that good and timely service</w:t>
      </w:r>
      <w:r w:rsidR="0072438F">
        <w:rPr>
          <w:rFonts w:eastAsia="Times New Roman" w:cs="Times New Roman"/>
          <w:color w:val="000000" w:themeColor="text1"/>
        </w:rPr>
        <w:t xml:space="preserve"> provider</w:t>
      </w:r>
      <w:r w:rsidR="00350E7F" w:rsidRPr="00717B0F">
        <w:rPr>
          <w:rFonts w:eastAsia="Times New Roman" w:cs="Times New Roman"/>
          <w:color w:val="000000" w:themeColor="text1"/>
        </w:rPr>
        <w:t xml:space="preserve">s </w:t>
      </w:r>
      <w:r w:rsidR="0072438F">
        <w:rPr>
          <w:rFonts w:eastAsia="Times New Roman" w:cs="Times New Roman"/>
          <w:color w:val="000000" w:themeColor="text1"/>
        </w:rPr>
        <w:t>will always be</w:t>
      </w:r>
      <w:r w:rsidR="00350E7F" w:rsidRPr="00717B0F">
        <w:rPr>
          <w:rFonts w:eastAsia="Times New Roman" w:cs="Times New Roman"/>
          <w:color w:val="000000" w:themeColor="text1"/>
        </w:rPr>
        <w:t xml:space="preserve"> available, </w:t>
      </w:r>
      <w:r w:rsidR="00227F03">
        <w:rPr>
          <w:rFonts w:eastAsia="Times New Roman" w:cs="Times New Roman"/>
          <w:color w:val="000000" w:themeColor="text1"/>
        </w:rPr>
        <w:t>but often they are not. T</w:t>
      </w:r>
      <w:r w:rsidR="00350E7F" w:rsidRPr="00717B0F">
        <w:rPr>
          <w:rFonts w:eastAsia="Times New Roman" w:cs="Times New Roman"/>
          <w:color w:val="000000" w:themeColor="text1"/>
        </w:rPr>
        <w:t xml:space="preserve">raining and capacity building </w:t>
      </w:r>
      <w:r w:rsidR="00227F03">
        <w:rPr>
          <w:rFonts w:eastAsia="Times New Roman" w:cs="Times New Roman"/>
          <w:color w:val="000000" w:themeColor="text1"/>
        </w:rPr>
        <w:t>of service providers thus may be needed as part of an integrated approach</w:t>
      </w:r>
      <w:r w:rsidR="00350E7F" w:rsidRPr="00717B0F">
        <w:rPr>
          <w:rFonts w:eastAsia="Times New Roman" w:cs="Times New Roman"/>
          <w:color w:val="000000" w:themeColor="text1"/>
        </w:rPr>
        <w:t xml:space="preserve">. </w:t>
      </w:r>
    </w:p>
    <w:p w14:paraId="0561272F" w14:textId="56CF6D38" w:rsidR="00350E7F" w:rsidRPr="0096310A" w:rsidRDefault="00E6686C" w:rsidP="00350E7F">
      <w:pPr>
        <w:pStyle w:val="ListParagraph"/>
        <w:numPr>
          <w:ilvl w:val="0"/>
          <w:numId w:val="7"/>
        </w:numPr>
        <w:spacing w:after="120" w:line="240" w:lineRule="auto"/>
        <w:contextualSpacing w:val="0"/>
        <w:rPr>
          <w:rFonts w:eastAsia="Times New Roman"/>
          <w:lang w:eastAsia="es-PE"/>
        </w:rPr>
      </w:pPr>
      <w:r>
        <w:rPr>
          <w:rFonts w:ascii="Calibri" w:eastAsia="Times New Roman" w:hAnsi="Calibri" w:cs="Times New Roman"/>
          <w:b/>
          <w:i/>
          <w:color w:val="000000" w:themeColor="text1"/>
        </w:rPr>
        <w:t>Seize</w:t>
      </w:r>
      <w:r w:rsidR="00350E7F">
        <w:rPr>
          <w:rFonts w:ascii="Calibri" w:eastAsia="Times New Roman" w:hAnsi="Calibri" w:cs="Times New Roman"/>
          <w:b/>
          <w:i/>
          <w:color w:val="000000" w:themeColor="text1"/>
        </w:rPr>
        <w:t xml:space="preserve"> opportunities to develop</w:t>
      </w:r>
      <w:r w:rsidR="00350E7F" w:rsidRPr="0096310A">
        <w:rPr>
          <w:rFonts w:ascii="Calibri" w:eastAsia="Times New Roman" w:hAnsi="Calibri" w:cs="Times New Roman"/>
          <w:b/>
          <w:i/>
          <w:color w:val="000000" w:themeColor="text1"/>
        </w:rPr>
        <w:t xml:space="preserve"> input markets. </w:t>
      </w:r>
      <w:r>
        <w:t>In many cases,</w:t>
      </w:r>
      <w:r w:rsidR="00350E7F">
        <w:t xml:space="preserve"> approaches to support productivity and competitiveness </w:t>
      </w:r>
      <w:r>
        <w:t xml:space="preserve">focus </w:t>
      </w:r>
      <w:r w:rsidR="00350E7F">
        <w:t xml:space="preserve">narrowly </w:t>
      </w:r>
      <w:r>
        <w:t>on</w:t>
      </w:r>
      <w:r w:rsidR="00350E7F">
        <w:t xml:space="preserve"> opportunities </w:t>
      </w:r>
      <w:r>
        <w:t>to</w:t>
      </w:r>
      <w:r w:rsidR="00350E7F">
        <w:t xml:space="preserve"> develop markets for products. </w:t>
      </w:r>
      <w:r>
        <w:t xml:space="preserve">Much less attention is paid to opportunities to develop markets for inputs. </w:t>
      </w:r>
      <w:r w:rsidR="00350E7F">
        <w:t xml:space="preserve">The case of organic production </w:t>
      </w:r>
      <w:r>
        <w:t>provides a good example</w:t>
      </w:r>
      <w:r w:rsidR="00350E7F">
        <w:t xml:space="preserve">. More than 90,000 producers are involved in organic production for exports, yet, markets for </w:t>
      </w:r>
      <w:r>
        <w:t>specialized</w:t>
      </w:r>
      <w:r w:rsidR="00350E7F">
        <w:t xml:space="preserve"> </w:t>
      </w:r>
      <w:r w:rsidR="00350E7F" w:rsidRPr="0096310A">
        <w:t xml:space="preserve">inputs </w:t>
      </w:r>
      <w:r>
        <w:t xml:space="preserve">needed to support </w:t>
      </w:r>
      <w:r w:rsidR="00350E7F">
        <w:t xml:space="preserve">organic production </w:t>
      </w:r>
      <w:r>
        <w:t>(e.g., biological fertilizer, organic pesticides) are</w:t>
      </w:r>
      <w:r w:rsidR="00350E7F">
        <w:t xml:space="preserve"> practically </w:t>
      </w:r>
      <w:r>
        <w:t>no</w:t>
      </w:r>
      <w:r w:rsidR="00350E7F">
        <w:t>n</w:t>
      </w:r>
      <w:r>
        <w:t>-</w:t>
      </w:r>
      <w:r w:rsidR="00350E7F">
        <w:t xml:space="preserve">existent. </w:t>
      </w:r>
    </w:p>
    <w:p w14:paraId="7B28F1F0" w14:textId="25EADE2B" w:rsidR="00350E7F" w:rsidRPr="002D094A" w:rsidRDefault="00350E7F" w:rsidP="00350E7F">
      <w:pPr>
        <w:pStyle w:val="ListParagraph"/>
        <w:numPr>
          <w:ilvl w:val="0"/>
          <w:numId w:val="7"/>
        </w:numPr>
        <w:spacing w:after="180" w:line="240" w:lineRule="auto"/>
        <w:contextualSpacing w:val="0"/>
        <w:rPr>
          <w:rFonts w:eastAsia="Times New Roman"/>
          <w:lang w:eastAsia="es-PE"/>
        </w:rPr>
      </w:pPr>
      <w:r>
        <w:rPr>
          <w:rFonts w:eastAsia="Times New Roman" w:cs="Times New Roman"/>
          <w:b/>
          <w:i/>
        </w:rPr>
        <w:t>Seek the c</w:t>
      </w:r>
      <w:r w:rsidRPr="002D094A">
        <w:rPr>
          <w:rFonts w:eastAsia="Times New Roman" w:cs="Times New Roman"/>
          <w:b/>
          <w:i/>
        </w:rPr>
        <w:t>onvergence of programs and investments</w:t>
      </w:r>
      <w:r w:rsidRPr="002D094A">
        <w:rPr>
          <w:rFonts w:eastAsia="Times New Roman" w:cs="Times New Roman"/>
        </w:rPr>
        <w:t xml:space="preserve">. </w:t>
      </w:r>
      <w:r w:rsidR="0072438F">
        <w:rPr>
          <w:rFonts w:eastAsia="Times New Roman" w:cs="Times New Roman"/>
        </w:rPr>
        <w:t xml:space="preserve">Initiatives to promote the development of small-scale agriculture often target </w:t>
      </w:r>
      <w:r w:rsidRPr="002D094A">
        <w:rPr>
          <w:rFonts w:eastAsia="Times New Roman"/>
          <w:lang w:eastAsia="es-PE"/>
        </w:rPr>
        <w:t>specific population</w:t>
      </w:r>
      <w:r w:rsidR="0072438F">
        <w:rPr>
          <w:rFonts w:eastAsia="Times New Roman"/>
          <w:lang w:eastAsia="es-PE"/>
        </w:rPr>
        <w:t>s. As a result, they sometimes end up operating in silos, oblivious to other ongoing programs and projects that offer potential synergies</w:t>
      </w:r>
      <w:r w:rsidRPr="002D094A">
        <w:rPr>
          <w:rFonts w:eastAsia="Times New Roman"/>
          <w:lang w:eastAsia="es-PE"/>
        </w:rPr>
        <w:t xml:space="preserve">. </w:t>
      </w:r>
      <w:r w:rsidR="0072438F">
        <w:rPr>
          <w:rFonts w:eastAsia="Times New Roman"/>
          <w:lang w:eastAsia="es-PE"/>
        </w:rPr>
        <w:t xml:space="preserve">Policy makers and program administrators need to </w:t>
      </w:r>
      <w:r w:rsidRPr="002D094A">
        <w:rPr>
          <w:rFonts w:eastAsia="Times New Roman"/>
          <w:lang w:eastAsia="es-PE"/>
        </w:rPr>
        <w:t xml:space="preserve">better understand </w:t>
      </w:r>
      <w:r w:rsidR="0072438F">
        <w:rPr>
          <w:rFonts w:eastAsia="Times New Roman"/>
          <w:lang w:eastAsia="es-PE"/>
        </w:rPr>
        <w:t>the “big picture” and pursue</w:t>
      </w:r>
      <w:r w:rsidRPr="002D094A">
        <w:rPr>
          <w:rFonts w:eastAsia="Times New Roman"/>
          <w:lang w:eastAsia="es-PE"/>
        </w:rPr>
        <w:t xml:space="preserve"> complementarit</w:t>
      </w:r>
      <w:r w:rsidR="0072438F">
        <w:rPr>
          <w:rFonts w:eastAsia="Times New Roman"/>
          <w:lang w:eastAsia="es-PE"/>
        </w:rPr>
        <w:t>ies with other initiatives</w:t>
      </w:r>
      <w:r w:rsidRPr="002D094A">
        <w:rPr>
          <w:rFonts w:eastAsia="Times New Roman"/>
          <w:lang w:eastAsia="es-PE"/>
        </w:rPr>
        <w:t>. Furthermore, the setting of robust and integrated monitoring systems around these co-financing investments is a critical area requiring government attention.</w:t>
      </w:r>
    </w:p>
    <w:p w14:paraId="6CD68968" w14:textId="77777777" w:rsidR="00350E7F" w:rsidRPr="002D094A" w:rsidRDefault="00350E7F" w:rsidP="00350E7F">
      <w:pPr>
        <w:pStyle w:val="ListParagraph"/>
        <w:numPr>
          <w:ilvl w:val="0"/>
          <w:numId w:val="7"/>
        </w:numPr>
        <w:spacing w:after="180" w:line="240" w:lineRule="auto"/>
        <w:contextualSpacing w:val="0"/>
        <w:rPr>
          <w:rFonts w:eastAsia="Times New Roman"/>
          <w:lang w:eastAsia="es-PE"/>
        </w:rPr>
      </w:pPr>
      <w:r>
        <w:rPr>
          <w:rFonts w:eastAsia="Times New Roman" w:cs="Times New Roman"/>
          <w:b/>
          <w:i/>
        </w:rPr>
        <w:t>Go</w:t>
      </w:r>
      <w:r w:rsidRPr="002D094A">
        <w:rPr>
          <w:rFonts w:eastAsia="Times New Roman" w:cs="Times New Roman"/>
          <w:b/>
          <w:i/>
        </w:rPr>
        <w:t xml:space="preserve"> beyond the “grant” mechanism</w:t>
      </w:r>
      <w:r w:rsidRPr="002D094A">
        <w:rPr>
          <w:rFonts w:eastAsia="Times New Roman" w:cs="Times New Roman"/>
          <w:b/>
        </w:rPr>
        <w:t>.</w:t>
      </w:r>
      <w:r w:rsidRPr="002D094A">
        <w:rPr>
          <w:rFonts w:eastAsia="Times New Roman" w:cs="Times New Roman"/>
        </w:rPr>
        <w:t xml:space="preserve"> An additional opportunity to explore is to improve the complementarity of grant funds with credit schemes to expand the mid- and long-term impacts of these programs. Furthermore, strengthening the links of these investments with other programs such as land titling</w:t>
      </w:r>
      <w:r>
        <w:rPr>
          <w:rFonts w:eastAsia="Times New Roman" w:cs="Times New Roman"/>
        </w:rPr>
        <w:t xml:space="preserve">, </w:t>
      </w:r>
      <w:r w:rsidRPr="002D094A">
        <w:rPr>
          <w:rFonts w:eastAsia="Times New Roman" w:cs="Times New Roman"/>
        </w:rPr>
        <w:t>irrigation investments</w:t>
      </w:r>
      <w:r>
        <w:rPr>
          <w:rFonts w:eastAsia="Times New Roman" w:cs="Times New Roman"/>
        </w:rPr>
        <w:t xml:space="preserve">, improved road infrastructure, etc., </w:t>
      </w:r>
      <w:r w:rsidRPr="002D094A">
        <w:rPr>
          <w:rFonts w:eastAsia="Times New Roman" w:cs="Times New Roman"/>
        </w:rPr>
        <w:t>could strongly contribute t</w:t>
      </w:r>
      <w:r>
        <w:rPr>
          <w:rFonts w:eastAsia="Times New Roman" w:cs="Times New Roman"/>
        </w:rPr>
        <w:t>o enhance t</w:t>
      </w:r>
      <w:r w:rsidRPr="002D094A">
        <w:rPr>
          <w:rFonts w:eastAsia="Times New Roman" w:cs="Times New Roman"/>
        </w:rPr>
        <w:t>heir impacts.</w:t>
      </w:r>
    </w:p>
    <w:p w14:paraId="7D62597B" w14:textId="19108640" w:rsidR="00350E7F" w:rsidRPr="0096310A" w:rsidRDefault="001344F4" w:rsidP="00350E7F">
      <w:pPr>
        <w:pStyle w:val="ListParagraph"/>
        <w:numPr>
          <w:ilvl w:val="0"/>
          <w:numId w:val="7"/>
        </w:numPr>
        <w:spacing w:after="180" w:line="240" w:lineRule="auto"/>
        <w:contextualSpacing w:val="0"/>
        <w:rPr>
          <w:rFonts w:ascii="Calibri" w:hAnsi="Calibri" w:cs="Times New Roman"/>
        </w:rPr>
      </w:pPr>
      <w:r>
        <w:rPr>
          <w:rFonts w:ascii="Calibri" w:eastAsia="Times New Roman" w:hAnsi="Calibri" w:cs="Times New Roman"/>
          <w:b/>
          <w:i/>
          <w:color w:val="000000" w:themeColor="text1"/>
        </w:rPr>
        <w:t>Align</w:t>
      </w:r>
      <w:r w:rsidR="00350E7F" w:rsidRPr="002D094A">
        <w:rPr>
          <w:rFonts w:ascii="Calibri" w:eastAsia="Times New Roman" w:hAnsi="Calibri" w:cs="Times New Roman"/>
          <w:b/>
          <w:i/>
          <w:color w:val="000000" w:themeColor="text1"/>
        </w:rPr>
        <w:t xml:space="preserve"> national programs </w:t>
      </w:r>
      <w:r>
        <w:rPr>
          <w:rFonts w:ascii="Calibri" w:eastAsia="Times New Roman" w:hAnsi="Calibri" w:cs="Times New Roman"/>
          <w:b/>
          <w:i/>
          <w:color w:val="000000" w:themeColor="text1"/>
        </w:rPr>
        <w:t>with</w:t>
      </w:r>
      <w:r w:rsidR="00350E7F" w:rsidRPr="002D094A">
        <w:rPr>
          <w:rFonts w:ascii="Calibri" w:eastAsia="Times New Roman" w:hAnsi="Calibri" w:cs="Times New Roman"/>
          <w:b/>
          <w:i/>
          <w:color w:val="000000" w:themeColor="text1"/>
        </w:rPr>
        <w:t xml:space="preserve"> local priorities. </w:t>
      </w:r>
      <w:r w:rsidR="00350E7F" w:rsidRPr="002D094A">
        <w:rPr>
          <w:rFonts w:ascii="Calibri" w:eastAsia="Times New Roman" w:hAnsi="Calibri" w:cs="Times New Roman"/>
          <w:color w:val="000000" w:themeColor="text1"/>
        </w:rPr>
        <w:t xml:space="preserve">Within the context of </w:t>
      </w:r>
      <w:r w:rsidR="00350E7F">
        <w:rPr>
          <w:rFonts w:ascii="Calibri" w:eastAsia="Times New Roman" w:hAnsi="Calibri" w:cs="Times New Roman"/>
          <w:color w:val="000000" w:themeColor="text1"/>
        </w:rPr>
        <w:t xml:space="preserve">the </w:t>
      </w:r>
      <w:r w:rsidR="00A802AE">
        <w:rPr>
          <w:rFonts w:ascii="Calibri" w:eastAsia="Times New Roman" w:hAnsi="Calibri" w:cs="Times New Roman"/>
          <w:color w:val="000000" w:themeColor="text1"/>
        </w:rPr>
        <w:t>de</w:t>
      </w:r>
      <w:r w:rsidR="00350E7F" w:rsidRPr="002D094A">
        <w:rPr>
          <w:rFonts w:ascii="Calibri" w:eastAsia="Times New Roman" w:hAnsi="Calibri" w:cs="Times New Roman"/>
          <w:color w:val="000000" w:themeColor="text1"/>
        </w:rPr>
        <w:t xml:space="preserve">centralization, there is an emergent tension between the national and regional/local levels, in terms of the ways programs/investments are designed.  </w:t>
      </w:r>
      <w:r w:rsidR="00350E7F" w:rsidRPr="0066628E">
        <w:rPr>
          <w:rFonts w:ascii="Calibri" w:eastAsia="Times New Roman" w:hAnsi="Calibri" w:cs="Times New Roman"/>
          <w:color w:val="000000" w:themeColor="text1"/>
        </w:rPr>
        <w:t xml:space="preserve">These tensions could be addressed via a better planning and understanding of agriculture investment opportunities regionally/locally, so that incentives and support can be properly tailored. </w:t>
      </w:r>
      <w:r w:rsidR="00350E7F" w:rsidRPr="0066628E">
        <w:rPr>
          <w:rFonts w:eastAsia="Times New Roman"/>
          <w:lang w:eastAsia="es-PE"/>
        </w:rPr>
        <w:t xml:space="preserve">This require strengthening capacities for better planning including the </w:t>
      </w:r>
      <w:r w:rsidR="00350E7F">
        <w:rPr>
          <w:rFonts w:eastAsia="Times New Roman"/>
          <w:lang w:eastAsia="es-PE"/>
        </w:rPr>
        <w:t xml:space="preserve">setting of methodologies for the identification of areas that offer </w:t>
      </w:r>
      <w:r w:rsidR="00350E7F" w:rsidRPr="0066628E">
        <w:rPr>
          <w:rFonts w:eastAsia="Times New Roman"/>
          <w:lang w:eastAsia="es-PE"/>
        </w:rPr>
        <w:t>the greatest agriculture potential</w:t>
      </w:r>
      <w:r w:rsidR="00350E7F">
        <w:rPr>
          <w:rFonts w:eastAsia="Times New Roman"/>
          <w:lang w:eastAsia="es-PE"/>
        </w:rPr>
        <w:t xml:space="preserve"> with low environmental impacts,</w:t>
      </w:r>
      <w:r w:rsidR="00350E7F" w:rsidRPr="0066628E">
        <w:rPr>
          <w:rFonts w:eastAsia="Times New Roman"/>
          <w:lang w:eastAsia="es-PE"/>
        </w:rPr>
        <w:t xml:space="preserve"> </w:t>
      </w:r>
      <w:r w:rsidR="00350E7F">
        <w:rPr>
          <w:rFonts w:eastAsia="Times New Roman"/>
          <w:lang w:eastAsia="es-PE"/>
        </w:rPr>
        <w:t>and where agriculture could make an important contribution to growth and</w:t>
      </w:r>
      <w:r w:rsidR="00350E7F" w:rsidRPr="0066628E">
        <w:rPr>
          <w:rFonts w:eastAsia="Times New Roman"/>
          <w:lang w:eastAsia="es-PE"/>
        </w:rPr>
        <w:t xml:space="preserve"> poverty reduction</w:t>
      </w:r>
      <w:r w:rsidR="00350E7F">
        <w:rPr>
          <w:rFonts w:eastAsia="Times New Roman"/>
          <w:lang w:eastAsia="es-PE"/>
        </w:rPr>
        <w:t xml:space="preserve">. </w:t>
      </w:r>
    </w:p>
    <w:p w14:paraId="035FAA1E" w14:textId="7F475138" w:rsidR="007E0E37" w:rsidRDefault="007E0E37" w:rsidP="007E0E37">
      <w:pPr>
        <w:pStyle w:val="Numberedparagraph"/>
        <w:numPr>
          <w:ilvl w:val="0"/>
          <w:numId w:val="0"/>
        </w:numPr>
        <w:rPr>
          <w:rFonts w:eastAsia="Times New Roman"/>
        </w:rPr>
      </w:pPr>
    </w:p>
    <w:tbl>
      <w:tblPr>
        <w:tblStyle w:val="TableGrid"/>
        <w:tblW w:w="0" w:type="auto"/>
        <w:tblLook w:val="04A0" w:firstRow="1" w:lastRow="0" w:firstColumn="1" w:lastColumn="0" w:noHBand="0" w:noVBand="1"/>
      </w:tblPr>
      <w:tblGrid>
        <w:gridCol w:w="8630"/>
      </w:tblGrid>
      <w:tr w:rsidR="00350E7F" w14:paraId="21B5BA39" w14:textId="77777777" w:rsidTr="00AA30AB">
        <w:tc>
          <w:tcPr>
            <w:tcW w:w="8630" w:type="dxa"/>
            <w:tcBorders>
              <w:top w:val="nil"/>
              <w:left w:val="nil"/>
              <w:bottom w:val="nil"/>
              <w:right w:val="nil"/>
            </w:tcBorders>
          </w:tcPr>
          <w:p w14:paraId="7ABAB8E8" w14:textId="77777777" w:rsidR="00350E7F" w:rsidRPr="00E50172" w:rsidRDefault="00350E7F" w:rsidP="00AA30AB">
            <w:pPr>
              <w:pStyle w:val="Caption"/>
              <w:jc w:val="both"/>
              <w:rPr>
                <w:b w:val="0"/>
                <w:noProof/>
                <w:szCs w:val="20"/>
              </w:rPr>
            </w:pPr>
            <w:bookmarkStart w:id="184" w:name="_Ref483506428"/>
            <w:bookmarkStart w:id="185" w:name="_Toc484514067"/>
            <w:r>
              <w:t xml:space="preserve">Figure 39. </w:t>
            </w:r>
            <w:bookmarkEnd w:id="184"/>
            <w:bookmarkEnd w:id="185"/>
            <w:r w:rsidRPr="00E50172">
              <w:rPr>
                <w:noProof/>
                <w:szCs w:val="20"/>
              </w:rPr>
              <w:t>Public Policy and Programs supporting small-scale agriculture competitineness</w:t>
            </w:r>
          </w:p>
          <w:p w14:paraId="68548EB2" w14:textId="77777777" w:rsidR="00350E7F" w:rsidRPr="004B76EB" w:rsidRDefault="00350E7F" w:rsidP="00AA30AB">
            <w:pPr>
              <w:jc w:val="center"/>
              <w:rPr>
                <w:rFonts w:cs="Arial"/>
                <w:sz w:val="20"/>
                <w:szCs w:val="20"/>
              </w:rPr>
            </w:pPr>
            <w:r>
              <w:rPr>
                <w:rFonts w:cs="Arial"/>
                <w:noProof/>
                <w:sz w:val="20"/>
                <w:szCs w:val="20"/>
              </w:rPr>
              <w:drawing>
                <wp:inline distT="0" distB="0" distL="0" distR="0" wp14:anchorId="092336D8" wp14:editId="26FBBE08">
                  <wp:extent cx="5196863" cy="3687111"/>
                  <wp:effectExtent l="0" t="0" r="381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02789" cy="3691315"/>
                          </a:xfrm>
                          <a:prstGeom prst="rect">
                            <a:avLst/>
                          </a:prstGeom>
                          <a:noFill/>
                        </pic:spPr>
                      </pic:pic>
                    </a:graphicData>
                  </a:graphic>
                </wp:inline>
              </w:drawing>
            </w:r>
          </w:p>
          <w:p w14:paraId="0EF32A98" w14:textId="77777777" w:rsidR="00350E7F" w:rsidRPr="009451C5" w:rsidRDefault="00350E7F" w:rsidP="00AA30AB">
            <w:pPr>
              <w:spacing w:after="60"/>
              <w:ind w:left="144" w:right="144"/>
              <w:jc w:val="right"/>
              <w:rPr>
                <w:rFonts w:cs="Arial"/>
                <w:sz w:val="20"/>
                <w:szCs w:val="20"/>
              </w:rPr>
            </w:pPr>
            <w:r w:rsidRPr="000970FA">
              <w:rPr>
                <w:rFonts w:cs="Arial"/>
                <w:sz w:val="18"/>
                <w:szCs w:val="20"/>
              </w:rPr>
              <w:t>Source</w:t>
            </w:r>
            <w:r>
              <w:rPr>
                <w:rFonts w:cs="Arial"/>
                <w:sz w:val="18"/>
                <w:szCs w:val="20"/>
              </w:rPr>
              <w:t xml:space="preserve"> of the graph</w:t>
            </w:r>
            <w:r w:rsidRPr="000970FA">
              <w:rPr>
                <w:rFonts w:cs="Arial"/>
                <w:sz w:val="18"/>
                <w:szCs w:val="20"/>
              </w:rPr>
              <w:t>: Agrorural 2017 (unpublished)</w:t>
            </w:r>
          </w:p>
        </w:tc>
      </w:tr>
    </w:tbl>
    <w:p w14:paraId="53B5EE9A" w14:textId="77777777" w:rsidR="00350E7F" w:rsidRDefault="00350E7F" w:rsidP="00350E7F">
      <w:pPr>
        <w:pStyle w:val="Numberedparagraph"/>
        <w:numPr>
          <w:ilvl w:val="0"/>
          <w:numId w:val="0"/>
        </w:numPr>
      </w:pPr>
    </w:p>
    <w:p w14:paraId="058F783E" w14:textId="77777777" w:rsidR="00350E7F" w:rsidRDefault="00350E7F" w:rsidP="00350E7F">
      <w:pPr>
        <w:pStyle w:val="Numberedparagraph"/>
        <w:numPr>
          <w:ilvl w:val="0"/>
          <w:numId w:val="0"/>
        </w:numPr>
      </w:pPr>
    </w:p>
    <w:p w14:paraId="6C04A462" w14:textId="77777777" w:rsidR="00350E7F" w:rsidRDefault="00350E7F" w:rsidP="00350E7F">
      <w:pPr>
        <w:pStyle w:val="Numberedparagraph"/>
        <w:numPr>
          <w:ilvl w:val="0"/>
          <w:numId w:val="0"/>
        </w:numPr>
        <w:sectPr w:rsidR="00350E7F" w:rsidSect="0083586B">
          <w:footerReference w:type="default" r:id="rId83"/>
          <w:pgSz w:w="12240" w:h="15840"/>
          <w:pgMar w:top="1440" w:right="1800" w:bottom="1440" w:left="1800" w:header="720" w:footer="720" w:gutter="0"/>
          <w:cols w:space="720"/>
          <w:docGrid w:linePitch="360"/>
        </w:sectPr>
      </w:pPr>
    </w:p>
    <w:p w14:paraId="7C56CED1" w14:textId="7CA11CE3" w:rsidR="00A60211" w:rsidRDefault="00157857" w:rsidP="009E4C5C">
      <w:pPr>
        <w:pStyle w:val="Heading1"/>
        <w:ind w:left="0" w:hanging="90"/>
      </w:pPr>
      <w:bookmarkStart w:id="186" w:name="_Toc486000137"/>
      <w:r>
        <w:t>Summary and conclusions</w:t>
      </w:r>
      <w:bookmarkEnd w:id="186"/>
      <w:r w:rsidR="00AF4249" w:rsidRPr="004A3A99">
        <w:t xml:space="preserve"> </w:t>
      </w:r>
    </w:p>
    <w:p w14:paraId="294934A5" w14:textId="3849F2AA" w:rsidR="00A60211" w:rsidRPr="004A3A99" w:rsidRDefault="006769AD" w:rsidP="003868A1">
      <w:pPr>
        <w:pStyle w:val="Heading2"/>
      </w:pPr>
      <w:bookmarkStart w:id="187" w:name="_Toc486000138"/>
      <w:r>
        <w:t>Agriculture in Peru</w:t>
      </w:r>
      <w:r w:rsidR="00E3342D">
        <w:t xml:space="preserve">: </w:t>
      </w:r>
      <w:r w:rsidR="00D31034">
        <w:t>High-level overview</w:t>
      </w:r>
      <w:bookmarkEnd w:id="187"/>
    </w:p>
    <w:p w14:paraId="22ECE2B9" w14:textId="409A1A3D" w:rsidR="006769AD" w:rsidRDefault="00D1636F" w:rsidP="008F75A0">
      <w:pPr>
        <w:pStyle w:val="Numberedparagraph"/>
      </w:pPr>
      <w:r>
        <w:t>A</w:t>
      </w:r>
      <w:r w:rsidR="00E3342D">
        <w:t xml:space="preserve">griculture has been and remains a critical sector in Peru. </w:t>
      </w:r>
      <w:r w:rsidR="00985999">
        <w:t>I</w:t>
      </w:r>
      <w:r>
        <w:t>nformation and analysis presented in this report make clear that</w:t>
      </w:r>
      <w:r w:rsidR="00E3342D">
        <w:t xml:space="preserve"> </w:t>
      </w:r>
      <w:r>
        <w:t xml:space="preserve">the </w:t>
      </w:r>
      <w:r w:rsidR="00E3342D">
        <w:t>importance of agriculture stems from multiple characteristics</w:t>
      </w:r>
      <w:r w:rsidR="00985999">
        <w:t>,</w:t>
      </w:r>
      <w:r w:rsidR="00E3342D">
        <w:t xml:space="preserve"> summarized in the following stylized facts</w:t>
      </w:r>
      <w:r w:rsidR="006769AD">
        <w:t>:</w:t>
      </w:r>
    </w:p>
    <w:p w14:paraId="3AFA7106" w14:textId="337F87B7" w:rsidR="00985999" w:rsidRDefault="00985999" w:rsidP="00942E02">
      <w:pPr>
        <w:pStyle w:val="ListParagraph"/>
        <w:numPr>
          <w:ilvl w:val="0"/>
          <w:numId w:val="10"/>
        </w:numPr>
        <w:jc w:val="left"/>
      </w:pPr>
      <w:r>
        <w:t>Value added in agriculture is growing at a robust pace</w:t>
      </w:r>
      <w:r w:rsidR="009E7292">
        <w:t>, averaging 3.3 percent per year over the past 15 years</w:t>
      </w:r>
    </w:p>
    <w:p w14:paraId="4A45054B" w14:textId="21BE59C2" w:rsidR="006769AD" w:rsidRPr="006769AD" w:rsidRDefault="006769AD" w:rsidP="00942E02">
      <w:pPr>
        <w:pStyle w:val="ListParagraph"/>
        <w:numPr>
          <w:ilvl w:val="0"/>
          <w:numId w:val="10"/>
        </w:numPr>
        <w:jc w:val="left"/>
      </w:pPr>
      <w:r w:rsidRPr="006769AD">
        <w:t xml:space="preserve">Agriculture </w:t>
      </w:r>
      <w:r w:rsidR="00985999">
        <w:t>comprises a significant share of</w:t>
      </w:r>
      <w:r w:rsidRPr="006769AD">
        <w:t xml:space="preserve"> GDP</w:t>
      </w:r>
      <w:r w:rsidR="009E7292">
        <w:t>—around 11 percent</w:t>
      </w:r>
      <w:r w:rsidRPr="006769AD">
        <w:t xml:space="preserve"> when forward and backward linkages are taken into account</w:t>
      </w:r>
    </w:p>
    <w:p w14:paraId="54E8F86B" w14:textId="32410C15" w:rsidR="006769AD" w:rsidRPr="006769AD" w:rsidRDefault="00985999" w:rsidP="00942E02">
      <w:pPr>
        <w:pStyle w:val="ListParagraph"/>
        <w:numPr>
          <w:ilvl w:val="0"/>
          <w:numId w:val="10"/>
        </w:numPr>
        <w:jc w:val="left"/>
      </w:pPr>
      <w:r>
        <w:t>Because other sectors—notably services—have grown even more rapidly than agriculture, the share</w:t>
      </w:r>
      <w:r w:rsidR="006769AD" w:rsidRPr="006769AD">
        <w:t xml:space="preserve"> of agriculture </w:t>
      </w:r>
      <w:r>
        <w:t>in the overall economy</w:t>
      </w:r>
      <w:r w:rsidR="006769AD" w:rsidRPr="006769AD">
        <w:t xml:space="preserve"> </w:t>
      </w:r>
      <w:r>
        <w:t xml:space="preserve">has </w:t>
      </w:r>
      <w:r w:rsidR="006769AD" w:rsidRPr="006769AD">
        <w:t>declin</w:t>
      </w:r>
      <w:r>
        <w:t>ed</w:t>
      </w:r>
      <w:r w:rsidR="006769AD" w:rsidRPr="006769AD">
        <w:t>, but it remains high compared to many other countries at similar stages</w:t>
      </w:r>
      <w:r>
        <w:t xml:space="preserve"> of development</w:t>
      </w:r>
    </w:p>
    <w:p w14:paraId="088F097A" w14:textId="374AD811" w:rsidR="006769AD" w:rsidRPr="006769AD" w:rsidRDefault="006769AD" w:rsidP="00942E02">
      <w:pPr>
        <w:pStyle w:val="ListParagraph"/>
        <w:numPr>
          <w:ilvl w:val="0"/>
          <w:numId w:val="10"/>
        </w:numPr>
        <w:jc w:val="left"/>
      </w:pPr>
      <w:r w:rsidRPr="006769AD">
        <w:t>Agriculture accounts for a significant share of employment</w:t>
      </w:r>
      <w:r w:rsidR="00985999">
        <w:t xml:space="preserve">, providing approximately one </w:t>
      </w:r>
      <w:r w:rsidR="009E7292">
        <w:t>in every four</w:t>
      </w:r>
      <w:r w:rsidR="00985999">
        <w:t xml:space="preserve"> jobs</w:t>
      </w:r>
      <w:r w:rsidR="009E7292">
        <w:t xml:space="preserve"> in the country</w:t>
      </w:r>
    </w:p>
    <w:p w14:paraId="726B304F" w14:textId="3F43F959" w:rsidR="006769AD" w:rsidRDefault="006769AD" w:rsidP="00942E02">
      <w:pPr>
        <w:pStyle w:val="ListParagraph"/>
        <w:numPr>
          <w:ilvl w:val="0"/>
          <w:numId w:val="10"/>
        </w:numPr>
        <w:jc w:val="left"/>
      </w:pPr>
      <w:r w:rsidRPr="006769AD">
        <w:t xml:space="preserve">Agriculture is the principal livelihood source for many </w:t>
      </w:r>
      <w:r w:rsidR="00985999">
        <w:t>Peruvians, including a disproportionate share of poor Peruvians</w:t>
      </w:r>
    </w:p>
    <w:p w14:paraId="3C0DE8B7" w14:textId="31E2700F" w:rsidR="005273F0" w:rsidRPr="006769AD" w:rsidRDefault="005273F0" w:rsidP="00942E02">
      <w:pPr>
        <w:pStyle w:val="ListParagraph"/>
        <w:numPr>
          <w:ilvl w:val="0"/>
          <w:numId w:val="10"/>
        </w:numPr>
        <w:jc w:val="left"/>
      </w:pPr>
      <w:r>
        <w:t>Agriculture provides a</w:t>
      </w:r>
      <w:r w:rsidR="00985999">
        <w:t>n</w:t>
      </w:r>
      <w:r>
        <w:t xml:space="preserve"> effective pathway out of poverty</w:t>
      </w:r>
      <w:r w:rsidR="00985999">
        <w:t>, in the sense that growth coming from agriculture has a larger impact on reducing poverty than growth coming from other sectors</w:t>
      </w:r>
    </w:p>
    <w:p w14:paraId="4593BA0C" w14:textId="6DDEA1FE" w:rsidR="005273F0" w:rsidRDefault="006769AD" w:rsidP="00942E02">
      <w:pPr>
        <w:pStyle w:val="ListParagraph"/>
        <w:numPr>
          <w:ilvl w:val="0"/>
          <w:numId w:val="10"/>
        </w:numPr>
        <w:jc w:val="left"/>
      </w:pPr>
      <w:r w:rsidRPr="006769AD">
        <w:t>Agricultur</w:t>
      </w:r>
      <w:r w:rsidR="0096011C">
        <w:t>al</w:t>
      </w:r>
      <w:r w:rsidRPr="006769AD">
        <w:t xml:space="preserve"> </w:t>
      </w:r>
      <w:r w:rsidR="00985999">
        <w:t xml:space="preserve">growth </w:t>
      </w:r>
      <w:r w:rsidRPr="006769AD">
        <w:t xml:space="preserve">helps to diversify the economy </w:t>
      </w:r>
      <w:r w:rsidR="00B93B6F">
        <w:t xml:space="preserve">and </w:t>
      </w:r>
      <w:r w:rsidRPr="006769AD">
        <w:t>reduce</w:t>
      </w:r>
      <w:r w:rsidR="00985999">
        <w:t xml:space="preserve"> reliance on non-renewable extractive industries (oil, gas, and minerals)</w:t>
      </w:r>
    </w:p>
    <w:p w14:paraId="5C12E6DF" w14:textId="0E07C98A" w:rsidR="0096011C" w:rsidRPr="006769AD" w:rsidRDefault="0096011C" w:rsidP="00942E02">
      <w:pPr>
        <w:pStyle w:val="ListParagraph"/>
        <w:numPr>
          <w:ilvl w:val="0"/>
          <w:numId w:val="10"/>
        </w:numPr>
        <w:jc w:val="left"/>
      </w:pPr>
      <w:r>
        <w:t>In future, agriculture could play a critical role in mitigating climate change by helping to control GHG emissions and sequester carbon</w:t>
      </w:r>
    </w:p>
    <w:p w14:paraId="06DBCF29" w14:textId="4A791309" w:rsidR="00ED0B51" w:rsidRDefault="00D31034" w:rsidP="008F75A0">
      <w:pPr>
        <w:pStyle w:val="Numberedparagraph"/>
      </w:pPr>
      <w:r>
        <w:t xml:space="preserve">As these stylized facts indicate, </w:t>
      </w:r>
      <w:r w:rsidR="00ED0B51" w:rsidRPr="00E915C1">
        <w:t xml:space="preserve">Peru’s agriculture has performed </w:t>
      </w:r>
      <w:r w:rsidR="00D73F35">
        <w:t>w</w:t>
      </w:r>
      <w:r w:rsidR="00ED0B51" w:rsidRPr="00E915C1">
        <w:t>ell</w:t>
      </w:r>
      <w:r>
        <w:t xml:space="preserve"> on aggregate</w:t>
      </w:r>
      <w:r w:rsidR="00D1636F">
        <w:t>. Over the longer term, growth in the sector has been robust</w:t>
      </w:r>
      <w:r>
        <w:t>, and b</w:t>
      </w:r>
      <w:r w:rsidR="00D1636F">
        <w:t xml:space="preserve">ecause agriculture </w:t>
      </w:r>
      <w:r>
        <w:t xml:space="preserve">constitutes a significant share of the economy and </w:t>
      </w:r>
      <w:r w:rsidR="00D1636F">
        <w:t xml:space="preserve">is the principal livelihood source for many of the country’s poorest households, agricultural </w:t>
      </w:r>
      <w:r>
        <w:t>growth</w:t>
      </w:r>
      <w:r w:rsidR="00D1636F">
        <w:t xml:space="preserve"> has played a disproportionately large role in helping to reduce poverty. Agricultural growth has been driven to a considerable extent by a dramatic expansion of the agro-exports sector, with production expanding dramatically in a variety of non-traditional products, and as a result agriculture sector has been an important generator of export earnings. </w:t>
      </w:r>
      <w:r w:rsidR="00A75267">
        <w:t xml:space="preserve">Income growth combined with rapid urbanization have sparked sweeping changes in the larger food system, offering many consumers a wider range of food products at lower prices. The emergence of a Peruvian food culture has helped launch “gastronomic tourism” and sparked the birth of a </w:t>
      </w:r>
      <w:r w:rsidR="001B75B7">
        <w:t>tourism sub-sector</w:t>
      </w:r>
      <w:r w:rsidR="00A75267">
        <w:t xml:space="preserve"> that is providing high-quality jobs for thousands. </w:t>
      </w:r>
      <w:r w:rsidR="00D1636F">
        <w:t xml:space="preserve">Finally, thanks to significant gains in the production of domestic staples, growth in the amount of domestically consumed food that is imported has slowed, contributing to enhanced national food security. </w:t>
      </w:r>
    </w:p>
    <w:p w14:paraId="52161B3D" w14:textId="4C18419F" w:rsidR="00ED0B51" w:rsidRPr="00DE2133" w:rsidRDefault="00ED0B51" w:rsidP="00ED0B51">
      <w:pPr>
        <w:pStyle w:val="Heading2"/>
      </w:pPr>
      <w:bookmarkStart w:id="188" w:name="_Toc486000139"/>
      <w:r w:rsidRPr="00DE2133">
        <w:t xml:space="preserve">Performance of agriculture: </w:t>
      </w:r>
      <w:r w:rsidR="004664DC">
        <w:t>The view from ground level</w:t>
      </w:r>
      <w:bookmarkEnd w:id="188"/>
    </w:p>
    <w:p w14:paraId="006FA378" w14:textId="3A302B9A" w:rsidR="004664DC" w:rsidRDefault="004664DC" w:rsidP="008F75A0">
      <w:pPr>
        <w:pStyle w:val="Numberedparagraph"/>
      </w:pPr>
      <w:r>
        <w:t>Viewed from very high up, the performance of Peru’s agriculture sector has in many ways been impressive. But viewed from ground level, it is clear that there is considerable room for improvement. Challenges remain to be addressed in a number of areas. Income levels among farming households are stagnating, and poverty rates in rural areas remain stubbornly high. Pronounced territorial imbalances are evident in the pattern of development, with some regions flourishing and others languishing. Many agricultural productions systems remain extremely vulnerable to shocks, especially extreme weather events associated with the El Niño effect and longer term climate change. Beyond the farm, post-harvest infrastructure has failed to keep up with rapidly growing cities, adversely affecting the quality and safety of food and contributing to enormous losses. And while the national food system has broadened and deepened, malnutrition remains widespread, indicating that too many Peruvians still lack the resources and/or knowledge needed to ensure adequate and healthy diets.</w:t>
      </w:r>
    </w:p>
    <w:p w14:paraId="1EA0FAD7" w14:textId="16828289" w:rsidR="00ED0B51" w:rsidRDefault="004664DC" w:rsidP="008F75A0">
      <w:pPr>
        <w:pStyle w:val="Numberedparagraph"/>
      </w:pPr>
      <w:r>
        <w:t>Traveling across the country, it soon becomes evident that a</w:t>
      </w:r>
      <w:r w:rsidR="00ED0B51" w:rsidRPr="00E915C1">
        <w:t xml:space="preserve">griculture in Peru consists of three </w:t>
      </w:r>
      <w:r w:rsidR="00ED0B51">
        <w:t xml:space="preserve">vastly </w:t>
      </w:r>
      <w:r w:rsidR="00ED0B51" w:rsidRPr="00E915C1">
        <w:t>different worlds</w:t>
      </w:r>
      <w:r>
        <w:t xml:space="preserve">. </w:t>
      </w:r>
      <w:r w:rsidR="00F8286E">
        <w:t>B</w:t>
      </w:r>
      <w:r w:rsidR="00D56BD1">
        <w:t>ecause of</w:t>
      </w:r>
      <w:r w:rsidR="00ED0B51">
        <w:t xml:space="preserve"> </w:t>
      </w:r>
      <w:r w:rsidR="00D56BD1">
        <w:t xml:space="preserve">spatial </w:t>
      </w:r>
      <w:r w:rsidR="00ED0B51">
        <w:t xml:space="preserve">differences </w:t>
      </w:r>
      <w:r w:rsidR="00D56BD1">
        <w:t xml:space="preserve">in resource </w:t>
      </w:r>
      <w:r w:rsidR="00ED0B51">
        <w:t>endowments, climate, location, demographics, and policies</w:t>
      </w:r>
      <w:r w:rsidR="00D56BD1">
        <w:t>, among other factors, the Costa, Sierra, and Selva regions offer widely divergent experiences and pose very different challenges</w:t>
      </w:r>
      <w:r>
        <w:t>.</w:t>
      </w:r>
    </w:p>
    <w:p w14:paraId="12B11342" w14:textId="69B42A11" w:rsidR="00ED0B51" w:rsidRPr="00386246" w:rsidRDefault="00ED0B51" w:rsidP="00CB5092">
      <w:pPr>
        <w:pStyle w:val="Heading3"/>
      </w:pPr>
      <w:r w:rsidRPr="00386246">
        <w:t>Costa</w:t>
      </w:r>
      <w:r w:rsidR="00313365">
        <w:t xml:space="preserve"> region</w:t>
      </w:r>
      <w:r w:rsidRPr="00386246">
        <w:t xml:space="preserve">: </w:t>
      </w:r>
      <w:r>
        <w:t>Experience to date and emerging c</w:t>
      </w:r>
      <w:r w:rsidRPr="00386246">
        <w:t xml:space="preserve">hallenges </w:t>
      </w:r>
    </w:p>
    <w:p w14:paraId="0A4FED58" w14:textId="4709F5EE" w:rsidR="00590A5C" w:rsidRDefault="00590A5C" w:rsidP="008F75A0">
      <w:pPr>
        <w:pStyle w:val="Numberedparagraph"/>
      </w:pPr>
      <w:r>
        <w:t xml:space="preserve">Without a doubt, the Costa region </w:t>
      </w:r>
      <w:r w:rsidR="001F147A">
        <w:t>is home to</w:t>
      </w:r>
      <w:r>
        <w:t xml:space="preserve"> Peru’s greatest agricultural development success stor</w:t>
      </w:r>
      <w:r w:rsidR="001B1E9A">
        <w:t>y</w:t>
      </w:r>
      <w:r w:rsidR="00A342CA">
        <w:t xml:space="preserve">. Recent decades have witnessed the </w:t>
      </w:r>
      <w:r w:rsidR="001F147A">
        <w:t xml:space="preserve">emergence </w:t>
      </w:r>
      <w:r w:rsidR="00A342CA">
        <w:t xml:space="preserve">in the </w:t>
      </w:r>
      <w:r w:rsidR="00313365">
        <w:t>Costa region</w:t>
      </w:r>
      <w:r w:rsidR="00A342CA">
        <w:t xml:space="preserve"> </w:t>
      </w:r>
      <w:r w:rsidR="001F147A">
        <w:t xml:space="preserve">of a dynamic and highly productive commercial agriculture oriented mainly around the production of high-value export crops. The development of agriculture in the </w:t>
      </w:r>
      <w:r w:rsidR="00313365">
        <w:t>Costa region</w:t>
      </w:r>
      <w:r w:rsidR="001F147A">
        <w:t xml:space="preserve"> was greatly stimulated by an array of government policies</w:t>
      </w:r>
      <w:r w:rsidR="00295415">
        <w:t xml:space="preserve"> designed to boost productivity and promote competitiveness. Through a series of policy reforms implemented over </w:t>
      </w:r>
      <w:r w:rsidR="00A342CA">
        <w:t>many years</w:t>
      </w:r>
      <w:r w:rsidR="00295415">
        <w:t xml:space="preserve">, the government </w:t>
      </w:r>
      <w:r w:rsidR="001F147A">
        <w:t>created a favorable enabling environment for agribusiness by removing distortionary price policies, improving the functioning of factor markets (especially land, water, and labor), liberalizing trade regimes to provide easier access to global markets, and directing public investment to critical infrastructure in the irrigation, transport, and energy sectors.</w:t>
      </w:r>
      <w:r w:rsidR="00CA674E">
        <w:t xml:space="preserve"> Private agribusiness firms, both local and foreign, responded to the favorable enabling environment</w:t>
      </w:r>
      <w:r w:rsidR="00266BB6">
        <w:t xml:space="preserve">, bringing in not only resources but equally important improved production technology and knowledge of international markets. </w:t>
      </w:r>
      <w:r w:rsidR="009F3CA4">
        <w:t>The result has been explosive growth in the agro-exports sector, which has established Peru as a global leader in the production of many high value crops.</w:t>
      </w:r>
    </w:p>
    <w:p w14:paraId="46A76D9C" w14:textId="67656031" w:rsidR="00590A5C" w:rsidRDefault="00AA3114" w:rsidP="008F75A0">
      <w:pPr>
        <w:pStyle w:val="Numberedparagraph"/>
      </w:pPr>
      <w:r>
        <w:t xml:space="preserve">While the rise of the agro-export in the </w:t>
      </w:r>
      <w:r w:rsidR="00313365">
        <w:t>Costa region</w:t>
      </w:r>
      <w:r>
        <w:t xml:space="preserve"> has been a clear success, concerns have been raised that the traditional growth engine may soon run out of steam if </w:t>
      </w:r>
      <w:r w:rsidR="00B13948">
        <w:t>three major</w:t>
      </w:r>
      <w:r>
        <w:t xml:space="preserve"> emerging challenges are not addressed. The first challenge will be </w:t>
      </w:r>
      <w:r w:rsidRPr="00A342CA">
        <w:rPr>
          <w:i/>
        </w:rPr>
        <w:t>to maintain productivity growth in primary production</w:t>
      </w:r>
      <w:r>
        <w:t>. As this report has made clear, the impressive productivity g</w:t>
      </w:r>
      <w:r w:rsidR="004E5A9B">
        <w:t>ains</w:t>
      </w:r>
      <w:r>
        <w:t xml:space="preserve"> recorded in the </w:t>
      </w:r>
      <w:r w:rsidR="00313365">
        <w:t>Costa region</w:t>
      </w:r>
      <w:r>
        <w:t xml:space="preserve"> derived mainly </w:t>
      </w:r>
      <w:r w:rsidR="004E5A9B">
        <w:t>from</w:t>
      </w:r>
      <w:r>
        <w:t xml:space="preserve"> </w:t>
      </w:r>
      <w:r w:rsidR="004E5A9B">
        <w:t xml:space="preserve">growth in the production of </w:t>
      </w:r>
      <w:r>
        <w:t>high</w:t>
      </w:r>
      <w:r w:rsidR="00A342CA">
        <w:t>-</w:t>
      </w:r>
      <w:r>
        <w:t xml:space="preserve">value export crops, either </w:t>
      </w:r>
      <w:r w:rsidR="004E5A9B">
        <w:t>through conversion of land formerly planted to low</w:t>
      </w:r>
      <w:r w:rsidR="00A342CA">
        <w:t>er</w:t>
      </w:r>
      <w:r w:rsidR="004E5A9B">
        <w:t xml:space="preserve"> value crops or through expansion of the area under cultivation. Once all </w:t>
      </w:r>
      <w:r w:rsidR="00A342CA">
        <w:t xml:space="preserve">agricultural </w:t>
      </w:r>
      <w:r w:rsidR="004E5A9B">
        <w:t>land has been converted to high-value crops, it will be much more difficult to maintain the same rate of productivity growth</w:t>
      </w:r>
      <w:r w:rsidR="00A342CA">
        <w:t>.</w:t>
      </w:r>
      <w:r w:rsidR="004E5A9B">
        <w:t xml:space="preserve"> </w:t>
      </w:r>
      <w:r w:rsidR="00A342CA">
        <w:t>F</w:t>
      </w:r>
      <w:r w:rsidR="004E5A9B">
        <w:t>urther diversification into new, yet-to-be-identified higher value crops will to some extent be possible, it will become increasingly important to generate productivity growth in crops that are already being grown.</w:t>
      </w:r>
      <w:r w:rsidR="00B13948">
        <w:t xml:space="preserve"> This will give increasing importance to the innovation agenda. A second</w:t>
      </w:r>
      <w:r w:rsidR="004E5A9B">
        <w:t xml:space="preserve"> </w:t>
      </w:r>
      <w:r w:rsidR="00B13948">
        <w:t xml:space="preserve">major challenge emerging in the </w:t>
      </w:r>
      <w:r w:rsidR="00313365">
        <w:t>Costa region</w:t>
      </w:r>
      <w:r w:rsidR="00B13948">
        <w:t xml:space="preserve"> will be </w:t>
      </w:r>
      <w:r w:rsidR="00B13948" w:rsidRPr="00A342CA">
        <w:rPr>
          <w:i/>
        </w:rPr>
        <w:t>to respond effectively to the increasing scarcity of productive factors</w:t>
      </w:r>
      <w:r w:rsidR="00B13948">
        <w:t xml:space="preserve">. Demographic growth combined with rapid urbanization is leading to the concentration of the population in the large coastal cities, increasing competition for land and water. </w:t>
      </w:r>
      <w:r w:rsidR="00EE1EC7">
        <w:t xml:space="preserve">Meanwhile, the allure of easier and better paying jobs in urban areas is precipitating an exodus from the countryside, leaving farm labor in short supply in many areas. </w:t>
      </w:r>
      <w:r w:rsidR="008B7974">
        <w:t xml:space="preserve">Agribusiness firms in the </w:t>
      </w:r>
      <w:r w:rsidR="00313365">
        <w:t>Costa region</w:t>
      </w:r>
      <w:r w:rsidR="008B7974">
        <w:t xml:space="preserve"> will have to be very agile in responding to the sharp increases in factor prices that these developments portend. The third major emerging challenge facing agribusiness in </w:t>
      </w:r>
      <w:r w:rsidR="00313365">
        <w:t>Costa region</w:t>
      </w:r>
      <w:r w:rsidR="008B7974">
        <w:t xml:space="preserve"> will be </w:t>
      </w:r>
      <w:r w:rsidR="008B7974" w:rsidRPr="00A342CA">
        <w:rPr>
          <w:i/>
        </w:rPr>
        <w:t>to maintain competitiveness in increasingly demanding global markets</w:t>
      </w:r>
      <w:r w:rsidR="008B7974">
        <w:t xml:space="preserve">. </w:t>
      </w:r>
      <w:r w:rsidR="00676BDB">
        <w:t>International trade in agri-food products faces increasingly stringent requirements with respect not only to the quality and safety of food products but also to production practices, whose social and environmental impacts are of concern to consumers. Peruvian agribusiness firms therefore will have to develop expertise in recognizing trends in global demand, engaging effectively with international buyers, adapting production and handling systems to meet their requirements with respect to quantity, quality, and price.</w:t>
      </w:r>
    </w:p>
    <w:p w14:paraId="3E4A7FB1" w14:textId="1659BD3F" w:rsidR="00ED0B51" w:rsidRPr="00C02A2B" w:rsidRDefault="00ED0B51" w:rsidP="00CB5092">
      <w:pPr>
        <w:pStyle w:val="Heading3"/>
      </w:pPr>
      <w:r>
        <w:t>Sierra</w:t>
      </w:r>
      <w:r w:rsidR="00313365">
        <w:t xml:space="preserve"> region</w:t>
      </w:r>
      <w:r>
        <w:t>: Experience to date and emerging c</w:t>
      </w:r>
      <w:r w:rsidRPr="00386246">
        <w:t>hallenges</w:t>
      </w:r>
    </w:p>
    <w:p w14:paraId="0759CC0D" w14:textId="7AB58626" w:rsidR="00442205" w:rsidRDefault="00F72347" w:rsidP="008F75A0">
      <w:pPr>
        <w:pStyle w:val="Numberedparagraph"/>
      </w:pPr>
      <w:r>
        <w:t xml:space="preserve">In stark contrast to the </w:t>
      </w:r>
      <w:r w:rsidR="00313365">
        <w:t>Costa region</w:t>
      </w:r>
      <w:r>
        <w:t xml:space="preserve">, </w:t>
      </w:r>
      <w:r w:rsidR="008E51B0">
        <w:t>v</w:t>
      </w:r>
      <w:r w:rsidR="00EB2FD1">
        <w:t xml:space="preserve">ast areas in the </w:t>
      </w:r>
      <w:r w:rsidR="00313365">
        <w:t>Sierra region</w:t>
      </w:r>
      <w:r w:rsidR="00EB2FD1">
        <w:t xml:space="preserve"> continue to be dominated by unproductive and non-dynamic subsistence-oriented farming systems. </w:t>
      </w:r>
      <w:r w:rsidR="008E51B0">
        <w:t>P</w:t>
      </w:r>
      <w:r w:rsidR="00EB2FD1">
        <w:t xml:space="preserve">roduction methods have changed little over time. The majority of households continue to grow low-value staples such as potato, wheat, barley, and quinoa using traditional production methods that involve limited use of purchased inputs and little or no mechanization. </w:t>
      </w:r>
      <w:r w:rsidR="0043221D">
        <w:t xml:space="preserve">Connectivity is a major problem; many producers in the </w:t>
      </w:r>
      <w:r w:rsidR="00313365">
        <w:t>Sierra region</w:t>
      </w:r>
      <w:r w:rsidR="0043221D">
        <w:t xml:space="preserve"> lack ready access to markets, so they have little incentive to produce marketable surpluses and few opportunities to generate cash income that can be reinvested in agricultural enterprise.</w:t>
      </w:r>
    </w:p>
    <w:p w14:paraId="71E6305C" w14:textId="047A5A8C" w:rsidR="00DA6D58" w:rsidRDefault="00676BDB" w:rsidP="008F75A0">
      <w:pPr>
        <w:pStyle w:val="Numberedparagraph"/>
      </w:pPr>
      <w:r>
        <w:t xml:space="preserve">The challenges facing the </w:t>
      </w:r>
      <w:r w:rsidR="00313365">
        <w:t>Sierra region</w:t>
      </w:r>
      <w:r>
        <w:t xml:space="preserve"> cannot be characterized as emerging, because they are essentially the challenges that have always existed. Four principal challenges stand out. The first challenge will be </w:t>
      </w:r>
      <w:r w:rsidRPr="00865082">
        <w:rPr>
          <w:i/>
        </w:rPr>
        <w:t>to boost productivity in the staples that are currently being grown</w:t>
      </w:r>
      <w:r>
        <w:t>, so that poor rural households more easily meet their consumption requirements while freeing up resources for other activities. The second challenge will be t</w:t>
      </w:r>
      <w:r w:rsidRPr="00865082">
        <w:rPr>
          <w:i/>
        </w:rPr>
        <w:t>o enable diversification into alternative, high-value crops</w:t>
      </w:r>
      <w:r>
        <w:t xml:space="preserve">. Given small farms sizes and the generally unfavorable agro-climatic conditions that characterize much of the </w:t>
      </w:r>
      <w:r w:rsidR="00313365">
        <w:t>Sierra region</w:t>
      </w:r>
      <w:r>
        <w:t xml:space="preserve">, no households will ever be able to escape from poverty by growing staples, so there is a need to find alternative, higher-value crops. The third challenge facing agriculture in the </w:t>
      </w:r>
      <w:r w:rsidR="00313365">
        <w:t>Sierra region</w:t>
      </w:r>
      <w:r>
        <w:t xml:space="preserve"> is t</w:t>
      </w:r>
      <w:r w:rsidRPr="00865082">
        <w:rPr>
          <w:i/>
        </w:rPr>
        <w:t xml:space="preserve">o make farming systems more resilient </w:t>
      </w:r>
      <w:r>
        <w:t xml:space="preserve">in the face of agro-climatic conditions that are likely to become increasingly unfavorable as a result of climate change and improve natural resource management. Changes are already becoming evident in temperature and precipitation patterns in the </w:t>
      </w:r>
      <w:r w:rsidR="00313365">
        <w:t>Sierra region</w:t>
      </w:r>
      <w:r>
        <w:t xml:space="preserve"> that are affecting agriculture; going forward, farmers will need help in adjusting to these changes. The fourth major challenge will be </w:t>
      </w:r>
      <w:r w:rsidRPr="00865082">
        <w:rPr>
          <w:i/>
        </w:rPr>
        <w:t xml:space="preserve">to improve </w:t>
      </w:r>
      <w:r>
        <w:rPr>
          <w:i/>
        </w:rPr>
        <w:t xml:space="preserve">access to markets and </w:t>
      </w:r>
      <w:r w:rsidRPr="00865082">
        <w:rPr>
          <w:i/>
        </w:rPr>
        <w:t>connectivity</w:t>
      </w:r>
      <w:r>
        <w:t xml:space="preserve">. Agricultural productivity and access to markets are positively related, not only because markets provide an outlet for selling surplus production and generating income, but also because markets provide a source of inputs and technical know-how. Extending the coverage and improving the quality of the secondary and tertiary road network in the </w:t>
      </w:r>
      <w:r w:rsidR="00313365">
        <w:t>Sierra region</w:t>
      </w:r>
      <w:r>
        <w:t xml:space="preserve">, while potentially costly, could play a critical role in improving market access in the </w:t>
      </w:r>
      <w:r w:rsidR="00313365">
        <w:t>Sierra region</w:t>
      </w:r>
      <w:r>
        <w:t xml:space="preserve"> and driving productivity growth. These infrastructure investments combined with market-linkages programs could generate important economic impacts for producers in </w:t>
      </w:r>
      <w:r w:rsidR="00313365">
        <w:t>the Sierra region</w:t>
      </w:r>
      <w:r>
        <w:t xml:space="preserve"> with the highest agriculture potential.</w:t>
      </w:r>
      <w:r w:rsidR="00865082">
        <w:t xml:space="preserve"> </w:t>
      </w:r>
    </w:p>
    <w:p w14:paraId="18E74D29" w14:textId="040B589A" w:rsidR="00ED0B51" w:rsidRPr="002E72F8" w:rsidRDefault="00ED0B51" w:rsidP="00CB5092">
      <w:pPr>
        <w:pStyle w:val="Heading3"/>
      </w:pPr>
      <w:r w:rsidRPr="002E72F8">
        <w:t>Selva</w:t>
      </w:r>
      <w:r w:rsidR="00313365">
        <w:t xml:space="preserve"> region</w:t>
      </w:r>
      <w:r w:rsidRPr="002E72F8">
        <w:t>: Experience to date and emerging challenges</w:t>
      </w:r>
    </w:p>
    <w:p w14:paraId="29946167" w14:textId="0F48AF76" w:rsidR="00EE080F" w:rsidRDefault="001B1E9A" w:rsidP="00EE080F">
      <w:r>
        <w:t xml:space="preserve">In the Selva region, the agricultural development story has been mixed. Agriculture was never a major activity in the </w:t>
      </w:r>
      <w:r w:rsidR="00313365">
        <w:t>Selva region</w:t>
      </w:r>
      <w:r>
        <w:t xml:space="preserve">, as the indigenous people who inhabit the region traditionally subsisted from hunting and gathering. What little agriculture took place consisted mainly of cultivation of small </w:t>
      </w:r>
      <w:r w:rsidR="00D057F8">
        <w:t xml:space="preserve">kitchen gardens used </w:t>
      </w:r>
      <w:r>
        <w:t xml:space="preserve">to produce </w:t>
      </w:r>
      <w:r w:rsidR="00D057F8">
        <w:t xml:space="preserve">vegetables, roots and tubers for home consumption, supplemented by keeping of a few birds, pigs, or guinea pigs. Beginning about 50 years ago, commercial agriculture began to make inroads into the </w:t>
      </w:r>
      <w:r w:rsidR="00313365">
        <w:t>Selva region</w:t>
      </w:r>
      <w:r w:rsidR="00D057F8">
        <w:t xml:space="preserve">, through two distinct avenues. Some parts of the </w:t>
      </w:r>
      <w:r w:rsidR="00313365">
        <w:t>Selva region</w:t>
      </w:r>
      <w:r w:rsidR="00D057F8">
        <w:t xml:space="preserve"> were colonized by people from the Sierra and Costa</w:t>
      </w:r>
      <w:r w:rsidR="00313365">
        <w:t xml:space="preserve"> regions</w:t>
      </w:r>
      <w:r w:rsidR="00D057F8">
        <w:t xml:space="preserve">, who arrived in search of better opportunities. The </w:t>
      </w:r>
      <w:r w:rsidR="00772BD9">
        <w:t xml:space="preserve">new </w:t>
      </w:r>
      <w:r w:rsidR="00D057F8">
        <w:t xml:space="preserve">arrivals cleared forest land and started raising cattle and/or planting crops, </w:t>
      </w:r>
      <w:r w:rsidR="00772BD9">
        <w:t xml:space="preserve">initially mainly annuals but more recently also perennials including coffee, cacao, and tropical fruits. In many cases this </w:t>
      </w:r>
      <w:r w:rsidR="00D057F8">
        <w:t>creat</w:t>
      </w:r>
      <w:r w:rsidR="00772BD9">
        <w:t>ed</w:t>
      </w:r>
      <w:r w:rsidR="00D057F8">
        <w:t xml:space="preserve"> conflicts with local peoples</w:t>
      </w:r>
      <w:r w:rsidR="00772BD9">
        <w:t xml:space="preserve"> whose livelihoods depended on resources harvested sustainably from the Selva</w:t>
      </w:r>
      <w:r w:rsidR="00313365">
        <w:t xml:space="preserve"> region</w:t>
      </w:r>
      <w:r w:rsidR="00772BD9">
        <w:t>’s many biomes</w:t>
      </w:r>
      <w:r w:rsidR="00D057F8">
        <w:t xml:space="preserve">. </w:t>
      </w:r>
      <w:r w:rsidR="005B4B11">
        <w:t xml:space="preserve">The productivity of the newly established agricultural systems has been variable, with land brought under cultivation through deforestation often very low during in the early stages of establishment. More recently, commercial agribusiness firms have been moving into the </w:t>
      </w:r>
      <w:r w:rsidR="00313365">
        <w:t>Selva region</w:t>
      </w:r>
      <w:r w:rsidR="005B4B11">
        <w:t>, attracted by the abundant land and favorable agro-climatic conditions that lend themselves to the large-scale production of industrial crops including oil palm, rubber, coffee, and cocoa.</w:t>
      </w:r>
    </w:p>
    <w:p w14:paraId="5FEF00DF" w14:textId="56EF3DB1" w:rsidR="00EE080F" w:rsidRDefault="00BD2732" w:rsidP="008F75A0">
      <w:pPr>
        <w:pStyle w:val="Numberedparagraph"/>
      </w:pPr>
      <w:r>
        <w:t xml:space="preserve">Because it contains vast areas of arable land, abundant water resources, and a climate that is favorable for agriculture, the </w:t>
      </w:r>
      <w:r w:rsidR="00313365">
        <w:t>Selva region</w:t>
      </w:r>
      <w:r>
        <w:t xml:space="preserve"> has enormous potential. Realizing that potential will not be possible, however, unless three major challenges can be overcome. The first major challenge, as in other regions, </w:t>
      </w:r>
      <w:r w:rsidR="003E09E2">
        <w:t>is</w:t>
      </w:r>
      <w:r>
        <w:t xml:space="preserve"> </w:t>
      </w:r>
      <w:r w:rsidRPr="00A056B1">
        <w:rPr>
          <w:i/>
        </w:rPr>
        <w:t>to find sources of productivity growth</w:t>
      </w:r>
      <w:r>
        <w:t xml:space="preserve">. </w:t>
      </w:r>
      <w:r w:rsidR="004E6989">
        <w:t xml:space="preserve">Average yields for many of the crops grown in the </w:t>
      </w:r>
      <w:r w:rsidR="00313365">
        <w:t>Selva region</w:t>
      </w:r>
      <w:r w:rsidR="004E6989">
        <w:t xml:space="preserve"> are still relatively low, suggesting that t</w:t>
      </w:r>
      <w:r w:rsidR="00924385">
        <w:t>here is considerable scope for raising</w:t>
      </w:r>
      <w:r w:rsidR="004E6989">
        <w:t xml:space="preserve"> productivity, but this will require successful </w:t>
      </w:r>
      <w:r w:rsidR="00924385">
        <w:t>uptake</w:t>
      </w:r>
      <w:r w:rsidR="004E6989">
        <w:t xml:space="preserve"> of improved technologies and </w:t>
      </w:r>
      <w:r w:rsidR="00924385">
        <w:t xml:space="preserve">increased use of modern </w:t>
      </w:r>
      <w:r w:rsidR="004E6989">
        <w:t xml:space="preserve">inputs in a region in which agricultural extension and input distribution systems are largely absent.  </w:t>
      </w:r>
      <w:r>
        <w:t xml:space="preserve">The second major challenge facing agriculture in the </w:t>
      </w:r>
      <w:r w:rsidR="00313365">
        <w:t>Selva region</w:t>
      </w:r>
      <w:r>
        <w:t xml:space="preserve"> will be </w:t>
      </w:r>
      <w:r w:rsidRPr="00A056B1">
        <w:rPr>
          <w:i/>
        </w:rPr>
        <w:t>to improve connectivity</w:t>
      </w:r>
      <w:r>
        <w:t xml:space="preserve">. Because the </w:t>
      </w:r>
      <w:r w:rsidR="00313365">
        <w:t>Selva region</w:t>
      </w:r>
      <w:r>
        <w:t xml:space="preserve"> lies to the east of the Andes, significant costs are involved in transporting products to urban consumption centers to the west and export points along the coast. </w:t>
      </w:r>
      <w:r w:rsidR="004E6989">
        <w:t xml:space="preserve"> If agriculture in the </w:t>
      </w:r>
      <w:r w:rsidR="00313365">
        <w:t>Selva region</w:t>
      </w:r>
      <w:r w:rsidR="004E6989">
        <w:t xml:space="preserve"> is to become competitive, </w:t>
      </w:r>
      <w:r w:rsidR="00F22380">
        <w:t xml:space="preserve">domestically and globally, </w:t>
      </w:r>
      <w:r w:rsidR="004E6989">
        <w:t xml:space="preserve">these costs will have to come down. The third major challenge facing agriculture in the </w:t>
      </w:r>
      <w:r w:rsidR="00313365">
        <w:t>Selva region</w:t>
      </w:r>
      <w:r w:rsidR="004E6989">
        <w:t xml:space="preserve"> </w:t>
      </w:r>
      <w:r w:rsidR="00F22380">
        <w:t>is</w:t>
      </w:r>
      <w:r w:rsidR="004E6989">
        <w:t xml:space="preserve"> </w:t>
      </w:r>
      <w:r w:rsidR="004E6989" w:rsidRPr="00A056B1">
        <w:rPr>
          <w:i/>
        </w:rPr>
        <w:t xml:space="preserve">to </w:t>
      </w:r>
      <w:r w:rsidR="00F22380">
        <w:rPr>
          <w:i/>
        </w:rPr>
        <w:t xml:space="preserve">ensure that agriculture develops in ways that are environmentally friendly and </w:t>
      </w:r>
      <w:r w:rsidR="004E6989" w:rsidRPr="00A056B1">
        <w:rPr>
          <w:i/>
        </w:rPr>
        <w:t>sustainable</w:t>
      </w:r>
      <w:r w:rsidR="004E6989">
        <w:t xml:space="preserve">. The natural biomes found in the </w:t>
      </w:r>
      <w:r w:rsidR="00313365">
        <w:t>Selva region</w:t>
      </w:r>
      <w:r w:rsidR="004E6989">
        <w:t xml:space="preserve"> generate important environmental services and harbor an enormous amount of biodiversity whose value is still being </w:t>
      </w:r>
      <w:r w:rsidR="003E09E2">
        <w:t>assessed</w:t>
      </w:r>
      <w:r w:rsidR="00F22380">
        <w:t>; to protect and preserve these biomes, agricultural growth will have to be based on sustainable intensification, rather than through expansion of the land frontier driven by deforestation.</w:t>
      </w:r>
    </w:p>
    <w:p w14:paraId="6E7CF209" w14:textId="4CDA6DB5" w:rsidR="00A60211" w:rsidRPr="004A3A99" w:rsidRDefault="00ED0B51" w:rsidP="00ED0B51">
      <w:pPr>
        <w:pStyle w:val="Heading2"/>
      </w:pPr>
      <w:bookmarkStart w:id="189" w:name="_Toc486000140"/>
      <w:r>
        <w:t>Key opportunities</w:t>
      </w:r>
      <w:r w:rsidR="00F85AA8">
        <w:t xml:space="preserve"> and entry points</w:t>
      </w:r>
      <w:bookmarkEnd w:id="189"/>
    </w:p>
    <w:p w14:paraId="7E71EC4B" w14:textId="188CDDDC" w:rsidR="00C94BA8" w:rsidRDefault="00C94BA8" w:rsidP="008F75A0">
      <w:pPr>
        <w:pStyle w:val="Numberedparagraph"/>
      </w:pPr>
      <w:r w:rsidRPr="004A3A99">
        <w:t xml:space="preserve">Over the next 10–20 years, the contribution of agriculture to the economy of Peru will remain significant. </w:t>
      </w:r>
      <w:r>
        <w:t>Projected steady growth in the direct contribution of agriculture through primary production activities, which accounts for 7.3 percent of Peru’s value added, will be complemented by even stronger growth in the indirect contribution of agriculture through forward and backward linkages within the broader food system, which is projected to contribute an additional 54 percent over the direct contribution. Directly and indirectly, the sector</w:t>
      </w:r>
      <w:r w:rsidRPr="004A3A99">
        <w:t xml:space="preserve"> will contribute to growth</w:t>
      </w:r>
      <w:r>
        <w:t xml:space="preserve"> and diversification</w:t>
      </w:r>
      <w:r w:rsidRPr="004A3A99">
        <w:t>, provide a significant source of employment, and serve as a major driver of poverty reduction.</w:t>
      </w:r>
    </w:p>
    <w:p w14:paraId="7382EE0E" w14:textId="4ED65BCA" w:rsidR="00C94BA8" w:rsidRDefault="00C94BA8" w:rsidP="008F75A0">
      <w:pPr>
        <w:pStyle w:val="Numberedparagraph"/>
      </w:pPr>
      <w:r w:rsidRPr="004A3A99">
        <w:t xml:space="preserve"> Unlocking the power of agriculture to perform these vital functions will require a comprehensive and multi-faceted approach to improve the productivity of subsistence-oriented traditional farming systems</w:t>
      </w:r>
      <w:r>
        <w:t xml:space="preserve"> (particularly in the </w:t>
      </w:r>
      <w:r w:rsidR="00313365">
        <w:t>Sierra region</w:t>
      </w:r>
      <w:r>
        <w:t>)</w:t>
      </w:r>
      <w:r w:rsidRPr="004A3A99">
        <w:t xml:space="preserve">, stimulate the expansion of high-value commercial agriculture, promote growth in nonfarm economic activities in rural areas, and </w:t>
      </w:r>
      <w:r>
        <w:t>help</w:t>
      </w:r>
      <w:r w:rsidRPr="004A3A99">
        <w:t xml:space="preserve"> people to move out of agriculture. </w:t>
      </w:r>
      <w:r>
        <w:t xml:space="preserve">This </w:t>
      </w:r>
      <w:r w:rsidR="00305FB3">
        <w:t>calls for a</w:t>
      </w:r>
      <w:r>
        <w:t xml:space="preserve"> multi</w:t>
      </w:r>
      <w:r w:rsidR="00305FB3">
        <w:t>-</w:t>
      </w:r>
      <w:r>
        <w:t>sector</w:t>
      </w:r>
      <w:r w:rsidR="00305FB3">
        <w:t>al</w:t>
      </w:r>
      <w:r>
        <w:t xml:space="preserve"> territorial </w:t>
      </w:r>
      <w:r w:rsidR="00305FB3">
        <w:t>development strategy, similar to the one proposed under the</w:t>
      </w:r>
      <w:r>
        <w:t xml:space="preserve"> National Strategy for Rural Development </w:t>
      </w:r>
      <w:r w:rsidR="00305FB3">
        <w:t>(</w:t>
      </w:r>
      <w:r>
        <w:t>ENDER</w:t>
      </w:r>
      <w:r w:rsidR="00305FB3">
        <w:t xml:space="preserve">) that was formulated in </w:t>
      </w:r>
      <w:r>
        <w:t xml:space="preserve">2004 </w:t>
      </w:r>
      <w:r w:rsidR="00305FB3">
        <w:t xml:space="preserve">but never </w:t>
      </w:r>
      <w:r>
        <w:t xml:space="preserve">implemented. </w:t>
      </w:r>
      <w:r w:rsidR="00305FB3">
        <w:t>The key feature of a multi-sectoral territorial approach is that it calls for</w:t>
      </w:r>
      <w:r>
        <w:t xml:space="preserve"> </w:t>
      </w:r>
      <w:r w:rsidR="00305FB3">
        <w:t xml:space="preserve">proposed </w:t>
      </w:r>
      <w:r>
        <w:t xml:space="preserve">public investments in rural areas </w:t>
      </w:r>
      <w:r w:rsidR="00305FB3">
        <w:t xml:space="preserve">to be analyzed </w:t>
      </w:r>
      <w:r>
        <w:t>holistically</w:t>
      </w:r>
      <w:r w:rsidR="00305FB3">
        <w:t xml:space="preserve">, taking into account synergies between complementary interventions. This would be quite different from what has been done in the past, for example under the SNIP system that calls for separate analysis of proposed investments in each sector. </w:t>
      </w:r>
    </w:p>
    <w:p w14:paraId="5A1E672B" w14:textId="3DD601EB" w:rsidR="00AF4249" w:rsidRPr="004A3A99" w:rsidRDefault="00DA54BD" w:rsidP="00CB5092">
      <w:pPr>
        <w:pStyle w:val="Heading3"/>
      </w:pPr>
      <w:r>
        <w:t>Entry points</w:t>
      </w:r>
      <w:r w:rsidR="00AF4249" w:rsidRPr="004A3A99">
        <w:t xml:space="preserve"> for </w:t>
      </w:r>
      <w:r w:rsidR="008E0EDC" w:rsidRPr="004A3A99">
        <w:t>boosting productivity</w:t>
      </w:r>
      <w:r w:rsidR="008E1231">
        <w:t xml:space="preserve"> and competitiveness</w:t>
      </w:r>
    </w:p>
    <w:p w14:paraId="5411A1B4" w14:textId="00242866" w:rsidR="00654888" w:rsidRDefault="00654888" w:rsidP="008F75A0">
      <w:pPr>
        <w:pStyle w:val="Numberedparagraph"/>
      </w:pPr>
      <w:r w:rsidRPr="004A3A99">
        <w:t>Th</w:t>
      </w:r>
      <w:r>
        <w:t>is</w:t>
      </w:r>
      <w:r w:rsidRPr="004A3A99">
        <w:t xml:space="preserve"> report </w:t>
      </w:r>
      <w:r>
        <w:t>has presented</w:t>
      </w:r>
      <w:r w:rsidRPr="004A3A99">
        <w:t xml:space="preserve"> evidence on factors affecting the </w:t>
      </w:r>
      <w:r>
        <w:t>productivity</w:t>
      </w:r>
      <w:r w:rsidRPr="004A3A99">
        <w:t xml:space="preserve"> </w:t>
      </w:r>
      <w:r>
        <w:t xml:space="preserve">and competitiveness </w:t>
      </w:r>
      <w:r w:rsidRPr="004A3A99">
        <w:t xml:space="preserve">of Peruvian </w:t>
      </w:r>
      <w:r>
        <w:t>farmers, distinguishing between the particular circumstances prevailing in each of the three regions</w:t>
      </w:r>
      <w:r w:rsidRPr="004A3A99">
        <w:t xml:space="preserve">. </w:t>
      </w:r>
      <w:r>
        <w:t xml:space="preserve">After considering the factors that are constraining productivity and competitiveness, and after considering interventions that could help to overcome those constraints, </w:t>
      </w:r>
      <w:r w:rsidR="008B01D1">
        <w:t>six</w:t>
      </w:r>
      <w:r>
        <w:t xml:space="preserve"> entry points emerge as priorities.</w:t>
      </w:r>
    </w:p>
    <w:p w14:paraId="7794D1FE" w14:textId="16C1EA86" w:rsidR="00ED0B51" w:rsidRPr="00637A58" w:rsidRDefault="006A01AC" w:rsidP="00942E02">
      <w:pPr>
        <w:pStyle w:val="ListParagraph"/>
        <w:numPr>
          <w:ilvl w:val="0"/>
          <w:numId w:val="11"/>
        </w:numPr>
        <w:spacing w:before="240" w:after="120" w:line="240" w:lineRule="auto"/>
        <w:ind w:left="360"/>
        <w:contextualSpacing w:val="0"/>
        <w:rPr>
          <w:b/>
        </w:rPr>
      </w:pPr>
      <w:r>
        <w:rPr>
          <w:b/>
        </w:rPr>
        <w:t>I</w:t>
      </w:r>
      <w:r w:rsidR="00DA3A4A" w:rsidRPr="00637A58">
        <w:rPr>
          <w:b/>
        </w:rPr>
        <w:t>nnovation</w:t>
      </w:r>
    </w:p>
    <w:p w14:paraId="10E6B600" w14:textId="783743FD" w:rsidR="00912873" w:rsidRDefault="00DA3A4A" w:rsidP="008F75A0">
      <w:pPr>
        <w:pStyle w:val="Numberedparagraph"/>
      </w:pPr>
      <w:r>
        <w:t xml:space="preserve">Maintaining productivity growth in </w:t>
      </w:r>
      <w:r w:rsidR="00946AA8">
        <w:t>Peru’s</w:t>
      </w:r>
      <w:r>
        <w:t xml:space="preserve"> agriculture sector </w:t>
      </w:r>
      <w:r w:rsidR="00946AA8">
        <w:t xml:space="preserve">and ensuring the competitiveness of Peruvian farmers and livestock keepers </w:t>
      </w:r>
      <w:r>
        <w:t xml:space="preserve">will depend critically on the ability of participants throughout the food system to innovate. </w:t>
      </w:r>
      <w:r w:rsidR="00F324CE">
        <w:t xml:space="preserve">Innovation will be needed in primary production to increase total factor productivity and reduce costs. In traditional crops such as potato, maize and wheat, improved technology is needed particularly to help reduce the current heavy dependence on family and hired labor. In non-traditional crops including many high-value export crops, improved technology is needed to </w:t>
      </w:r>
      <w:r w:rsidR="00D1730D">
        <w:t>reduce the use of increasingly scare land and water resources</w:t>
      </w:r>
      <w:r w:rsidR="00F324CE">
        <w:t xml:space="preserve"> </w:t>
      </w:r>
      <w:r w:rsidR="00D1730D">
        <w:t xml:space="preserve">(an urgent priority particularly in the Costa region) </w:t>
      </w:r>
      <w:r w:rsidR="00F324CE">
        <w:t xml:space="preserve">and </w:t>
      </w:r>
      <w:r w:rsidR="00D1730D">
        <w:t>more importantly to allow commercial producers to continue diversifying into new products and new markets</w:t>
      </w:r>
      <w:r w:rsidR="00F324CE">
        <w:t xml:space="preserve">. Innovation </w:t>
      </w:r>
      <w:r w:rsidR="00D1730D">
        <w:t xml:space="preserve">will also be needed further along </w:t>
      </w:r>
      <w:r w:rsidR="00F324CE">
        <w:t xml:space="preserve">the value chain to reduce logistics costs, improve product quality and safety, and </w:t>
      </w:r>
      <w:r w:rsidR="00D1730D">
        <w:t>ensure traceability</w:t>
      </w:r>
      <w:r w:rsidR="00F324CE">
        <w:t xml:space="preserve">. </w:t>
      </w:r>
      <w:r>
        <w:t xml:space="preserve">To date, a lot of innovation in the agricultural sector has come through importing of technology; this has been especially evident in the exports sector, where private firms have brought in technology and know-how from other parts of the world and adapted it effectively to Peruvian conditions. With the yield gap now narrowing, in future innovation to a much greater extent </w:t>
      </w:r>
      <w:r w:rsidR="00D1730D">
        <w:t xml:space="preserve">will </w:t>
      </w:r>
      <w:r>
        <w:t xml:space="preserve">have to be “home grown.” </w:t>
      </w:r>
      <w:r w:rsidR="009E6C53">
        <w:t xml:space="preserve">This will place a heavier burden on Peruvian institutions, especially the public agencies that will be called upon to produce the </w:t>
      </w:r>
      <w:r w:rsidR="00082490">
        <w:t xml:space="preserve">public </w:t>
      </w:r>
      <w:r w:rsidR="009E6C53">
        <w:t>goods and services that</w:t>
      </w:r>
      <w:r w:rsidR="00082490">
        <w:t xml:space="preserve"> profit-oriented private firms are unlikely to finance, such as basic research, conservation of genetic resources, production and generation of information, and applied research targeting the needs of subsistence farmers having little ability to pay. The National Institute for Agricultural Innovation (INIA) </w:t>
      </w:r>
      <w:r w:rsidR="00BD0BB5">
        <w:t xml:space="preserve">associated with MINAGRI </w:t>
      </w:r>
      <w:r w:rsidR="00082490">
        <w:t>could play an especially influential role in serving as the hub of the national innovation system.</w:t>
      </w:r>
      <w:r w:rsidR="00BD0BB5">
        <w:t xml:space="preserve"> With support from the World Bank Group (WBG) and the Inter-American Development Bank (IDB), MINAGRI has committed to modernizing and strengthening INIA.</w:t>
      </w:r>
    </w:p>
    <w:p w14:paraId="23490006" w14:textId="769CB9E7" w:rsidR="00ED0B51" w:rsidRPr="00637A58" w:rsidRDefault="006A01AC" w:rsidP="00942E02">
      <w:pPr>
        <w:pStyle w:val="ListParagraph"/>
        <w:numPr>
          <w:ilvl w:val="0"/>
          <w:numId w:val="11"/>
        </w:numPr>
        <w:spacing w:before="240" w:after="120" w:line="240" w:lineRule="auto"/>
        <w:ind w:left="360"/>
        <w:contextualSpacing w:val="0"/>
        <w:rPr>
          <w:b/>
        </w:rPr>
      </w:pPr>
      <w:r>
        <w:rPr>
          <w:b/>
        </w:rPr>
        <w:t xml:space="preserve">Production inputs and </w:t>
      </w:r>
      <w:r w:rsidR="005D6C70" w:rsidRPr="00637A58">
        <w:rPr>
          <w:b/>
        </w:rPr>
        <w:t>advisory services</w:t>
      </w:r>
    </w:p>
    <w:p w14:paraId="50355474" w14:textId="1DC0D2F5" w:rsidR="00F3594C" w:rsidRDefault="005D6C70" w:rsidP="008F75A0">
      <w:pPr>
        <w:pStyle w:val="Numberedparagraph"/>
      </w:pPr>
      <w:r>
        <w:t xml:space="preserve">Maintaining productivity growth </w:t>
      </w:r>
      <w:r w:rsidR="00946AA8">
        <w:t>and ensuring competitiveness in Peru’s agriculture sector</w:t>
      </w:r>
      <w:r>
        <w:t xml:space="preserve"> will depend </w:t>
      </w:r>
      <w:r w:rsidR="00946AA8">
        <w:t>as well</w:t>
      </w:r>
      <w:r>
        <w:t xml:space="preserve"> on the ability of producers and value chain participants to access production inputs and advisory services. </w:t>
      </w:r>
      <w:r w:rsidR="00391492">
        <w:t xml:space="preserve">Information presented in </w:t>
      </w:r>
      <w:r w:rsidR="007901B7">
        <w:t>Chapter 2 of this report</w:t>
      </w:r>
      <w:r w:rsidR="00391492">
        <w:t xml:space="preserve"> shows how the use of purchased inputs—seed of improved varieties, fertilizer, crop chemicals, machinery—is still low in </w:t>
      </w:r>
      <w:r w:rsidR="004C0DB5">
        <w:t>many parts of the country, especially the Sierra and Selva regions</w:t>
      </w:r>
      <w:r w:rsidR="00391492">
        <w:t xml:space="preserve">. Demand side factors are certainly a constraint, including the fact that many small-scale farmers lack resources to purchase inputs or pay for technical assistance, but a more general problem is that input distribution systems are underdeveloped and extension services largely non-existent. </w:t>
      </w:r>
      <w:r w:rsidR="0073085B">
        <w:t>Inpu</w:t>
      </w:r>
      <w:r w:rsidR="00BD0BB5">
        <w:t xml:space="preserve">t distribution </w:t>
      </w:r>
      <w:r w:rsidR="0073085B">
        <w:t xml:space="preserve">being fundamentally a private sector activity, opportunities for public participation are limited; global experience makes clear that direct participation by public agencies in the procurement and distribution of seed and fertilizer, </w:t>
      </w:r>
      <w:r w:rsidR="007901B7">
        <w:t>which is often undertaken</w:t>
      </w:r>
      <w:r w:rsidR="0073085B">
        <w:t xml:space="preserve"> with the help of subsidies, is unlikely to strengthen the private input distribution sector. Instead, the government should focus on creating an environment that encourages private firms to</w:t>
      </w:r>
      <w:r w:rsidR="00BD0BB5">
        <w:t xml:space="preserve"> </w:t>
      </w:r>
      <w:r w:rsidR="0073085B">
        <w:t>make</w:t>
      </w:r>
      <w:r w:rsidR="00BD0BB5">
        <w:t xml:space="preserve"> high quality inputs available to more farmers at affordable prices</w:t>
      </w:r>
      <w:r w:rsidR="0073085B">
        <w:t>. This means eliminating unnecessary regulations regarding the trade in seed, fertilizer, crop chemicals, and agricultural machinery; reducing the tax burden on import</w:t>
      </w:r>
      <w:r w:rsidR="007901B7">
        <w:t>ing</w:t>
      </w:r>
      <w:r w:rsidR="0073085B">
        <w:t>, manufactur</w:t>
      </w:r>
      <w:r w:rsidR="007901B7">
        <w:t>ing</w:t>
      </w:r>
      <w:r w:rsidR="0073085B">
        <w:t>, and</w:t>
      </w:r>
      <w:r w:rsidR="007901B7">
        <w:t xml:space="preserve"> selling</w:t>
      </w:r>
      <w:r w:rsidR="0073085B">
        <w:t xml:space="preserve"> inputs; and most important </w:t>
      </w:r>
      <w:r w:rsidR="00E945B8">
        <w:t xml:space="preserve">of all </w:t>
      </w:r>
      <w:r w:rsidR="0073085B">
        <w:t>helping to reduce transport costs by ensuring that the targeting of investments in secondary and tertiary roads takes into account the likely impact on agriculture.</w:t>
      </w:r>
      <w:r w:rsidR="00F3594C">
        <w:t xml:space="preserve"> </w:t>
      </w:r>
    </w:p>
    <w:p w14:paraId="5265A0C4" w14:textId="72220A2A" w:rsidR="0073085B" w:rsidRDefault="00F3594C" w:rsidP="008F75A0">
      <w:pPr>
        <w:pStyle w:val="Numberedparagraph"/>
      </w:pPr>
      <w:r>
        <w:t xml:space="preserve">With respect to advisory services, </w:t>
      </w:r>
      <w:r w:rsidR="00540E5A">
        <w:t>the collapse of the former public extension service due to its high cost and limited effectiveness has left a vacuum. This vacuum provides a</w:t>
      </w:r>
      <w:r w:rsidR="00567A27">
        <w:t>n</w:t>
      </w:r>
      <w:r w:rsidR="00540E5A">
        <w:t xml:space="preserve"> opportunity to build new types of advisory service delivery systems, </w:t>
      </w:r>
      <w:r w:rsidR="00601332">
        <w:t xml:space="preserve">publicly funded but </w:t>
      </w:r>
      <w:r w:rsidR="00540E5A">
        <w:t xml:space="preserve">implemented by private service providers on a fee-for service basis and driven by the power of the rapidly evolving information and communications (ICT) sector, which has dramatically lowered the cost of </w:t>
      </w:r>
      <w:r w:rsidR="00421678">
        <w:t xml:space="preserve">accessing and delivering information. </w:t>
      </w:r>
      <w:r w:rsidR="00353440">
        <w:t>Contrary to the conventional wisdom that long held that farmers—especially subsistence-oriented smallholders—are unwilling or unable to pay for extension advice, experience in Peru and globally makes clear that farmers of all types are willing to pay for extension advice when the advice is relevant</w:t>
      </w:r>
      <w:r w:rsidR="00D62CC7">
        <w:t xml:space="preserve"> and profit-enhancing</w:t>
      </w:r>
      <w:r w:rsidR="00353440">
        <w:t xml:space="preserve">. </w:t>
      </w:r>
      <w:r w:rsidR="006478A5">
        <w:t>Recognizing that this creates a market opportunity, entrepreneurs are targeting agriculture, and recent years have seen a proliferation of advisory service start-ups. The government can help to promote this activity by providing support at early stages of development</w:t>
      </w:r>
      <w:r w:rsidR="00601332">
        <w:t xml:space="preserve">, for example, underwriting the cost of </w:t>
      </w:r>
      <w:r w:rsidR="00601332" w:rsidRPr="00601332">
        <w:rPr>
          <w:lang w:val="en-US"/>
        </w:rPr>
        <w:t xml:space="preserve">subsidized </w:t>
      </w:r>
      <w:r w:rsidR="00601332">
        <w:rPr>
          <w:lang w:val="en-US"/>
        </w:rPr>
        <w:t>advisory services</w:t>
      </w:r>
      <w:r w:rsidR="00601332" w:rsidRPr="00601332">
        <w:rPr>
          <w:lang w:val="en-US"/>
        </w:rPr>
        <w:t xml:space="preserve"> targeted </w:t>
      </w:r>
      <w:r w:rsidR="00601332">
        <w:rPr>
          <w:lang w:val="en-US"/>
        </w:rPr>
        <w:t>at</w:t>
      </w:r>
      <w:r w:rsidR="00601332" w:rsidRPr="00601332">
        <w:rPr>
          <w:lang w:val="en-US"/>
        </w:rPr>
        <w:t xml:space="preserve"> small farmers, </w:t>
      </w:r>
      <w:r w:rsidR="00601332">
        <w:rPr>
          <w:lang w:val="en-US"/>
        </w:rPr>
        <w:t>with beneficiaries expected to make a matching contribution</w:t>
      </w:r>
      <w:r w:rsidR="006478A5">
        <w:t xml:space="preserve">. </w:t>
      </w:r>
      <w:r w:rsidR="00944BE5">
        <w:t>This approach is already being used</w:t>
      </w:r>
      <w:r w:rsidR="006478A5">
        <w:t xml:space="preserve"> on a limited scale through INIA via the National Program for Agricultural Innovation (PNIA), which </w:t>
      </w:r>
      <w:r w:rsidR="0097241E">
        <w:t xml:space="preserve">has </w:t>
      </w:r>
      <w:r w:rsidR="006478A5">
        <w:t>award</w:t>
      </w:r>
      <w:r w:rsidR="0097241E">
        <w:t>ed</w:t>
      </w:r>
      <w:r w:rsidR="006478A5">
        <w:t xml:space="preserve"> </w:t>
      </w:r>
      <w:r w:rsidR="0097241E">
        <w:t>numerous small grants for sub-projects promoting innovative methods for delivering extension advisory services.</w:t>
      </w:r>
    </w:p>
    <w:p w14:paraId="4292BEAC" w14:textId="72B34D34" w:rsidR="00ED0B51" w:rsidRPr="00637A58" w:rsidRDefault="00ED0B51" w:rsidP="00942E02">
      <w:pPr>
        <w:pStyle w:val="ListParagraph"/>
        <w:numPr>
          <w:ilvl w:val="0"/>
          <w:numId w:val="11"/>
        </w:numPr>
        <w:spacing w:before="240" w:after="120" w:line="240" w:lineRule="auto"/>
        <w:ind w:left="360"/>
        <w:contextualSpacing w:val="0"/>
        <w:rPr>
          <w:b/>
        </w:rPr>
      </w:pPr>
      <w:r w:rsidRPr="00637A58">
        <w:rPr>
          <w:b/>
        </w:rPr>
        <w:t>Skills and capacity development</w:t>
      </w:r>
    </w:p>
    <w:p w14:paraId="554DBE14" w14:textId="1C4606F1" w:rsidR="004F6EE1" w:rsidRPr="00D60989" w:rsidRDefault="004F6EE1" w:rsidP="008F75A0">
      <w:pPr>
        <w:pStyle w:val="Numberedparagraph"/>
        <w:rPr>
          <w:rFonts w:cs="Calibri,Bold"/>
          <w:bCs/>
          <w:color w:val="000000" w:themeColor="text1"/>
        </w:rPr>
      </w:pPr>
      <w:r>
        <w:t xml:space="preserve">Innovative technologies, improved production inputs, and relevant advisory services will contribute to productivity growth and enhanced competitiveness only if farmers and livestock keepers have the knowledge and skills to take advantage of them. In Peru, often they do not. Overall, educational achievement levels are low in rural areas, and relatively few farmers have received technical training related to agriculture. The results of the productivity analysis presented in Chapter 5 of this report are consistent with the results of studies carried out in many other countries in concluding that farmers with more education tend to be more responsive to new opportunities: they adopt improved technologies at a higher rate, use </w:t>
      </w:r>
      <w:r w:rsidR="00C352DE">
        <w:t>greater amounts of</w:t>
      </w:r>
      <w:r>
        <w:t xml:space="preserve"> </w:t>
      </w:r>
      <w:r w:rsidR="00C352DE">
        <w:t xml:space="preserve">purchased </w:t>
      </w:r>
      <w:r>
        <w:t xml:space="preserve">inputs, and achieve higher levels of efficiency and productivity. Capacity development thus offers a clear avenue for enhancing productivity in agriculture over the longer term, particularly among subsistence farmers, whose levels of educational achievement are generally low compared to other groups of farmers. </w:t>
      </w:r>
    </w:p>
    <w:p w14:paraId="74340E9F" w14:textId="3AC8A81B" w:rsidR="00D33B11" w:rsidRPr="000C4B09" w:rsidRDefault="004F6EE1" w:rsidP="008F75A0">
      <w:pPr>
        <w:pStyle w:val="Numberedparagraph"/>
        <w:rPr>
          <w:rFonts w:cs="Calibri,Bold"/>
          <w:bCs/>
          <w:color w:val="000000" w:themeColor="text1"/>
        </w:rPr>
      </w:pPr>
      <w:r>
        <w:t xml:space="preserve">One area that offers particularly attractive opportunities to generate additional value added from capacity development is the exports sector. Production and processing of horticulture exports demands considerable amounts of skilled labor, which is often in short supply. Technical training and skills development programs for </w:t>
      </w:r>
      <w:r w:rsidRPr="000C4B09">
        <w:t xml:space="preserve">workers in the horticulture industry </w:t>
      </w:r>
      <w:r>
        <w:t>could have a large impact</w:t>
      </w:r>
      <w:r w:rsidRPr="000C4B09">
        <w:t xml:space="preserve"> </w:t>
      </w:r>
      <w:r>
        <w:t>in terms of</w:t>
      </w:r>
      <w:r w:rsidRPr="000C4B09">
        <w:t xml:space="preserve"> improving productivity and </w:t>
      </w:r>
      <w:r>
        <w:t xml:space="preserve">realizing </w:t>
      </w:r>
      <w:r w:rsidRPr="000C4B09">
        <w:t xml:space="preserve">efficiencies </w:t>
      </w:r>
      <w:r>
        <w:t>all along</w:t>
      </w:r>
      <w:r w:rsidRPr="000C4B09">
        <w:t xml:space="preserve"> </w:t>
      </w:r>
      <w:r>
        <w:t xml:space="preserve">the supply </w:t>
      </w:r>
      <w:r w:rsidRPr="000C4B09">
        <w:t>chain. The Ministry of Production (PRODUCE) has already identified the horticulture cluster and the vegetable processing sectors as cluste</w:t>
      </w:r>
      <w:r>
        <w:t xml:space="preserve">rs </w:t>
      </w:r>
      <w:r w:rsidRPr="000C4B09">
        <w:t>to be supported, so there will be certainly opportunities for upgrading these sectors</w:t>
      </w:r>
      <w:r>
        <w:t xml:space="preserve"> and </w:t>
      </w:r>
      <w:r w:rsidRPr="000C4B09">
        <w:t xml:space="preserve">generating </w:t>
      </w:r>
      <w:r>
        <w:t xml:space="preserve">new </w:t>
      </w:r>
      <w:r w:rsidRPr="000C4B09">
        <w:t xml:space="preserve">job opportunities. </w:t>
      </w:r>
      <w:r w:rsidR="00D33B11" w:rsidRPr="000C4B09">
        <w:t xml:space="preserve"> </w:t>
      </w:r>
    </w:p>
    <w:p w14:paraId="621BFC0C" w14:textId="77FAEF04" w:rsidR="008E1231" w:rsidRPr="00637A58" w:rsidRDefault="008E1231" w:rsidP="00942E02">
      <w:pPr>
        <w:pStyle w:val="ListParagraph"/>
        <w:numPr>
          <w:ilvl w:val="0"/>
          <w:numId w:val="11"/>
        </w:numPr>
        <w:spacing w:before="240" w:after="120" w:line="240" w:lineRule="auto"/>
        <w:ind w:left="360"/>
        <w:contextualSpacing w:val="0"/>
        <w:rPr>
          <w:b/>
        </w:rPr>
      </w:pPr>
      <w:r w:rsidRPr="00637A58">
        <w:rPr>
          <w:b/>
        </w:rPr>
        <w:t xml:space="preserve">Market </w:t>
      </w:r>
      <w:r w:rsidR="00C06306" w:rsidRPr="00637A58">
        <w:rPr>
          <w:b/>
        </w:rPr>
        <w:t>access</w:t>
      </w:r>
      <w:r w:rsidR="00C33E04" w:rsidRPr="00637A58">
        <w:rPr>
          <w:b/>
        </w:rPr>
        <w:t xml:space="preserve"> </w:t>
      </w:r>
    </w:p>
    <w:p w14:paraId="51619485" w14:textId="5A0AA201" w:rsidR="00481A7C" w:rsidRPr="00D60989" w:rsidRDefault="008E1231" w:rsidP="008F75A0">
      <w:pPr>
        <w:pStyle w:val="Numberedparagraph"/>
      </w:pPr>
      <w:r>
        <w:t xml:space="preserve">In Peru as in other countries, a critical factor driving productivity and competitiveness in agriculture is connectivity. In addition to transmitting price signals that </w:t>
      </w:r>
      <w:r w:rsidR="00481A7C">
        <w:t xml:space="preserve">can help to </w:t>
      </w:r>
      <w:r>
        <w:t xml:space="preserve">direct resources to </w:t>
      </w:r>
      <w:r w:rsidR="00481A7C">
        <w:t xml:space="preserve">their most </w:t>
      </w:r>
      <w:r>
        <w:t>productive and profitable uses, markets</w:t>
      </w:r>
      <w:r w:rsidR="00481A7C">
        <w:t xml:space="preserve"> provide a</w:t>
      </w:r>
      <w:r>
        <w:t xml:space="preserve"> conduit for channeling technology and knowledge to farmers and other actors throughout the value chain</w:t>
      </w:r>
      <w:r w:rsidR="006038C4">
        <w:t xml:space="preserve">. </w:t>
      </w:r>
      <w:r w:rsidR="00481A7C">
        <w:t>This has a real impact on productivity; i</w:t>
      </w:r>
      <w:r w:rsidR="006038C4">
        <w:t xml:space="preserve">nformation presented in </w:t>
      </w:r>
      <w:r w:rsidR="00481A7C">
        <w:t xml:space="preserve">Chapter 5 of </w:t>
      </w:r>
      <w:r w:rsidR="006038C4">
        <w:t xml:space="preserve">this report shows that in all three regions, farmers who participate actively in markets </w:t>
      </w:r>
      <w:r w:rsidR="00481A7C">
        <w:t>(in the sense of selling part of their production) achieve higher levels of productivity</w:t>
      </w:r>
      <w:r w:rsidR="006038C4">
        <w:t xml:space="preserve">. </w:t>
      </w:r>
      <w:r w:rsidR="00481A7C">
        <w:t>The impacts of improved connectivity are significant: i</w:t>
      </w:r>
      <w:r w:rsidR="00481A7C">
        <w:rPr>
          <w:rFonts w:asciiTheme="minorHAnsi" w:hAnsiTheme="minorHAnsi"/>
        </w:rPr>
        <w:t xml:space="preserve">n the Costa region, </w:t>
      </w:r>
      <w:r w:rsidR="00481A7C" w:rsidRPr="00920909">
        <w:rPr>
          <w:rFonts w:asciiTheme="minorHAnsi" w:hAnsiTheme="minorHAnsi"/>
        </w:rPr>
        <w:t xml:space="preserve">a reduction </w:t>
      </w:r>
      <w:r w:rsidR="00481A7C">
        <w:rPr>
          <w:rFonts w:asciiTheme="minorHAnsi" w:hAnsiTheme="minorHAnsi"/>
        </w:rPr>
        <w:t>of</w:t>
      </w:r>
      <w:r w:rsidR="00481A7C" w:rsidRPr="00920909">
        <w:rPr>
          <w:rFonts w:asciiTheme="minorHAnsi" w:hAnsiTheme="minorHAnsi"/>
        </w:rPr>
        <w:t xml:space="preserve"> one hour </w:t>
      </w:r>
      <w:r w:rsidR="00481A7C">
        <w:rPr>
          <w:rFonts w:asciiTheme="minorHAnsi" w:hAnsiTheme="minorHAnsi"/>
        </w:rPr>
        <w:t>in</w:t>
      </w:r>
      <w:r w:rsidR="00481A7C" w:rsidRPr="00920909">
        <w:rPr>
          <w:rFonts w:asciiTheme="minorHAnsi" w:hAnsiTheme="minorHAnsi"/>
        </w:rPr>
        <w:t xml:space="preserve"> </w:t>
      </w:r>
      <w:r w:rsidR="00481A7C">
        <w:rPr>
          <w:rFonts w:asciiTheme="minorHAnsi" w:hAnsiTheme="minorHAnsi"/>
        </w:rPr>
        <w:t xml:space="preserve">the </w:t>
      </w:r>
      <w:r w:rsidR="00481A7C" w:rsidRPr="00920909">
        <w:rPr>
          <w:rFonts w:asciiTheme="minorHAnsi" w:hAnsiTheme="minorHAnsi"/>
        </w:rPr>
        <w:t xml:space="preserve">travel time to the district capital </w:t>
      </w:r>
      <w:r w:rsidR="00481A7C">
        <w:rPr>
          <w:rFonts w:asciiTheme="minorHAnsi" w:hAnsiTheme="minorHAnsi"/>
        </w:rPr>
        <w:t>reduces inefficiency by 5 percent, and in the Costa and the Sierra regions, having access to market information reduces inefficiency by 12 to 13 percent. Better integration into productive markets is also important for reducing inefficiency</w:t>
      </w:r>
      <w:r w:rsidR="009530DB">
        <w:rPr>
          <w:rFonts w:asciiTheme="minorHAnsi" w:hAnsiTheme="minorHAnsi"/>
        </w:rPr>
        <w:t>:</w:t>
      </w:r>
      <w:r w:rsidR="00481A7C">
        <w:rPr>
          <w:rFonts w:asciiTheme="minorHAnsi" w:hAnsiTheme="minorHAnsi"/>
        </w:rPr>
        <w:t xml:space="preserve"> </w:t>
      </w:r>
      <w:r w:rsidR="009530DB">
        <w:rPr>
          <w:rFonts w:asciiTheme="minorHAnsi" w:hAnsiTheme="minorHAnsi"/>
        </w:rPr>
        <w:t xml:space="preserve">the analysis presented in Chapter 5 shows that </w:t>
      </w:r>
      <w:r w:rsidR="00032FA6">
        <w:rPr>
          <w:rFonts w:asciiTheme="minorHAnsi" w:hAnsiTheme="minorHAnsi"/>
        </w:rPr>
        <w:t xml:space="preserve">within individual districts, </w:t>
      </w:r>
      <w:r w:rsidR="00481A7C">
        <w:rPr>
          <w:rFonts w:asciiTheme="minorHAnsi" w:hAnsiTheme="minorHAnsi"/>
        </w:rPr>
        <w:t xml:space="preserve">an increase of 10 percent in the </w:t>
      </w:r>
      <w:r w:rsidR="00032FA6">
        <w:rPr>
          <w:rFonts w:asciiTheme="minorHAnsi" w:hAnsiTheme="minorHAnsi"/>
        </w:rPr>
        <w:t>number</w:t>
      </w:r>
      <w:r w:rsidR="00481A7C">
        <w:rPr>
          <w:rFonts w:asciiTheme="minorHAnsi" w:hAnsiTheme="minorHAnsi"/>
        </w:rPr>
        <w:t xml:space="preserve"> of farmers engaging in commercial sales (indicating the presence of a market) reduces mean inefficiency by 5, 1, and 1 percent </w:t>
      </w:r>
      <w:r w:rsidR="00032FA6">
        <w:rPr>
          <w:rFonts w:asciiTheme="minorHAnsi" w:hAnsiTheme="minorHAnsi"/>
        </w:rPr>
        <w:t>in</w:t>
      </w:r>
      <w:r w:rsidR="00481A7C">
        <w:rPr>
          <w:rFonts w:asciiTheme="minorHAnsi" w:hAnsiTheme="minorHAnsi"/>
        </w:rPr>
        <w:t xml:space="preserve"> the Selva, Costa</w:t>
      </w:r>
      <w:r w:rsidR="00032FA6">
        <w:rPr>
          <w:rFonts w:asciiTheme="minorHAnsi" w:hAnsiTheme="minorHAnsi"/>
        </w:rPr>
        <w:t>,</w:t>
      </w:r>
      <w:r w:rsidR="00481A7C">
        <w:rPr>
          <w:rFonts w:asciiTheme="minorHAnsi" w:hAnsiTheme="minorHAnsi"/>
        </w:rPr>
        <w:t xml:space="preserve"> and Sierra </w:t>
      </w:r>
      <w:r w:rsidR="00032FA6">
        <w:rPr>
          <w:rFonts w:asciiTheme="minorHAnsi" w:hAnsiTheme="minorHAnsi"/>
        </w:rPr>
        <w:t xml:space="preserve">regions </w:t>
      </w:r>
      <w:r w:rsidR="00481A7C">
        <w:rPr>
          <w:rFonts w:asciiTheme="minorHAnsi" w:hAnsiTheme="minorHAnsi"/>
        </w:rPr>
        <w:t xml:space="preserve">respectively. </w:t>
      </w:r>
    </w:p>
    <w:p w14:paraId="71FAB64C" w14:textId="65B578A0" w:rsidR="00BA7964" w:rsidRDefault="00633F11" w:rsidP="008F75A0">
      <w:pPr>
        <w:pStyle w:val="Numberedparagraph"/>
      </w:pPr>
      <w:r>
        <w:t>C</w:t>
      </w:r>
      <w:r w:rsidR="006038C4">
        <w:t xml:space="preserve">ompetitiveness </w:t>
      </w:r>
      <w:r>
        <w:t xml:space="preserve">also </w:t>
      </w:r>
      <w:r w:rsidR="006038C4">
        <w:t>c</w:t>
      </w:r>
      <w:r w:rsidR="00032FA6">
        <w:t>ould</w:t>
      </w:r>
      <w:r w:rsidR="006038C4">
        <w:t xml:space="preserve"> be </w:t>
      </w:r>
      <w:r w:rsidR="00032FA6">
        <w:t>boosted</w:t>
      </w:r>
      <w:r w:rsidR="006038C4">
        <w:t xml:space="preserve"> in future through investments in the transport networks and associated logistics systems that connect food system participants to markets. </w:t>
      </w:r>
      <w:r w:rsidR="00327771">
        <w:t>For many farmers, t</w:t>
      </w:r>
      <w:r w:rsidR="006038C4">
        <w:t xml:space="preserve">he most obvious opportunity for improving market access lies in expanding the </w:t>
      </w:r>
      <w:r w:rsidR="00327771">
        <w:t>reach and improving the condition of secondary and tertiary roads.</w:t>
      </w:r>
      <w:r w:rsidR="006038C4">
        <w:t xml:space="preserve"> </w:t>
      </w:r>
      <w:r w:rsidR="00327771">
        <w:t xml:space="preserve">Rural road construction tends to be very expensive, however, so there is a need to ensure that scarce public resources are directed to areas where the potential </w:t>
      </w:r>
      <w:r w:rsidR="00BB1BE6">
        <w:t>to stimulate</w:t>
      </w:r>
      <w:r w:rsidR="00327771">
        <w:t xml:space="preserve"> agricultural growth is highest.</w:t>
      </w:r>
      <w:r w:rsidR="00BB1BE6">
        <w:t xml:space="preserve"> While there is a tendency to think that priority should be given to connecting the most remote rural communities, in </w:t>
      </w:r>
      <w:r w:rsidR="00032FA6">
        <w:t>many instances</w:t>
      </w:r>
      <w:r w:rsidR="00BB1BE6">
        <w:t xml:space="preserve"> such investments are </w:t>
      </w:r>
      <w:r w:rsidR="00032FA6">
        <w:t>not</w:t>
      </w:r>
      <w:r w:rsidR="00BB1BE6">
        <w:t xml:space="preserve"> cost effective, and often a better strategy will be to service areas having high agricultural potential that are located closer to urban centers. </w:t>
      </w:r>
    </w:p>
    <w:p w14:paraId="45AA4A84" w14:textId="1B993F78" w:rsidR="00A90AF0" w:rsidRDefault="00A90AF0" w:rsidP="008F75A0">
      <w:pPr>
        <w:pStyle w:val="Numberedparagraph"/>
      </w:pPr>
      <w:r>
        <w:t xml:space="preserve">Reductions in transport costs will have to be accompanied by reductions in other post-harvest logistics costs. Many of Peru’s food </w:t>
      </w:r>
      <w:r w:rsidR="00946AA8">
        <w:t>handling</w:t>
      </w:r>
      <w:r>
        <w:t xml:space="preserve"> and distribution systems have failed to keep up with the country’s explosive demographic growth and </w:t>
      </w:r>
      <w:r w:rsidR="00946AA8">
        <w:t xml:space="preserve">today </w:t>
      </w:r>
      <w:r>
        <w:t xml:space="preserve">are ill-equipped to deal with the needs of an increasingly sophisticated population whose consumption preferences are changing rapidly. Market infrastructure and logistics systems are in many instances inadequate, making it difficult to match demand and supply, undermining the quality and safety of many food products by the time they reach consumers, and contributing to wasteful losses that according to some estimates </w:t>
      </w:r>
      <w:r w:rsidR="004A3774">
        <w:t xml:space="preserve">come to one-third of production. </w:t>
      </w:r>
      <w:r w:rsidR="00E52460">
        <w:t xml:space="preserve">Many of the investments needed to reduce logistics costs can be made by profit-oriented private firms, but since the costs are often very high, these activities could become dominated by a small number of extremely large players. To ensure the participation of smaller firms and individuals, public investment will be needed in certain critical areas, for example, </w:t>
      </w:r>
      <w:r w:rsidR="00946AA8">
        <w:t>rural assembly points, regional</w:t>
      </w:r>
      <w:r w:rsidR="00E52460">
        <w:t xml:space="preserve"> wholesale distribution centers</w:t>
      </w:r>
      <w:r w:rsidR="00946AA8">
        <w:t>, and urban retail markets</w:t>
      </w:r>
      <w:r w:rsidR="00E52460">
        <w:t>.</w:t>
      </w:r>
      <w:r>
        <w:t xml:space="preserve"> </w:t>
      </w:r>
    </w:p>
    <w:p w14:paraId="07CD59E8" w14:textId="5ADA904B" w:rsidR="00EC0AD0" w:rsidRPr="00637A58" w:rsidRDefault="00EC0AD0" w:rsidP="00942E02">
      <w:pPr>
        <w:pStyle w:val="ListParagraph"/>
        <w:keepNext/>
        <w:keepLines/>
        <w:numPr>
          <w:ilvl w:val="0"/>
          <w:numId w:val="11"/>
        </w:numPr>
        <w:spacing w:before="240" w:after="120" w:line="240" w:lineRule="auto"/>
        <w:ind w:left="360"/>
        <w:contextualSpacing w:val="0"/>
        <w:rPr>
          <w:b/>
        </w:rPr>
      </w:pPr>
      <w:r w:rsidRPr="00637A58">
        <w:rPr>
          <w:b/>
        </w:rPr>
        <w:t>Land administration</w:t>
      </w:r>
    </w:p>
    <w:p w14:paraId="142B1C09" w14:textId="77777777" w:rsidR="002007E1" w:rsidRDefault="00994E29" w:rsidP="00EC0AD0">
      <w:r>
        <w:t xml:space="preserve">Land administration reform, to the extent that it could facilitate transfers of land ownership and allow consolidation of landholdings, could provide an important impetus to productivity and competitiveness in the agricultural sector. The extreme fragmentation of agricultural landholdings that characterizes large parts of the country, particularly in the Sierra region, poses a constraint to productivity growth. Because there is a fixed cost involved in adopting many improved </w:t>
      </w:r>
      <w:r w:rsidR="00654D8B">
        <w:t xml:space="preserve">production </w:t>
      </w:r>
      <w:r>
        <w:t xml:space="preserve">technologies, and because some inputs are lumpy (for example, it is not easy for a farmer to purchase one-half of a tractor), </w:t>
      </w:r>
      <w:r w:rsidR="00654D8B">
        <w:t>producers will have limited incentives to make the investments needed to i</w:t>
      </w:r>
      <w:r>
        <w:t>mprove productivity and enhance competitiveness.</w:t>
      </w:r>
      <w:r w:rsidR="00B73B0D">
        <w:t xml:space="preserve"> </w:t>
      </w:r>
    </w:p>
    <w:p w14:paraId="490E888C" w14:textId="7E336D11" w:rsidR="002007E1" w:rsidRDefault="002007E1" w:rsidP="008F75A0">
      <w:pPr>
        <w:pStyle w:val="Numberedparagraph"/>
      </w:pPr>
      <w:r>
        <w:t xml:space="preserve">Can land administration reform facilitate access to credit for the many rural households that lack other resources that can be used as collateral? </w:t>
      </w:r>
      <w:r w:rsidR="002D32E4">
        <w:t xml:space="preserve">Based on a comprehensive review </w:t>
      </w:r>
      <w:r w:rsidR="002D32E4" w:rsidRPr="005E237E">
        <w:rPr>
          <w:szCs w:val="18"/>
        </w:rPr>
        <w:t xml:space="preserve">of evidence from the </w:t>
      </w:r>
      <w:r w:rsidR="002D32E4">
        <w:rPr>
          <w:szCs w:val="18"/>
        </w:rPr>
        <w:t>19</w:t>
      </w:r>
      <w:r w:rsidR="002D32E4" w:rsidRPr="005E237E">
        <w:rPr>
          <w:szCs w:val="18"/>
        </w:rPr>
        <w:t>90s and 2000s on the effects of land titling in rural areas of Peru</w:t>
      </w:r>
      <w:r w:rsidR="002D32E4">
        <w:t>, Fort (2008) concludes that use of</w:t>
      </w:r>
      <w:r>
        <w:t xml:space="preserve"> titled land as collateral has be</w:t>
      </w:r>
      <w:r w:rsidR="002D32E4">
        <w:t>e</w:t>
      </w:r>
      <w:r>
        <w:t xml:space="preserve">n limited. Banks and other formal financial institutions, mostly located </w:t>
      </w:r>
      <w:r w:rsidR="002D32E4">
        <w:t>in</w:t>
      </w:r>
      <w:r>
        <w:t xml:space="preserve"> the Cost</w:t>
      </w:r>
      <w:r w:rsidR="002D32E4">
        <w:t>a region</w:t>
      </w:r>
      <w:r>
        <w:t xml:space="preserve">, </w:t>
      </w:r>
      <w:r w:rsidR="002D32E4">
        <w:t>have been</w:t>
      </w:r>
      <w:r>
        <w:t xml:space="preserve"> </w:t>
      </w:r>
      <w:r w:rsidR="002D32E4">
        <w:t xml:space="preserve">reluctant </w:t>
      </w:r>
      <w:r>
        <w:t xml:space="preserve">to accept </w:t>
      </w:r>
      <w:r w:rsidR="00AF6BF9">
        <w:t xml:space="preserve">agricultural </w:t>
      </w:r>
      <w:r>
        <w:t>land as collateral for loans</w:t>
      </w:r>
      <w:r w:rsidR="002D32E4">
        <w:t xml:space="preserve">, because the land in question often consists of </w:t>
      </w:r>
      <w:r>
        <w:t>small pl</w:t>
      </w:r>
      <w:r w:rsidR="002D32E4">
        <w:t>ot</w:t>
      </w:r>
      <w:r>
        <w:t xml:space="preserve">s with low value, </w:t>
      </w:r>
      <w:r w:rsidR="002D32E4">
        <w:t xml:space="preserve">located </w:t>
      </w:r>
      <w:r>
        <w:t xml:space="preserve">in areas where land markets </w:t>
      </w:r>
      <w:r w:rsidR="002D32E4">
        <w:t>a</w:t>
      </w:r>
      <w:r>
        <w:t xml:space="preserve">re not </w:t>
      </w:r>
      <w:r w:rsidR="002D32E4">
        <w:t>well</w:t>
      </w:r>
      <w:r>
        <w:t xml:space="preserve"> developed. </w:t>
      </w:r>
      <w:r w:rsidR="002D32E4">
        <w:t>Given these circumstances</w:t>
      </w:r>
      <w:r>
        <w:t xml:space="preserve">, it </w:t>
      </w:r>
      <w:r w:rsidR="00AF6BF9">
        <w:t>i</w:t>
      </w:r>
      <w:r>
        <w:t xml:space="preserve">s </w:t>
      </w:r>
      <w:r w:rsidR="00AF6BF9">
        <w:t>usually</w:t>
      </w:r>
      <w:r>
        <w:t xml:space="preserve"> difficult to sell land in case of default. Banks </w:t>
      </w:r>
      <w:r w:rsidR="002D32E4">
        <w:t>have required</w:t>
      </w:r>
      <w:r>
        <w:t xml:space="preserve"> </w:t>
      </w:r>
      <w:r w:rsidR="002D32E4">
        <w:t xml:space="preserve">that </w:t>
      </w:r>
      <w:r>
        <w:t xml:space="preserve">other types of assets </w:t>
      </w:r>
      <w:r w:rsidR="002D32E4">
        <w:t xml:space="preserve">be used </w:t>
      </w:r>
      <w:r>
        <w:t>as colla</w:t>
      </w:r>
      <w:r w:rsidR="00F65079">
        <w:t>teral, or bigger land parcels. Historically, th</w:t>
      </w:r>
      <w:r>
        <w:t xml:space="preserve">e Sierra and Selva </w:t>
      </w:r>
      <w:r w:rsidR="002D32E4">
        <w:t>regions have been</w:t>
      </w:r>
      <w:r>
        <w:t xml:space="preserve"> particularly disadvantaged</w:t>
      </w:r>
      <w:r w:rsidR="002D32E4">
        <w:t>,</w:t>
      </w:r>
      <w:r>
        <w:t xml:space="preserve"> due to </w:t>
      </w:r>
      <w:r w:rsidR="002D32E4">
        <w:t xml:space="preserve">the relatively weaker land markets in these regions and the </w:t>
      </w:r>
      <w:r>
        <w:t xml:space="preserve">lower presence of financial institutions. More recently, however, the </w:t>
      </w:r>
      <w:r w:rsidR="002D32E4">
        <w:t xml:space="preserve">agriculture </w:t>
      </w:r>
      <w:r>
        <w:t xml:space="preserve">export boom in the </w:t>
      </w:r>
      <w:r w:rsidR="00313365">
        <w:t>Costa region</w:t>
      </w:r>
      <w:r w:rsidR="002D32E4">
        <w:t xml:space="preserve"> has led to the development of</w:t>
      </w:r>
      <w:r>
        <w:t xml:space="preserve"> new financial institutions </w:t>
      </w:r>
      <w:r w:rsidR="002D32E4">
        <w:t xml:space="preserve">targeting the agriculture sector, some of which (for example, </w:t>
      </w:r>
      <w:r>
        <w:t>Cajas Rurales, Microfinance, Agrobanco</w:t>
      </w:r>
      <w:r w:rsidR="002D32E4">
        <w:t xml:space="preserve">) </w:t>
      </w:r>
      <w:r w:rsidR="00F65079">
        <w:t>have shown a willingness to accepting</w:t>
      </w:r>
      <w:r>
        <w:t xml:space="preserve"> land as collateral. </w:t>
      </w:r>
      <w:r w:rsidR="00F65079">
        <w:t>L</w:t>
      </w:r>
      <w:r>
        <w:t xml:space="preserve">and </w:t>
      </w:r>
      <w:r w:rsidR="00F65079">
        <w:t>sales</w:t>
      </w:r>
      <w:r>
        <w:t xml:space="preserve"> and rental markets are now more developed</w:t>
      </w:r>
      <w:r w:rsidR="00F65079">
        <w:t xml:space="preserve">, and </w:t>
      </w:r>
      <w:r>
        <w:t xml:space="preserve">land values </w:t>
      </w:r>
      <w:r w:rsidR="00F65079">
        <w:t>are</w:t>
      </w:r>
      <w:r>
        <w:t xml:space="preserve"> increas</w:t>
      </w:r>
      <w:r w:rsidR="00F65079">
        <w:t>ing</w:t>
      </w:r>
      <w:r>
        <w:t xml:space="preserve">. </w:t>
      </w:r>
      <w:r w:rsidR="00F65079">
        <w:t xml:space="preserve">The development of land markets remains concentrated mainly in the Costa region, however; land markets remain moribund throughout much of </w:t>
      </w:r>
      <w:r>
        <w:t>the Sierra and Selva</w:t>
      </w:r>
      <w:r w:rsidR="00F65079">
        <w:t xml:space="preserve"> regions</w:t>
      </w:r>
      <w:r>
        <w:t xml:space="preserve">, with the exception of </w:t>
      </w:r>
      <w:r w:rsidR="00F65079">
        <w:t>a few</w:t>
      </w:r>
      <w:r>
        <w:t xml:space="preserve"> areas </w:t>
      </w:r>
      <w:r w:rsidR="00F65079">
        <w:t>such as</w:t>
      </w:r>
      <w:r>
        <w:t xml:space="preserve"> Huan</w:t>
      </w:r>
      <w:r w:rsidR="00F65079">
        <w:t>c</w:t>
      </w:r>
      <w:r>
        <w:t xml:space="preserve">ayo and Tarapoto. </w:t>
      </w:r>
    </w:p>
    <w:p w14:paraId="4D9947A3" w14:textId="0BCE156A" w:rsidR="002007E1" w:rsidRDefault="00F37A82" w:rsidP="008F75A0">
      <w:pPr>
        <w:pStyle w:val="Numberedparagraph"/>
      </w:pPr>
      <w:r>
        <w:t>Aside from the potential value of land titling as a means to secure collateral for credit, land titling can affect agriculture in other ways. While</w:t>
      </w:r>
      <w:r w:rsidR="002007E1">
        <w:t xml:space="preserve"> </w:t>
      </w:r>
      <w:r>
        <w:t>the</w:t>
      </w:r>
      <w:r w:rsidR="002007E1">
        <w:t xml:space="preserve"> risk of expropriation </w:t>
      </w:r>
      <w:r>
        <w:t xml:space="preserve">of untitled land </w:t>
      </w:r>
      <w:r w:rsidR="002007E1">
        <w:t xml:space="preserve">is </w:t>
      </w:r>
      <w:r>
        <w:t xml:space="preserve">generally low in rural areas of Peru, due to the strength of traditional land tenure systems, </w:t>
      </w:r>
      <w:r w:rsidR="002007E1">
        <w:t>titling helps reduce conflict</w:t>
      </w:r>
      <w:r>
        <w:t>s</w:t>
      </w:r>
      <w:r w:rsidR="002007E1">
        <w:t xml:space="preserve"> over boundaries and is appreciated by farmers. </w:t>
      </w:r>
      <w:r>
        <w:t xml:space="preserve">There is some evidence that farmers who receive formal titles are more likely to </w:t>
      </w:r>
      <w:r w:rsidR="002007E1">
        <w:t xml:space="preserve">make improvements </w:t>
      </w:r>
      <w:r>
        <w:t>to</w:t>
      </w:r>
      <w:r w:rsidR="002007E1">
        <w:t xml:space="preserve"> their </w:t>
      </w:r>
      <w:r>
        <w:t>land</w:t>
      </w:r>
      <w:r w:rsidR="002007E1">
        <w:t xml:space="preserve">, </w:t>
      </w:r>
      <w:r>
        <w:t>but</w:t>
      </w:r>
      <w:r w:rsidR="002007E1">
        <w:t xml:space="preserve"> most of these investments are labor intensive and do not require much capital. </w:t>
      </w:r>
    </w:p>
    <w:p w14:paraId="0C5E1DD2" w14:textId="76F4B829" w:rsidR="002007E1" w:rsidRDefault="00F37A82" w:rsidP="008F75A0">
      <w:pPr>
        <w:pStyle w:val="Numberedparagraph"/>
      </w:pPr>
      <w:r>
        <w:t xml:space="preserve">The results presented in Chapter 5 of this report show </w:t>
      </w:r>
      <w:r w:rsidR="00AF6BF9">
        <w:t xml:space="preserve">that land </w:t>
      </w:r>
      <w:r w:rsidR="002007E1">
        <w:t xml:space="preserve">titling </w:t>
      </w:r>
      <w:r w:rsidR="00AF6BF9">
        <w:t xml:space="preserve">is associated with higher levels of </w:t>
      </w:r>
      <w:r w:rsidR="004C6928">
        <w:t xml:space="preserve">productive </w:t>
      </w:r>
      <w:r w:rsidR="002007E1">
        <w:t>efficiency in the Cost</w:t>
      </w:r>
      <w:r w:rsidR="00AF6BF9">
        <w:t>a region</w:t>
      </w:r>
      <w:r w:rsidR="00633F11">
        <w:t xml:space="preserve"> (access to a land title reduces inefficiency by 10 percent)</w:t>
      </w:r>
      <w:r w:rsidR="00AF6BF9">
        <w:t>, but</w:t>
      </w:r>
      <w:r w:rsidR="002007E1">
        <w:t xml:space="preserve"> not on the other </w:t>
      </w:r>
      <w:r w:rsidR="00AF6BF9">
        <w:t xml:space="preserve">two </w:t>
      </w:r>
      <w:r w:rsidR="002007E1">
        <w:t xml:space="preserve">regions. </w:t>
      </w:r>
      <w:r w:rsidR="00AF6BF9">
        <w:t xml:space="preserve">This suggests that efforts to </w:t>
      </w:r>
      <w:r w:rsidR="004C6928">
        <w:t>reform land administration systems</w:t>
      </w:r>
      <w:r w:rsidR="004C6928" w:rsidRPr="004C6928">
        <w:t xml:space="preserve"> </w:t>
      </w:r>
      <w:r w:rsidR="004C6928">
        <w:t>in the Sierra and Selva regions —with the specific goal of promoting land titling—could be instrumental</w:t>
      </w:r>
      <w:r w:rsidR="00AF6BF9">
        <w:t xml:space="preserve"> </w:t>
      </w:r>
      <w:r w:rsidR="0094274B">
        <w:t xml:space="preserve">over the longer term </w:t>
      </w:r>
      <w:r w:rsidR="00AF6BF9">
        <w:t>in boosting productivity</w:t>
      </w:r>
      <w:r w:rsidR="004C6928">
        <w:t xml:space="preserve"> in those regions</w:t>
      </w:r>
      <w:r w:rsidR="00AF6BF9">
        <w:t xml:space="preserve">. </w:t>
      </w:r>
      <w:r w:rsidR="004C6928">
        <w:t>That said</w:t>
      </w:r>
      <w:r w:rsidR="00AF6BF9">
        <w:t xml:space="preserve">, </w:t>
      </w:r>
      <w:r w:rsidR="004C6928">
        <w:t xml:space="preserve">it should be noted that </w:t>
      </w:r>
      <w:r w:rsidR="00AF6BF9">
        <w:t>land t</w:t>
      </w:r>
      <w:r w:rsidR="002007E1">
        <w:t xml:space="preserve">itling </w:t>
      </w:r>
      <w:r w:rsidR="00AF6BF9">
        <w:t xml:space="preserve">is necessary for developing land markets, but it is </w:t>
      </w:r>
      <w:r w:rsidR="002007E1">
        <w:t>not sufficient</w:t>
      </w:r>
      <w:r w:rsidR="00AF6BF9">
        <w:t>—other factors must be present as well</w:t>
      </w:r>
      <w:r w:rsidR="002007E1">
        <w:t xml:space="preserve">. </w:t>
      </w:r>
    </w:p>
    <w:p w14:paraId="12A993D2" w14:textId="375B9D0B" w:rsidR="00ED0B51" w:rsidRPr="00637A58" w:rsidRDefault="00637A58" w:rsidP="00942E02">
      <w:pPr>
        <w:pStyle w:val="ListParagraph"/>
        <w:numPr>
          <w:ilvl w:val="0"/>
          <w:numId w:val="11"/>
        </w:numPr>
        <w:spacing w:before="240" w:after="120" w:line="240" w:lineRule="auto"/>
        <w:ind w:left="360"/>
        <w:contextualSpacing w:val="0"/>
        <w:rPr>
          <w:b/>
        </w:rPr>
      </w:pPr>
      <w:r>
        <w:rPr>
          <w:b/>
        </w:rPr>
        <w:t xml:space="preserve">Risk management </w:t>
      </w:r>
    </w:p>
    <w:p w14:paraId="16CA6FC0" w14:textId="67B516CF" w:rsidR="00423FF6" w:rsidRPr="008E1231" w:rsidRDefault="00423FF6" w:rsidP="008F75A0">
      <w:pPr>
        <w:pStyle w:val="Numberedparagraph"/>
      </w:pPr>
      <w:r>
        <w:t xml:space="preserve">Prospects for achieving sustained productivity growth </w:t>
      </w:r>
      <w:r w:rsidR="004017B1">
        <w:t xml:space="preserve">and competitiveness </w:t>
      </w:r>
      <w:r>
        <w:t>in Peru</w:t>
      </w:r>
      <w:r w:rsidR="004017B1">
        <w:t>vian agriculture</w:t>
      </w:r>
      <w:r>
        <w:t xml:space="preserve"> are threatened by the risk of extreme weather events. </w:t>
      </w:r>
      <w:r w:rsidR="00CA6208">
        <w:t>S</w:t>
      </w:r>
      <w:r w:rsidRPr="00423FF6">
        <w:t xml:space="preserve">urveys </w:t>
      </w:r>
      <w:r>
        <w:t xml:space="preserve">consistently </w:t>
      </w:r>
      <w:r w:rsidRPr="00423FF6">
        <w:t xml:space="preserve">show that farmers </w:t>
      </w:r>
      <w:r w:rsidR="000C64E6">
        <w:t xml:space="preserve">and livestock keepers </w:t>
      </w:r>
      <w:r w:rsidRPr="00423FF6">
        <w:t>perceive climate events as the single most important risk determining their incomes</w:t>
      </w:r>
      <w:r>
        <w:t xml:space="preserve">. </w:t>
      </w:r>
      <w:r w:rsidR="000C64E6">
        <w:t xml:space="preserve">And whenever climate events disrupt primary production, other actors along the value chain are also affected. </w:t>
      </w:r>
      <w:r w:rsidR="0038242F">
        <w:t>The TFP and SPF analysis described above also shows that use of agricultural insurance is significantly associated with higher productivity</w:t>
      </w:r>
      <w:r w:rsidR="00633F11">
        <w:t xml:space="preserve"> (</w:t>
      </w:r>
      <w:r w:rsidR="00633F11" w:rsidRPr="00633F11">
        <w:rPr>
          <w:lang w:val="en-US"/>
        </w:rPr>
        <w:t xml:space="preserve">access to agricultural insurance boosts efficiency </w:t>
      </w:r>
      <w:r w:rsidR="00633F11">
        <w:rPr>
          <w:lang w:val="en-US"/>
        </w:rPr>
        <w:t>among</w:t>
      </w:r>
      <w:r w:rsidR="00633F11" w:rsidRPr="00633F11">
        <w:rPr>
          <w:lang w:val="en-US"/>
        </w:rPr>
        <w:t xml:space="preserve"> producers in the </w:t>
      </w:r>
      <w:r w:rsidR="00313365">
        <w:rPr>
          <w:lang w:val="en-US"/>
        </w:rPr>
        <w:t>Selva region</w:t>
      </w:r>
      <w:r w:rsidR="00633F11" w:rsidRPr="00633F11">
        <w:rPr>
          <w:lang w:val="en-US"/>
        </w:rPr>
        <w:t xml:space="preserve"> by 22 percent, and </w:t>
      </w:r>
      <w:r w:rsidR="00633F11">
        <w:rPr>
          <w:lang w:val="en-US"/>
        </w:rPr>
        <w:t>among</w:t>
      </w:r>
      <w:r w:rsidR="00633F11" w:rsidRPr="00633F11">
        <w:rPr>
          <w:lang w:val="en-US"/>
        </w:rPr>
        <w:t xml:space="preserve"> subsistence farmers in Peru by 26 percent</w:t>
      </w:r>
      <w:r w:rsidR="00633F11">
        <w:rPr>
          <w:lang w:val="en-US"/>
        </w:rPr>
        <w:t>)</w:t>
      </w:r>
      <w:r w:rsidR="0038242F">
        <w:t>. Production risk stemming from extreme weather events</w:t>
      </w:r>
      <w:r>
        <w:t xml:space="preserve"> could be mitigated through various types of insurance products</w:t>
      </w:r>
      <w:r w:rsidR="0038242F">
        <w:t>.</w:t>
      </w:r>
      <w:r>
        <w:t xml:space="preserve"> </w:t>
      </w:r>
      <w:r w:rsidR="0038242F">
        <w:t>C</w:t>
      </w:r>
      <w:r w:rsidRPr="00423FF6">
        <w:t>overage of agriculture insurance in Peru</w:t>
      </w:r>
      <w:r>
        <w:t xml:space="preserve"> is</w:t>
      </w:r>
      <w:r w:rsidR="0038242F">
        <w:t xml:space="preserve"> still</w:t>
      </w:r>
      <w:r>
        <w:t xml:space="preserve"> very limited</w:t>
      </w:r>
      <w:r w:rsidR="000C64E6">
        <w:t>,</w:t>
      </w:r>
      <w:r w:rsidR="0038242F">
        <w:t xml:space="preserve"> however</w:t>
      </w:r>
      <w:r w:rsidRPr="00423FF6">
        <w:t>.</w:t>
      </w:r>
      <w:r>
        <w:t xml:space="preserve"> </w:t>
      </w:r>
      <w:r w:rsidR="000C64E6">
        <w:t>Numerous</w:t>
      </w:r>
      <w:r w:rsidRPr="00423FF6">
        <w:t xml:space="preserve"> attempts </w:t>
      </w:r>
      <w:r>
        <w:t xml:space="preserve">have been made </w:t>
      </w:r>
      <w:r w:rsidRPr="00423FF6">
        <w:t>to establish commercial insurance</w:t>
      </w:r>
      <w:r>
        <w:t xml:space="preserve"> in Peru</w:t>
      </w:r>
      <w:r w:rsidRPr="00423FF6">
        <w:t xml:space="preserve">, but none </w:t>
      </w:r>
      <w:r>
        <w:t xml:space="preserve">of the instruments that have been introduced has </w:t>
      </w:r>
      <w:r w:rsidRPr="00423FF6">
        <w:t xml:space="preserve">been sustainable, </w:t>
      </w:r>
      <w:r>
        <w:t>for a combination of</w:t>
      </w:r>
      <w:r w:rsidRPr="00423FF6">
        <w:t xml:space="preserve"> reasons: (i) presence of high basis risk</w:t>
      </w:r>
      <w:r>
        <w:t>,</w:t>
      </w:r>
      <w:r w:rsidRPr="00423FF6">
        <w:t xml:space="preserve"> (ii) the </w:t>
      </w:r>
      <w:r>
        <w:t xml:space="preserve">large </w:t>
      </w:r>
      <w:r w:rsidRPr="00423FF6">
        <w:t xml:space="preserve">variety of crops </w:t>
      </w:r>
      <w:r>
        <w:t xml:space="preserve">being </w:t>
      </w:r>
      <w:r w:rsidRPr="00423FF6">
        <w:t>cultivated</w:t>
      </w:r>
      <w:r>
        <w:t>, which poses</w:t>
      </w:r>
      <w:r w:rsidRPr="00423FF6">
        <w:t xml:space="preserve"> technical difficulties for risk modeling, (iii) presence of </w:t>
      </w:r>
      <w:r>
        <w:t>large</w:t>
      </w:r>
      <w:r w:rsidRPr="00423FF6">
        <w:t xml:space="preserve"> number</w:t>
      </w:r>
      <w:r>
        <w:t>s</w:t>
      </w:r>
      <w:r w:rsidRPr="00423FF6">
        <w:t xml:space="preserve"> of </w:t>
      </w:r>
      <w:r>
        <w:t xml:space="preserve">widely dispersed </w:t>
      </w:r>
      <w:r w:rsidRPr="00423FF6">
        <w:t>small</w:t>
      </w:r>
      <w:r>
        <w:t>-scale</w:t>
      </w:r>
      <w:r w:rsidRPr="00423FF6">
        <w:t xml:space="preserve"> producers, (iv) </w:t>
      </w:r>
      <w:r>
        <w:t>the absence of reliable data</w:t>
      </w:r>
      <w:r w:rsidRPr="00423FF6">
        <w:t xml:space="preserve"> </w:t>
      </w:r>
      <w:r>
        <w:t xml:space="preserve">needed </w:t>
      </w:r>
      <w:r w:rsidRPr="00423FF6">
        <w:t>for designing insurance contracts</w:t>
      </w:r>
      <w:r>
        <w:t>,</w:t>
      </w:r>
      <w:r w:rsidRPr="00423FF6">
        <w:t xml:space="preserve"> and (iv) </w:t>
      </w:r>
      <w:r>
        <w:t xml:space="preserve">a general </w:t>
      </w:r>
      <w:r w:rsidRPr="00423FF6">
        <w:t xml:space="preserve">lack of interest </w:t>
      </w:r>
      <w:r>
        <w:t xml:space="preserve">on the part </w:t>
      </w:r>
      <w:r w:rsidRPr="00423FF6">
        <w:t>of private insurers</w:t>
      </w:r>
      <w:r>
        <w:t xml:space="preserve">. </w:t>
      </w:r>
      <w:r w:rsidR="00CA6208">
        <w:t xml:space="preserve">Given the lack of success, a clear opportunity exists to make </w:t>
      </w:r>
      <w:r w:rsidRPr="00423FF6">
        <w:rPr>
          <w:bCs/>
        </w:rPr>
        <w:t xml:space="preserve">agricultural insurance </w:t>
      </w:r>
      <w:r>
        <w:rPr>
          <w:bCs/>
        </w:rPr>
        <w:t xml:space="preserve">available </w:t>
      </w:r>
      <w:r w:rsidRPr="00423FF6">
        <w:rPr>
          <w:bCs/>
        </w:rPr>
        <w:t>to low-income segments of the rural population</w:t>
      </w:r>
      <w:r w:rsidR="00CA6208">
        <w:rPr>
          <w:bCs/>
        </w:rPr>
        <w:t>. Admittedly, this will not be easy</w:t>
      </w:r>
      <w:r w:rsidR="00F25F8E">
        <w:rPr>
          <w:bCs/>
        </w:rPr>
        <w:t>;</w:t>
      </w:r>
      <w:r w:rsidR="00CA6208">
        <w:rPr>
          <w:bCs/>
        </w:rPr>
        <w:t xml:space="preserve"> it will require the </w:t>
      </w:r>
      <w:r w:rsidRPr="00423FF6">
        <w:rPr>
          <w:bCs/>
        </w:rPr>
        <w:t>develop</w:t>
      </w:r>
      <w:r w:rsidR="00CA6208">
        <w:rPr>
          <w:bCs/>
        </w:rPr>
        <w:t>ment of</w:t>
      </w:r>
      <w:r w:rsidRPr="00423FF6">
        <w:rPr>
          <w:bCs/>
        </w:rPr>
        <w:t xml:space="preserve"> insurance instruments that are cost-effective</w:t>
      </w:r>
      <w:r w:rsidR="00AA3358">
        <w:rPr>
          <w:bCs/>
        </w:rPr>
        <w:t xml:space="preserve">, affordable, </w:t>
      </w:r>
      <w:r w:rsidRPr="00423FF6">
        <w:rPr>
          <w:bCs/>
        </w:rPr>
        <w:t>easy to administ</w:t>
      </w:r>
      <w:r w:rsidR="00CA6208">
        <w:rPr>
          <w:bCs/>
        </w:rPr>
        <w:t>er</w:t>
      </w:r>
      <w:r w:rsidR="00AA3358">
        <w:rPr>
          <w:bCs/>
        </w:rPr>
        <w:t>, free from</w:t>
      </w:r>
      <w:r w:rsidRPr="00423FF6">
        <w:rPr>
          <w:bCs/>
        </w:rPr>
        <w:t xml:space="preserve"> moral hazard</w:t>
      </w:r>
      <w:r w:rsidR="00AA3358">
        <w:rPr>
          <w:bCs/>
        </w:rPr>
        <w:t>, and f</w:t>
      </w:r>
      <w:r w:rsidRPr="00423FF6">
        <w:rPr>
          <w:bCs/>
        </w:rPr>
        <w:t xml:space="preserve">inancially sustainable. </w:t>
      </w:r>
      <w:r w:rsidR="0038242F">
        <w:rPr>
          <w:bCs/>
        </w:rPr>
        <w:t xml:space="preserve">The government at one stage discussed with the World Bank group the possibility of mobilizing World </w:t>
      </w:r>
      <w:r w:rsidRPr="00423FF6">
        <w:rPr>
          <w:bCs/>
        </w:rPr>
        <w:t xml:space="preserve">Bank assistance </w:t>
      </w:r>
      <w:r w:rsidR="0038242F">
        <w:rPr>
          <w:bCs/>
        </w:rPr>
        <w:t xml:space="preserve">to design a </w:t>
      </w:r>
      <w:r w:rsidRPr="00423FF6">
        <w:rPr>
          <w:bCs/>
        </w:rPr>
        <w:t xml:space="preserve">market-based risk management mechanism that </w:t>
      </w:r>
      <w:r w:rsidR="0038242F">
        <w:rPr>
          <w:bCs/>
        </w:rPr>
        <w:t>could</w:t>
      </w:r>
      <w:r w:rsidRPr="00423FF6">
        <w:rPr>
          <w:bCs/>
        </w:rPr>
        <w:t xml:space="preserve"> overcome the challenges and meet the criteria mentioned above</w:t>
      </w:r>
      <w:r w:rsidR="0038242F">
        <w:rPr>
          <w:bCs/>
        </w:rPr>
        <w:t>, but the activity never materialized</w:t>
      </w:r>
      <w:r w:rsidRPr="00423FF6">
        <w:rPr>
          <w:bCs/>
        </w:rPr>
        <w:t>.</w:t>
      </w:r>
    </w:p>
    <w:p w14:paraId="438E4A8B" w14:textId="61D78CAD" w:rsidR="00A60211" w:rsidRPr="004A3A99" w:rsidRDefault="00DA54BD" w:rsidP="00CB5092">
      <w:pPr>
        <w:pStyle w:val="Heading3"/>
      </w:pPr>
      <w:r>
        <w:t>Boosting productivity and</w:t>
      </w:r>
      <w:r w:rsidR="008E0EDC" w:rsidRPr="004A3A99">
        <w:t xml:space="preserve"> competitiveness</w:t>
      </w:r>
      <w:r>
        <w:t>: Regional priorities</w:t>
      </w:r>
    </w:p>
    <w:p w14:paraId="5D3FE6E7" w14:textId="767D2C73" w:rsidR="00213D59" w:rsidRDefault="00213D59" w:rsidP="008F75A0">
      <w:pPr>
        <w:pStyle w:val="Numberedparagraph"/>
      </w:pPr>
      <w:r>
        <w:t xml:space="preserve">The relative importance of </w:t>
      </w:r>
      <w:r w:rsidR="00DF024C">
        <w:t xml:space="preserve">the </w:t>
      </w:r>
      <w:r>
        <w:t>six entry points described in the previous section</w:t>
      </w:r>
      <w:r w:rsidR="00DF024C">
        <w:t xml:space="preserve"> </w:t>
      </w:r>
      <w:r>
        <w:t>varies by region, consistent with the inter-regional differences in agricultural systems</w:t>
      </w:r>
      <w:r w:rsidR="00B2472B">
        <w:t xml:space="preserve"> and producer types</w:t>
      </w:r>
      <w:r>
        <w:t xml:space="preserve">. </w:t>
      </w:r>
    </w:p>
    <w:p w14:paraId="0DAB1007" w14:textId="3CFDAABA" w:rsidR="00C1384F" w:rsidRDefault="00C1384F" w:rsidP="00DF024C">
      <w:pPr>
        <w:spacing w:after="0"/>
      </w:pPr>
    </w:p>
    <w:p w14:paraId="6A8B6647" w14:textId="21A83201" w:rsidR="00C1384F" w:rsidRPr="00C1384F" w:rsidRDefault="00C1384F" w:rsidP="00C1384F">
      <w:pPr>
        <w:pStyle w:val="Caption"/>
      </w:pPr>
      <w:bookmarkStart w:id="190" w:name="_Toc486000208"/>
      <w:r w:rsidRPr="00C1384F">
        <w:t xml:space="preserve">Table </w:t>
      </w:r>
      <w:fldSimple w:instr=" SEQ Table \* ARABIC ">
        <w:r w:rsidR="00FA33B5">
          <w:rPr>
            <w:noProof/>
          </w:rPr>
          <w:t>26</w:t>
        </w:r>
      </w:fldSimple>
      <w:r w:rsidRPr="00C1384F">
        <w:t>. Regional priorities for public interventions</w:t>
      </w:r>
      <w:bookmarkEnd w:id="190"/>
    </w:p>
    <w:tbl>
      <w:tblPr>
        <w:tblStyle w:val="TableGrid"/>
        <w:tblW w:w="7920" w:type="dxa"/>
        <w:jc w:val="center"/>
        <w:tblLook w:val="04A0" w:firstRow="1" w:lastRow="0" w:firstColumn="1" w:lastColumn="0" w:noHBand="0" w:noVBand="1"/>
      </w:tblPr>
      <w:tblGrid>
        <w:gridCol w:w="3153"/>
        <w:gridCol w:w="1589"/>
        <w:gridCol w:w="1589"/>
        <w:gridCol w:w="1589"/>
      </w:tblGrid>
      <w:tr w:rsidR="00C1384F" w:rsidRPr="00C1384F" w14:paraId="53B5B292" w14:textId="77777777" w:rsidTr="005D3A22">
        <w:trPr>
          <w:jc w:val="center"/>
        </w:trPr>
        <w:tc>
          <w:tcPr>
            <w:tcW w:w="3145" w:type="dxa"/>
            <w:shd w:val="clear" w:color="auto" w:fill="BDD6EE" w:themeFill="accent1" w:themeFillTint="66"/>
          </w:tcPr>
          <w:p w14:paraId="4042A5C2" w14:textId="48C10E34" w:rsidR="00C1384F" w:rsidRPr="00C1384F" w:rsidRDefault="00C1384F" w:rsidP="00C1384F">
            <w:pPr>
              <w:spacing w:before="40" w:after="40"/>
              <w:jc w:val="center"/>
              <w:rPr>
                <w:b/>
                <w:sz w:val="20"/>
              </w:rPr>
            </w:pPr>
            <w:r w:rsidRPr="00C1384F">
              <w:rPr>
                <w:b/>
                <w:sz w:val="20"/>
              </w:rPr>
              <w:t>Entry points</w:t>
            </w:r>
          </w:p>
        </w:tc>
        <w:tc>
          <w:tcPr>
            <w:tcW w:w="1584" w:type="dxa"/>
            <w:shd w:val="clear" w:color="auto" w:fill="BDD6EE" w:themeFill="accent1" w:themeFillTint="66"/>
          </w:tcPr>
          <w:p w14:paraId="57DDD021" w14:textId="7F4525AD" w:rsidR="00C1384F" w:rsidRPr="00C1384F" w:rsidRDefault="00C1384F" w:rsidP="00C1384F">
            <w:pPr>
              <w:spacing w:before="40" w:after="40"/>
              <w:jc w:val="center"/>
              <w:rPr>
                <w:b/>
                <w:sz w:val="20"/>
              </w:rPr>
            </w:pPr>
            <w:r w:rsidRPr="00C1384F">
              <w:rPr>
                <w:b/>
                <w:sz w:val="20"/>
              </w:rPr>
              <w:t>Costa</w:t>
            </w:r>
            <w:r w:rsidR="00313365">
              <w:rPr>
                <w:b/>
                <w:sz w:val="20"/>
              </w:rPr>
              <w:t xml:space="preserve"> region</w:t>
            </w:r>
          </w:p>
        </w:tc>
        <w:tc>
          <w:tcPr>
            <w:tcW w:w="1584" w:type="dxa"/>
            <w:shd w:val="clear" w:color="auto" w:fill="BDD6EE" w:themeFill="accent1" w:themeFillTint="66"/>
          </w:tcPr>
          <w:p w14:paraId="738654DB" w14:textId="37D9E7D1" w:rsidR="00C1384F" w:rsidRPr="00C1384F" w:rsidRDefault="00C1384F" w:rsidP="00C1384F">
            <w:pPr>
              <w:spacing w:before="40" w:after="40"/>
              <w:jc w:val="center"/>
              <w:rPr>
                <w:b/>
                <w:sz w:val="20"/>
              </w:rPr>
            </w:pPr>
            <w:r w:rsidRPr="00C1384F">
              <w:rPr>
                <w:b/>
                <w:sz w:val="20"/>
              </w:rPr>
              <w:t>Sierra</w:t>
            </w:r>
            <w:r w:rsidR="00313365">
              <w:rPr>
                <w:b/>
                <w:sz w:val="20"/>
              </w:rPr>
              <w:t xml:space="preserve"> region</w:t>
            </w:r>
          </w:p>
        </w:tc>
        <w:tc>
          <w:tcPr>
            <w:tcW w:w="1584" w:type="dxa"/>
            <w:shd w:val="clear" w:color="auto" w:fill="BDD6EE" w:themeFill="accent1" w:themeFillTint="66"/>
          </w:tcPr>
          <w:p w14:paraId="037251B8" w14:textId="0982A5AC" w:rsidR="00C1384F" w:rsidRPr="00C1384F" w:rsidRDefault="00C1384F" w:rsidP="00C1384F">
            <w:pPr>
              <w:spacing w:before="40" w:after="40"/>
              <w:jc w:val="center"/>
              <w:rPr>
                <w:b/>
                <w:sz w:val="20"/>
              </w:rPr>
            </w:pPr>
            <w:r w:rsidRPr="00C1384F">
              <w:rPr>
                <w:b/>
                <w:sz w:val="20"/>
              </w:rPr>
              <w:t>Selva</w:t>
            </w:r>
            <w:r w:rsidR="00313365">
              <w:rPr>
                <w:b/>
                <w:sz w:val="20"/>
              </w:rPr>
              <w:t xml:space="preserve"> region</w:t>
            </w:r>
          </w:p>
        </w:tc>
      </w:tr>
      <w:tr w:rsidR="00C1384F" w:rsidRPr="00C1384F" w14:paraId="1A46FCE6" w14:textId="77777777" w:rsidTr="00C1384F">
        <w:trPr>
          <w:jc w:val="center"/>
        </w:trPr>
        <w:tc>
          <w:tcPr>
            <w:tcW w:w="3145" w:type="dxa"/>
          </w:tcPr>
          <w:p w14:paraId="7C9063C0" w14:textId="27277AD6" w:rsidR="00C1384F" w:rsidRPr="00C1384F" w:rsidRDefault="00C1384F" w:rsidP="00C1384F">
            <w:pPr>
              <w:spacing w:before="40" w:after="40"/>
              <w:jc w:val="left"/>
              <w:rPr>
                <w:sz w:val="20"/>
              </w:rPr>
            </w:pPr>
            <w:r w:rsidRPr="00C1384F">
              <w:rPr>
                <w:sz w:val="20"/>
              </w:rPr>
              <w:t>Innovation</w:t>
            </w:r>
          </w:p>
        </w:tc>
        <w:tc>
          <w:tcPr>
            <w:tcW w:w="1584" w:type="dxa"/>
          </w:tcPr>
          <w:p w14:paraId="4A4FBF5A" w14:textId="01111E06" w:rsidR="00C1384F" w:rsidRPr="00C1384F" w:rsidRDefault="00C1384F" w:rsidP="00C1384F">
            <w:pPr>
              <w:spacing w:before="40" w:after="40"/>
              <w:jc w:val="center"/>
              <w:rPr>
                <w:sz w:val="20"/>
              </w:rPr>
            </w:pPr>
            <w:r w:rsidRPr="00C1384F">
              <w:rPr>
                <w:sz w:val="20"/>
              </w:rPr>
              <w:t>X</w:t>
            </w:r>
          </w:p>
        </w:tc>
        <w:tc>
          <w:tcPr>
            <w:tcW w:w="1584" w:type="dxa"/>
          </w:tcPr>
          <w:p w14:paraId="706CAA3F" w14:textId="75BC0909" w:rsidR="00C1384F" w:rsidRPr="00C1384F" w:rsidRDefault="00C1384F" w:rsidP="00C1384F">
            <w:pPr>
              <w:spacing w:before="40" w:after="40"/>
              <w:jc w:val="center"/>
              <w:rPr>
                <w:sz w:val="20"/>
              </w:rPr>
            </w:pPr>
            <w:r w:rsidRPr="00C1384F">
              <w:rPr>
                <w:sz w:val="20"/>
              </w:rPr>
              <w:t>X</w:t>
            </w:r>
          </w:p>
        </w:tc>
        <w:tc>
          <w:tcPr>
            <w:tcW w:w="1584" w:type="dxa"/>
          </w:tcPr>
          <w:p w14:paraId="13CC28D4" w14:textId="2BA3BA15" w:rsidR="00C1384F" w:rsidRPr="00C1384F" w:rsidRDefault="00C1384F" w:rsidP="00C1384F">
            <w:pPr>
              <w:spacing w:before="40" w:after="40"/>
              <w:jc w:val="center"/>
              <w:rPr>
                <w:sz w:val="20"/>
              </w:rPr>
            </w:pPr>
            <w:r w:rsidRPr="00C1384F">
              <w:rPr>
                <w:sz w:val="20"/>
              </w:rPr>
              <w:t>X</w:t>
            </w:r>
          </w:p>
        </w:tc>
      </w:tr>
      <w:tr w:rsidR="00C1384F" w:rsidRPr="00C1384F" w14:paraId="15EB6626" w14:textId="77777777" w:rsidTr="00C1384F">
        <w:trPr>
          <w:jc w:val="center"/>
        </w:trPr>
        <w:tc>
          <w:tcPr>
            <w:tcW w:w="3145" w:type="dxa"/>
          </w:tcPr>
          <w:p w14:paraId="3060B9A7" w14:textId="7563A878" w:rsidR="00C1384F" w:rsidRPr="00C1384F" w:rsidRDefault="00C1384F" w:rsidP="00C1384F">
            <w:pPr>
              <w:spacing w:before="40" w:after="40"/>
              <w:jc w:val="left"/>
              <w:rPr>
                <w:sz w:val="20"/>
              </w:rPr>
            </w:pPr>
            <w:r w:rsidRPr="00C1384F">
              <w:rPr>
                <w:sz w:val="20"/>
              </w:rPr>
              <w:t>Inputs and advisory services</w:t>
            </w:r>
          </w:p>
        </w:tc>
        <w:tc>
          <w:tcPr>
            <w:tcW w:w="1584" w:type="dxa"/>
          </w:tcPr>
          <w:p w14:paraId="09BF1B0E" w14:textId="77777777" w:rsidR="00C1384F" w:rsidRPr="00C1384F" w:rsidRDefault="00C1384F" w:rsidP="00C1384F">
            <w:pPr>
              <w:spacing w:before="40" w:after="40"/>
              <w:jc w:val="center"/>
              <w:rPr>
                <w:sz w:val="20"/>
              </w:rPr>
            </w:pPr>
          </w:p>
        </w:tc>
        <w:tc>
          <w:tcPr>
            <w:tcW w:w="1584" w:type="dxa"/>
          </w:tcPr>
          <w:p w14:paraId="037DA455" w14:textId="23184A36" w:rsidR="00C1384F" w:rsidRPr="00C1384F" w:rsidRDefault="00C1384F" w:rsidP="00C1384F">
            <w:pPr>
              <w:spacing w:before="40" w:after="40"/>
              <w:jc w:val="center"/>
              <w:rPr>
                <w:sz w:val="20"/>
              </w:rPr>
            </w:pPr>
            <w:r w:rsidRPr="00C1384F">
              <w:rPr>
                <w:sz w:val="20"/>
              </w:rPr>
              <w:t>X</w:t>
            </w:r>
          </w:p>
        </w:tc>
        <w:tc>
          <w:tcPr>
            <w:tcW w:w="1584" w:type="dxa"/>
          </w:tcPr>
          <w:p w14:paraId="061605DB" w14:textId="401F5BBA" w:rsidR="00C1384F" w:rsidRPr="00C1384F" w:rsidRDefault="00C1384F" w:rsidP="00C1384F">
            <w:pPr>
              <w:spacing w:before="40" w:after="40"/>
              <w:jc w:val="center"/>
              <w:rPr>
                <w:sz w:val="20"/>
              </w:rPr>
            </w:pPr>
            <w:r w:rsidRPr="00C1384F">
              <w:rPr>
                <w:sz w:val="20"/>
              </w:rPr>
              <w:t>X</w:t>
            </w:r>
          </w:p>
        </w:tc>
      </w:tr>
      <w:tr w:rsidR="00C1384F" w:rsidRPr="00C1384F" w14:paraId="0FDBE086" w14:textId="77777777" w:rsidTr="00C1384F">
        <w:trPr>
          <w:jc w:val="center"/>
        </w:trPr>
        <w:tc>
          <w:tcPr>
            <w:tcW w:w="3145" w:type="dxa"/>
          </w:tcPr>
          <w:p w14:paraId="02BA6D24" w14:textId="4C3C89DD" w:rsidR="00C1384F" w:rsidRPr="00C1384F" w:rsidRDefault="00C1384F" w:rsidP="00C1384F">
            <w:pPr>
              <w:spacing w:before="40" w:after="40"/>
              <w:jc w:val="left"/>
              <w:rPr>
                <w:sz w:val="20"/>
              </w:rPr>
            </w:pPr>
            <w:r w:rsidRPr="00C1384F">
              <w:rPr>
                <w:sz w:val="20"/>
              </w:rPr>
              <w:t>Skills and capacity development</w:t>
            </w:r>
          </w:p>
        </w:tc>
        <w:tc>
          <w:tcPr>
            <w:tcW w:w="1584" w:type="dxa"/>
          </w:tcPr>
          <w:p w14:paraId="44F9AD6F" w14:textId="77777777" w:rsidR="00C1384F" w:rsidRPr="00C1384F" w:rsidRDefault="00C1384F" w:rsidP="00C1384F">
            <w:pPr>
              <w:spacing w:before="40" w:after="40"/>
              <w:jc w:val="center"/>
              <w:rPr>
                <w:sz w:val="20"/>
              </w:rPr>
            </w:pPr>
          </w:p>
        </w:tc>
        <w:tc>
          <w:tcPr>
            <w:tcW w:w="1584" w:type="dxa"/>
          </w:tcPr>
          <w:p w14:paraId="397F4D60" w14:textId="13EFCEAF" w:rsidR="00C1384F" w:rsidRPr="00C1384F" w:rsidRDefault="00C1384F" w:rsidP="00C1384F">
            <w:pPr>
              <w:spacing w:before="40" w:after="40"/>
              <w:jc w:val="center"/>
              <w:rPr>
                <w:sz w:val="20"/>
              </w:rPr>
            </w:pPr>
            <w:r w:rsidRPr="00C1384F">
              <w:rPr>
                <w:sz w:val="20"/>
              </w:rPr>
              <w:t>X</w:t>
            </w:r>
          </w:p>
        </w:tc>
        <w:tc>
          <w:tcPr>
            <w:tcW w:w="1584" w:type="dxa"/>
          </w:tcPr>
          <w:p w14:paraId="63C82261" w14:textId="79ACC7EE" w:rsidR="00C1384F" w:rsidRPr="00C1384F" w:rsidRDefault="00C1384F" w:rsidP="00C1384F">
            <w:pPr>
              <w:spacing w:before="40" w:after="40"/>
              <w:jc w:val="center"/>
              <w:rPr>
                <w:sz w:val="20"/>
              </w:rPr>
            </w:pPr>
            <w:r w:rsidRPr="00C1384F">
              <w:rPr>
                <w:sz w:val="20"/>
              </w:rPr>
              <w:t>X</w:t>
            </w:r>
          </w:p>
        </w:tc>
      </w:tr>
      <w:tr w:rsidR="00C1384F" w:rsidRPr="00C1384F" w14:paraId="48E61B7B" w14:textId="77777777" w:rsidTr="00C1384F">
        <w:trPr>
          <w:jc w:val="center"/>
        </w:trPr>
        <w:tc>
          <w:tcPr>
            <w:tcW w:w="3145" w:type="dxa"/>
          </w:tcPr>
          <w:p w14:paraId="01411CC5" w14:textId="424E78BE" w:rsidR="00C1384F" w:rsidRPr="00C1384F" w:rsidRDefault="00C1384F" w:rsidP="00C1384F">
            <w:pPr>
              <w:spacing w:before="40" w:after="40"/>
              <w:jc w:val="left"/>
              <w:rPr>
                <w:sz w:val="20"/>
              </w:rPr>
            </w:pPr>
            <w:r w:rsidRPr="00C1384F">
              <w:rPr>
                <w:sz w:val="20"/>
              </w:rPr>
              <w:t>Market access</w:t>
            </w:r>
          </w:p>
        </w:tc>
        <w:tc>
          <w:tcPr>
            <w:tcW w:w="1584" w:type="dxa"/>
          </w:tcPr>
          <w:p w14:paraId="39F96BDC" w14:textId="67634849" w:rsidR="00C1384F" w:rsidRPr="00C1384F" w:rsidRDefault="00CB5092" w:rsidP="00C1384F">
            <w:pPr>
              <w:spacing w:before="40" w:after="40"/>
              <w:jc w:val="center"/>
              <w:rPr>
                <w:sz w:val="20"/>
              </w:rPr>
            </w:pPr>
            <w:r>
              <w:rPr>
                <w:sz w:val="20"/>
              </w:rPr>
              <w:t>X</w:t>
            </w:r>
          </w:p>
        </w:tc>
        <w:tc>
          <w:tcPr>
            <w:tcW w:w="1584" w:type="dxa"/>
          </w:tcPr>
          <w:p w14:paraId="30ABBCE7" w14:textId="41BB3CB2" w:rsidR="00C1384F" w:rsidRPr="00C1384F" w:rsidRDefault="00C1384F" w:rsidP="00C1384F">
            <w:pPr>
              <w:spacing w:before="40" w:after="40"/>
              <w:jc w:val="center"/>
              <w:rPr>
                <w:sz w:val="20"/>
              </w:rPr>
            </w:pPr>
            <w:r w:rsidRPr="00C1384F">
              <w:rPr>
                <w:sz w:val="20"/>
              </w:rPr>
              <w:t>X</w:t>
            </w:r>
          </w:p>
        </w:tc>
        <w:tc>
          <w:tcPr>
            <w:tcW w:w="1584" w:type="dxa"/>
          </w:tcPr>
          <w:p w14:paraId="477AB106" w14:textId="20A69544" w:rsidR="00C1384F" w:rsidRPr="00C1384F" w:rsidRDefault="00C1384F" w:rsidP="00C1384F">
            <w:pPr>
              <w:spacing w:before="40" w:after="40"/>
              <w:jc w:val="center"/>
              <w:rPr>
                <w:sz w:val="20"/>
              </w:rPr>
            </w:pPr>
            <w:r w:rsidRPr="00C1384F">
              <w:rPr>
                <w:sz w:val="20"/>
              </w:rPr>
              <w:t>X</w:t>
            </w:r>
          </w:p>
        </w:tc>
      </w:tr>
      <w:tr w:rsidR="00C1384F" w:rsidRPr="00C1384F" w14:paraId="7F641F93" w14:textId="77777777" w:rsidTr="00C1384F">
        <w:trPr>
          <w:jc w:val="center"/>
        </w:trPr>
        <w:tc>
          <w:tcPr>
            <w:tcW w:w="3145" w:type="dxa"/>
          </w:tcPr>
          <w:p w14:paraId="3EB91187" w14:textId="3A70878F" w:rsidR="00C1384F" w:rsidRPr="00C1384F" w:rsidRDefault="00C1384F" w:rsidP="00C1384F">
            <w:pPr>
              <w:spacing w:before="40" w:after="40"/>
              <w:jc w:val="left"/>
              <w:rPr>
                <w:sz w:val="20"/>
              </w:rPr>
            </w:pPr>
            <w:r w:rsidRPr="00C1384F">
              <w:rPr>
                <w:sz w:val="20"/>
              </w:rPr>
              <w:t>Land administration</w:t>
            </w:r>
          </w:p>
        </w:tc>
        <w:tc>
          <w:tcPr>
            <w:tcW w:w="1584" w:type="dxa"/>
          </w:tcPr>
          <w:p w14:paraId="5CE24BB2" w14:textId="77777777" w:rsidR="00C1384F" w:rsidRPr="00C1384F" w:rsidRDefault="00C1384F" w:rsidP="00C1384F">
            <w:pPr>
              <w:spacing w:before="40" w:after="40"/>
              <w:jc w:val="center"/>
              <w:rPr>
                <w:sz w:val="20"/>
              </w:rPr>
            </w:pPr>
          </w:p>
        </w:tc>
        <w:tc>
          <w:tcPr>
            <w:tcW w:w="1584" w:type="dxa"/>
          </w:tcPr>
          <w:p w14:paraId="707EDBD4" w14:textId="6664291A" w:rsidR="00C1384F" w:rsidRPr="00C1384F" w:rsidRDefault="00C1384F" w:rsidP="00C1384F">
            <w:pPr>
              <w:spacing w:before="40" w:after="40"/>
              <w:jc w:val="center"/>
              <w:rPr>
                <w:sz w:val="20"/>
              </w:rPr>
            </w:pPr>
            <w:r w:rsidRPr="00C1384F">
              <w:rPr>
                <w:sz w:val="20"/>
              </w:rPr>
              <w:t>X</w:t>
            </w:r>
          </w:p>
        </w:tc>
        <w:tc>
          <w:tcPr>
            <w:tcW w:w="1584" w:type="dxa"/>
          </w:tcPr>
          <w:p w14:paraId="4DC450FF" w14:textId="46ACDF09" w:rsidR="00C1384F" w:rsidRPr="00C1384F" w:rsidRDefault="00C1384F" w:rsidP="00C1384F">
            <w:pPr>
              <w:spacing w:before="40" w:after="40"/>
              <w:jc w:val="center"/>
              <w:rPr>
                <w:sz w:val="20"/>
              </w:rPr>
            </w:pPr>
            <w:r w:rsidRPr="00C1384F">
              <w:rPr>
                <w:sz w:val="20"/>
              </w:rPr>
              <w:t>X</w:t>
            </w:r>
          </w:p>
        </w:tc>
      </w:tr>
      <w:tr w:rsidR="00C1384F" w:rsidRPr="00C1384F" w14:paraId="03A11B7B" w14:textId="77777777" w:rsidTr="00C1384F">
        <w:trPr>
          <w:jc w:val="center"/>
        </w:trPr>
        <w:tc>
          <w:tcPr>
            <w:tcW w:w="3145" w:type="dxa"/>
          </w:tcPr>
          <w:p w14:paraId="3F1C3B8B" w14:textId="05A80AD5" w:rsidR="00C1384F" w:rsidRPr="00C1384F" w:rsidRDefault="00C1384F" w:rsidP="00C1384F">
            <w:pPr>
              <w:spacing w:before="40" w:after="40"/>
              <w:jc w:val="left"/>
              <w:rPr>
                <w:sz w:val="20"/>
              </w:rPr>
            </w:pPr>
            <w:r w:rsidRPr="00C1384F">
              <w:rPr>
                <w:sz w:val="20"/>
              </w:rPr>
              <w:t>Risk management</w:t>
            </w:r>
          </w:p>
        </w:tc>
        <w:tc>
          <w:tcPr>
            <w:tcW w:w="1584" w:type="dxa"/>
          </w:tcPr>
          <w:p w14:paraId="39252820" w14:textId="4B37ABDD" w:rsidR="00C1384F" w:rsidRPr="00C1384F" w:rsidRDefault="00C1384F" w:rsidP="00C1384F">
            <w:pPr>
              <w:spacing w:before="40" w:after="40"/>
              <w:jc w:val="center"/>
              <w:rPr>
                <w:sz w:val="20"/>
              </w:rPr>
            </w:pPr>
            <w:r w:rsidRPr="00C1384F">
              <w:rPr>
                <w:sz w:val="20"/>
              </w:rPr>
              <w:t>X</w:t>
            </w:r>
          </w:p>
        </w:tc>
        <w:tc>
          <w:tcPr>
            <w:tcW w:w="1584" w:type="dxa"/>
          </w:tcPr>
          <w:p w14:paraId="61812B4A" w14:textId="49006694" w:rsidR="00C1384F" w:rsidRPr="00C1384F" w:rsidRDefault="00C1384F" w:rsidP="00C1384F">
            <w:pPr>
              <w:spacing w:before="40" w:after="40"/>
              <w:jc w:val="center"/>
              <w:rPr>
                <w:sz w:val="20"/>
              </w:rPr>
            </w:pPr>
            <w:r w:rsidRPr="00C1384F">
              <w:rPr>
                <w:sz w:val="20"/>
              </w:rPr>
              <w:t>X</w:t>
            </w:r>
          </w:p>
        </w:tc>
        <w:tc>
          <w:tcPr>
            <w:tcW w:w="1584" w:type="dxa"/>
          </w:tcPr>
          <w:p w14:paraId="3366A3A7" w14:textId="007D369E" w:rsidR="00C1384F" w:rsidRPr="00C1384F" w:rsidRDefault="005D3A22" w:rsidP="00C1384F">
            <w:pPr>
              <w:spacing w:before="40" w:after="40"/>
              <w:jc w:val="center"/>
              <w:rPr>
                <w:sz w:val="20"/>
              </w:rPr>
            </w:pPr>
            <w:r>
              <w:rPr>
                <w:sz w:val="20"/>
              </w:rPr>
              <w:t>X</w:t>
            </w:r>
          </w:p>
        </w:tc>
      </w:tr>
    </w:tbl>
    <w:p w14:paraId="4A55358E" w14:textId="77777777" w:rsidR="00C1384F" w:rsidRDefault="00C1384F" w:rsidP="00567829">
      <w:pPr>
        <w:spacing w:after="240"/>
      </w:pPr>
    </w:p>
    <w:p w14:paraId="6DC4088C" w14:textId="16A40662" w:rsidR="00654888" w:rsidRPr="002C44A4" w:rsidRDefault="00654888" w:rsidP="008F75A0">
      <w:pPr>
        <w:pStyle w:val="Numberedparagraph"/>
      </w:pPr>
      <w:r>
        <w:t xml:space="preserve">In </w:t>
      </w:r>
      <w:r w:rsidR="008B01D1">
        <w:t xml:space="preserve">the </w:t>
      </w:r>
      <w:r>
        <w:t>C</w:t>
      </w:r>
      <w:r w:rsidR="006924F8">
        <w:t>osta</w:t>
      </w:r>
      <w:r w:rsidR="00567829">
        <w:t xml:space="preserve"> region</w:t>
      </w:r>
      <w:r w:rsidR="006924F8">
        <w:t xml:space="preserve">, the policy </w:t>
      </w:r>
      <w:r w:rsidR="00B5455B">
        <w:t>agenda</w:t>
      </w:r>
      <w:r w:rsidR="006924F8">
        <w:t xml:space="preserve"> for agriculture </w:t>
      </w:r>
      <w:r w:rsidR="00B5455B">
        <w:t xml:space="preserve">relates </w:t>
      </w:r>
      <w:r w:rsidR="00565845">
        <w:t xml:space="preserve">mainly </w:t>
      </w:r>
      <w:r w:rsidR="00B5455B">
        <w:t>to ensuring</w:t>
      </w:r>
      <w:r>
        <w:t xml:space="preserve"> that </w:t>
      </w:r>
      <w:r w:rsidR="006924F8">
        <w:t xml:space="preserve">the </w:t>
      </w:r>
      <w:r w:rsidR="00B5455B">
        <w:t xml:space="preserve">necessary </w:t>
      </w:r>
      <w:r w:rsidR="00567829">
        <w:t>conditions</w:t>
      </w:r>
      <w:r>
        <w:t xml:space="preserve"> are in place to facilitate private investment</w:t>
      </w:r>
      <w:r w:rsidR="00CB5092">
        <w:t>.</w:t>
      </w:r>
      <w:r w:rsidR="00565845">
        <w:t xml:space="preserve"> </w:t>
      </w:r>
      <w:r w:rsidR="00567829">
        <w:t xml:space="preserve">Direct public provision of goods and services is </w:t>
      </w:r>
      <w:r w:rsidR="00565845">
        <w:t>arguably less important in this region, because given the right incentives, agribusiness firms have demonstrated the</w:t>
      </w:r>
      <w:r w:rsidR="00CB5092">
        <w:t>ir ability</w:t>
      </w:r>
      <w:r w:rsidR="00565845">
        <w:t xml:space="preserve"> to bring in the technology and </w:t>
      </w:r>
      <w:r w:rsidR="00567829">
        <w:t>mobilize the financial resources</w:t>
      </w:r>
      <w:r w:rsidR="00565845">
        <w:t xml:space="preserve"> needed to </w:t>
      </w:r>
      <w:r w:rsidR="00CB5092">
        <w:t>respond</w:t>
      </w:r>
      <w:r w:rsidR="00565845">
        <w:t xml:space="preserve"> effectively in a rapidly evolving </w:t>
      </w:r>
      <w:r w:rsidR="00CB5092">
        <w:t>marketplace</w:t>
      </w:r>
      <w:r>
        <w:t xml:space="preserve">. </w:t>
      </w:r>
      <w:r w:rsidR="00567829">
        <w:t>I</w:t>
      </w:r>
      <w:r w:rsidR="006924F8">
        <w:t>n the</w:t>
      </w:r>
      <w:r>
        <w:t xml:space="preserve"> Costa </w:t>
      </w:r>
      <w:r w:rsidR="00567829">
        <w:t>region, pu</w:t>
      </w:r>
      <w:r w:rsidR="00565845">
        <w:t xml:space="preserve">blic and private </w:t>
      </w:r>
      <w:r w:rsidR="006924F8">
        <w:t>investment in</w:t>
      </w:r>
      <w:r>
        <w:t xml:space="preserve"> </w:t>
      </w:r>
      <w:r w:rsidR="006924F8" w:rsidRPr="00E86FAE">
        <w:rPr>
          <w:rFonts w:cs="Calibri"/>
          <w:color w:val="000000"/>
        </w:rPr>
        <w:t>logistics networks</w:t>
      </w:r>
      <w:r w:rsidRPr="00E86FAE">
        <w:rPr>
          <w:rFonts w:cs="Calibri"/>
          <w:color w:val="000000"/>
        </w:rPr>
        <w:t xml:space="preserve"> </w:t>
      </w:r>
      <w:r w:rsidR="00565845">
        <w:rPr>
          <w:rFonts w:cs="Calibri"/>
          <w:color w:val="000000"/>
        </w:rPr>
        <w:t>have been able to</w:t>
      </w:r>
      <w:r w:rsidRPr="00E86FAE">
        <w:rPr>
          <w:rFonts w:cs="Calibri"/>
          <w:color w:val="000000"/>
        </w:rPr>
        <w:t xml:space="preserve"> </w:t>
      </w:r>
      <w:r w:rsidR="006924F8" w:rsidRPr="00E86FAE">
        <w:rPr>
          <w:rFonts w:cs="Calibri"/>
          <w:color w:val="000000"/>
        </w:rPr>
        <w:t>bring about significant cost efficiencies</w:t>
      </w:r>
      <w:r w:rsidR="00565845">
        <w:rPr>
          <w:rFonts w:cs="Calibri"/>
          <w:color w:val="000000"/>
        </w:rPr>
        <w:t>,</w:t>
      </w:r>
      <w:r w:rsidR="006924F8" w:rsidRPr="00E86FAE">
        <w:rPr>
          <w:rFonts w:cs="Calibri"/>
          <w:color w:val="000000"/>
        </w:rPr>
        <w:t xml:space="preserve"> leading to </w:t>
      </w:r>
      <w:r w:rsidRPr="00E86FAE">
        <w:rPr>
          <w:rFonts w:cs="Calibri"/>
          <w:color w:val="000000"/>
        </w:rPr>
        <w:t xml:space="preserve">important </w:t>
      </w:r>
      <w:r w:rsidR="006924F8" w:rsidRPr="00E86FAE">
        <w:rPr>
          <w:rFonts w:cs="Calibri"/>
          <w:color w:val="000000"/>
        </w:rPr>
        <w:t>gains in productivity and competitiveness</w:t>
      </w:r>
      <w:r w:rsidRPr="00E86FAE">
        <w:rPr>
          <w:rFonts w:cs="Calibri"/>
          <w:color w:val="000000"/>
        </w:rPr>
        <w:t xml:space="preserve">. </w:t>
      </w:r>
      <w:r w:rsidR="00565845">
        <w:rPr>
          <w:rFonts w:cs="Calibri"/>
          <w:color w:val="000000"/>
        </w:rPr>
        <w:t>Going forward, further upgrades to the quality of roads</w:t>
      </w:r>
      <w:r w:rsidR="00567829">
        <w:rPr>
          <w:rFonts w:cs="Calibri"/>
          <w:color w:val="000000"/>
        </w:rPr>
        <w:t>,</w:t>
      </w:r>
      <w:r w:rsidR="00565845">
        <w:rPr>
          <w:rFonts w:cs="Calibri"/>
          <w:color w:val="000000"/>
        </w:rPr>
        <w:t xml:space="preserve"> i</w:t>
      </w:r>
      <w:r>
        <w:t>mprov</w:t>
      </w:r>
      <w:r w:rsidR="00565845">
        <w:t>ements in</w:t>
      </w:r>
      <w:r>
        <w:t xml:space="preserve"> transportation services</w:t>
      </w:r>
      <w:r w:rsidR="00567829">
        <w:t>, and upgrading of port facilities</w:t>
      </w:r>
      <w:r>
        <w:t xml:space="preserve"> </w:t>
      </w:r>
      <w:r w:rsidR="006924F8">
        <w:t>will</w:t>
      </w:r>
      <w:r>
        <w:t xml:space="preserve"> be </w:t>
      </w:r>
      <w:r w:rsidR="00CB5092">
        <w:t>important</w:t>
      </w:r>
      <w:r>
        <w:t xml:space="preserve"> </w:t>
      </w:r>
      <w:r w:rsidR="006924F8">
        <w:t>for</w:t>
      </w:r>
      <w:r>
        <w:t xml:space="preserve"> sustain</w:t>
      </w:r>
      <w:r w:rsidR="006924F8">
        <w:t>ing</w:t>
      </w:r>
      <w:r>
        <w:t xml:space="preserve"> export growth. </w:t>
      </w:r>
      <w:r w:rsidR="00D95644">
        <w:t>In parallel, i</w:t>
      </w:r>
      <w:r>
        <w:t xml:space="preserve">nstitutional strengthening </w:t>
      </w:r>
      <w:r w:rsidR="00D95644">
        <w:t xml:space="preserve">activities </w:t>
      </w:r>
      <w:r>
        <w:t xml:space="preserve">to improve the quality of </w:t>
      </w:r>
      <w:r w:rsidR="006924F8">
        <w:t xml:space="preserve">advisory </w:t>
      </w:r>
      <w:r>
        <w:t xml:space="preserve">services, for example </w:t>
      </w:r>
      <w:r w:rsidR="006924F8">
        <w:t xml:space="preserve">those provided </w:t>
      </w:r>
      <w:r>
        <w:t xml:space="preserve">by SENASA, </w:t>
      </w:r>
      <w:r w:rsidR="006924F8">
        <w:t>will help ensure producers have access to the newest technology</w:t>
      </w:r>
      <w:r w:rsidRPr="002C44A4">
        <w:t xml:space="preserve">.  </w:t>
      </w:r>
    </w:p>
    <w:p w14:paraId="0CD73635" w14:textId="7E368857" w:rsidR="00AF6746" w:rsidRDefault="00654888" w:rsidP="00541CBE">
      <w:pPr>
        <w:pStyle w:val="Numberedparagraph"/>
      </w:pPr>
      <w:r>
        <w:t xml:space="preserve">In </w:t>
      </w:r>
      <w:r w:rsidR="00A05375">
        <w:t xml:space="preserve">the </w:t>
      </w:r>
      <w:r>
        <w:t xml:space="preserve">Sierra and </w:t>
      </w:r>
      <w:r w:rsidR="00B5455B">
        <w:t xml:space="preserve">the </w:t>
      </w:r>
      <w:r>
        <w:t>Selva</w:t>
      </w:r>
      <w:r w:rsidR="00567829">
        <w:t xml:space="preserve"> regions</w:t>
      </w:r>
      <w:r>
        <w:t xml:space="preserve">, the policy agenda </w:t>
      </w:r>
      <w:r w:rsidR="00C73312">
        <w:t xml:space="preserve">for agriculture </w:t>
      </w:r>
      <w:r>
        <w:t>is more complex</w:t>
      </w:r>
      <w:r w:rsidR="00C73312">
        <w:t>,</w:t>
      </w:r>
      <w:r>
        <w:t xml:space="preserve"> </w:t>
      </w:r>
      <w:r w:rsidR="00567829">
        <w:t xml:space="preserve">and the public sector will be </w:t>
      </w:r>
      <w:r w:rsidR="00372673">
        <w:t>called upon to play a more proactive role</w:t>
      </w:r>
      <w:r w:rsidR="00C73312">
        <w:t xml:space="preserve">. </w:t>
      </w:r>
      <w:r w:rsidR="00EA1A92">
        <w:t>A</w:t>
      </w:r>
      <w:r w:rsidR="00746E54">
        <w:t xml:space="preserve"> major priority in the</w:t>
      </w:r>
      <w:r w:rsidR="00812107">
        <w:t xml:space="preserve"> Sierra and the Selva</w:t>
      </w:r>
      <w:r w:rsidR="00746E54">
        <w:t xml:space="preserve"> regions </w:t>
      </w:r>
      <w:r w:rsidR="00372673">
        <w:t>is</w:t>
      </w:r>
      <w:r w:rsidR="00746E54">
        <w:t xml:space="preserve"> to improve </w:t>
      </w:r>
      <w:r w:rsidR="00372673">
        <w:t>connectivity</w:t>
      </w:r>
      <w:r w:rsidR="00746E54">
        <w:t xml:space="preserve">. </w:t>
      </w:r>
      <w:r>
        <w:t xml:space="preserve">Improvements in </w:t>
      </w:r>
      <w:r w:rsidR="00372673">
        <w:t xml:space="preserve">the </w:t>
      </w:r>
      <w:r w:rsidR="00746E54">
        <w:t>transport</w:t>
      </w:r>
      <w:r>
        <w:t xml:space="preserve"> network </w:t>
      </w:r>
      <w:r w:rsidR="00372673">
        <w:t xml:space="preserve">will be needed to </w:t>
      </w:r>
      <w:r w:rsidR="00746E54">
        <w:t>help connect</w:t>
      </w:r>
      <w:r>
        <w:t xml:space="preserve"> farmers </w:t>
      </w:r>
      <w:r w:rsidR="00372673">
        <w:t xml:space="preserve">in these two regions </w:t>
      </w:r>
      <w:r w:rsidR="00746E54">
        <w:t xml:space="preserve">not only </w:t>
      </w:r>
      <w:r>
        <w:t xml:space="preserve">to export markets, but also to opportunities </w:t>
      </w:r>
      <w:r w:rsidR="00746E54">
        <w:t xml:space="preserve">emerging in </w:t>
      </w:r>
      <w:r>
        <w:t>in</w:t>
      </w:r>
      <w:r w:rsidR="00746E54">
        <w:t>creasingly</w:t>
      </w:r>
      <w:r>
        <w:t xml:space="preserve"> differentiated </w:t>
      </w:r>
      <w:r w:rsidR="00746E54">
        <w:t xml:space="preserve">domestic </w:t>
      </w:r>
      <w:r>
        <w:t xml:space="preserve">markets, </w:t>
      </w:r>
      <w:r w:rsidR="00746E54">
        <w:t xml:space="preserve">which already include distinct sub-markets including </w:t>
      </w:r>
      <w:r>
        <w:t>restaurant</w:t>
      </w:r>
      <w:r w:rsidR="00746E54">
        <w:t>s</w:t>
      </w:r>
      <w:r>
        <w:t>, supermarkets</w:t>
      </w:r>
      <w:r w:rsidR="00746E54">
        <w:t>,</w:t>
      </w:r>
      <w:r>
        <w:t xml:space="preserve"> and processing industries. </w:t>
      </w:r>
      <w:r w:rsidR="00746E54">
        <w:t>For the time being, Lim</w:t>
      </w:r>
      <w:r w:rsidR="00CB5092">
        <w:t>a</w:t>
      </w:r>
      <w:r w:rsidR="00746E54">
        <w:t xml:space="preserve"> remains the largest market, but over the longer term the biggest payoff is likely to come from linking </w:t>
      </w:r>
      <w:r w:rsidRPr="00FD793E">
        <w:t xml:space="preserve">producers and other actors to consumers in </w:t>
      </w:r>
      <w:r w:rsidR="00547CB3">
        <w:t xml:space="preserve">more easily accessible </w:t>
      </w:r>
      <w:r w:rsidRPr="00FD793E">
        <w:t>intermediate cities</w:t>
      </w:r>
      <w:r w:rsidR="00746E54">
        <w:t>, which are projected to experience explosive growth in the coming years</w:t>
      </w:r>
      <w:r w:rsidRPr="00FD793E">
        <w:t xml:space="preserve">. </w:t>
      </w:r>
      <w:r w:rsidR="00547CB3">
        <w:t>Important gains will come from better</w:t>
      </w:r>
      <w:r>
        <w:t xml:space="preserve"> market integration, but market </w:t>
      </w:r>
      <w:r w:rsidR="00547CB3">
        <w:t xml:space="preserve">integration </w:t>
      </w:r>
      <w:r>
        <w:t xml:space="preserve">does not depend </w:t>
      </w:r>
      <w:r w:rsidR="00547CB3">
        <w:t xml:space="preserve">simply </w:t>
      </w:r>
      <w:r>
        <w:t xml:space="preserve">on </w:t>
      </w:r>
      <w:r w:rsidR="00547CB3">
        <w:t>the existence of good quality roads and reliable</w:t>
      </w:r>
      <w:r>
        <w:t xml:space="preserve"> transport</w:t>
      </w:r>
      <w:r w:rsidR="00547CB3">
        <w:t xml:space="preserve"> </w:t>
      </w:r>
      <w:r>
        <w:t>services</w:t>
      </w:r>
      <w:r w:rsidR="00547CB3">
        <w:t xml:space="preserve">. To participate effectively in markets, producers and food system actors </w:t>
      </w:r>
      <w:r w:rsidR="00EA1A92">
        <w:t>will have to</w:t>
      </w:r>
      <w:r w:rsidR="00547CB3">
        <w:t xml:space="preserve"> be able to achieve cost efficiencies by capturing ec</w:t>
      </w:r>
      <w:r>
        <w:t xml:space="preserve">onomies of scale </w:t>
      </w:r>
      <w:r w:rsidR="00547CB3">
        <w:t>in</w:t>
      </w:r>
      <w:r>
        <w:t xml:space="preserve"> production</w:t>
      </w:r>
      <w:r w:rsidR="00547CB3">
        <w:t xml:space="preserve">, assembly, processing, storage and distribution, as well as by upgrading </w:t>
      </w:r>
      <w:r w:rsidR="0060322E">
        <w:t>logistics systems to ensure that products can be delivered to consumers at the appropriate time, to the desired standard of quality, and at the right price</w:t>
      </w:r>
      <w:r>
        <w:t xml:space="preserve">. </w:t>
      </w:r>
      <w:r w:rsidR="00AA4D6A">
        <w:t>Larger private firms will be able to develop this capacity through self-financing, but smaller firms and individuals are likely to require support</w:t>
      </w:r>
      <w:r w:rsidR="00EA1A92">
        <w:t xml:space="preserve">, including through targeted </w:t>
      </w:r>
      <w:r w:rsidR="00E97E79">
        <w:t xml:space="preserve">programs </w:t>
      </w:r>
      <w:r w:rsidR="00EA1A92">
        <w:t>to improve access to</w:t>
      </w:r>
      <w:r w:rsidR="00E97E79">
        <w:t xml:space="preserve"> credit services. These policies and programs include not only those directly related to the financial services sector, but also those related to land markets, since land is often the only resource that small-scale producers can offer as collateral to secure agricultural credit</w:t>
      </w:r>
      <w:r w:rsidR="00EA1A92">
        <w:t xml:space="preserve">. </w:t>
      </w:r>
      <w:r w:rsidR="009D1CCC">
        <w:t>One of</w:t>
      </w:r>
      <w:r w:rsidR="00BC5817">
        <w:t xml:space="preserve"> the most promising opportunities to impact large</w:t>
      </w:r>
      <w:r w:rsidR="00BC5817" w:rsidRPr="00FD793E">
        <w:t xml:space="preserve"> number of small-scale farmers </w:t>
      </w:r>
      <w:r w:rsidR="00BC5817">
        <w:t>in the Sierra and Selva</w:t>
      </w:r>
      <w:r w:rsidR="00BC5817" w:rsidRPr="00FD793E">
        <w:t xml:space="preserve"> regions </w:t>
      </w:r>
      <w:r w:rsidR="00BC5817">
        <w:t>will be to de-commodify production so that</w:t>
      </w:r>
      <w:r w:rsidR="00BC5817" w:rsidRPr="00FD793E">
        <w:t xml:space="preserve"> </w:t>
      </w:r>
      <w:r w:rsidR="00BC5817">
        <w:t>differentiated products can be sold at higher prices into</w:t>
      </w:r>
      <w:r w:rsidR="00BC5817" w:rsidRPr="00FD793E">
        <w:t xml:space="preserve"> domestic markets. </w:t>
      </w:r>
      <w:r w:rsidR="00BC5817">
        <w:t>For this strategy to be successful, investments</w:t>
      </w:r>
      <w:r w:rsidR="00BC5817" w:rsidRPr="00FD793E">
        <w:t xml:space="preserve"> </w:t>
      </w:r>
      <w:r w:rsidR="00BC5817">
        <w:t xml:space="preserve">will be needed to </w:t>
      </w:r>
      <w:r w:rsidR="00BC5817" w:rsidRPr="00FD793E">
        <w:t xml:space="preserve">upgrade </w:t>
      </w:r>
      <w:r w:rsidR="00BC5817">
        <w:t>the capacity of producers and</w:t>
      </w:r>
      <w:r w:rsidR="00BC5817" w:rsidRPr="00FD793E">
        <w:t xml:space="preserve"> other supply chain actors</w:t>
      </w:r>
      <w:r w:rsidR="0095477A">
        <w:t>, many of whom still lack the knowledge, skills, and capacities to participate effectively in increasingly sophisticated and increasing</w:t>
      </w:r>
      <w:r w:rsidR="006A703E">
        <w:t>ly</w:t>
      </w:r>
      <w:r w:rsidR="0095477A">
        <w:t xml:space="preserve"> demanding market</w:t>
      </w:r>
      <w:r w:rsidR="006A703E">
        <w:t>s</w:t>
      </w:r>
      <w:r w:rsidR="00BC5817" w:rsidRPr="00FD793E">
        <w:t xml:space="preserve">. </w:t>
      </w:r>
      <w:r w:rsidR="00D95644">
        <w:t>This means that policies and programs targeted specifically at strengthening the capacity of smallholders, such as the extension subprojects currently being implemented through the National Program for Agricultural Innovation (PNIA).</w:t>
      </w:r>
    </w:p>
    <w:p w14:paraId="5C06C373" w14:textId="77777777" w:rsidR="00393B65" w:rsidRPr="004A3A99" w:rsidRDefault="00393B65" w:rsidP="00393B65">
      <w:pPr>
        <w:pStyle w:val="Heading2"/>
      </w:pPr>
      <w:bookmarkStart w:id="191" w:name="_Toc486000141"/>
      <w:r>
        <w:t>Vision for the future</w:t>
      </w:r>
      <w:bookmarkEnd w:id="191"/>
      <w:r w:rsidRPr="004A3A99">
        <w:t xml:space="preserve"> </w:t>
      </w:r>
    </w:p>
    <w:p w14:paraId="0A84F011" w14:textId="77777777" w:rsidR="00393B65" w:rsidRPr="004A3A99" w:rsidRDefault="00393B65" w:rsidP="00393B65">
      <w:pPr>
        <w:pStyle w:val="Numberedparagraph"/>
      </w:pPr>
      <w:r>
        <w:t>What is a reasonable vision for the future of Peru’s agriculture and food system? An ambitious but achievable vision</w:t>
      </w:r>
      <w:r w:rsidRPr="00DF78B2">
        <w:t xml:space="preserve"> </w:t>
      </w:r>
      <w:r>
        <w:t>is</w:t>
      </w:r>
      <w:r w:rsidRPr="00DF78B2">
        <w:t xml:space="preserve"> for the agriculture sector to </w:t>
      </w:r>
      <w:r>
        <w:t>provide</w:t>
      </w:r>
      <w:r w:rsidRPr="00DF78B2">
        <w:t xml:space="preserve"> </w:t>
      </w:r>
      <w:r>
        <w:t>employment and generate</w:t>
      </w:r>
      <w:r w:rsidRPr="00DF78B2">
        <w:t xml:space="preserve"> incomes for rural households, </w:t>
      </w:r>
      <w:r>
        <w:t>ensure</w:t>
      </w:r>
      <w:r w:rsidRPr="00DF78B2">
        <w:t xml:space="preserve"> food and nutrition security for rural and urban households alike, </w:t>
      </w:r>
      <w:r>
        <w:t>supply</w:t>
      </w:r>
      <w:r w:rsidRPr="00DF78B2">
        <w:t xml:space="preserve"> domestic as well as export markets with a diversified range</w:t>
      </w:r>
      <w:r>
        <w:t xml:space="preserve"> of high-quality and nutritious commodities</w:t>
      </w:r>
      <w:r w:rsidRPr="00DF78B2">
        <w:t xml:space="preserve">, and be resilient to internal and external </w:t>
      </w:r>
      <w:r>
        <w:t xml:space="preserve">economic </w:t>
      </w:r>
      <w:r w:rsidRPr="00DF78B2">
        <w:t xml:space="preserve">shocks. In addition, agriculture </w:t>
      </w:r>
      <w:r>
        <w:t>and food systems will have to be</w:t>
      </w:r>
      <w:r w:rsidRPr="00DF78B2">
        <w:t xml:space="preserve"> resilient </w:t>
      </w:r>
      <w:r>
        <w:t>in the face of climatic</w:t>
      </w:r>
      <w:r w:rsidRPr="00DF78B2">
        <w:t xml:space="preserve"> </w:t>
      </w:r>
      <w:r>
        <w:t>shocks</w:t>
      </w:r>
      <w:r w:rsidRPr="00DF78B2">
        <w:t>, environmentally sustainable</w:t>
      </w:r>
      <w:r>
        <w:t>, and climate smart in the sense of contributing to global reductions in carbon emissions and greenhouse gasses</w:t>
      </w:r>
      <w:r w:rsidRPr="00DF78B2">
        <w:t>.</w:t>
      </w:r>
    </w:p>
    <w:p w14:paraId="28FA751F" w14:textId="77777777" w:rsidR="00393B65" w:rsidRDefault="00393B65" w:rsidP="00393B65">
      <w:pPr>
        <w:pStyle w:val="Numberedparagraph"/>
      </w:pPr>
      <w:r>
        <w:t xml:space="preserve">More specifically, agriculture has the potential to play five important roles in Peru. </w:t>
      </w:r>
    </w:p>
    <w:p w14:paraId="2B6C01E7" w14:textId="56CADBD6" w:rsidR="00393B65" w:rsidRDefault="00393B65" w:rsidP="00393B65">
      <w:pPr>
        <w:pStyle w:val="Numberedparagraph"/>
      </w:pPr>
      <w:r>
        <w:t xml:space="preserve">First, </w:t>
      </w:r>
      <w:r w:rsidRPr="00372673">
        <w:rPr>
          <w:b/>
        </w:rPr>
        <w:t>agriculture c</w:t>
      </w:r>
      <w:r w:rsidR="00372673" w:rsidRPr="00372673">
        <w:rPr>
          <w:b/>
        </w:rPr>
        <w:t>an</w:t>
      </w:r>
      <w:r w:rsidRPr="00372673">
        <w:rPr>
          <w:b/>
        </w:rPr>
        <w:t xml:space="preserve"> remain a major contributor to growth</w:t>
      </w:r>
      <w:r>
        <w:t xml:space="preserve">. With policy reforms, institutional changes, and stepped-up levels of investment, growth in agricultural GDP in Peru could reach 4-5 percent per year. Because the agricultural sector accounts for a significant share of the economy, this would provide a significant boost to overall GDP growth. </w:t>
      </w:r>
    </w:p>
    <w:p w14:paraId="6991B403" w14:textId="77777777" w:rsidR="00393B65" w:rsidRDefault="00393B65" w:rsidP="00393B65">
      <w:pPr>
        <w:pStyle w:val="Numberedparagraph"/>
      </w:pPr>
      <w:r>
        <w:t xml:space="preserve">Second, </w:t>
      </w:r>
      <w:r w:rsidRPr="00372673">
        <w:rPr>
          <w:b/>
        </w:rPr>
        <w:t>agriculture can make an important contribution to poverty reduction</w:t>
      </w:r>
      <w:r>
        <w:t>. Sustained agricultural growth would create employment for hundreds of thousands of rural households, so the fruits of agricultural growth would be widely shared. Research has shown that agricultural growth is twice as effective in reducing poverty as other types of growth (World Bank 2008). Consistent with global experience, in Peru t</w:t>
      </w:r>
      <w:r w:rsidRPr="005D7EA1">
        <w:t xml:space="preserve">he substantial poverty reduction </w:t>
      </w:r>
      <w:r>
        <w:t xml:space="preserve">achieved in recent years </w:t>
      </w:r>
      <w:r w:rsidRPr="005D7EA1">
        <w:t xml:space="preserve">was led by increases in real labor income, </w:t>
      </w:r>
      <w:r>
        <w:t>including</w:t>
      </w:r>
      <w:r w:rsidRPr="005D7EA1">
        <w:t xml:space="preserve"> from agriculture</w:t>
      </w:r>
      <w:r>
        <w:t xml:space="preserve"> (World Bank 2016).</w:t>
      </w:r>
    </w:p>
    <w:p w14:paraId="15B3C0AB" w14:textId="77777777" w:rsidR="00393B65" w:rsidRDefault="00393B65" w:rsidP="00393B65">
      <w:pPr>
        <w:pStyle w:val="Numberedparagraph"/>
      </w:pPr>
      <w:r>
        <w:t>Thir</w:t>
      </w:r>
      <w:r w:rsidRPr="00C17EBB">
        <w:t xml:space="preserve">d, </w:t>
      </w:r>
      <w:r w:rsidRPr="00372673">
        <w:rPr>
          <w:b/>
        </w:rPr>
        <w:t>agriculture could become an even larger source of export earnings</w:t>
      </w:r>
      <w:r w:rsidRPr="00C17EBB">
        <w:t>. Since 2000</w:t>
      </w:r>
      <w:r>
        <w:t>,</w:t>
      </w:r>
      <w:r w:rsidRPr="00C17EBB">
        <w:t xml:space="preserve"> agricultural exports have grown at an average annual rate of 17</w:t>
      </w:r>
      <w:r>
        <w:t xml:space="preserve"> percent</w:t>
      </w:r>
      <w:r w:rsidRPr="00C17EBB">
        <w:t xml:space="preserve">, and </w:t>
      </w:r>
      <w:r>
        <w:t xml:space="preserve">they </w:t>
      </w:r>
      <w:r w:rsidRPr="00C17EBB">
        <w:t xml:space="preserve">now </w:t>
      </w:r>
      <w:r>
        <w:t>account for</w:t>
      </w:r>
      <w:r w:rsidRPr="00C17EBB">
        <w:t xml:space="preserve"> 13</w:t>
      </w:r>
      <w:r>
        <w:t xml:space="preserve"> percent</w:t>
      </w:r>
      <w:r w:rsidRPr="00C17EBB">
        <w:t xml:space="preserve"> of the country’s total exports. </w:t>
      </w:r>
      <w:r>
        <w:t xml:space="preserve">This impressive performance was due in part to growth in exports of traditional </w:t>
      </w:r>
      <w:r w:rsidRPr="00C17EBB">
        <w:t xml:space="preserve">products </w:t>
      </w:r>
      <w:r>
        <w:t>such as</w:t>
      </w:r>
      <w:r w:rsidRPr="00C17EBB">
        <w:t xml:space="preserve"> coffee and sugar, </w:t>
      </w:r>
      <w:r>
        <w:t xml:space="preserve">but a more important factor was the growth in exports of non-traditional </w:t>
      </w:r>
      <w:r w:rsidRPr="00C17EBB">
        <w:t xml:space="preserve">products </w:t>
      </w:r>
      <w:r>
        <w:t>including</w:t>
      </w:r>
      <w:r w:rsidRPr="00C17EBB">
        <w:t xml:space="preserve"> fruits (grapes, avocadoes, mangoes and bananas), </w:t>
      </w:r>
      <w:r>
        <w:t>vegetables (</w:t>
      </w:r>
      <w:r w:rsidRPr="00C17EBB">
        <w:t>asparagus</w:t>
      </w:r>
      <w:r>
        <w:t>)</w:t>
      </w:r>
      <w:r w:rsidRPr="00C17EBB">
        <w:t xml:space="preserve"> and</w:t>
      </w:r>
      <w:r>
        <w:t xml:space="preserve"> even cereals (</w:t>
      </w:r>
      <w:r w:rsidRPr="00C17EBB">
        <w:t>quinoa</w:t>
      </w:r>
      <w:r>
        <w:t xml:space="preserve">). </w:t>
      </w:r>
      <w:r w:rsidRPr="00CC1EE2">
        <w:t>Peru has become a leading supplier to global markets of high-value, healthy agri-food products.</w:t>
      </w:r>
      <w:r w:rsidRPr="00CC1EE2">
        <w:rPr>
          <w:b/>
        </w:rPr>
        <w:t xml:space="preserve"> </w:t>
      </w:r>
    </w:p>
    <w:p w14:paraId="2BF310FA" w14:textId="77777777" w:rsidR="00393B65" w:rsidRDefault="00393B65" w:rsidP="00393B65">
      <w:pPr>
        <w:pStyle w:val="Numberedparagraph"/>
      </w:pPr>
      <w:r>
        <w:t xml:space="preserve">Fourth, </w:t>
      </w:r>
      <w:r w:rsidRPr="00372673">
        <w:rPr>
          <w:b/>
        </w:rPr>
        <w:t>agriculture can provide the basis for improved food security</w:t>
      </w:r>
      <w:r>
        <w:t xml:space="preserve">, both at the national level as well as at the household level. In recent years, food staples have been abundantly available in global markets, and international prices have remained low and relatively stable, extreme volatility could return at any time. While it is impossible to know whether food crises will recur in future, development of the agricultural sector will reduce Peru’s vulnerability to fluctuations in global food supplies. To the extent that the majority of rural households continue to engage in agricultural activities, the vulnerability of individual households to variability in the availability and cost of food will be reduced as well. </w:t>
      </w:r>
    </w:p>
    <w:p w14:paraId="26DF0AC8" w14:textId="0984F622" w:rsidR="00393B65" w:rsidRDefault="00393B65" w:rsidP="00393B65">
      <w:pPr>
        <w:pStyle w:val="Numberedparagraph"/>
      </w:pPr>
      <w:r>
        <w:t xml:space="preserve">Fifth, </w:t>
      </w:r>
      <w:r w:rsidRPr="00372673">
        <w:rPr>
          <w:b/>
        </w:rPr>
        <w:t>agriculture can make an important contribution to the sustainable management of natural resources</w:t>
      </w:r>
      <w:r>
        <w:t xml:space="preserve">. As a major user of natural resources, agriculture has multiple impacts on the natural resource base. Many of these impacts are negative. For example, agriculture is by far the largest user of water in Peru, contributing to the water shortages experienced in many areas. It has also been implicated as a leading contributor to soil fertility declines, chemical pollution of soil and water, deforestation, and loss of biodiversity. But agriculture can also have positive impacts on the natural resource base. It is often a major provider of environmental services, generally unrecognized and unremunerated: maintaining soil fertility, sequestering carbon, protecting watersheds, capturing carbon, and preserving biodiversity. </w:t>
      </w:r>
    </w:p>
    <w:p w14:paraId="7FED6ECB" w14:textId="302E3133" w:rsidR="00393B65" w:rsidRDefault="00F81F65" w:rsidP="00F81F65">
      <w:pPr>
        <w:pStyle w:val="Heading2"/>
      </w:pPr>
      <w:bookmarkStart w:id="192" w:name="_Toc486000142"/>
      <w:r>
        <w:t>Operationalizing the vision through regional strategies</w:t>
      </w:r>
      <w:bookmarkEnd w:id="192"/>
    </w:p>
    <w:p w14:paraId="5C9F7EE0" w14:textId="1E465344" w:rsidR="00F81F65" w:rsidRPr="004A3A99" w:rsidRDefault="00F81F65" w:rsidP="00F81F65">
      <w:pPr>
        <w:pStyle w:val="Numberedparagraph"/>
      </w:pPr>
      <w:r w:rsidRPr="004A3A99">
        <w:t xml:space="preserve">Achieving </w:t>
      </w:r>
      <w:r>
        <w:t>this vision</w:t>
      </w:r>
      <w:r w:rsidRPr="004A3A99">
        <w:t xml:space="preserve"> will not be easy</w:t>
      </w:r>
      <w:r w:rsidR="002F71E1">
        <w:t>. I</w:t>
      </w:r>
      <w:r>
        <w:t xml:space="preserve">n a world in which </w:t>
      </w:r>
      <w:r w:rsidRPr="004A3A99">
        <w:t xml:space="preserve">natural resources will become increasingly scarce and </w:t>
      </w:r>
      <w:r>
        <w:t xml:space="preserve">more challenging </w:t>
      </w:r>
      <w:r w:rsidRPr="004A3A99">
        <w:t xml:space="preserve">to manage, agricultural development </w:t>
      </w:r>
      <w:r>
        <w:t xml:space="preserve">objectives </w:t>
      </w:r>
      <w:r w:rsidRPr="004A3A99">
        <w:t>will become even more closely intertwined with environmental protection</w:t>
      </w:r>
      <w:r>
        <w:t xml:space="preserve"> objectives</w:t>
      </w:r>
      <w:r w:rsidRPr="004A3A99">
        <w:t xml:space="preserve">. </w:t>
      </w:r>
      <w:r>
        <w:t>Pressure will mount to</w:t>
      </w:r>
      <w:r w:rsidRPr="004A3A99">
        <w:t xml:space="preserve"> reduce agriculture’s large environmental footprint, make farming systems less vulnerable to climate change, and harness agriculture to deliver more environmental services. Innovative policy initiatives and strong political commitment will be needed to achieve these objectives, which will require active participation by many sectors in addition to agriculture.</w:t>
      </w:r>
    </w:p>
    <w:p w14:paraId="55F72CDD" w14:textId="4D87D3BE" w:rsidR="00C17833" w:rsidRDefault="00F81F65" w:rsidP="00C17833">
      <w:pPr>
        <w:pStyle w:val="Numberedparagraph"/>
      </w:pPr>
      <w:r>
        <w:t xml:space="preserve">One important message emerging from the information and analysis presented in this report is that the agriculture sector in Peru consists of several different worlds </w:t>
      </w:r>
      <w:r w:rsidR="002F71E1">
        <w:t xml:space="preserve">operating </w:t>
      </w:r>
      <w:r>
        <w:t>at very different stages of development.</w:t>
      </w:r>
      <w:r w:rsidR="00C17833">
        <w:t xml:space="preserve"> This suggests that a territorially focused, graduated strategy designed to provide support in step-wise fashion could be very effective in helping farmers and other food system actors climb the development ladder. Subsistence farmers facing multiple constraints are likely to benefit most from basic productive tools (i.e., productive knowledge through education and technical assistance service, as well as information) and income-smoothing mechanisms (i.e., income and crop diversification strategies) to increase their levels of technical efficiency. Once the initial set of constraints has been lifted, farmers in transition agriculture are likely to benefit most from improved availability of credit and improved access to markets as they improve their production methods and add value to their outputs through quality enhancements. Finally, consolidated farmers are likely to benefit most from improved availability of credit, better market integration, and improved telecommunication</w:t>
      </w:r>
      <w:r w:rsidR="002F71E1">
        <w:t>s</w:t>
      </w:r>
      <w:r w:rsidR="00C17833">
        <w:t xml:space="preserve"> services, factors that will help them reach the scale and achieve the </w:t>
      </w:r>
      <w:r w:rsidR="002F71E1">
        <w:t>level of</w:t>
      </w:r>
      <w:r w:rsidR="00C17833">
        <w:t xml:space="preserve"> efficiency needed to compete effectively in rapidly evolving domestic and foreign markets. </w:t>
      </w:r>
    </w:p>
    <w:p w14:paraId="5E0180A8" w14:textId="07E479A8" w:rsidR="00C17833" w:rsidRPr="00C17833" w:rsidRDefault="002F71E1" w:rsidP="000E364C">
      <w:pPr>
        <w:keepNext/>
        <w:spacing w:before="240"/>
        <w:rPr>
          <w:b/>
        </w:rPr>
      </w:pPr>
      <w:r>
        <w:rPr>
          <w:b/>
        </w:rPr>
        <w:t xml:space="preserve">The road ahead: </w:t>
      </w:r>
      <w:r w:rsidR="00B2472B">
        <w:rPr>
          <w:b/>
        </w:rPr>
        <w:t>Vision for the Costa</w:t>
      </w:r>
      <w:r>
        <w:rPr>
          <w:b/>
        </w:rPr>
        <w:t xml:space="preserve"> region</w:t>
      </w:r>
    </w:p>
    <w:p w14:paraId="2011827D" w14:textId="6DAB6D4B" w:rsidR="00C17833" w:rsidRDefault="00F81F65" w:rsidP="00B2472B">
      <w:pPr>
        <w:pStyle w:val="Numberedparagraph"/>
      </w:pPr>
      <w:r>
        <w:t xml:space="preserve">The policy aspiration for </w:t>
      </w:r>
      <w:r w:rsidR="002F71E1">
        <w:t xml:space="preserve">agriculture in </w:t>
      </w:r>
      <w:r>
        <w:t xml:space="preserve">the </w:t>
      </w:r>
      <w:r w:rsidR="00313365">
        <w:t>Costa region</w:t>
      </w:r>
      <w:r>
        <w:t xml:space="preserve"> </w:t>
      </w:r>
      <w:r w:rsidR="00C17833">
        <w:t>is to maintain high rate</w:t>
      </w:r>
      <w:r w:rsidR="002F71E1">
        <w:t>s</w:t>
      </w:r>
      <w:r w:rsidR="00C17833">
        <w:t xml:space="preserve"> of growth by keeping up with growing demand in domestic markets while </w:t>
      </w:r>
      <w:r w:rsidR="002F71E1">
        <w:t xml:space="preserve">at the same time </w:t>
      </w:r>
      <w:r w:rsidR="00C17833">
        <w:t xml:space="preserve">scaling up exports and conquering new international markets. Agriculture in the </w:t>
      </w:r>
      <w:r w:rsidR="00313365">
        <w:t>Costa region</w:t>
      </w:r>
      <w:r w:rsidR="00C17833">
        <w:t xml:space="preserve"> being highly commercialized, the main focus of policy makers should be to ensure that private firms have incentives to continue investing to expand and diversify the productive base while also strengthening forward and backward linkages with other industries. In this context, a key consideration</w:t>
      </w:r>
      <w:r w:rsidR="00B3444C">
        <w:t xml:space="preserve">—not </w:t>
      </w:r>
      <w:r w:rsidR="00B3444C" w:rsidRPr="00EA35DD">
        <w:rPr>
          <w:color w:val="000000" w:themeColor="text1"/>
        </w:rPr>
        <w:t xml:space="preserve">discussed in this report—will be </w:t>
      </w:r>
      <w:r w:rsidR="00C17833" w:rsidRPr="00EA35DD">
        <w:rPr>
          <w:color w:val="000000" w:themeColor="text1"/>
        </w:rPr>
        <w:t>exchange rate policy</w:t>
      </w:r>
      <w:r w:rsidR="00B3444C" w:rsidRPr="00EA35DD">
        <w:rPr>
          <w:color w:val="000000" w:themeColor="text1"/>
        </w:rPr>
        <w:t xml:space="preserve">, as episodes of rising or falling real exchange rates can overwhelm the effect of most other variables on farm returns and private investment in the sector. </w:t>
      </w:r>
      <w:r w:rsidR="00C17833" w:rsidRPr="00EA35DD">
        <w:rPr>
          <w:color w:val="000000" w:themeColor="text1"/>
        </w:rPr>
        <w:t xml:space="preserve">Maintaining </w:t>
      </w:r>
      <w:r w:rsidR="00C17833">
        <w:t xml:space="preserve">incentives for private </w:t>
      </w:r>
      <w:r w:rsidR="00981F5A">
        <w:t>investment</w:t>
      </w:r>
      <w:r w:rsidR="00C17833">
        <w:t xml:space="preserve"> should be the main focus of policy makers, but at the same time </w:t>
      </w:r>
      <w:r w:rsidR="00981F5A">
        <w:t xml:space="preserve">public agencies </w:t>
      </w:r>
      <w:r w:rsidR="009D1A53">
        <w:t xml:space="preserve">including SENASA </w:t>
      </w:r>
      <w:r w:rsidR="00981F5A">
        <w:t xml:space="preserve">will increasingly be called upon to </w:t>
      </w:r>
      <w:r w:rsidR="002F71E1">
        <w:t xml:space="preserve">help farmers and agribusiness firms more generally </w:t>
      </w:r>
      <w:r w:rsidR="009D1A53">
        <w:t>comply with</w:t>
      </w:r>
      <w:r w:rsidR="00981F5A">
        <w:t xml:space="preserve"> food safety and quality standards. </w:t>
      </w:r>
      <w:r w:rsidR="002475C2">
        <w:t xml:space="preserve">If Peruvian producers are to maintain and expand their presence </w:t>
      </w:r>
      <w:r w:rsidR="002F71E1">
        <w:t>in t</w:t>
      </w:r>
      <w:r w:rsidR="002475C2">
        <w:t xml:space="preserve">he OECD, North America, and Asia, they will have to meet </w:t>
      </w:r>
      <w:r w:rsidR="002F71E1">
        <w:t xml:space="preserve">the </w:t>
      </w:r>
      <w:r w:rsidR="002475C2">
        <w:t>rigorous standards</w:t>
      </w:r>
      <w:r w:rsidR="002F71E1">
        <w:t xml:space="preserve"> required by these demanding markets</w:t>
      </w:r>
      <w:r w:rsidR="009D1A53">
        <w:t xml:space="preserve">. </w:t>
      </w:r>
      <w:r w:rsidR="00C17833">
        <w:t xml:space="preserve">Last but not least, over the longer term the productivity and competitiveness of agriculture in the Costa </w:t>
      </w:r>
      <w:r w:rsidR="002F71E1">
        <w:t xml:space="preserve">region </w:t>
      </w:r>
      <w:r w:rsidR="00C17833">
        <w:t xml:space="preserve">will depend critically on the ability of farmers, livestock keepers, and other actors throughout the value chain to </w:t>
      </w:r>
      <w:r w:rsidR="00C17833" w:rsidRPr="002C44A4">
        <w:t>manag</w:t>
      </w:r>
      <w:r w:rsidR="00C17833">
        <w:t>e</w:t>
      </w:r>
      <w:r w:rsidR="00C17833" w:rsidRPr="002C44A4">
        <w:t xml:space="preserve"> resource</w:t>
      </w:r>
      <w:r w:rsidR="00C17833">
        <w:t xml:space="preserve">s efficiently and sustainably. </w:t>
      </w:r>
    </w:p>
    <w:p w14:paraId="0186F542" w14:textId="4BC9DA4C" w:rsidR="00C17833" w:rsidRPr="00C17833" w:rsidRDefault="002F71E1" w:rsidP="00D562D6">
      <w:pPr>
        <w:spacing w:before="240"/>
        <w:rPr>
          <w:b/>
        </w:rPr>
      </w:pPr>
      <w:r>
        <w:rPr>
          <w:b/>
        </w:rPr>
        <w:t xml:space="preserve">The road ahead: </w:t>
      </w:r>
      <w:r w:rsidR="00D562D6">
        <w:rPr>
          <w:b/>
        </w:rPr>
        <w:t xml:space="preserve">Vision for the </w:t>
      </w:r>
      <w:r w:rsidR="00C17833" w:rsidRPr="00C17833">
        <w:rPr>
          <w:b/>
        </w:rPr>
        <w:t>Sierra and Selva</w:t>
      </w:r>
      <w:r>
        <w:rPr>
          <w:b/>
        </w:rPr>
        <w:t xml:space="preserve"> regions</w:t>
      </w:r>
    </w:p>
    <w:p w14:paraId="1088A04D" w14:textId="3A5C15B0" w:rsidR="000C1C86" w:rsidRDefault="00654888" w:rsidP="00B2472B">
      <w:pPr>
        <w:pStyle w:val="Numberedparagraph"/>
      </w:pPr>
      <w:r>
        <w:t xml:space="preserve">The policy aspiration for </w:t>
      </w:r>
      <w:r w:rsidR="002F71E1">
        <w:t>agriculture in th</w:t>
      </w:r>
      <w:r>
        <w:t>e</w:t>
      </w:r>
      <w:r w:rsidR="00C02711">
        <w:t xml:space="preserve"> Sierra and </w:t>
      </w:r>
      <w:r w:rsidR="00313365">
        <w:t>S</w:t>
      </w:r>
      <w:r w:rsidR="00C02711">
        <w:t xml:space="preserve">elva </w:t>
      </w:r>
      <w:r w:rsidR="00313365">
        <w:t xml:space="preserve">regions </w:t>
      </w:r>
      <w:r w:rsidR="00C02711">
        <w:t xml:space="preserve">is to </w:t>
      </w:r>
      <w:r w:rsidR="001F5BEE">
        <w:t>transform</w:t>
      </w:r>
      <w:r w:rsidR="00C02711">
        <w:t xml:space="preserve"> these regions </w:t>
      </w:r>
      <w:r w:rsidR="001F5BEE">
        <w:t xml:space="preserve">into dynamic </w:t>
      </w:r>
      <w:r w:rsidR="00AF6746">
        <w:t>source</w:t>
      </w:r>
      <w:r w:rsidR="001F5BEE">
        <w:t>s</w:t>
      </w:r>
      <w:r>
        <w:t xml:space="preserve"> of </w:t>
      </w:r>
      <w:r w:rsidR="001F5BEE">
        <w:t xml:space="preserve">diversified </w:t>
      </w:r>
      <w:r>
        <w:t xml:space="preserve">export growth. </w:t>
      </w:r>
      <w:r w:rsidR="00AF6746">
        <w:t xml:space="preserve">Although some progress has been made, </w:t>
      </w:r>
      <w:r w:rsidR="001F5BEE">
        <w:t>until now</w:t>
      </w:r>
      <w:r w:rsidR="00AF6746">
        <w:t xml:space="preserve"> exports</w:t>
      </w:r>
      <w:r w:rsidR="00C02711">
        <w:t xml:space="preserve"> from these regions </w:t>
      </w:r>
      <w:r w:rsidR="00AF6746">
        <w:t xml:space="preserve">have consisted mainly of bulk commodities with relatively low levels of export requirements, such as regular grade coffee, cocoa, and quinoa. </w:t>
      </w:r>
      <w:r w:rsidR="00C02711">
        <w:t xml:space="preserve">Differentiating </w:t>
      </w:r>
      <w:r w:rsidR="002F71E1">
        <w:t>certain grades</w:t>
      </w:r>
      <w:r w:rsidR="00C02711">
        <w:t xml:space="preserve"> </w:t>
      </w:r>
      <w:r w:rsidR="002F71E1">
        <w:t xml:space="preserve">so that they </w:t>
      </w:r>
      <w:r w:rsidR="00C02711">
        <w:t>can be sold as specialty products</w:t>
      </w:r>
      <w:r>
        <w:t xml:space="preserve"> </w:t>
      </w:r>
      <w:r w:rsidR="00AF6746">
        <w:t>into high-</w:t>
      </w:r>
      <w:r>
        <w:t xml:space="preserve">value export </w:t>
      </w:r>
      <w:r w:rsidR="00C02711">
        <w:t>markets</w:t>
      </w:r>
      <w:r>
        <w:t xml:space="preserve"> </w:t>
      </w:r>
      <w:r w:rsidR="001F5BEE">
        <w:t>has</w:t>
      </w:r>
      <w:r>
        <w:t xml:space="preserve"> yet to </w:t>
      </w:r>
      <w:r w:rsidR="00C02711">
        <w:t>happen</w:t>
      </w:r>
      <w:r w:rsidR="002F71E1">
        <w:t xml:space="preserve"> on a large scale</w:t>
      </w:r>
      <w:r>
        <w:t xml:space="preserve">. </w:t>
      </w:r>
      <w:r w:rsidR="00C02711">
        <w:t xml:space="preserve">If a product differentiation </w:t>
      </w:r>
      <w:r w:rsidR="001F5BEE">
        <w:t xml:space="preserve">strategy </w:t>
      </w:r>
      <w:r w:rsidR="00C02711">
        <w:t>is to succe</w:t>
      </w:r>
      <w:r w:rsidR="001F5BEE">
        <w:t>ed</w:t>
      </w:r>
      <w:r w:rsidR="00C02711">
        <w:t xml:space="preserve">, </w:t>
      </w:r>
      <w:r w:rsidR="002F71E1">
        <w:t xml:space="preserve">however, </w:t>
      </w:r>
      <w:r w:rsidR="00C02711">
        <w:t>i</w:t>
      </w:r>
      <w:r>
        <w:t xml:space="preserve">nvestments </w:t>
      </w:r>
      <w:r w:rsidR="00C02711">
        <w:t xml:space="preserve">will be needed to transform primary production practices and </w:t>
      </w:r>
      <w:r>
        <w:t>upgrad</w:t>
      </w:r>
      <w:r w:rsidR="00C02711">
        <w:t>e existing</w:t>
      </w:r>
      <w:r>
        <w:t xml:space="preserve"> value chains. </w:t>
      </w:r>
      <w:r w:rsidR="001F5BEE">
        <w:t>Previous</w:t>
      </w:r>
      <w:r w:rsidR="00C02711">
        <w:t xml:space="preserve"> experience</w:t>
      </w:r>
      <w:r w:rsidR="00C02711" w:rsidRPr="00FD793E">
        <w:t xml:space="preserve"> </w:t>
      </w:r>
      <w:r w:rsidR="00C02711">
        <w:t>in de-commodifying</w:t>
      </w:r>
      <w:r w:rsidR="00C02711" w:rsidRPr="00FD793E">
        <w:t xml:space="preserve"> coffee</w:t>
      </w:r>
      <w:r w:rsidR="00C02711">
        <w:t>,</w:t>
      </w:r>
      <w:r w:rsidR="00C02711" w:rsidRPr="00FD793E">
        <w:t xml:space="preserve"> cocoa</w:t>
      </w:r>
      <w:r w:rsidR="00C02711">
        <w:t>, banana, native potato</w:t>
      </w:r>
      <w:r w:rsidR="001F5BEE">
        <w:t>,</w:t>
      </w:r>
      <w:r w:rsidR="00C02711">
        <w:t xml:space="preserve"> and other products</w:t>
      </w:r>
      <w:r w:rsidR="00C02711" w:rsidRPr="00FD793E">
        <w:t xml:space="preserve"> provide</w:t>
      </w:r>
      <w:r w:rsidR="00C02711">
        <w:t>s valuable</w:t>
      </w:r>
      <w:r w:rsidR="00C02711" w:rsidRPr="00FD793E">
        <w:t xml:space="preserve"> lessons </w:t>
      </w:r>
      <w:r w:rsidR="00C02711">
        <w:t>about how to go about</w:t>
      </w:r>
      <w:r w:rsidR="00C02711" w:rsidRPr="00FD793E">
        <w:t xml:space="preserve"> support</w:t>
      </w:r>
      <w:r w:rsidR="00C02711">
        <w:t>ing</w:t>
      </w:r>
      <w:r w:rsidR="00C02711" w:rsidRPr="00FD793E">
        <w:t xml:space="preserve"> </w:t>
      </w:r>
      <w:r w:rsidR="00C02711">
        <w:t xml:space="preserve">the upgrading of </w:t>
      </w:r>
      <w:r w:rsidR="00C02711" w:rsidRPr="00FD793E">
        <w:t>value chain</w:t>
      </w:r>
      <w:r w:rsidR="00C02711">
        <w:t>s, especially the importance of paying attention not only to improving primary production practices</w:t>
      </w:r>
      <w:r w:rsidR="00C02711" w:rsidRPr="00FD793E">
        <w:t xml:space="preserve">, </w:t>
      </w:r>
      <w:r w:rsidR="00C02711">
        <w:t>but also many other activities downstream in the value chain</w:t>
      </w:r>
      <w:r w:rsidR="00C02711" w:rsidRPr="00FD793E">
        <w:t>.</w:t>
      </w:r>
      <w:r w:rsidR="00C02711">
        <w:t xml:space="preserve"> </w:t>
      </w:r>
    </w:p>
    <w:p w14:paraId="10318CA3" w14:textId="10653083" w:rsidR="00654888" w:rsidRPr="002623BA" w:rsidRDefault="00654888" w:rsidP="008F75A0">
      <w:pPr>
        <w:pStyle w:val="Numberedparagraph"/>
        <w:rPr>
          <w:rFonts w:asciiTheme="minorHAnsi" w:hAnsiTheme="minorHAnsi"/>
        </w:rPr>
      </w:pPr>
      <w:r w:rsidRPr="004A25C4">
        <w:rPr>
          <w:rFonts w:eastAsia="Times New Roman"/>
        </w:rPr>
        <w:t xml:space="preserve">The </w:t>
      </w:r>
      <w:r w:rsidR="00E97E79">
        <w:rPr>
          <w:rFonts w:eastAsia="Times New Roman"/>
        </w:rPr>
        <w:t>agricultural development challenge in</w:t>
      </w:r>
      <w:r>
        <w:rPr>
          <w:rFonts w:eastAsia="Times New Roman"/>
        </w:rPr>
        <w:t xml:space="preserve"> the</w:t>
      </w:r>
      <w:r w:rsidR="00E97E79">
        <w:rPr>
          <w:rFonts w:eastAsia="Times New Roman"/>
        </w:rPr>
        <w:t xml:space="preserve"> Sierra and Selva regions</w:t>
      </w:r>
      <w:r w:rsidRPr="004A25C4">
        <w:rPr>
          <w:rFonts w:eastAsia="Times New Roman"/>
        </w:rPr>
        <w:t xml:space="preserve"> is broad </w:t>
      </w:r>
      <w:r>
        <w:rPr>
          <w:rFonts w:eastAsia="Times New Roman"/>
        </w:rPr>
        <w:t>and complex</w:t>
      </w:r>
      <w:r w:rsidR="00E97E79">
        <w:rPr>
          <w:rFonts w:eastAsia="Times New Roman"/>
        </w:rPr>
        <w:t>.</w:t>
      </w:r>
      <w:r w:rsidRPr="004A25C4">
        <w:rPr>
          <w:rFonts w:eastAsia="Times New Roman"/>
        </w:rPr>
        <w:t xml:space="preserve"> </w:t>
      </w:r>
      <w:r w:rsidR="00E97E79">
        <w:rPr>
          <w:rFonts w:eastAsia="Times New Roman"/>
        </w:rPr>
        <w:t>This is reflected in the government’s strategy for these regions</w:t>
      </w:r>
      <w:r>
        <w:rPr>
          <w:rFonts w:eastAsia="Times New Roman"/>
        </w:rPr>
        <w:t xml:space="preserve">, which </w:t>
      </w:r>
      <w:r w:rsidR="00AE0CDB">
        <w:rPr>
          <w:rFonts w:eastAsia="Times New Roman"/>
        </w:rPr>
        <w:t>proposes actions in</w:t>
      </w:r>
      <w:r>
        <w:rPr>
          <w:rFonts w:eastAsia="Times New Roman"/>
        </w:rPr>
        <w:t xml:space="preserve"> </w:t>
      </w:r>
      <w:r w:rsidRPr="004A25C4">
        <w:rPr>
          <w:rFonts w:eastAsia="Times New Roman"/>
        </w:rPr>
        <w:t>12 strategic areas to improve competitiveness and productivity</w:t>
      </w:r>
      <w:r w:rsidR="00AE0CDB">
        <w:rPr>
          <w:rFonts w:eastAsia="Times New Roman"/>
        </w:rPr>
        <w:t xml:space="preserve"> while enhancing </w:t>
      </w:r>
      <w:r w:rsidRPr="004A25C4">
        <w:rPr>
          <w:rFonts w:eastAsia="Times New Roman"/>
        </w:rPr>
        <w:t xml:space="preserve">resilience and </w:t>
      </w:r>
      <w:r w:rsidR="00E97E79">
        <w:rPr>
          <w:rFonts w:eastAsia="Times New Roman"/>
        </w:rPr>
        <w:t>improv</w:t>
      </w:r>
      <w:r w:rsidR="00AE0CDB">
        <w:rPr>
          <w:rFonts w:eastAsia="Times New Roman"/>
        </w:rPr>
        <w:t>ing</w:t>
      </w:r>
      <w:r w:rsidR="00E97E79">
        <w:rPr>
          <w:rFonts w:eastAsia="Times New Roman"/>
        </w:rPr>
        <w:t xml:space="preserve"> </w:t>
      </w:r>
      <w:r w:rsidRPr="004A25C4">
        <w:rPr>
          <w:rFonts w:eastAsia="Times New Roman"/>
        </w:rPr>
        <w:t xml:space="preserve">natural resource management. </w:t>
      </w:r>
      <w:r w:rsidR="00924BB2">
        <w:rPr>
          <w:rFonts w:eastAsia="Times New Roman"/>
        </w:rPr>
        <w:t>One of the</w:t>
      </w:r>
      <w:r w:rsidRPr="004A25C4">
        <w:rPr>
          <w:rFonts w:eastAsia="Times New Roman"/>
        </w:rPr>
        <w:t xml:space="preserve"> key </w:t>
      </w:r>
      <w:r w:rsidR="00924BB2">
        <w:rPr>
          <w:rFonts w:eastAsia="Times New Roman"/>
        </w:rPr>
        <w:t xml:space="preserve">factors that contributed to the successful development of a dynamic agro-exports industry in the </w:t>
      </w:r>
      <w:r w:rsidRPr="004A25C4">
        <w:rPr>
          <w:rFonts w:eastAsia="Times New Roman"/>
        </w:rPr>
        <w:t xml:space="preserve">Costa </w:t>
      </w:r>
      <w:r w:rsidR="002F71E1">
        <w:rPr>
          <w:rFonts w:eastAsia="Times New Roman"/>
        </w:rPr>
        <w:t xml:space="preserve">region </w:t>
      </w:r>
      <w:r w:rsidRPr="004A25C4">
        <w:rPr>
          <w:rFonts w:eastAsia="Times New Roman"/>
        </w:rPr>
        <w:t xml:space="preserve">was </w:t>
      </w:r>
      <w:r w:rsidR="00924BB2">
        <w:rPr>
          <w:rFonts w:eastAsia="Times New Roman"/>
        </w:rPr>
        <w:t xml:space="preserve">the fact that policy makers were able to develop a holistic approach that included </w:t>
      </w:r>
      <w:r w:rsidRPr="004A25C4">
        <w:rPr>
          <w:rFonts w:eastAsia="Times New Roman"/>
        </w:rPr>
        <w:t>land and labor market</w:t>
      </w:r>
      <w:r w:rsidR="00AE0CDB">
        <w:rPr>
          <w:rFonts w:eastAsia="Times New Roman"/>
        </w:rPr>
        <w:t xml:space="preserve"> reform</w:t>
      </w:r>
      <w:r w:rsidRPr="004A25C4">
        <w:rPr>
          <w:rFonts w:eastAsia="Times New Roman"/>
        </w:rPr>
        <w:t>s, public investments in</w:t>
      </w:r>
      <w:r w:rsidR="00924BB2">
        <w:rPr>
          <w:rFonts w:eastAsia="Times New Roman"/>
        </w:rPr>
        <w:t xml:space="preserve"> critical </w:t>
      </w:r>
      <w:r w:rsidRPr="004A25C4">
        <w:rPr>
          <w:rFonts w:eastAsia="Times New Roman"/>
        </w:rPr>
        <w:t>infrastructure (irrigation</w:t>
      </w:r>
      <w:r>
        <w:rPr>
          <w:rFonts w:eastAsia="Times New Roman"/>
        </w:rPr>
        <w:t>, roads</w:t>
      </w:r>
      <w:r w:rsidR="00924BB2">
        <w:rPr>
          <w:rFonts w:eastAsia="Times New Roman"/>
        </w:rPr>
        <w:t>, port facilities</w:t>
      </w:r>
      <w:r w:rsidRPr="004A25C4">
        <w:rPr>
          <w:rFonts w:eastAsia="Times New Roman"/>
        </w:rPr>
        <w:t>)</w:t>
      </w:r>
      <w:r w:rsidR="00924BB2">
        <w:rPr>
          <w:rFonts w:eastAsia="Times New Roman"/>
        </w:rPr>
        <w:t>,</w:t>
      </w:r>
      <w:r w:rsidRPr="004A25C4">
        <w:rPr>
          <w:rFonts w:eastAsia="Times New Roman"/>
        </w:rPr>
        <w:t xml:space="preserve"> </w:t>
      </w:r>
      <w:r w:rsidR="00924BB2">
        <w:rPr>
          <w:rFonts w:eastAsia="Times New Roman"/>
        </w:rPr>
        <w:t xml:space="preserve">tax incentives for agribusiness, </w:t>
      </w:r>
      <w:r w:rsidRPr="004A25C4">
        <w:rPr>
          <w:rFonts w:eastAsia="Times New Roman"/>
        </w:rPr>
        <w:t xml:space="preserve">and </w:t>
      </w:r>
      <w:r w:rsidR="00924BB2">
        <w:rPr>
          <w:rFonts w:eastAsia="Times New Roman"/>
        </w:rPr>
        <w:t>market liberalization measure</w:t>
      </w:r>
      <w:r w:rsidRPr="004A25C4">
        <w:rPr>
          <w:rFonts w:eastAsia="Times New Roman"/>
        </w:rPr>
        <w:t xml:space="preserve">. </w:t>
      </w:r>
      <w:r w:rsidR="00924BB2">
        <w:rPr>
          <w:rFonts w:eastAsia="Times New Roman"/>
        </w:rPr>
        <w:t>These</w:t>
      </w:r>
      <w:r w:rsidRPr="004A25C4">
        <w:rPr>
          <w:rFonts w:eastAsia="Times New Roman"/>
        </w:rPr>
        <w:t xml:space="preserve"> efforts were highly coordinated</w:t>
      </w:r>
      <w:r>
        <w:rPr>
          <w:rFonts w:eastAsia="Times New Roman"/>
        </w:rPr>
        <w:t xml:space="preserve"> and geographically focused. </w:t>
      </w:r>
      <w:r w:rsidR="00924BB2">
        <w:rPr>
          <w:rFonts w:eastAsia="Times New Roman"/>
        </w:rPr>
        <w:t xml:space="preserve">A similar approach involving </w:t>
      </w:r>
      <w:r>
        <w:rPr>
          <w:rFonts w:eastAsia="Times New Roman"/>
        </w:rPr>
        <w:t xml:space="preserve">high </w:t>
      </w:r>
      <w:r w:rsidRPr="004A25C4">
        <w:rPr>
          <w:rFonts w:eastAsia="Times New Roman"/>
        </w:rPr>
        <w:t>level</w:t>
      </w:r>
      <w:r>
        <w:rPr>
          <w:rFonts w:eastAsia="Times New Roman"/>
        </w:rPr>
        <w:t>s</w:t>
      </w:r>
      <w:r w:rsidRPr="004A25C4">
        <w:rPr>
          <w:rFonts w:eastAsia="Times New Roman"/>
        </w:rPr>
        <w:t xml:space="preserve"> of </w:t>
      </w:r>
      <w:r>
        <w:rPr>
          <w:rFonts w:eastAsia="Times New Roman"/>
        </w:rPr>
        <w:t xml:space="preserve">policy and program coordination </w:t>
      </w:r>
      <w:r w:rsidR="00924BB2">
        <w:rPr>
          <w:rFonts w:eastAsia="Times New Roman"/>
        </w:rPr>
        <w:t>combined with</w:t>
      </w:r>
      <w:r>
        <w:rPr>
          <w:rFonts w:eastAsia="Times New Roman"/>
        </w:rPr>
        <w:t xml:space="preserve"> geographic prioritization</w:t>
      </w:r>
      <w:r w:rsidR="00924BB2">
        <w:rPr>
          <w:rFonts w:eastAsia="Times New Roman"/>
        </w:rPr>
        <w:t xml:space="preserve"> is needed for the Sierra and Selva regions</w:t>
      </w:r>
      <w:r w:rsidR="0075462A">
        <w:rPr>
          <w:rFonts w:eastAsia="Times New Roman"/>
        </w:rPr>
        <w:t>. Admittedly</w:t>
      </w:r>
      <w:r>
        <w:rPr>
          <w:rFonts w:eastAsia="Times New Roman"/>
        </w:rPr>
        <w:t xml:space="preserve">, </w:t>
      </w:r>
      <w:r w:rsidR="0075462A">
        <w:rPr>
          <w:rFonts w:eastAsia="Times New Roman"/>
        </w:rPr>
        <w:t>achieving such coordination may be more challenging today, given recent moves by the government to encourage</w:t>
      </w:r>
      <w:r>
        <w:rPr>
          <w:rFonts w:eastAsia="Times New Roman"/>
        </w:rPr>
        <w:t xml:space="preserve"> </w:t>
      </w:r>
      <w:r w:rsidR="0075462A">
        <w:rPr>
          <w:rFonts w:eastAsia="Times New Roman"/>
        </w:rPr>
        <w:t xml:space="preserve">decentralization of </w:t>
      </w:r>
      <w:r>
        <w:rPr>
          <w:rFonts w:eastAsia="Times New Roman"/>
        </w:rPr>
        <w:t xml:space="preserve">policy and investment </w:t>
      </w:r>
      <w:r w:rsidR="0075462A">
        <w:rPr>
          <w:rFonts w:eastAsia="Times New Roman"/>
        </w:rPr>
        <w:t>decision-making</w:t>
      </w:r>
      <w:r>
        <w:rPr>
          <w:rFonts w:eastAsia="Times New Roman"/>
        </w:rPr>
        <w:t xml:space="preserve">. Yet, recent experiences </w:t>
      </w:r>
      <w:r w:rsidR="0075462A">
        <w:rPr>
          <w:rFonts w:eastAsia="Times New Roman"/>
        </w:rPr>
        <w:t xml:space="preserve">such as the development of the Puno-Cusco corridor show that </w:t>
      </w:r>
      <w:r>
        <w:rPr>
          <w:rFonts w:eastAsia="Times New Roman"/>
        </w:rPr>
        <w:t xml:space="preserve">it is possible to develop important economic territorial dynamics and built up from investments in connectivity, through complementary </w:t>
      </w:r>
      <w:r>
        <w:rPr>
          <w:rFonts w:cs="Calibri"/>
        </w:rPr>
        <w:t>agriculture sector specific interventions applied in a consistent and sustained manner, and articulated to local and regional priorities</w:t>
      </w:r>
      <w:r w:rsidR="00541485">
        <w:rPr>
          <w:rFonts w:cs="Calibri"/>
        </w:rPr>
        <w:t xml:space="preserve"> (Briceno and Moroz, 2016)</w:t>
      </w:r>
      <w:r>
        <w:rPr>
          <w:rFonts w:cs="Calibri"/>
        </w:rPr>
        <w:t xml:space="preserve">. </w:t>
      </w:r>
      <w:r w:rsidR="0075462A">
        <w:rPr>
          <w:rFonts w:cs="Calibri"/>
        </w:rPr>
        <w:t xml:space="preserve">That said, </w:t>
      </w:r>
      <w:r w:rsidR="0075462A">
        <w:t>it is important that territorial development strategies in the Sierra and the Selva regions accommodate</w:t>
      </w:r>
      <w:r>
        <w:t xml:space="preserve"> the heterogeneity of the</w:t>
      </w:r>
      <w:r w:rsidR="0075462A">
        <w:t xml:space="preserve">se </w:t>
      </w:r>
      <w:r>
        <w:t>regions</w:t>
      </w:r>
      <w:r w:rsidR="0075462A">
        <w:t xml:space="preserve">, recognizing </w:t>
      </w:r>
      <w:r>
        <w:t>the d</w:t>
      </w:r>
      <w:r w:rsidRPr="004A25C4">
        <w:rPr>
          <w:rFonts w:eastAsia="Times New Roman"/>
        </w:rPr>
        <w:t xml:space="preserve">iverse needs of producers with very different sets of capacities who also have very different sets of opportunities. </w:t>
      </w:r>
      <w:r>
        <w:rPr>
          <w:rFonts w:cs="Calibri"/>
        </w:rPr>
        <w:t xml:space="preserve">In </w:t>
      </w:r>
      <w:r w:rsidR="0075462A">
        <w:rPr>
          <w:rFonts w:cs="Calibri"/>
        </w:rPr>
        <w:t>this respect</w:t>
      </w:r>
      <w:r>
        <w:rPr>
          <w:rFonts w:cs="Calibri"/>
        </w:rPr>
        <w:t xml:space="preserve">, </w:t>
      </w:r>
      <w:r w:rsidRPr="004A25C4">
        <w:rPr>
          <w:rFonts w:eastAsia="Times New Roman"/>
        </w:rPr>
        <w:t xml:space="preserve">there is </w:t>
      </w:r>
      <w:r w:rsidR="0075462A">
        <w:rPr>
          <w:rFonts w:eastAsia="Times New Roman"/>
        </w:rPr>
        <w:t>a need to</w:t>
      </w:r>
      <w:r w:rsidRPr="004A25C4">
        <w:rPr>
          <w:rFonts w:eastAsia="Times New Roman"/>
        </w:rPr>
        <w:t xml:space="preserve"> better understand the characteristics of different types of farmers, so that interventions can be designed to support their transition to more sustained income generating opportunities within and outside the agriculture sector.</w:t>
      </w:r>
      <w:r>
        <w:rPr>
          <w:rFonts w:eastAsia="Times New Roman"/>
        </w:rPr>
        <w:t xml:space="preserve"> </w:t>
      </w:r>
    </w:p>
    <w:p w14:paraId="0A51392D" w14:textId="77777777" w:rsidR="00237DE3" w:rsidRDefault="00237DE3" w:rsidP="00237DE3">
      <w:pPr>
        <w:jc w:val="left"/>
      </w:pPr>
    </w:p>
    <w:p w14:paraId="690B19DC" w14:textId="77777777" w:rsidR="00237DE3" w:rsidRPr="004A3A99" w:rsidRDefault="00237DE3" w:rsidP="00237DE3">
      <w:pPr>
        <w:jc w:val="left"/>
        <w:sectPr w:rsidR="00237DE3" w:rsidRPr="004A3A99" w:rsidSect="00B2677F">
          <w:pgSz w:w="12240" w:h="15840"/>
          <w:pgMar w:top="1440" w:right="1800" w:bottom="1440" w:left="1800" w:header="720" w:footer="720" w:gutter="0"/>
          <w:cols w:space="720"/>
          <w:docGrid w:linePitch="360"/>
        </w:sectPr>
      </w:pPr>
    </w:p>
    <w:p w14:paraId="799F2581" w14:textId="77777777" w:rsidR="00E70147" w:rsidRPr="004A3A99" w:rsidRDefault="00E70147" w:rsidP="00FB7080">
      <w:pPr>
        <w:pStyle w:val="Heading1"/>
      </w:pPr>
      <w:bookmarkStart w:id="193" w:name="_Toc466901529"/>
      <w:bookmarkStart w:id="194" w:name="_Toc486000143"/>
      <w:r w:rsidRPr="004A3A99">
        <w:t>References</w:t>
      </w:r>
      <w:bookmarkEnd w:id="193"/>
      <w:bookmarkEnd w:id="194"/>
    </w:p>
    <w:p w14:paraId="696ECD55" w14:textId="77777777" w:rsidR="00E00779" w:rsidRPr="004A3A99" w:rsidRDefault="00E00779" w:rsidP="00496EE7">
      <w:pPr>
        <w:ind w:left="720" w:hanging="720"/>
        <w:jc w:val="left"/>
      </w:pPr>
    </w:p>
    <w:p w14:paraId="52625A8D" w14:textId="77777777" w:rsidR="00342538" w:rsidRPr="00342538" w:rsidRDefault="00342538" w:rsidP="007044CB">
      <w:pPr>
        <w:pStyle w:val="NormalWeb"/>
        <w:ind w:left="720" w:hanging="720"/>
        <w:jc w:val="left"/>
        <w:rPr>
          <w:rFonts w:asciiTheme="minorHAnsi" w:hAnsiTheme="minorHAnsi"/>
          <w:sz w:val="22"/>
          <w:szCs w:val="22"/>
        </w:rPr>
      </w:pPr>
      <w:r w:rsidRPr="00342538">
        <w:rPr>
          <w:rFonts w:asciiTheme="minorHAnsi" w:hAnsiTheme="minorHAnsi"/>
          <w:sz w:val="22"/>
          <w:szCs w:val="22"/>
        </w:rPr>
        <w:t xml:space="preserve">Aigner, D., C. A. K. Lovell, and P. Schmidt. 1977. Formulation and Estimation of Stochastic Frontier Production Function Models. Journal of Econometrics, Vol 6, no, 1, 21–37, </w:t>
      </w:r>
      <w:hyperlink r:id="rId84" w:history="1">
        <w:r w:rsidRPr="00342538">
          <w:rPr>
            <w:rFonts w:asciiTheme="minorHAnsi" w:hAnsiTheme="minorHAnsi"/>
            <w:sz w:val="22"/>
            <w:szCs w:val="22"/>
          </w:rPr>
          <w:t>https://doi.org/10.1016/0304-4076(77)90052-5</w:t>
        </w:r>
      </w:hyperlink>
    </w:p>
    <w:p w14:paraId="2238B741" w14:textId="1941CC5A" w:rsidR="00342538" w:rsidRPr="003F3EFA" w:rsidRDefault="00342538" w:rsidP="00342538">
      <w:pPr>
        <w:autoSpaceDE w:val="0"/>
        <w:autoSpaceDN w:val="0"/>
        <w:adjustRightInd w:val="0"/>
        <w:ind w:left="720" w:hanging="720"/>
        <w:jc w:val="left"/>
        <w:rPr>
          <w:rFonts w:cs="CMR12"/>
          <w:lang w:val="es-ES"/>
        </w:rPr>
      </w:pPr>
      <w:r w:rsidRPr="00342538">
        <w:rPr>
          <w:rFonts w:cs="CMBX12"/>
        </w:rPr>
        <w:t xml:space="preserve">Alvarez, A., and C. Arias. </w:t>
      </w:r>
      <w:r w:rsidRPr="00342538">
        <w:rPr>
          <w:rFonts w:cs="CMR12"/>
        </w:rPr>
        <w:t xml:space="preserve">2004. Technical efficiency and farm size: </w:t>
      </w:r>
      <w:r w:rsidR="00CB5092">
        <w:rPr>
          <w:rFonts w:cs="CMR12"/>
        </w:rPr>
        <w:t>A</w:t>
      </w:r>
      <w:r w:rsidRPr="00342538">
        <w:rPr>
          <w:rFonts w:cs="CMR12"/>
        </w:rPr>
        <w:t xml:space="preserve"> Conditional analysis. </w:t>
      </w:r>
      <w:r w:rsidRPr="003F3EFA">
        <w:rPr>
          <w:rFonts w:cs="CMTI12"/>
          <w:lang w:val="es-ES"/>
        </w:rPr>
        <w:t>Agricultural Economics</w:t>
      </w:r>
      <w:r w:rsidRPr="003F3EFA">
        <w:rPr>
          <w:rFonts w:cs="CMR12"/>
          <w:lang w:val="es-ES"/>
        </w:rPr>
        <w:t>, Vol 30, No 3, 241-250.</w:t>
      </w:r>
    </w:p>
    <w:p w14:paraId="42053DD2" w14:textId="3FD02467" w:rsidR="00FB2198" w:rsidRPr="00FB2198" w:rsidRDefault="00FB2198" w:rsidP="00342538">
      <w:pPr>
        <w:ind w:left="720" w:hanging="720"/>
        <w:jc w:val="left"/>
        <w:rPr>
          <w:lang w:val="es-ES"/>
        </w:rPr>
      </w:pPr>
      <w:r w:rsidRPr="003F3EFA">
        <w:rPr>
          <w:lang w:val="es-ES"/>
        </w:rPr>
        <w:t xml:space="preserve">Agrorural. 2017. </w:t>
      </w:r>
      <w:r w:rsidRPr="00FB2198">
        <w:rPr>
          <w:lang w:val="es-ES"/>
        </w:rPr>
        <w:t>S</w:t>
      </w:r>
      <w:r>
        <w:rPr>
          <w:lang w:val="es-ES"/>
        </w:rPr>
        <w:t xml:space="preserve">istematización de la experiencia del Proyecto Aliados II. Documento en preparación por Apoyo Consultoría. Sin publicar. </w:t>
      </w:r>
    </w:p>
    <w:p w14:paraId="7FDD4088" w14:textId="04C23974" w:rsidR="00375B4F" w:rsidRDefault="00375B4F" w:rsidP="00342538">
      <w:pPr>
        <w:ind w:left="720" w:hanging="720"/>
        <w:jc w:val="left"/>
        <w:rPr>
          <w:lang w:val="es-ES"/>
        </w:rPr>
      </w:pPr>
      <w:r w:rsidRPr="00FB2198">
        <w:rPr>
          <w:lang w:val="es-ES"/>
        </w:rPr>
        <w:t xml:space="preserve">Apoyo </w:t>
      </w:r>
      <w:r w:rsidR="00FB2198" w:rsidRPr="00FB2198">
        <w:rPr>
          <w:lang w:val="es-ES"/>
        </w:rPr>
        <w:t>Consultoría</w:t>
      </w:r>
      <w:r w:rsidRPr="00FB2198">
        <w:rPr>
          <w:lang w:val="es-ES"/>
        </w:rPr>
        <w:t xml:space="preserve">. 2015. </w:t>
      </w:r>
      <w:r w:rsidRPr="00375B4F">
        <w:rPr>
          <w:lang w:val="es-ES"/>
        </w:rPr>
        <w:t>Presentacion</w:t>
      </w:r>
      <w:r>
        <w:rPr>
          <w:lang w:val="es-ES"/>
        </w:rPr>
        <w:t xml:space="preserve">es cadena del cacao y cadena del café. Documentos comisionados por el Banco Mundial. </w:t>
      </w:r>
    </w:p>
    <w:p w14:paraId="74DAFEE5" w14:textId="0F13A63E" w:rsidR="00342538" w:rsidRPr="00342538" w:rsidRDefault="00342538" w:rsidP="00342538">
      <w:pPr>
        <w:ind w:left="720" w:hanging="720"/>
        <w:jc w:val="left"/>
      </w:pPr>
      <w:r w:rsidRPr="003B7ED1">
        <w:rPr>
          <w:lang w:val="es-ES"/>
        </w:rPr>
        <w:t xml:space="preserve">Aragon, F., F. Oteiza, and J.P. Rud. 2017. </w:t>
      </w:r>
      <w:r w:rsidRPr="00342538">
        <w:t>“Climate Change and Agriculture in a Developing Country: Farm Level Responses to Extreme Heat,” Working Paper, Simon Fraser University.</w:t>
      </w:r>
    </w:p>
    <w:p w14:paraId="10717F92"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Arnade, C. 1998. Using a programming approach to measure international agricultural efficiency and productivity. Journal of Agricultural Economics, Vol 49, No 1, 67-84.</w:t>
      </w:r>
    </w:p>
    <w:p w14:paraId="6D37B890" w14:textId="77777777" w:rsidR="00342538" w:rsidRPr="00342538" w:rsidRDefault="00342538" w:rsidP="00342538">
      <w:pPr>
        <w:ind w:left="720" w:hanging="720"/>
        <w:jc w:val="left"/>
        <w:rPr>
          <w:lang w:val="es-ES"/>
        </w:rPr>
      </w:pPr>
      <w:r w:rsidRPr="00342538">
        <w:t xml:space="preserve">Asensio, R. H., and C. Trivelli. </w:t>
      </w:r>
      <w:r w:rsidRPr="00342538">
        <w:rPr>
          <w:lang w:val="es-ES"/>
        </w:rPr>
        <w:t>2012. Crecimiento económico, cohesión social y trayectorias divergentes Valle Sur – Ocongate (Cuzco – Perú)”. Documento de Trabajo N° 65, Programa de Dinámicas Territoriales.  Rimisp – Centro Latinoamericano para el Desarrollo Rural, Santiago, Chile.</w:t>
      </w:r>
    </w:p>
    <w:p w14:paraId="6CFCDDAB" w14:textId="77777777" w:rsidR="005022FC" w:rsidRPr="0038711D" w:rsidRDefault="005022FC" w:rsidP="005022FC">
      <w:pPr>
        <w:ind w:left="720" w:hanging="720"/>
        <w:jc w:val="left"/>
        <w:rPr>
          <w:rFonts w:cs="Times New Roman"/>
        </w:rPr>
      </w:pPr>
      <w:r w:rsidRPr="00DF366A">
        <w:rPr>
          <w:rFonts w:cs="Times New Roman"/>
          <w:bCs/>
        </w:rPr>
        <w:t xml:space="preserve">Baldarrago, E., Salinas, G. 2017. </w:t>
      </w:r>
      <w:r w:rsidRPr="0038711D">
        <w:rPr>
          <w:rFonts w:cs="Times New Roman"/>
          <w:bCs/>
        </w:rPr>
        <w:t xml:space="preserve">Trade Liberalization in Peru: Adjustment Costs Amidst High Labor Mobility. IMF Working Papers, WP/17/47. International Monetary Fund, </w:t>
      </w:r>
      <w:r w:rsidRPr="0038711D">
        <w:rPr>
          <w:rFonts w:cs="Times New Roman"/>
        </w:rPr>
        <w:t>March 2017. Washington, DC. USA</w:t>
      </w:r>
    </w:p>
    <w:p w14:paraId="0DB052D1" w14:textId="77777777" w:rsidR="00342538" w:rsidRPr="00342538" w:rsidRDefault="00342538" w:rsidP="00342538">
      <w:pPr>
        <w:ind w:left="720" w:hanging="720"/>
        <w:jc w:val="left"/>
      </w:pPr>
      <w:r w:rsidRPr="00342538">
        <w:t>Barrett, C. B. 1996. On Price Risk and the Inverse Farm Size–Productivity Relationship. Journal of Development Economics, Vol 51, No 2, 193–215.</w:t>
      </w:r>
    </w:p>
    <w:p w14:paraId="4065E1FC" w14:textId="48C7F39B" w:rsidR="00342538" w:rsidRPr="00342538" w:rsidRDefault="00342538" w:rsidP="00342538">
      <w:pPr>
        <w:ind w:left="720" w:hanging="720"/>
        <w:jc w:val="left"/>
      </w:pPr>
      <w:r w:rsidRPr="00342538">
        <w:t xml:space="preserve">Barrett. C., M.F. Bellemare, and J.Y.  Hou. 2010. Reconsidering Conventional Explanations of the Inverse </w:t>
      </w:r>
      <w:r w:rsidRPr="00342538">
        <w:rPr>
          <w:rFonts w:cs="Arial"/>
        </w:rPr>
        <w:t>Productivity</w:t>
      </w:r>
      <w:r w:rsidRPr="00342538">
        <w:t>–Size Relationship. Wo</w:t>
      </w:r>
      <w:r w:rsidR="00CB5092">
        <w:t xml:space="preserve">rld Development, Vol 38, No 1, </w:t>
      </w:r>
      <w:r w:rsidRPr="00342538">
        <w:t>88–97.</w:t>
      </w:r>
    </w:p>
    <w:p w14:paraId="1F9B5405"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 xml:space="preserve">Battese, G. E., and T.J.  Coelli. 1988. Prediction of firm-level technical efficiencies with a generalized frontier production function and panel data. Journal of Econometrics, Vol 38, No 3, 387–399. </w:t>
      </w:r>
    </w:p>
    <w:p w14:paraId="24F304A2"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Battese, G. E., and T.J. Coelli. 1992. Frontier production functions, technical efficiency and panel data: with application to paddy farmers in India. In International applications of productivity and efficiency analysis, 149-165, Springer Netherlands.</w:t>
      </w:r>
    </w:p>
    <w:p w14:paraId="1A0572E7" w14:textId="5CC5DCB2" w:rsidR="00342538" w:rsidRPr="003F3EFA" w:rsidRDefault="00342538" w:rsidP="00342538">
      <w:pPr>
        <w:ind w:left="720" w:hanging="720"/>
        <w:jc w:val="left"/>
      </w:pPr>
      <w:r w:rsidRPr="00342538">
        <w:t xml:space="preserve">Berdegué, J.A., and F. Modrego (Eds.). </w:t>
      </w:r>
      <w:r w:rsidRPr="00342538">
        <w:rPr>
          <w:lang w:val="es-ES"/>
        </w:rPr>
        <w:t xml:space="preserve">2012. De Yucatán a Chiloé. Dinámicas territoriales en América Latina. </w:t>
      </w:r>
      <w:r w:rsidRPr="003F3EFA">
        <w:t>Buenos Aires: Editorial Teseo.</w:t>
      </w:r>
    </w:p>
    <w:p w14:paraId="2DB07C65" w14:textId="5C0B4437" w:rsidR="006707F9" w:rsidRPr="00874E0C" w:rsidRDefault="006707F9" w:rsidP="006707F9">
      <w:pPr>
        <w:ind w:left="720" w:hanging="720"/>
        <w:jc w:val="left"/>
        <w:rPr>
          <w:lang w:val="es-ES"/>
        </w:rPr>
      </w:pPr>
      <w:r w:rsidRPr="003F3EFA">
        <w:t xml:space="preserve">Berdegué J. A. and Proctor F. J. with Cazzuffi C., 2014. </w:t>
      </w:r>
      <w:r w:rsidRPr="006707F9">
        <w:t xml:space="preserve">Inclusive Rural–Urban Linkages. Working Paper Series N° 123. Working Group: Development with Territorial Cohesion. Territorial Cohesion for Development Program. </w:t>
      </w:r>
      <w:r w:rsidRPr="00874E0C">
        <w:rPr>
          <w:lang w:val="es-ES"/>
        </w:rPr>
        <w:t xml:space="preserve">Rimisp, Santiago, Chile. </w:t>
      </w:r>
    </w:p>
    <w:p w14:paraId="5E15B64C" w14:textId="77777777" w:rsidR="00342538" w:rsidRPr="00342538" w:rsidRDefault="00342538" w:rsidP="00342538">
      <w:pPr>
        <w:ind w:left="720" w:hanging="720"/>
        <w:jc w:val="left"/>
        <w:rPr>
          <w:iCs/>
        </w:rPr>
      </w:pPr>
      <w:r w:rsidRPr="00874E0C">
        <w:rPr>
          <w:iCs/>
          <w:lang w:val="es-ES"/>
        </w:rPr>
        <w:t xml:space="preserve">BID and CEPAL. </w:t>
      </w:r>
      <w:r w:rsidRPr="00342538">
        <w:rPr>
          <w:iCs/>
          <w:lang w:val="es-PE"/>
        </w:rPr>
        <w:t xml:space="preserve">2014. “La economía del cambio climático en el Perú.” Banco Interamericano de Desarrollo (BID), Comisión Económica para América Latina y el Caribe (CEPAL). </w:t>
      </w:r>
      <w:r w:rsidRPr="00342538">
        <w:rPr>
          <w:iCs/>
        </w:rPr>
        <w:t>Monografía del BID 222.</w:t>
      </w:r>
    </w:p>
    <w:p w14:paraId="01FF6C29" w14:textId="77777777" w:rsidR="00342538" w:rsidRPr="00342538" w:rsidRDefault="00342538" w:rsidP="00342538">
      <w:pPr>
        <w:ind w:left="720" w:hanging="720"/>
        <w:jc w:val="left"/>
        <w:rPr>
          <w:iCs/>
        </w:rPr>
      </w:pPr>
      <w:r w:rsidRPr="00342538">
        <w:t xml:space="preserve">Binswanger, H. P., K. Deininger, and G.  Feder. 1995. Power, distortions, revolt and reform in agricultural land relations. </w:t>
      </w:r>
      <w:r w:rsidRPr="00342538">
        <w:rPr>
          <w:iCs/>
        </w:rPr>
        <w:t>Handbook of Development Economics</w:t>
      </w:r>
      <w:r w:rsidRPr="00342538">
        <w:t xml:space="preserve">, Vol </w:t>
      </w:r>
      <w:r w:rsidRPr="00342538">
        <w:rPr>
          <w:iCs/>
        </w:rPr>
        <w:t>3</w:t>
      </w:r>
      <w:r w:rsidRPr="00342538">
        <w:t>, 2659-2772.</w:t>
      </w:r>
    </w:p>
    <w:p w14:paraId="55590981" w14:textId="4778889E" w:rsidR="00DC2CAC" w:rsidRPr="00762A38" w:rsidRDefault="00DC2CAC" w:rsidP="00342538">
      <w:pPr>
        <w:ind w:left="720" w:hanging="720"/>
        <w:jc w:val="left"/>
        <w:rPr>
          <w:rFonts w:cs="Arial"/>
        </w:rPr>
      </w:pPr>
      <w:r w:rsidRPr="00DC2CAC">
        <w:rPr>
          <w:rFonts w:cs="Arial"/>
        </w:rPr>
        <w:t xml:space="preserve">Bourliaud, J., and Eresue, Michel. </w:t>
      </w:r>
      <w:r>
        <w:rPr>
          <w:rFonts w:cs="Arial"/>
          <w:lang w:val="es-ES"/>
        </w:rPr>
        <w:t>2015.</w:t>
      </w:r>
      <w:r w:rsidRPr="00DC2CAC">
        <w:rPr>
          <w:rFonts w:cs="Arial"/>
          <w:lang w:val="es-ES"/>
        </w:rPr>
        <w:t xml:space="preserve"> La (re)concentración de las tierras costeñas. Revista Agraria, Año 15, N0169, enero 2015. Centro Peruano de Estudios Sociales. </w:t>
      </w:r>
      <w:r w:rsidRPr="00762A38">
        <w:rPr>
          <w:rFonts w:cs="Arial"/>
        </w:rPr>
        <w:t xml:space="preserve">Lima, Perú. </w:t>
      </w:r>
    </w:p>
    <w:p w14:paraId="3EE51F9C" w14:textId="5FDA50C2" w:rsidR="00342538" w:rsidRDefault="00342538" w:rsidP="00342538">
      <w:pPr>
        <w:ind w:left="720" w:hanging="720"/>
        <w:jc w:val="left"/>
        <w:rPr>
          <w:rFonts w:cs="Arial"/>
        </w:rPr>
      </w:pPr>
      <w:r w:rsidRPr="00762A38">
        <w:rPr>
          <w:rFonts w:cs="Arial"/>
        </w:rPr>
        <w:t xml:space="preserve">Bravo-Ortega, C., and D. Lederman. </w:t>
      </w:r>
      <w:r w:rsidRPr="00342538">
        <w:rPr>
          <w:rFonts w:cs="Arial"/>
        </w:rPr>
        <w:t>2005. Agriculture and national welfare around the world: causality and international heterogeneity since 1960. World Bank Policy Research Working Paper, No 3499.</w:t>
      </w:r>
    </w:p>
    <w:p w14:paraId="7DABEA66" w14:textId="77777777" w:rsidR="005022FC" w:rsidRPr="005022FC" w:rsidRDefault="005022FC" w:rsidP="005022FC">
      <w:pPr>
        <w:ind w:left="720" w:hanging="720"/>
        <w:jc w:val="left"/>
        <w:rPr>
          <w:rFonts w:cs="Arial"/>
          <w:color w:val="222222"/>
        </w:rPr>
      </w:pPr>
      <w:r w:rsidRPr="00307458">
        <w:t xml:space="preserve">Briceño-Garmendia, C. and Moroz, H. 2016. </w:t>
      </w:r>
      <w:r w:rsidRPr="00307458">
        <w:rPr>
          <w:rFonts w:cs="Calibri-Light"/>
        </w:rPr>
        <w:t xml:space="preserve">Geography, Economic Activity and Infrastructure Networks in Peru. Background paper. The World Bank. </w:t>
      </w:r>
    </w:p>
    <w:p w14:paraId="76FA7EC9" w14:textId="77777777" w:rsidR="00342538" w:rsidRPr="00342538" w:rsidRDefault="00342538" w:rsidP="00DC73F2">
      <w:pPr>
        <w:ind w:left="720" w:hanging="720"/>
        <w:jc w:val="left"/>
        <w:rPr>
          <w:rFonts w:cs="Arial"/>
          <w:color w:val="222222"/>
        </w:rPr>
      </w:pPr>
      <w:r w:rsidRPr="00342538">
        <w:rPr>
          <w:rFonts w:cs="Arial"/>
          <w:color w:val="222222"/>
        </w:rPr>
        <w:t xml:space="preserve">Carletto, C., S. Savastano, and A. Zezza, A. 2013. Fact or artifact: The impact of measurement errors on the </w:t>
      </w:r>
      <w:r w:rsidRPr="00342538">
        <w:rPr>
          <w:rFonts w:cs="Arial"/>
        </w:rPr>
        <w:t>farm</w:t>
      </w:r>
      <w:r w:rsidRPr="00342538">
        <w:rPr>
          <w:rFonts w:cs="Arial"/>
          <w:color w:val="222222"/>
        </w:rPr>
        <w:t xml:space="preserve"> size–productivity relationship. </w:t>
      </w:r>
      <w:r w:rsidRPr="00342538">
        <w:rPr>
          <w:rFonts w:cs="Arial"/>
          <w:iCs/>
          <w:color w:val="222222"/>
        </w:rPr>
        <w:t>Journal of Development Economics</w:t>
      </w:r>
      <w:r w:rsidRPr="00342538">
        <w:rPr>
          <w:rFonts w:cs="Arial"/>
          <w:color w:val="222222"/>
        </w:rPr>
        <w:t xml:space="preserve">, Vol </w:t>
      </w:r>
      <w:r w:rsidRPr="00342538">
        <w:rPr>
          <w:rFonts w:cs="Arial"/>
          <w:iCs/>
          <w:color w:val="222222"/>
        </w:rPr>
        <w:t>103</w:t>
      </w:r>
      <w:r w:rsidRPr="00342538">
        <w:rPr>
          <w:rFonts w:cs="Arial"/>
          <w:color w:val="222222"/>
        </w:rPr>
        <w:t>, 254-261.</w:t>
      </w:r>
    </w:p>
    <w:p w14:paraId="02DED112" w14:textId="77777777" w:rsidR="00342538" w:rsidRPr="00342538" w:rsidRDefault="00342538" w:rsidP="00342538">
      <w:pPr>
        <w:ind w:left="720" w:hanging="720"/>
        <w:jc w:val="left"/>
      </w:pPr>
      <w:r w:rsidRPr="00342538">
        <w:t xml:space="preserve">Carter, M.R. 1984. Identification of the inverse relationship between farm size and productivity: an empirical analysis of peasant agricultural production. </w:t>
      </w:r>
      <w:r w:rsidRPr="00342538">
        <w:rPr>
          <w:iCs/>
        </w:rPr>
        <w:t>Oxford Economic Papers</w:t>
      </w:r>
      <w:r w:rsidRPr="00342538">
        <w:t>, 131-145.</w:t>
      </w:r>
    </w:p>
    <w:p w14:paraId="39075051"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Caves, D. W., L.R. Christensen, and W.E. Diewert. 1982. The economic theory of index numbers and the measurement of input, output, and productivity. Econometrica: Journal of the Econometric Society, 1393-1414.</w:t>
      </w:r>
    </w:p>
    <w:p w14:paraId="68A116C8"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 xml:space="preserve">Coelli, T. J., D.S.P. Rao, C.J. O’Donnell, and G.E. Battese. 2005. An introduction to efficiency and productivity analysis. Biometrics, Vol 41. </w:t>
      </w:r>
    </w:p>
    <w:p w14:paraId="06F3E1F5" w14:textId="77777777" w:rsidR="00342538" w:rsidRPr="003F3EFA" w:rsidRDefault="00342538" w:rsidP="00342538">
      <w:pPr>
        <w:ind w:left="720" w:hanging="720"/>
        <w:jc w:val="left"/>
        <w:rPr>
          <w:iCs/>
          <w:lang w:val="es-ES"/>
        </w:rPr>
      </w:pPr>
      <w:r w:rsidRPr="00342538">
        <w:rPr>
          <w:iCs/>
        </w:rPr>
        <w:t xml:space="preserve">de Ferranti, D., G.E. Perry, W. Foster, D. Lederman, and A. Valdés. 2006. </w:t>
      </w:r>
      <w:r w:rsidRPr="00342538">
        <w:rPr>
          <w:i/>
          <w:iCs/>
        </w:rPr>
        <w:t>Beyond the City: The Rural Contribution to Development</w:t>
      </w:r>
      <w:r w:rsidRPr="00342538">
        <w:rPr>
          <w:iCs/>
        </w:rPr>
        <w:t xml:space="preserve">. Latin American and Caribbean Studies. </w:t>
      </w:r>
      <w:r w:rsidRPr="003F3EFA">
        <w:rPr>
          <w:iCs/>
          <w:lang w:val="es-ES"/>
        </w:rPr>
        <w:t>Washington, DC: World Bank.</w:t>
      </w:r>
    </w:p>
    <w:p w14:paraId="55302BAD" w14:textId="77777777" w:rsidR="00342538" w:rsidRPr="00342538" w:rsidRDefault="00342538" w:rsidP="00342538">
      <w:pPr>
        <w:pStyle w:val="NormalWeb"/>
        <w:ind w:left="720" w:hanging="720"/>
        <w:jc w:val="left"/>
        <w:rPr>
          <w:rFonts w:asciiTheme="minorHAnsi" w:hAnsiTheme="minorHAnsi"/>
          <w:sz w:val="22"/>
          <w:szCs w:val="22"/>
        </w:rPr>
      </w:pPr>
      <w:r w:rsidRPr="003F3EFA">
        <w:rPr>
          <w:rFonts w:asciiTheme="minorHAnsi" w:hAnsiTheme="minorHAnsi"/>
          <w:sz w:val="22"/>
          <w:szCs w:val="22"/>
          <w:lang w:val="es-ES"/>
        </w:rPr>
        <w:t xml:space="preserve">De Los Rios, C. 2013. </w:t>
      </w:r>
      <w:r w:rsidRPr="00342538">
        <w:rPr>
          <w:rFonts w:asciiTheme="minorHAnsi" w:hAnsiTheme="minorHAnsi"/>
          <w:sz w:val="22"/>
          <w:szCs w:val="22"/>
          <w:lang w:val="es-ES"/>
        </w:rPr>
        <w:t xml:space="preserve">La eficiencia técnica en la agricultura peruana (El caso del algodón Tanguis en los valles de Huaral, Cañete y Chincha). </w:t>
      </w:r>
      <w:r w:rsidRPr="00342538">
        <w:rPr>
          <w:rFonts w:asciiTheme="minorHAnsi" w:hAnsiTheme="minorHAnsi"/>
          <w:sz w:val="22"/>
          <w:szCs w:val="22"/>
        </w:rPr>
        <w:t>Debate Agrario, Vol 40/41, 141-168.</w:t>
      </w:r>
    </w:p>
    <w:p w14:paraId="5593B258" w14:textId="77777777" w:rsidR="00A42DE1" w:rsidRDefault="00A42DE1" w:rsidP="00342538">
      <w:pPr>
        <w:ind w:left="720" w:hanging="720"/>
        <w:jc w:val="left"/>
        <w:rPr>
          <w:rFonts w:cs="Arial"/>
          <w:color w:val="222222"/>
        </w:rPr>
      </w:pPr>
      <w:r w:rsidRPr="00A42DE1">
        <w:rPr>
          <w:rFonts w:cs="Arial"/>
          <w:color w:val="222222"/>
        </w:rPr>
        <w:t xml:space="preserve">Dixon, J., Omwega, M., Burns, C., Donati, Kelly., and Carlisle, R. 2007. The Health Equity Dimensions of Urban Food Systems. Journal of Urban Health. 2007 May; 84(Suppl 1): 118–129. </w:t>
      </w:r>
    </w:p>
    <w:p w14:paraId="3408641D" w14:textId="0981D9F8" w:rsidR="00342538" w:rsidRPr="00342538" w:rsidRDefault="00342538" w:rsidP="00342538">
      <w:pPr>
        <w:ind w:left="720" w:hanging="720"/>
        <w:jc w:val="left"/>
        <w:rPr>
          <w:rFonts w:cs="Arial"/>
          <w:color w:val="222222"/>
        </w:rPr>
      </w:pPr>
      <w:r w:rsidRPr="00342538">
        <w:rPr>
          <w:rFonts w:cs="Arial"/>
          <w:color w:val="222222"/>
        </w:rPr>
        <w:t xml:space="preserve">Eastwood, R., M. Lipton, and A. Newell. 2010. Farm size. </w:t>
      </w:r>
      <w:r w:rsidRPr="00342538">
        <w:rPr>
          <w:rFonts w:cs="Arial"/>
          <w:iCs/>
          <w:color w:val="222222"/>
        </w:rPr>
        <w:t>Handbook of agricultural economics</w:t>
      </w:r>
      <w:r w:rsidRPr="00342538">
        <w:rPr>
          <w:rFonts w:cs="Arial"/>
          <w:color w:val="222222"/>
        </w:rPr>
        <w:t xml:space="preserve">, Vol </w:t>
      </w:r>
      <w:r w:rsidRPr="00342538">
        <w:rPr>
          <w:rFonts w:cs="Arial"/>
          <w:iCs/>
          <w:color w:val="222222"/>
        </w:rPr>
        <w:t>4</w:t>
      </w:r>
      <w:r w:rsidRPr="00342538">
        <w:rPr>
          <w:rFonts w:cs="Arial"/>
          <w:color w:val="222222"/>
        </w:rPr>
        <w:t>, 3323-3397.</w:t>
      </w:r>
    </w:p>
    <w:p w14:paraId="456858FB" w14:textId="77777777" w:rsidR="005022FC" w:rsidRPr="005022FC" w:rsidRDefault="005022FC" w:rsidP="005022FC">
      <w:pPr>
        <w:pStyle w:val="Source"/>
        <w:ind w:left="810" w:right="720" w:hanging="810"/>
        <w:jc w:val="left"/>
        <w:rPr>
          <w:rFonts w:cs="AdvEPSTIM"/>
          <w:sz w:val="22"/>
        </w:rPr>
      </w:pPr>
      <w:r w:rsidRPr="005022FC">
        <w:rPr>
          <w:rFonts w:cs="AdvEPSTIM"/>
          <w:sz w:val="22"/>
        </w:rPr>
        <w:t>Escobal, J, A., and Cavero, D. 2012.</w:t>
      </w:r>
      <w:r w:rsidRPr="005022FC">
        <w:rPr>
          <w:sz w:val="22"/>
        </w:rPr>
        <w:t xml:space="preserve"> </w:t>
      </w:r>
      <w:r w:rsidRPr="005022FC">
        <w:rPr>
          <w:rFonts w:cs="AdvEPSTIM"/>
          <w:sz w:val="22"/>
        </w:rPr>
        <w:t xml:space="preserve">Transaction Costs, Institutional Arrangements and Inequality Outcomes: Potato Marketing by Small Producers in Rural Peru. World Development Vol. 40, No. 2, pp. 329–341, 2012. </w:t>
      </w:r>
    </w:p>
    <w:p w14:paraId="40F58553" w14:textId="77777777" w:rsidR="00342538" w:rsidRPr="00342538" w:rsidRDefault="00342538" w:rsidP="00342538">
      <w:pPr>
        <w:ind w:left="720" w:hanging="720"/>
        <w:jc w:val="left"/>
        <w:rPr>
          <w:lang w:val="es-ES"/>
        </w:rPr>
      </w:pPr>
      <w:r w:rsidRPr="005022FC">
        <w:t xml:space="preserve">Escobal, J., R. Forte, E. Zegarra. </w:t>
      </w:r>
      <w:r w:rsidRPr="00342538">
        <w:rPr>
          <w:lang w:val="es-ES"/>
        </w:rPr>
        <w:t>2015. Agricultura Peruana: Nuevas Miradas desde el Censo Agropecuario. Grupo de Análisis para el Desarrollo, GRADE. Lima, Perú.</w:t>
      </w:r>
    </w:p>
    <w:p w14:paraId="2608A45C" w14:textId="21AED547" w:rsidR="00342538" w:rsidRPr="00342538" w:rsidRDefault="00342538" w:rsidP="00342538">
      <w:pPr>
        <w:pStyle w:val="NormalWeb"/>
        <w:ind w:left="720" w:hanging="720"/>
        <w:jc w:val="left"/>
        <w:rPr>
          <w:rFonts w:asciiTheme="minorHAnsi" w:hAnsiTheme="minorHAnsi"/>
          <w:sz w:val="22"/>
          <w:szCs w:val="22"/>
          <w:lang w:val="es-ES"/>
        </w:rPr>
      </w:pPr>
      <w:r w:rsidRPr="00342538">
        <w:rPr>
          <w:rFonts w:asciiTheme="minorHAnsi" w:hAnsiTheme="minorHAnsi"/>
          <w:sz w:val="22"/>
          <w:szCs w:val="22"/>
          <w:lang w:val="es-ES"/>
        </w:rPr>
        <w:t>Escobal, J., and C. Armas. 2015. El uso de encuestas y censos agropecuarios para desarrollar una tipología de la pequeña y mediana agricultura familiar en el Perú. Capitulos de Libros, 123-165.</w:t>
      </w:r>
    </w:p>
    <w:p w14:paraId="349623C8" w14:textId="77777777" w:rsidR="00342538" w:rsidRPr="00342538" w:rsidRDefault="00342538" w:rsidP="00342538">
      <w:pPr>
        <w:ind w:left="720" w:hanging="720"/>
        <w:jc w:val="left"/>
        <w:rPr>
          <w:iCs/>
          <w:lang w:val="es-ES"/>
        </w:rPr>
      </w:pPr>
      <w:r w:rsidRPr="00342538">
        <w:rPr>
          <w:iCs/>
          <w:lang w:val="es-ES"/>
        </w:rPr>
        <w:t>Escobal, J. and C. Armas (</w:t>
      </w:r>
      <w:r w:rsidRPr="00342538">
        <w:rPr>
          <w:lang w:val="es-ES"/>
        </w:rPr>
        <w:t>2016). "</w:t>
      </w:r>
      <w:r w:rsidRPr="00342538">
        <w:rPr>
          <w:iCs/>
          <w:lang w:val="es-ES"/>
        </w:rPr>
        <w:t xml:space="preserve"> </w:t>
      </w:r>
      <w:hyperlink r:id="rId85" w:history="1">
        <w:r w:rsidRPr="00342538">
          <w:rPr>
            <w:iCs/>
            <w:lang w:val="es-ES"/>
          </w:rPr>
          <w:t>Documentos de Investigación</w:t>
        </w:r>
      </w:hyperlink>
      <w:r w:rsidRPr="00342538">
        <w:rPr>
          <w:iCs/>
          <w:lang w:val="es-ES"/>
        </w:rPr>
        <w:t xml:space="preserve"> dt79, Grupo de Análisis para el Desarrollo (GRADE).</w:t>
      </w:r>
    </w:p>
    <w:p w14:paraId="7EE778A2" w14:textId="77777777" w:rsidR="00342538" w:rsidRPr="00342538" w:rsidRDefault="00342538" w:rsidP="00342538">
      <w:pPr>
        <w:autoSpaceDE w:val="0"/>
        <w:autoSpaceDN w:val="0"/>
        <w:adjustRightInd w:val="0"/>
        <w:ind w:left="720" w:hanging="720"/>
        <w:jc w:val="left"/>
        <w:rPr>
          <w:rFonts w:cs="Times New Roman"/>
          <w:color w:val="000000"/>
        </w:rPr>
      </w:pPr>
      <w:r w:rsidRPr="00342538">
        <w:rPr>
          <w:rFonts w:cs="Times New Roman"/>
          <w:color w:val="000000"/>
        </w:rPr>
        <w:t xml:space="preserve">Eswaran, M., and A. Kotwal. 1985. A Theory of Contractual Structure in Agriculture. American Economic Review, Vol 75, 352-67. </w:t>
      </w:r>
    </w:p>
    <w:p w14:paraId="110BDBE9" w14:textId="77777777" w:rsidR="00342538" w:rsidRPr="00342538" w:rsidRDefault="00342538" w:rsidP="00342538">
      <w:pPr>
        <w:ind w:left="720" w:hanging="720"/>
        <w:jc w:val="left"/>
        <w:rPr>
          <w:rFonts w:cs="Times New Roman"/>
          <w:color w:val="000000"/>
        </w:rPr>
      </w:pPr>
      <w:r w:rsidRPr="00342538">
        <w:rPr>
          <w:rFonts w:cs="Times New Roman"/>
          <w:color w:val="000000"/>
        </w:rPr>
        <w:t>Eswaran, M., and A. Kotwal. 1986. Access to Capital and Agrarian Production Organization. Economic Journal, Vol 96, 482-98.</w:t>
      </w:r>
    </w:p>
    <w:p w14:paraId="64762E86" w14:textId="5DC3DFBD" w:rsidR="00DC73F2" w:rsidRPr="00DC73F2" w:rsidRDefault="00DC73F2" w:rsidP="00DC73F2">
      <w:pPr>
        <w:ind w:left="720" w:hanging="720"/>
      </w:pPr>
      <w:r w:rsidRPr="00DC73F2">
        <w:t xml:space="preserve">FAO. 2016. The Structural Transformation of Latin American Economies: A </w:t>
      </w:r>
      <w:r w:rsidR="00874E0C">
        <w:t>S</w:t>
      </w:r>
      <w:r w:rsidRPr="00DC73F2">
        <w:t>ectoral Long-Term Review. Rural Transformation Conference - 19-20 September 2016, FAO Headquarters, Rome, Italy. Food and Agriculture Organization of the United Nations.</w:t>
      </w:r>
    </w:p>
    <w:p w14:paraId="3B5E8602" w14:textId="00AFC33E" w:rsidR="005022FC" w:rsidRDefault="005022FC" w:rsidP="005022FC">
      <w:pPr>
        <w:autoSpaceDE w:val="0"/>
        <w:autoSpaceDN w:val="0"/>
        <w:adjustRightInd w:val="0"/>
        <w:spacing w:after="0"/>
        <w:ind w:left="720" w:hanging="720"/>
        <w:rPr>
          <w:rFonts w:cs="Calibri-Light"/>
        </w:rPr>
      </w:pPr>
      <w:r w:rsidRPr="00307458">
        <w:t xml:space="preserve">Fernandex-Stark, K., Bamber, P., and Gereffi, G. 2016. </w:t>
      </w:r>
      <w:r w:rsidRPr="00307458">
        <w:rPr>
          <w:rFonts w:cs="Calibri-Light"/>
        </w:rPr>
        <w:t>Peru in the Table Grape Global Value Chain OPPORTUNITIES FOR UPGRADING. January, 2016. Duke University. Report commissioned by the World Bank.</w:t>
      </w:r>
    </w:p>
    <w:p w14:paraId="71E1D48C" w14:textId="77777777" w:rsidR="005022FC" w:rsidRPr="00307458" w:rsidRDefault="005022FC" w:rsidP="005022FC">
      <w:pPr>
        <w:autoSpaceDE w:val="0"/>
        <w:autoSpaceDN w:val="0"/>
        <w:adjustRightInd w:val="0"/>
        <w:spacing w:after="0"/>
      </w:pPr>
    </w:p>
    <w:p w14:paraId="0F003345"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Fort, R. 2007. Property rights after market liberalization reforms: Land Titling and investments in rural Peru. Wageningen Academic Publisher: Wageningen, The Netherlands.</w:t>
      </w:r>
    </w:p>
    <w:p w14:paraId="15BB8555" w14:textId="77777777" w:rsidR="00342538" w:rsidRPr="00342538" w:rsidRDefault="00342538" w:rsidP="00342538">
      <w:pPr>
        <w:autoSpaceDE w:val="0"/>
        <w:autoSpaceDN w:val="0"/>
        <w:adjustRightInd w:val="0"/>
        <w:ind w:left="720" w:hanging="720"/>
        <w:jc w:val="left"/>
        <w:rPr>
          <w:rFonts w:cs="Times New Roman"/>
          <w:b/>
          <w:bCs/>
        </w:rPr>
      </w:pPr>
      <w:r w:rsidRPr="00342538">
        <w:t xml:space="preserve">Fort, R. 2008. Assessing the Impact of Rural Land Titling in Peru: The Case of the PETT program. </w:t>
      </w:r>
      <w:r w:rsidRPr="00342538">
        <w:rPr>
          <w:rFonts w:cs="Times New Roman"/>
          <w:bCs/>
        </w:rPr>
        <w:t xml:space="preserve">World Bank Conference on New Challenges for Land Policy and Administration. </w:t>
      </w:r>
    </w:p>
    <w:p w14:paraId="55F6C83F" w14:textId="77777777" w:rsidR="00342538" w:rsidRPr="003F3EFA" w:rsidRDefault="00342538" w:rsidP="00342538">
      <w:pPr>
        <w:autoSpaceDE w:val="0"/>
        <w:autoSpaceDN w:val="0"/>
        <w:adjustRightInd w:val="0"/>
        <w:ind w:left="720" w:hanging="720"/>
        <w:jc w:val="left"/>
        <w:rPr>
          <w:rFonts w:cs="AGaramondPro-Italic"/>
          <w:iCs/>
        </w:rPr>
      </w:pPr>
      <w:r w:rsidRPr="00342538">
        <w:rPr>
          <w:lang w:val="fr-FR"/>
        </w:rPr>
        <w:t xml:space="preserve">Fort, R., M.I. Remy, H. Paredes. </w:t>
      </w:r>
      <w:r w:rsidRPr="00342538">
        <w:rPr>
          <w:lang w:val="es-ES"/>
        </w:rPr>
        <w:t xml:space="preserve">2015. </w:t>
      </w:r>
      <w:r w:rsidRPr="00342538">
        <w:rPr>
          <w:rFonts w:cs="AGaramondPro-Italic"/>
          <w:iCs/>
          <w:lang w:val="es-ES"/>
        </w:rPr>
        <w:t xml:space="preserve">¿Es necesaria una Estrategia Nacional de Desarrollo Rural en el Perú?: aportes para el debate y propuesta de implementación. </w:t>
      </w:r>
      <w:r w:rsidRPr="003F3EFA">
        <w:rPr>
          <w:rFonts w:cs="AGaramondPro-Italic"/>
          <w:iCs/>
        </w:rPr>
        <w:t xml:space="preserve">Lima: GRADE. </w:t>
      </w:r>
    </w:p>
    <w:p w14:paraId="776D05D4" w14:textId="77777777" w:rsidR="00342538" w:rsidRPr="00342538" w:rsidRDefault="00342538" w:rsidP="00342538">
      <w:pPr>
        <w:ind w:left="720" w:hanging="720"/>
        <w:jc w:val="left"/>
        <w:rPr>
          <w:rFonts w:cs="Arial"/>
        </w:rPr>
      </w:pPr>
      <w:r w:rsidRPr="003F3EFA">
        <w:rPr>
          <w:rFonts w:cs="Arial"/>
        </w:rPr>
        <w:t xml:space="preserve">Foster, A. D., and M.R. Rosenzweig. 2017. </w:t>
      </w:r>
      <w:r w:rsidRPr="00342538">
        <w:rPr>
          <w:rFonts w:cs="Arial"/>
        </w:rPr>
        <w:t>Input Transaction Costs, Mechanization, and the Misallocation of Land: The irrelevance of the IR. Working paper, Yale University.</w:t>
      </w:r>
    </w:p>
    <w:p w14:paraId="2C859A44" w14:textId="77777777" w:rsidR="00342538" w:rsidRPr="00342538" w:rsidRDefault="00342538" w:rsidP="00342538">
      <w:pPr>
        <w:ind w:left="720" w:hanging="720"/>
        <w:jc w:val="left"/>
        <w:rPr>
          <w:bCs/>
          <w:iCs/>
        </w:rPr>
      </w:pPr>
      <w:r w:rsidRPr="00342538">
        <w:rPr>
          <w:iCs/>
        </w:rPr>
        <w:t xml:space="preserve">Foster, W. and A. Valdes. 2015. </w:t>
      </w:r>
      <w:r w:rsidRPr="00342538">
        <w:rPr>
          <w:bCs/>
          <w:iCs/>
        </w:rPr>
        <w:t xml:space="preserve">Measuring the Size of the Renewable Resource Sector: The Case of Chile. World Food Policy, Vol 2, No 1. </w:t>
      </w:r>
    </w:p>
    <w:p w14:paraId="1C7BED1C"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Fulginiti, L., and R.K. Perrin. 1993. The theory and measurement of producer response under quotas. The Review of Economics and Statistics, 97-106.</w:t>
      </w:r>
    </w:p>
    <w:p w14:paraId="59440CCF"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Fulginiti, L. E., and R.K. Perrin. 1997. LDC agriculture: Nonparametric Malmquist productivity indexes. Journal of Development Economics, Vol 53, No 2, 373-390.</w:t>
      </w:r>
    </w:p>
    <w:p w14:paraId="22AC3F89"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Fulginiti, L. E., and R.K. Perrin. 1998. Agricultural productivity in developing countries. Agricultural economics, Vol 19, No 1, 45-51.</w:t>
      </w:r>
    </w:p>
    <w:p w14:paraId="450E388C" w14:textId="77777777" w:rsidR="00342538" w:rsidRPr="003D5347"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Fulginiti, L. E., and R.K. Perrin. 1999. Have price policies damaged LDC agricultural productivity? </w:t>
      </w:r>
      <w:r w:rsidRPr="003D5347">
        <w:rPr>
          <w:rFonts w:asciiTheme="minorHAnsi" w:hAnsiTheme="minorHAnsi"/>
          <w:sz w:val="22"/>
          <w:szCs w:val="22"/>
        </w:rPr>
        <w:t>Contemporary Economic Policy, Vol 17, No 4, 469-475.</w:t>
      </w:r>
    </w:p>
    <w:p w14:paraId="2F7ADDB5" w14:textId="4C0D6A27" w:rsidR="00261D3D" w:rsidRDefault="00261D3D" w:rsidP="00342538">
      <w:pPr>
        <w:pStyle w:val="NormalWeb"/>
        <w:ind w:left="720" w:hanging="720"/>
        <w:jc w:val="left"/>
        <w:rPr>
          <w:rFonts w:asciiTheme="minorHAnsi" w:hAnsiTheme="minorHAnsi"/>
          <w:sz w:val="22"/>
          <w:szCs w:val="22"/>
        </w:rPr>
      </w:pPr>
      <w:r w:rsidRPr="00261D3D">
        <w:rPr>
          <w:rFonts w:asciiTheme="minorHAnsi" w:hAnsiTheme="minorHAnsi"/>
          <w:sz w:val="22"/>
          <w:szCs w:val="22"/>
        </w:rPr>
        <w:t>Gain 2014</w:t>
      </w:r>
      <w:r>
        <w:rPr>
          <w:rFonts w:asciiTheme="minorHAnsi" w:hAnsiTheme="minorHAnsi"/>
          <w:sz w:val="22"/>
          <w:szCs w:val="22"/>
        </w:rPr>
        <w:t>a</w:t>
      </w:r>
      <w:r w:rsidRPr="00261D3D">
        <w:rPr>
          <w:rFonts w:asciiTheme="minorHAnsi" w:hAnsiTheme="minorHAnsi"/>
          <w:sz w:val="22"/>
          <w:szCs w:val="22"/>
        </w:rPr>
        <w:t>. Peruvian Supermarket Expansion Boosts U.S. Export Opportunities. Global Agriculture Information Network. GAIN Report, December 2014. USDA Foreign Agriculture Service (FAS).</w:t>
      </w:r>
    </w:p>
    <w:p w14:paraId="3B9D70CF" w14:textId="4D9FF367" w:rsidR="00DC73F2" w:rsidRDefault="00DC73F2" w:rsidP="00342538">
      <w:pPr>
        <w:pStyle w:val="NormalWeb"/>
        <w:ind w:left="720" w:hanging="720"/>
        <w:jc w:val="left"/>
        <w:rPr>
          <w:rFonts w:asciiTheme="minorHAnsi" w:hAnsiTheme="minorHAnsi"/>
          <w:sz w:val="22"/>
          <w:szCs w:val="22"/>
        </w:rPr>
      </w:pPr>
      <w:r w:rsidRPr="00DC73F2">
        <w:rPr>
          <w:rFonts w:asciiTheme="minorHAnsi" w:hAnsiTheme="minorHAnsi"/>
          <w:sz w:val="22"/>
          <w:szCs w:val="22"/>
        </w:rPr>
        <w:t>GAIN. 2014</w:t>
      </w:r>
      <w:r w:rsidR="00261D3D">
        <w:rPr>
          <w:rFonts w:asciiTheme="minorHAnsi" w:hAnsiTheme="minorHAnsi"/>
          <w:sz w:val="22"/>
          <w:szCs w:val="22"/>
        </w:rPr>
        <w:t>b</w:t>
      </w:r>
      <w:r w:rsidRPr="00DC73F2">
        <w:rPr>
          <w:rFonts w:asciiTheme="minorHAnsi" w:hAnsiTheme="minorHAnsi"/>
          <w:sz w:val="22"/>
          <w:szCs w:val="22"/>
        </w:rPr>
        <w:t xml:space="preserve">. Peru. Food Service - Hotel Restaurant Institutional: Peru, a Gastronomic Powerhouse. Global Agriculture Information Network. GAIN Report, December 2014. USDA Foreign Agriculture Service (FAS). </w:t>
      </w:r>
    </w:p>
    <w:p w14:paraId="4D9C1B2A" w14:textId="1BB9A28B" w:rsidR="00342538" w:rsidRPr="00342538" w:rsidRDefault="00342538" w:rsidP="00342538">
      <w:pPr>
        <w:pStyle w:val="NormalWeb"/>
        <w:ind w:left="720" w:hanging="720"/>
        <w:jc w:val="left"/>
        <w:rPr>
          <w:rFonts w:asciiTheme="minorHAnsi" w:hAnsiTheme="minorHAnsi"/>
          <w:sz w:val="22"/>
          <w:szCs w:val="22"/>
          <w:lang w:val="es-ES"/>
        </w:rPr>
      </w:pPr>
      <w:r w:rsidRPr="00342538">
        <w:rPr>
          <w:rFonts w:asciiTheme="minorHAnsi" w:hAnsiTheme="minorHAnsi"/>
          <w:sz w:val="22"/>
          <w:szCs w:val="22"/>
          <w:lang w:val="es-ES"/>
        </w:rPr>
        <w:t xml:space="preserve">Galarza, F. B., and J. Guillermo - Díaz. 2015. Productividad total de factores en la agricultura peruana: estimación y determinantes. Economía, Vol 38, No 76, 77–116. </w:t>
      </w:r>
    </w:p>
    <w:p w14:paraId="78CAFEF5" w14:textId="77777777" w:rsidR="00342538" w:rsidRPr="00874E0C" w:rsidRDefault="00342538" w:rsidP="00342538">
      <w:pPr>
        <w:ind w:left="720" w:hanging="720"/>
        <w:jc w:val="left"/>
        <w:rPr>
          <w:lang w:val="es-ES"/>
        </w:rPr>
      </w:pPr>
      <w:r w:rsidRPr="00874E0C">
        <w:rPr>
          <w:lang w:val="es-ES"/>
        </w:rPr>
        <w:t>Gestion (Peru). http://gestion.pe/economia/fmi-mantiene-proyeccion-crecimiento-peru-37-2016-2165903.</w:t>
      </w:r>
    </w:p>
    <w:p w14:paraId="1EA40201" w14:textId="77777777" w:rsidR="00342538" w:rsidRPr="00342538" w:rsidRDefault="00342538" w:rsidP="00342538">
      <w:pPr>
        <w:ind w:left="720" w:hanging="720"/>
        <w:jc w:val="left"/>
      </w:pPr>
      <w:r w:rsidRPr="00342538">
        <w:t>Gollin, D., D. Lakatos, and M.E. Waugh. 2014. The Agricultural Productivity Gap. The Quarterly Journal of Economics. pp 939–993.</w:t>
      </w:r>
    </w:p>
    <w:p w14:paraId="14EDA3BA"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Greene, W. H. 1980. On the estimation of a flexible frontier production model. Journal of Econometrics, Vol 13, No 1, 101–15.</w:t>
      </w:r>
    </w:p>
    <w:p w14:paraId="7BAED55B"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Greene, W. H. 2003. Simulated likelihood estimation of the normal-gamma stochastic frontier function. Journal of Productivity Analysis, Vol 19, No 2, 179-190.</w:t>
      </w:r>
    </w:p>
    <w:p w14:paraId="7D3C0C80" w14:textId="77777777" w:rsidR="00342538" w:rsidRPr="00342538" w:rsidRDefault="00342538" w:rsidP="00342538">
      <w:pPr>
        <w:ind w:left="720" w:hanging="720"/>
        <w:jc w:val="left"/>
      </w:pPr>
      <w:r w:rsidRPr="00342538">
        <w:t xml:space="preserve">Helfand, S.M., and M.P.H. Taylor. 2017. The Inverse Relationship between Farm Size and Productivity: Refocusing the Debate. Working Paper, University of California Riverside. </w:t>
      </w:r>
    </w:p>
    <w:p w14:paraId="03B881DD" w14:textId="77777777" w:rsidR="00342538" w:rsidRPr="00342538" w:rsidRDefault="00342538" w:rsidP="00342538">
      <w:pPr>
        <w:ind w:left="720" w:hanging="720"/>
        <w:jc w:val="left"/>
      </w:pPr>
      <w:r w:rsidRPr="00342538">
        <w:t>Iacovone, L., L.F. Sanchez-Bayardo, and S. Sharma. 2015. Regional Productivity Convergence in Peru. World Bank Policy Research Working Paper 7499, Washington D.C.</w:t>
      </w:r>
    </w:p>
    <w:p w14:paraId="585ABC66" w14:textId="77777777" w:rsidR="00342538" w:rsidRPr="00E55DF5" w:rsidRDefault="00342538" w:rsidP="00342538">
      <w:pPr>
        <w:ind w:left="720" w:hanging="720"/>
        <w:jc w:val="left"/>
      </w:pPr>
      <w:r w:rsidRPr="00E55DF5">
        <w:t>Imedia (Peru). http://prensa.imedia.pe/custm/notas.php?cod=7556889&amp;pass=734ab742c72</w:t>
      </w:r>
    </w:p>
    <w:p w14:paraId="2BFA68FA" w14:textId="77777777" w:rsidR="00342538" w:rsidRPr="003F3EFA" w:rsidRDefault="00342538" w:rsidP="00342538">
      <w:pPr>
        <w:ind w:left="720" w:hanging="720"/>
        <w:jc w:val="left"/>
        <w:rPr>
          <w:lang w:val="es-ES"/>
        </w:rPr>
      </w:pPr>
      <w:r w:rsidRPr="00342538">
        <w:rPr>
          <w:lang w:val="es-PE"/>
        </w:rPr>
        <w:t xml:space="preserve">Instituto Nacional de Estadística e Informática INEI, Ministerio de Agricultura y Riego. 2013. IV Censo nacional Agropecuario 2012 (IV CENAGRO). </w:t>
      </w:r>
      <w:r w:rsidRPr="003F3EFA">
        <w:rPr>
          <w:lang w:val="es-ES"/>
        </w:rPr>
        <w:t>Lima. Peru.</w:t>
      </w:r>
    </w:p>
    <w:p w14:paraId="6F75024F" w14:textId="632BB524" w:rsidR="00342538" w:rsidRPr="00342538" w:rsidRDefault="00342538" w:rsidP="00874E0C">
      <w:pPr>
        <w:ind w:left="720" w:hanging="720"/>
        <w:jc w:val="left"/>
      </w:pPr>
      <w:r w:rsidRPr="003F3EFA">
        <w:rPr>
          <w:lang w:val="es-ES"/>
        </w:rPr>
        <w:t xml:space="preserve">Jondrow, J., C.A. Knox Lovell, I.S. Materov, and P. Schmidt. </w:t>
      </w:r>
      <w:r w:rsidRPr="00342538">
        <w:t xml:space="preserve">1982. On the estimation of technical inefficiency in the stochastic frontier production function model. Journal of Econometrics, Vol 19, No. 2–3, 233–238. </w:t>
      </w:r>
    </w:p>
    <w:p w14:paraId="76E68E0D" w14:textId="77777777" w:rsidR="00342538" w:rsidRPr="00342538" w:rsidRDefault="00342538" w:rsidP="00342538">
      <w:pPr>
        <w:ind w:left="720" w:hanging="720"/>
        <w:jc w:val="left"/>
        <w:rPr>
          <w:rFonts w:cs="Arial"/>
        </w:rPr>
      </w:pPr>
      <w:r w:rsidRPr="00342538">
        <w:rPr>
          <w:rFonts w:cs="Arial"/>
        </w:rPr>
        <w:t xml:space="preserve">Kagin, J., J.E. Taylor, and A. Yunez-Naude. 2015. Inverse Productivity or Inverse Efficiency? Evidence from Mexico. The Journal of Development Studies, 1-16.  </w:t>
      </w:r>
    </w:p>
    <w:p w14:paraId="05E48495" w14:textId="77777777" w:rsidR="00342538" w:rsidRPr="00342538" w:rsidRDefault="00342538" w:rsidP="00342538">
      <w:pPr>
        <w:ind w:left="720" w:hanging="720"/>
        <w:jc w:val="left"/>
        <w:rPr>
          <w:rFonts w:cs="Arial"/>
        </w:rPr>
      </w:pPr>
      <w:r w:rsidRPr="00342538">
        <w:t>Kevane, M. 1996. Agrarian Structure and Agricultural Practice. Typology and Application to Western Sudan. American Journal of Agricultural Economics, Vol 78, No 1, 236–245.</w:t>
      </w:r>
    </w:p>
    <w:p w14:paraId="2ABF0559" w14:textId="77777777" w:rsidR="00342538" w:rsidRPr="00342538" w:rsidRDefault="00342538" w:rsidP="00342538">
      <w:pPr>
        <w:ind w:left="720" w:hanging="720"/>
        <w:jc w:val="left"/>
      </w:pPr>
      <w:r w:rsidRPr="00342538">
        <w:t xml:space="preserve">Key, N. 2017. Farm size and Productivity Growth in the United States Corn Belt. Presented at the USDA Farm Size and Productivity Conference. </w:t>
      </w:r>
    </w:p>
    <w:p w14:paraId="7D3CEA2A"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Kumbhakar, S., H.-J., Wang, and A. Horncastle. 2015. A Practitioner’s Guide to Stochastic Frontier Analysis Using Stata.</w:t>
      </w:r>
    </w:p>
    <w:p w14:paraId="24F04E5C" w14:textId="77777777" w:rsidR="00342538" w:rsidRPr="00342538" w:rsidRDefault="00342538" w:rsidP="00342538">
      <w:pPr>
        <w:ind w:left="720" w:hanging="720"/>
        <w:jc w:val="left"/>
        <w:rPr>
          <w:lang w:val="es-ES"/>
        </w:rPr>
      </w:pPr>
      <w:r w:rsidRPr="00342538">
        <w:rPr>
          <w:lang w:val="es-ES"/>
        </w:rPr>
        <w:t xml:space="preserve">La Republica (Peru). </w:t>
      </w:r>
      <w:hyperlink r:id="rId86" w:history="1">
        <w:r w:rsidRPr="00342538">
          <w:rPr>
            <w:rStyle w:val="Hyperlink"/>
            <w:lang w:val="es-ES"/>
          </w:rPr>
          <w:t>http://larepublica.pe/impresa/economia/862248-15-millones-de-agricultores-afectados-por-nino-costero-y-90-mil-hectareas-perdidas</w:t>
        </w:r>
      </w:hyperlink>
    </w:p>
    <w:p w14:paraId="31FAF810"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Ludena, C. E. 2010. Agricultural productivity growth, efficiency change and technical progress in Latin America and the Caribbean.</w:t>
      </w:r>
    </w:p>
    <w:p w14:paraId="040B5316" w14:textId="7777777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Matsuura, K., and C. Willmott. 2007. Terrestrial Air Temperature and Precipitation: 1900-2006 Gridded Monthly Time Series, Version 1.01. University of Delaware. http://climate. geog. udel. edu/climate.</w:t>
      </w:r>
    </w:p>
    <w:p w14:paraId="417F1B3B" w14:textId="77777777" w:rsidR="00342538" w:rsidRPr="00342538" w:rsidRDefault="00342538" w:rsidP="00342538">
      <w:pPr>
        <w:ind w:left="720" w:hanging="720"/>
        <w:jc w:val="left"/>
      </w:pPr>
      <w:r w:rsidRPr="00342538">
        <w:t>McCullough, E. 2015. Labor Productivity and Employment Gaps in Sub-Saharan Africa, World Bank Policy Research Working Paper 7234, Washington D.C.</w:t>
      </w:r>
    </w:p>
    <w:p w14:paraId="44446EAA" w14:textId="77777777" w:rsidR="00342538" w:rsidRPr="00342538" w:rsidRDefault="00342538" w:rsidP="00342538">
      <w:pPr>
        <w:pStyle w:val="NormalWeb"/>
        <w:ind w:left="720" w:hanging="720"/>
        <w:jc w:val="left"/>
        <w:rPr>
          <w:rFonts w:asciiTheme="minorHAnsi" w:hAnsiTheme="minorHAnsi"/>
          <w:sz w:val="22"/>
          <w:szCs w:val="22"/>
          <w:lang w:val="es-ES"/>
        </w:rPr>
      </w:pPr>
      <w:r w:rsidRPr="00342538">
        <w:rPr>
          <w:rFonts w:asciiTheme="minorHAnsi" w:hAnsiTheme="minorHAnsi"/>
          <w:sz w:val="22"/>
          <w:szCs w:val="22"/>
        </w:rPr>
        <w:t>Meeusen, W., and J. van Den Broeck. 1977. Efficiency estimation from Cobb-Douglas production functions with composed error. </w:t>
      </w:r>
      <w:r w:rsidRPr="00342538">
        <w:rPr>
          <w:rFonts w:asciiTheme="minorHAnsi" w:hAnsiTheme="minorHAnsi"/>
          <w:sz w:val="22"/>
          <w:szCs w:val="22"/>
          <w:lang w:val="es-ES"/>
        </w:rPr>
        <w:t>International economic review, 435-444.</w:t>
      </w:r>
    </w:p>
    <w:p w14:paraId="10564D7F" w14:textId="77777777" w:rsidR="00342538" w:rsidRPr="00342538" w:rsidRDefault="00342538" w:rsidP="00342538">
      <w:pPr>
        <w:ind w:left="720" w:hanging="720"/>
        <w:jc w:val="left"/>
        <w:rPr>
          <w:lang w:val="es-PE"/>
        </w:rPr>
      </w:pPr>
      <w:r w:rsidRPr="00342538">
        <w:rPr>
          <w:lang w:val="es-PE"/>
        </w:rPr>
        <w:t xml:space="preserve">Ministerio de Agricultura, 2012-FAO. Plan de Gestión de Riesgos y Adaptación al Cambio Climatico para el Sector Agrario PLANGRACC 2012-2021. </w:t>
      </w:r>
    </w:p>
    <w:p w14:paraId="600FEBB0" w14:textId="3D19F133" w:rsidR="00686B35" w:rsidRDefault="00686B35" w:rsidP="00342538">
      <w:pPr>
        <w:ind w:left="720" w:hanging="720"/>
        <w:jc w:val="left"/>
        <w:rPr>
          <w:rFonts w:cs="Arial"/>
          <w:color w:val="222222"/>
          <w:lang w:val="es-ES"/>
        </w:rPr>
      </w:pPr>
      <w:r>
        <w:rPr>
          <w:rFonts w:cs="Arial"/>
          <w:color w:val="222222"/>
          <w:lang w:val="es-ES"/>
        </w:rPr>
        <w:t xml:space="preserve">Ministerio de Agricultura y Riego. </w:t>
      </w:r>
      <w:r w:rsidRPr="00686B35">
        <w:rPr>
          <w:rFonts w:cs="Arial"/>
          <w:color w:val="222222"/>
          <w:lang w:val="es-ES"/>
        </w:rPr>
        <w:t>El Banano Peruano “Producto Estrella de Exportación”. Tendencias de la producción y e l comercio del banano en e l mercado</w:t>
      </w:r>
      <w:r>
        <w:rPr>
          <w:rFonts w:cs="Arial"/>
          <w:color w:val="222222"/>
          <w:lang w:val="es-ES"/>
        </w:rPr>
        <w:t xml:space="preserve"> internacional y nacional. Lima</w:t>
      </w:r>
      <w:r w:rsidRPr="00686B35">
        <w:rPr>
          <w:rFonts w:cs="Arial"/>
          <w:color w:val="222222"/>
          <w:lang w:val="es-ES"/>
        </w:rPr>
        <w:t>. Ministerio de Agricultura y Riego. Noviembre 2014</w:t>
      </w:r>
      <w:r>
        <w:rPr>
          <w:rFonts w:cs="Arial"/>
          <w:color w:val="222222"/>
          <w:lang w:val="es-ES"/>
        </w:rPr>
        <w:t>.</w:t>
      </w:r>
    </w:p>
    <w:p w14:paraId="59E7BD87" w14:textId="6F81C282" w:rsidR="00342538" w:rsidRPr="00342538" w:rsidRDefault="00342538" w:rsidP="00342538">
      <w:pPr>
        <w:ind w:left="720" w:hanging="720"/>
        <w:jc w:val="left"/>
      </w:pPr>
      <w:r w:rsidRPr="00686B35">
        <w:rPr>
          <w:rFonts w:cs="Arial"/>
          <w:color w:val="222222"/>
          <w:lang w:val="es-ES"/>
        </w:rPr>
        <w:t xml:space="preserve">Molina, O., and V. Saldarriaga. </w:t>
      </w:r>
      <w:r w:rsidRPr="00342538">
        <w:rPr>
          <w:rFonts w:cs="Arial"/>
          <w:color w:val="222222"/>
        </w:rPr>
        <w:t xml:space="preserve">2017. The perils of climate change: In utero exposure to temperature variability and birth outcomes in the Andean region. </w:t>
      </w:r>
      <w:r w:rsidRPr="00342538">
        <w:rPr>
          <w:rFonts w:cs="Arial"/>
          <w:iCs/>
          <w:color w:val="222222"/>
        </w:rPr>
        <w:t>Economics &amp; Human Biology</w:t>
      </w:r>
      <w:r w:rsidRPr="00342538">
        <w:rPr>
          <w:rFonts w:cs="Arial"/>
          <w:color w:val="222222"/>
        </w:rPr>
        <w:t xml:space="preserve">, Vol </w:t>
      </w:r>
      <w:r w:rsidRPr="00342538">
        <w:rPr>
          <w:rFonts w:cs="Arial"/>
          <w:iCs/>
          <w:color w:val="222222"/>
        </w:rPr>
        <w:t>24</w:t>
      </w:r>
      <w:r w:rsidRPr="00342538">
        <w:rPr>
          <w:rFonts w:cs="Arial"/>
          <w:color w:val="222222"/>
        </w:rPr>
        <w:t>, 111-124.</w:t>
      </w:r>
    </w:p>
    <w:p w14:paraId="2A5ECD52" w14:textId="77777777" w:rsidR="00342538" w:rsidRPr="00342538" w:rsidRDefault="00342538" w:rsidP="00342538">
      <w:pPr>
        <w:ind w:left="720" w:hanging="720"/>
        <w:jc w:val="left"/>
      </w:pPr>
      <w:r w:rsidRPr="00342538">
        <w:t xml:space="preserve">Muyanga, M., and T.S. Jayne. 2016. Is Small Still Beautiful? The Farm-Size Productivity Relationship Revisited, presentation at the conference on Land Policy in Africa, Addis Ababa, Ethiopia. </w:t>
      </w:r>
    </w:p>
    <w:p w14:paraId="11F77E23" w14:textId="77777777" w:rsidR="00342538" w:rsidRPr="00342538" w:rsidRDefault="00342538" w:rsidP="00342538">
      <w:pPr>
        <w:ind w:left="720" w:hanging="720"/>
        <w:jc w:val="left"/>
      </w:pPr>
      <w:r w:rsidRPr="00342538">
        <w:rPr>
          <w:rFonts w:cs="Arial"/>
          <w:color w:val="222222"/>
        </w:rPr>
        <w:t xml:space="preserve">Nakasone, E. 2013. The role of price information in agricultural markets: Experimental evidence from rural Peru. In </w:t>
      </w:r>
      <w:r w:rsidRPr="00342538">
        <w:rPr>
          <w:rFonts w:cs="Arial"/>
          <w:iCs/>
          <w:color w:val="222222"/>
        </w:rPr>
        <w:t>Annual Meeting of the Agricultural and Applied Economics Association</w:t>
      </w:r>
      <w:r w:rsidRPr="00342538">
        <w:rPr>
          <w:rFonts w:cs="Arial"/>
          <w:color w:val="222222"/>
        </w:rPr>
        <w:t>.</w:t>
      </w:r>
    </w:p>
    <w:p w14:paraId="5EAEB2CB" w14:textId="77777777" w:rsidR="00342538" w:rsidRPr="003F3EFA" w:rsidRDefault="00342538" w:rsidP="00342538">
      <w:pPr>
        <w:ind w:left="720" w:hanging="720"/>
        <w:jc w:val="left"/>
        <w:rPr>
          <w:lang w:val="es-ES"/>
        </w:rPr>
      </w:pPr>
      <w:r w:rsidRPr="00874E0C">
        <w:rPr>
          <w:lang w:val="es-ES"/>
        </w:rPr>
        <w:t xml:space="preserve">OECD. 2016. </w:t>
      </w:r>
      <w:r w:rsidRPr="00874E0C">
        <w:rPr>
          <w:i/>
          <w:iCs/>
          <w:lang w:val="es-ES"/>
        </w:rPr>
        <w:t>OECD Territorial Reviews: Peru 2016.</w:t>
      </w:r>
      <w:r w:rsidRPr="00874E0C">
        <w:rPr>
          <w:lang w:val="es-ES"/>
        </w:rPr>
        <w:t xml:space="preserve"> </w:t>
      </w:r>
      <w:r w:rsidRPr="003F3EFA">
        <w:rPr>
          <w:lang w:val="es-ES"/>
        </w:rPr>
        <w:t xml:space="preserve">Paris: OECD. </w:t>
      </w:r>
      <w:r w:rsidRPr="003F3EFA">
        <w:rPr>
          <w:i/>
          <w:iCs/>
          <w:lang w:val="es-ES"/>
        </w:rPr>
        <w:t>http://dx.doi.org/10.1787/</w:t>
      </w:r>
      <w:r w:rsidRPr="003F3EFA">
        <w:rPr>
          <w:i/>
          <w:iCs/>
          <w:lang w:val="es-ES"/>
        </w:rPr>
        <w:br/>
        <w:t>9789264262904-en</w:t>
      </w:r>
    </w:p>
    <w:p w14:paraId="3F1B717F" w14:textId="4B40050D" w:rsidR="00EB2A3E" w:rsidRDefault="00EB2A3E" w:rsidP="00EB2A3E">
      <w:pPr>
        <w:ind w:left="720" w:hanging="720"/>
        <w:jc w:val="left"/>
        <w:rPr>
          <w:rFonts w:cs="Arial"/>
          <w:color w:val="222222"/>
          <w:lang w:val="es-ES"/>
        </w:rPr>
      </w:pPr>
      <w:r w:rsidRPr="00EB2A3E">
        <w:rPr>
          <w:rFonts w:cs="Arial"/>
          <w:color w:val="222222"/>
          <w:lang w:val="es-ES"/>
        </w:rPr>
        <w:t>Gutierrez</w:t>
      </w:r>
      <w:r>
        <w:rPr>
          <w:rFonts w:cs="Arial"/>
          <w:color w:val="222222"/>
          <w:lang w:val="es-ES"/>
        </w:rPr>
        <w:t xml:space="preserve">, L. H.  2013.  Red de Mercados de Abastos Competitivos y la Cadena de la Gastronomía.  Power Point Presentation. </w:t>
      </w:r>
    </w:p>
    <w:p w14:paraId="669ADB24" w14:textId="50B4B1F2" w:rsidR="005022FC" w:rsidRPr="003F3EFA" w:rsidRDefault="005022FC" w:rsidP="00342538">
      <w:pPr>
        <w:ind w:left="720" w:hanging="720"/>
        <w:jc w:val="left"/>
        <w:rPr>
          <w:rFonts w:cs="Arial"/>
          <w:color w:val="222222"/>
        </w:rPr>
      </w:pPr>
      <w:r w:rsidRPr="005022FC">
        <w:rPr>
          <w:rFonts w:cs="Arial"/>
          <w:color w:val="222222"/>
          <w:lang w:val="es-ES"/>
        </w:rPr>
        <w:t xml:space="preserve">Proexpansion. 2011. Cambios del sector papa en el Perú en la última década: Los aportes del proyecto Innovación y Competitividad de la Papa (INCOPA). </w:t>
      </w:r>
      <w:r w:rsidRPr="003F3EFA">
        <w:rPr>
          <w:rFonts w:cs="Arial"/>
          <w:color w:val="222222"/>
        </w:rPr>
        <w:t>November 2011.</w:t>
      </w:r>
    </w:p>
    <w:p w14:paraId="65AFBBDA" w14:textId="2F957251" w:rsidR="00A42DE1" w:rsidRPr="003F3EFA" w:rsidRDefault="00A42DE1" w:rsidP="00342538">
      <w:pPr>
        <w:ind w:left="720" w:hanging="720"/>
        <w:jc w:val="left"/>
        <w:rPr>
          <w:rFonts w:cs="Arial"/>
          <w:color w:val="222222"/>
          <w:lang w:val="es-ES"/>
        </w:rPr>
      </w:pPr>
      <w:r w:rsidRPr="003F3EFA">
        <w:rPr>
          <w:rFonts w:cs="Arial"/>
          <w:color w:val="222222"/>
        </w:rPr>
        <w:t xml:space="preserve">Proinversion. 2010. </w:t>
      </w:r>
      <w:r w:rsidR="00DC2CAC" w:rsidRPr="00DC2CAC">
        <w:rPr>
          <w:rFonts w:cs="Arial"/>
          <w:color w:val="222222"/>
        </w:rPr>
        <w:t xml:space="preserve">Peru: Establishing a framework for transferring public land. </w:t>
      </w:r>
      <w:r w:rsidR="00DC2CAC" w:rsidRPr="003F3EFA">
        <w:rPr>
          <w:rFonts w:cs="Arial"/>
          <w:color w:val="222222"/>
          <w:lang w:val="es-ES"/>
        </w:rPr>
        <w:t>Power Point Presentation. 2010.</w:t>
      </w:r>
    </w:p>
    <w:p w14:paraId="0B0D33ED" w14:textId="41E5A850" w:rsidR="00DC2CAC" w:rsidRPr="00874E0C" w:rsidRDefault="00DC2CAC" w:rsidP="00342538">
      <w:pPr>
        <w:ind w:left="720" w:hanging="720"/>
        <w:jc w:val="left"/>
        <w:rPr>
          <w:rFonts w:cs="Arial"/>
          <w:color w:val="222222"/>
        </w:rPr>
      </w:pPr>
      <w:r w:rsidRPr="003F3EFA">
        <w:rPr>
          <w:rFonts w:cs="Arial"/>
          <w:color w:val="222222"/>
          <w:lang w:val="es-ES"/>
        </w:rPr>
        <w:t xml:space="preserve">Proinversion. 2016. </w:t>
      </w:r>
      <w:r w:rsidRPr="00DC2CAC">
        <w:rPr>
          <w:rFonts w:cs="Arial"/>
          <w:color w:val="222222"/>
          <w:lang w:val="es-ES"/>
        </w:rPr>
        <w:t>Desarrollo de las APP de Irrigación en el Perú</w:t>
      </w:r>
      <w:r>
        <w:rPr>
          <w:rFonts w:cs="Arial"/>
          <w:color w:val="222222"/>
          <w:lang w:val="es-ES"/>
        </w:rPr>
        <w:t xml:space="preserve">. </w:t>
      </w:r>
      <w:r w:rsidRPr="009D5D52">
        <w:rPr>
          <w:rFonts w:cs="Arial"/>
          <w:color w:val="222222"/>
        </w:rPr>
        <w:t xml:space="preserve">Power Point Presentation. </w:t>
      </w:r>
      <w:r w:rsidRPr="00874E0C">
        <w:rPr>
          <w:rFonts w:cs="Arial"/>
          <w:color w:val="222222"/>
        </w:rPr>
        <w:t>Noviembre 2016.</w:t>
      </w:r>
    </w:p>
    <w:p w14:paraId="50D1D157" w14:textId="4AF88A93" w:rsidR="006707F9" w:rsidRPr="00C1384F" w:rsidRDefault="006707F9" w:rsidP="00342538">
      <w:pPr>
        <w:ind w:left="720" w:hanging="720"/>
        <w:jc w:val="left"/>
        <w:rPr>
          <w:rFonts w:cs="Arial"/>
          <w:color w:val="222222"/>
          <w:lang w:val="es-ES"/>
        </w:rPr>
      </w:pPr>
      <w:r w:rsidRPr="00874E0C">
        <w:rPr>
          <w:rFonts w:cs="Arial"/>
          <w:color w:val="222222"/>
        </w:rPr>
        <w:t xml:space="preserve">Reardon, M., </w:t>
      </w:r>
      <w:r w:rsidR="00686B35" w:rsidRPr="00874E0C">
        <w:rPr>
          <w:rFonts w:cs="Arial"/>
          <w:color w:val="222222"/>
        </w:rPr>
        <w:t>Berdegué</w:t>
      </w:r>
      <w:r w:rsidRPr="00874E0C">
        <w:rPr>
          <w:rFonts w:cs="Arial"/>
          <w:color w:val="222222"/>
        </w:rPr>
        <w:t>, J. 2002. The Rapid Rise of Supermarkets in La</w:t>
      </w:r>
      <w:r w:rsidRPr="006707F9">
        <w:rPr>
          <w:rFonts w:cs="Arial"/>
          <w:color w:val="222222"/>
        </w:rPr>
        <w:t xml:space="preserve">tin America: Challenges and Opportunities for Development. </w:t>
      </w:r>
      <w:r w:rsidRPr="00C1384F">
        <w:rPr>
          <w:rFonts w:cs="Arial"/>
          <w:color w:val="222222"/>
          <w:lang w:val="es-ES"/>
        </w:rPr>
        <w:t>Development Policy Review, 2002, 20 (4): 317-334</w:t>
      </w:r>
    </w:p>
    <w:p w14:paraId="08C09039" w14:textId="77777777" w:rsidR="00342538" w:rsidRPr="00342538" w:rsidRDefault="00342538" w:rsidP="00342538">
      <w:pPr>
        <w:ind w:left="720" w:hanging="720"/>
        <w:jc w:val="left"/>
      </w:pPr>
      <w:r w:rsidRPr="00874E0C">
        <w:rPr>
          <w:lang w:val="es-ES"/>
        </w:rPr>
        <w:t xml:space="preserve">Republic of Peru. 2015. </w:t>
      </w:r>
      <w:r w:rsidRPr="00342538">
        <w:rPr>
          <w:lang w:val="es-ES"/>
        </w:rPr>
        <w:t xml:space="preserve">Contribución prevista y determinada a nivel nacional (INDC1) de la Republica del Perú. </w:t>
      </w:r>
      <w:r w:rsidRPr="00342538">
        <w:t>Country Paper for the Paris 21st Conference of the Parties (COP).</w:t>
      </w:r>
    </w:p>
    <w:p w14:paraId="125E8F44" w14:textId="77777777" w:rsidR="006707F9" w:rsidRPr="003D5347" w:rsidRDefault="006707F9" w:rsidP="006707F9">
      <w:pPr>
        <w:ind w:left="720" w:hanging="720"/>
        <w:jc w:val="left"/>
      </w:pPr>
      <w:r w:rsidRPr="00342538">
        <w:rPr>
          <w:rFonts w:cs="Arial"/>
          <w:color w:val="222222"/>
        </w:rPr>
        <w:t xml:space="preserve">Rocha, R., and R.R. Soares. 2015. Water scarcity and birth outcomes in the Brazilian semiarid. </w:t>
      </w:r>
      <w:r w:rsidRPr="003D5347">
        <w:rPr>
          <w:rFonts w:cs="Arial"/>
          <w:iCs/>
          <w:color w:val="222222"/>
        </w:rPr>
        <w:t>Journal of Development Economics</w:t>
      </w:r>
      <w:r w:rsidRPr="003D5347">
        <w:rPr>
          <w:rFonts w:cs="Arial"/>
          <w:color w:val="222222"/>
        </w:rPr>
        <w:t xml:space="preserve">, Vol </w:t>
      </w:r>
      <w:r w:rsidRPr="003D5347">
        <w:rPr>
          <w:rFonts w:cs="Arial"/>
          <w:iCs/>
          <w:color w:val="222222"/>
        </w:rPr>
        <w:t>112</w:t>
      </w:r>
      <w:r w:rsidRPr="003D5347">
        <w:rPr>
          <w:rFonts w:cs="Arial"/>
          <w:color w:val="222222"/>
        </w:rPr>
        <w:t>, 72-91.</w:t>
      </w:r>
    </w:p>
    <w:p w14:paraId="5E698E08" w14:textId="77777777" w:rsidR="00342538" w:rsidRPr="00342538" w:rsidRDefault="00342538" w:rsidP="00342538">
      <w:pPr>
        <w:autoSpaceDE w:val="0"/>
        <w:autoSpaceDN w:val="0"/>
        <w:adjustRightInd w:val="0"/>
        <w:ind w:left="720" w:hanging="720"/>
        <w:jc w:val="left"/>
        <w:rPr>
          <w:rFonts w:cs="Times New Roman"/>
        </w:rPr>
      </w:pPr>
      <w:r w:rsidRPr="00342538">
        <w:rPr>
          <w:rFonts w:cs="Times New Roman"/>
        </w:rPr>
        <w:t xml:space="preserve">Sen, A. K. 1962. An Aspect of Indian Agriculture. Economic Weekly, Vol 14, 243–266. </w:t>
      </w:r>
    </w:p>
    <w:p w14:paraId="127AB302" w14:textId="77777777" w:rsidR="00342538" w:rsidRPr="00342538" w:rsidRDefault="00342538" w:rsidP="00342538">
      <w:pPr>
        <w:ind w:left="720" w:hanging="720"/>
        <w:jc w:val="left"/>
        <w:rPr>
          <w:rFonts w:cs="Arial"/>
        </w:rPr>
      </w:pPr>
      <w:r w:rsidRPr="00342538">
        <w:rPr>
          <w:rFonts w:cs="Times New Roman"/>
        </w:rPr>
        <w:t>Sen, A. K. 1966. Peasants and Dualism with or Without Surplus Labor. Journal of Political Economy, Vol 74, No 5, 425–450.</w:t>
      </w:r>
    </w:p>
    <w:p w14:paraId="08320F00" w14:textId="508DC872" w:rsidR="00342538" w:rsidRPr="00342538" w:rsidRDefault="00342538" w:rsidP="00342538">
      <w:pPr>
        <w:ind w:left="720" w:hanging="720"/>
        <w:jc w:val="left"/>
      </w:pPr>
      <w:r w:rsidRPr="00342538">
        <w:t xml:space="preserve">Sheng, Y., and W. Chancellor. 2017. Exploring the Relationship between Farm Size and Productivity: Evidence from the Australian Grain Industry.  Presented at the USDA Farm Size and Productivity Conference. </w:t>
      </w:r>
    </w:p>
    <w:p w14:paraId="569047AD" w14:textId="77777777" w:rsidR="005022FC" w:rsidRPr="00874E0C" w:rsidRDefault="005022FC" w:rsidP="00342538">
      <w:pPr>
        <w:pStyle w:val="NormalWeb"/>
        <w:ind w:left="720" w:hanging="720"/>
        <w:jc w:val="left"/>
        <w:rPr>
          <w:rFonts w:asciiTheme="minorHAnsi" w:hAnsiTheme="minorHAnsi"/>
          <w:sz w:val="22"/>
          <w:szCs w:val="22"/>
          <w:lang w:val="es-ES"/>
        </w:rPr>
      </w:pPr>
      <w:r w:rsidRPr="005022FC">
        <w:rPr>
          <w:rFonts w:asciiTheme="minorHAnsi" w:hAnsiTheme="minorHAnsi"/>
          <w:sz w:val="22"/>
          <w:szCs w:val="22"/>
        </w:rPr>
        <w:t xml:space="preserve">Schuster, M., and Maertens, M. 2015.  Worker Empowerment through Private Standards. Evidence from the Peruvian Horticultural Export Sector.  Bioeconomics Working Paper Series. </w:t>
      </w:r>
      <w:r w:rsidRPr="00874E0C">
        <w:rPr>
          <w:rFonts w:asciiTheme="minorHAnsi" w:hAnsiTheme="minorHAnsi"/>
          <w:sz w:val="22"/>
          <w:szCs w:val="22"/>
          <w:lang w:val="es-ES"/>
        </w:rPr>
        <w:t>Working 2015/7. University of Leuven, Belgium.</w:t>
      </w:r>
    </w:p>
    <w:p w14:paraId="04DE782E" w14:textId="33407630" w:rsidR="005022FC" w:rsidRDefault="005022FC" w:rsidP="00342538">
      <w:pPr>
        <w:pStyle w:val="NormalWeb"/>
        <w:ind w:left="720" w:hanging="720"/>
        <w:jc w:val="left"/>
        <w:rPr>
          <w:rFonts w:asciiTheme="minorHAnsi" w:hAnsiTheme="minorHAnsi"/>
          <w:sz w:val="22"/>
          <w:szCs w:val="22"/>
        </w:rPr>
      </w:pPr>
      <w:r w:rsidRPr="005022FC">
        <w:rPr>
          <w:rFonts w:asciiTheme="minorHAnsi" w:hAnsiTheme="minorHAnsi"/>
          <w:sz w:val="22"/>
          <w:szCs w:val="22"/>
          <w:lang w:val="es-ES"/>
        </w:rPr>
        <w:t xml:space="preserve">Solidaridad, 2017. Cadena </w:t>
      </w:r>
      <w:r w:rsidR="00686B35">
        <w:rPr>
          <w:rFonts w:asciiTheme="minorHAnsi" w:hAnsiTheme="minorHAnsi"/>
          <w:sz w:val="22"/>
          <w:szCs w:val="22"/>
          <w:lang w:val="es-ES"/>
        </w:rPr>
        <w:t>d</w:t>
      </w:r>
      <w:r w:rsidR="00686B35" w:rsidRPr="005022FC">
        <w:rPr>
          <w:rFonts w:asciiTheme="minorHAnsi" w:hAnsiTheme="minorHAnsi"/>
          <w:sz w:val="22"/>
          <w:szCs w:val="22"/>
          <w:lang w:val="es-ES"/>
        </w:rPr>
        <w:t xml:space="preserve">el Banano </w:t>
      </w:r>
      <w:r w:rsidR="00686B35">
        <w:rPr>
          <w:rFonts w:asciiTheme="minorHAnsi" w:hAnsiTheme="minorHAnsi"/>
          <w:sz w:val="22"/>
          <w:szCs w:val="22"/>
          <w:lang w:val="es-ES"/>
        </w:rPr>
        <w:t>Orgánico</w:t>
      </w:r>
      <w:r w:rsidRPr="005022FC">
        <w:rPr>
          <w:rFonts w:asciiTheme="minorHAnsi" w:hAnsiTheme="minorHAnsi"/>
          <w:sz w:val="22"/>
          <w:szCs w:val="22"/>
          <w:lang w:val="es-ES"/>
        </w:rPr>
        <w:t xml:space="preserve"> en </w:t>
      </w:r>
      <w:r w:rsidR="00686B35" w:rsidRPr="005022FC">
        <w:rPr>
          <w:rFonts w:asciiTheme="minorHAnsi" w:hAnsiTheme="minorHAnsi"/>
          <w:sz w:val="22"/>
          <w:szCs w:val="22"/>
          <w:lang w:val="es-ES"/>
        </w:rPr>
        <w:t>Perú</w:t>
      </w:r>
      <w:r w:rsidRPr="005022FC">
        <w:rPr>
          <w:rFonts w:asciiTheme="minorHAnsi" w:hAnsiTheme="minorHAnsi"/>
          <w:sz w:val="22"/>
          <w:szCs w:val="22"/>
          <w:lang w:val="es-ES"/>
        </w:rPr>
        <w:t xml:space="preserve">. </w:t>
      </w:r>
      <w:r w:rsidRPr="005022FC">
        <w:rPr>
          <w:rFonts w:asciiTheme="minorHAnsi" w:hAnsiTheme="minorHAnsi"/>
          <w:sz w:val="22"/>
          <w:szCs w:val="22"/>
        </w:rPr>
        <w:t>Power Point Presentation. January 2017.</w:t>
      </w:r>
    </w:p>
    <w:p w14:paraId="03761A1E" w14:textId="4998C586"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Stevenson, R. E. 1980. Likelihood Functions for Generalized Stochastic Frontier Estimation. Journal of Econometrics, Vol 13, 57–66.</w:t>
      </w:r>
    </w:p>
    <w:p w14:paraId="4DE00564" w14:textId="77777777" w:rsidR="005022FC" w:rsidRDefault="005022FC" w:rsidP="00342538">
      <w:pPr>
        <w:pStyle w:val="NormalWeb"/>
        <w:ind w:left="720" w:hanging="720"/>
        <w:jc w:val="left"/>
        <w:rPr>
          <w:rFonts w:asciiTheme="minorHAnsi" w:hAnsiTheme="minorHAnsi"/>
          <w:sz w:val="22"/>
          <w:szCs w:val="22"/>
        </w:rPr>
      </w:pPr>
      <w:r w:rsidRPr="005022FC">
        <w:rPr>
          <w:rFonts w:asciiTheme="minorHAnsi" w:hAnsiTheme="minorHAnsi"/>
          <w:sz w:val="22"/>
          <w:szCs w:val="22"/>
        </w:rPr>
        <w:t>Tobin, D. 2014. Interactions between livelihoods and pro-poor value chains: A case study of native potatoes in the central highlands of Peru. PhD Thesis. The Pennsylvania State University, 2014.</w:t>
      </w:r>
    </w:p>
    <w:p w14:paraId="64D49D54" w14:textId="267ABE37"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Trindade, F. J., and L.E. Fulginiti. 2015. Is there a slowdown in agricultural productivity growth in South America? Agricultural Economics, Vol 46, No S1, 69-81.</w:t>
      </w:r>
    </w:p>
    <w:p w14:paraId="4BA494B4" w14:textId="01F9880E" w:rsidR="00342538" w:rsidRPr="00342538" w:rsidRDefault="00342538" w:rsidP="00342538">
      <w:pPr>
        <w:pStyle w:val="NormalWeb"/>
        <w:ind w:left="720" w:hanging="720"/>
        <w:jc w:val="left"/>
        <w:rPr>
          <w:rFonts w:asciiTheme="minorHAnsi" w:hAnsiTheme="minorHAnsi"/>
          <w:sz w:val="22"/>
          <w:szCs w:val="22"/>
        </w:rPr>
      </w:pPr>
      <w:r w:rsidRPr="00342538">
        <w:rPr>
          <w:rFonts w:asciiTheme="minorHAnsi" w:hAnsiTheme="minorHAnsi"/>
          <w:sz w:val="22"/>
          <w:szCs w:val="22"/>
        </w:rPr>
        <w:t xml:space="preserve">United States Department of Agriculture. 2016. </w:t>
      </w:r>
      <w:r w:rsidRPr="00342538">
        <w:rPr>
          <w:rFonts w:asciiTheme="minorHAnsi" w:hAnsiTheme="minorHAnsi"/>
          <w:iCs/>
          <w:sz w:val="22"/>
          <w:szCs w:val="22"/>
        </w:rPr>
        <w:t>International Agricultural    Productivity</w:t>
      </w:r>
      <w:r w:rsidRPr="00342538">
        <w:rPr>
          <w:rFonts w:asciiTheme="minorHAnsi" w:hAnsiTheme="minorHAnsi"/>
          <w:sz w:val="22"/>
          <w:szCs w:val="22"/>
        </w:rPr>
        <w:t>. Washington,</w:t>
      </w:r>
      <w:r w:rsidR="005D3A22">
        <w:rPr>
          <w:rFonts w:asciiTheme="minorHAnsi" w:hAnsiTheme="minorHAnsi"/>
          <w:sz w:val="22"/>
          <w:szCs w:val="22"/>
        </w:rPr>
        <w:t xml:space="preserve"> </w:t>
      </w:r>
      <w:r w:rsidRPr="00342538">
        <w:rPr>
          <w:rFonts w:asciiTheme="minorHAnsi" w:hAnsiTheme="minorHAnsi"/>
          <w:sz w:val="22"/>
          <w:szCs w:val="22"/>
        </w:rPr>
        <w:t>DC. https://www.ers.usda.gov/data-products/international-agricultural-productivity</w:t>
      </w:r>
    </w:p>
    <w:p w14:paraId="03E99A88" w14:textId="77777777" w:rsidR="00342538" w:rsidRPr="00342538" w:rsidRDefault="00342538" w:rsidP="00342538">
      <w:pPr>
        <w:ind w:left="720" w:hanging="720"/>
        <w:jc w:val="left"/>
      </w:pPr>
      <w:r w:rsidRPr="00342538">
        <w:rPr>
          <w:rFonts w:cs="Arial"/>
          <w:color w:val="222222"/>
        </w:rPr>
        <w:t xml:space="preserve">Wang, S.L., F. Tuan, F. Gale, A. Somwaru, and J. Hansen. 2013. China's regional agricultural productivity growth in 1985–2007: A multilateral comparison. </w:t>
      </w:r>
      <w:r w:rsidRPr="00342538">
        <w:rPr>
          <w:rFonts w:cs="Arial"/>
          <w:iCs/>
          <w:color w:val="222222"/>
        </w:rPr>
        <w:t>Agricultural Economics</w:t>
      </w:r>
      <w:r w:rsidRPr="00342538">
        <w:rPr>
          <w:rFonts w:cs="Arial"/>
          <w:color w:val="222222"/>
        </w:rPr>
        <w:t xml:space="preserve">, Vol </w:t>
      </w:r>
      <w:r w:rsidRPr="00342538">
        <w:rPr>
          <w:rFonts w:cs="Arial"/>
          <w:iCs/>
          <w:color w:val="222222"/>
        </w:rPr>
        <w:t>44</w:t>
      </w:r>
      <w:r w:rsidRPr="00342538">
        <w:rPr>
          <w:rFonts w:cs="Arial"/>
          <w:color w:val="222222"/>
        </w:rPr>
        <w:t>, No 2, 241-251.</w:t>
      </w:r>
    </w:p>
    <w:p w14:paraId="6C35BD79" w14:textId="3DFCF17B" w:rsidR="005022FC" w:rsidRPr="005022FC" w:rsidRDefault="005022FC" w:rsidP="005022FC">
      <w:pPr>
        <w:pStyle w:val="Source"/>
        <w:ind w:left="720" w:right="720" w:hanging="720"/>
        <w:jc w:val="left"/>
        <w:rPr>
          <w:rFonts w:ascii="AdvEPSTIM" w:hAnsi="AdvEPSTIM" w:cs="AdvEPSTIM"/>
          <w:sz w:val="22"/>
        </w:rPr>
      </w:pPr>
      <w:r w:rsidRPr="005022FC">
        <w:rPr>
          <w:sz w:val="22"/>
          <w:lang w:val="en"/>
        </w:rPr>
        <w:t>World Bank. 2011. Making the Grade:</w:t>
      </w:r>
      <w:r w:rsidRPr="005022FC">
        <w:rPr>
          <w:rFonts w:ascii="AdvEPSTIM" w:hAnsi="AdvEPSTIM" w:cs="AdvEPSTIM"/>
          <w:sz w:val="22"/>
        </w:rPr>
        <w:t xml:space="preserve"> </w:t>
      </w:r>
      <w:r w:rsidRPr="005022FC">
        <w:rPr>
          <w:sz w:val="22"/>
          <w:lang w:val="en"/>
        </w:rPr>
        <w:t>Smallholder Farmers, Emerging</w:t>
      </w:r>
      <w:r w:rsidRPr="005022FC">
        <w:rPr>
          <w:rFonts w:ascii="AdvEPSTIM" w:hAnsi="AdvEPSTIM" w:cs="AdvEPSTIM"/>
          <w:sz w:val="22"/>
        </w:rPr>
        <w:t xml:space="preserve"> </w:t>
      </w:r>
      <w:r w:rsidRPr="005022FC">
        <w:rPr>
          <w:sz w:val="22"/>
          <w:lang w:val="en"/>
        </w:rPr>
        <w:t>Standards, and Development</w:t>
      </w:r>
      <w:r w:rsidRPr="005022FC">
        <w:rPr>
          <w:rFonts w:ascii="AdvEPSTIM" w:hAnsi="AdvEPSTIM" w:cs="AdvEPSTIM"/>
          <w:sz w:val="22"/>
        </w:rPr>
        <w:t xml:space="preserve"> </w:t>
      </w:r>
      <w:r w:rsidRPr="005022FC">
        <w:rPr>
          <w:sz w:val="22"/>
          <w:lang w:val="en"/>
        </w:rPr>
        <w:t>Assistance Programs in Africa</w:t>
      </w:r>
      <w:r w:rsidRPr="005022FC">
        <w:rPr>
          <w:rFonts w:ascii="AdvEPSTIM" w:hAnsi="AdvEPSTIM" w:cs="AdvEPSTIM"/>
          <w:sz w:val="22"/>
        </w:rPr>
        <w:t xml:space="preserve">. </w:t>
      </w:r>
      <w:r w:rsidRPr="005022FC">
        <w:rPr>
          <w:sz w:val="22"/>
          <w:lang w:val="en"/>
        </w:rPr>
        <w:t xml:space="preserve">A Research Program Synthesis. The World Bank. </w:t>
      </w:r>
    </w:p>
    <w:p w14:paraId="33D9FE6B" w14:textId="77777777" w:rsidR="00342538" w:rsidRPr="00342538" w:rsidRDefault="00342538" w:rsidP="00342538">
      <w:pPr>
        <w:ind w:left="720" w:hanging="720"/>
        <w:jc w:val="left"/>
      </w:pPr>
      <w:r w:rsidRPr="00342538">
        <w:t>World Bank. 2012. Public Expenditure Review for Peru: Spending for Results, Report No 62586-PE.</w:t>
      </w:r>
    </w:p>
    <w:p w14:paraId="4D020C63" w14:textId="77777777" w:rsidR="00342538" w:rsidRPr="00342538" w:rsidRDefault="00342538" w:rsidP="00342538">
      <w:pPr>
        <w:ind w:left="720" w:hanging="720"/>
        <w:jc w:val="left"/>
      </w:pPr>
      <w:r w:rsidRPr="00342538">
        <w:rPr>
          <w:lang w:val="es-ES"/>
        </w:rPr>
        <w:t xml:space="preserve">World Bank. 2013. El Futuro del Riego en el Perú. </w:t>
      </w:r>
      <w:r w:rsidRPr="00342538">
        <w:t>Volumen 1. Informe de Síntesis. Washington DC: World Bank.</w:t>
      </w:r>
    </w:p>
    <w:p w14:paraId="62A210AC" w14:textId="77777777" w:rsidR="00342538" w:rsidRPr="00342538" w:rsidRDefault="00342538" w:rsidP="00342538">
      <w:pPr>
        <w:ind w:left="720" w:hanging="720"/>
        <w:jc w:val="left"/>
      </w:pPr>
      <w:r w:rsidRPr="00342538">
        <w:t xml:space="preserve">World Bank. 2015. Agriculture in Nicaragua: Performance, Challenges, and Options. </w:t>
      </w:r>
    </w:p>
    <w:p w14:paraId="4CC1ED97" w14:textId="77777777" w:rsidR="00874E0C" w:rsidRDefault="00342538" w:rsidP="00342538">
      <w:pPr>
        <w:ind w:left="720" w:hanging="720"/>
        <w:jc w:val="left"/>
        <w:rPr>
          <w:lang w:val="es-ES"/>
        </w:rPr>
      </w:pPr>
      <w:r w:rsidRPr="00342538">
        <w:rPr>
          <w:lang w:val="es-ES"/>
        </w:rPr>
        <w:t>World Bank. 2015. Perú – Hacia un Sistema integrado de ciudades. Una nueva visión para crecer. Lima: World Bank.</w:t>
      </w:r>
    </w:p>
    <w:p w14:paraId="3E59CA82" w14:textId="19682E39" w:rsidR="00342538" w:rsidRPr="00342538" w:rsidRDefault="00342538" w:rsidP="00342538">
      <w:pPr>
        <w:ind w:left="720" w:hanging="720"/>
        <w:jc w:val="left"/>
      </w:pPr>
      <w:r w:rsidRPr="00874E0C">
        <w:rPr>
          <w:lang w:val="es-ES"/>
        </w:rPr>
        <w:t xml:space="preserve">World Bank. 2016. </w:t>
      </w:r>
      <w:r w:rsidRPr="00342538">
        <w:t>Peru Systematic Country Diagnosis.</w:t>
      </w:r>
    </w:p>
    <w:p w14:paraId="6CB8DB98" w14:textId="651CB5C1" w:rsidR="00686B35" w:rsidRDefault="00686B35" w:rsidP="00342538">
      <w:pPr>
        <w:ind w:left="720" w:hanging="720"/>
        <w:jc w:val="left"/>
      </w:pPr>
      <w:r w:rsidRPr="00686B35">
        <w:t>World Bank. 2017. Enabling the Business of Agriculture. Country Profile: Peru. 2017 International Bank for R</w:t>
      </w:r>
      <w:r>
        <w:t xml:space="preserve">econstruction and Development, </w:t>
      </w:r>
      <w:r w:rsidRPr="00686B35">
        <w:t xml:space="preserve">The World Bank. </w:t>
      </w:r>
    </w:p>
    <w:p w14:paraId="6E74E382" w14:textId="724A4E26" w:rsidR="00676BDB" w:rsidRDefault="00676BDB" w:rsidP="00676BDB">
      <w:pPr>
        <w:ind w:left="720" w:hanging="720"/>
        <w:jc w:val="left"/>
      </w:pPr>
      <w:r w:rsidRPr="00E50172">
        <w:t>W</w:t>
      </w:r>
      <w:r>
        <w:t>orld Trade Organization (W</w:t>
      </w:r>
      <w:r w:rsidRPr="00E50172">
        <w:t>TO</w:t>
      </w:r>
      <w:r>
        <w:t>)</w:t>
      </w:r>
      <w:r w:rsidRPr="00E50172">
        <w:t>. 2013</w:t>
      </w:r>
      <w:r w:rsidRPr="00D03C5F">
        <w:t xml:space="preserve">. </w:t>
      </w:r>
      <w:r w:rsidRPr="00E50172">
        <w:t>Trade Policy Review 2013</w:t>
      </w:r>
      <w:r w:rsidRPr="00D03C5F">
        <w:t xml:space="preserve">. </w:t>
      </w:r>
      <w:r>
        <w:t>Geneva:</w:t>
      </w:r>
      <w:r w:rsidRPr="00D03C5F">
        <w:t xml:space="preserve"> WTO.</w:t>
      </w:r>
      <w:r>
        <w:t xml:space="preserve"> </w:t>
      </w:r>
      <w:r w:rsidRPr="00D80BEA">
        <w:t xml:space="preserve">     </w:t>
      </w:r>
    </w:p>
    <w:p w14:paraId="15BAC3F5" w14:textId="37EBD0DF" w:rsidR="00342538" w:rsidRPr="00A97D87" w:rsidRDefault="00342538" w:rsidP="00342538">
      <w:pPr>
        <w:ind w:left="720" w:hanging="720"/>
        <w:jc w:val="left"/>
      </w:pPr>
      <w:r w:rsidRPr="00342538">
        <w:t>Zaibet, L. T., and E.G. Dunn. 1998. Land Tenure, Farm Size, and Rural Market Participation in Developing Countries: The Case of the Tunisian Olive Sector</w:t>
      </w:r>
      <w:r w:rsidRPr="00342538">
        <w:rPr>
          <w:i/>
        </w:rPr>
        <w:t xml:space="preserve">. </w:t>
      </w:r>
      <w:r w:rsidRPr="00A97D87">
        <w:t>Economic Development and Cultural Change, Vol. 46.</w:t>
      </w:r>
    </w:p>
    <w:p w14:paraId="3A32431B" w14:textId="08599E1C" w:rsidR="000D4E6F" w:rsidRDefault="00342538" w:rsidP="00342538">
      <w:pPr>
        <w:ind w:left="720" w:hanging="720"/>
        <w:jc w:val="left"/>
        <w:rPr>
          <w:lang w:val="es-ES"/>
        </w:rPr>
      </w:pPr>
      <w:r w:rsidRPr="003B7ED1">
        <w:t xml:space="preserve">Zegarra, E. and J.P. Gayoso. </w:t>
      </w:r>
      <w:r w:rsidRPr="00342538">
        <w:rPr>
          <w:lang w:val="es-ES"/>
        </w:rPr>
        <w:t>2015. Cambios en la agricultura y deforestación en la selva peruana: análisis basado en el IV Censo Agropecuario. In J. Escobal, R. Fort, and E. Zegarra (eds.). Agricultura peruana: nuevas miradas desde el censo agropecuario. Lima: GRADE.</w:t>
      </w:r>
    </w:p>
    <w:p w14:paraId="711344D4" w14:textId="0AB93174" w:rsidR="00DB09EE" w:rsidRPr="003A4EB6" w:rsidRDefault="00DB09EE" w:rsidP="00342538">
      <w:pPr>
        <w:ind w:left="720" w:hanging="720"/>
        <w:jc w:val="left"/>
        <w:rPr>
          <w:lang w:val="es-ES"/>
        </w:rPr>
      </w:pPr>
      <w:r>
        <w:rPr>
          <w:lang w:val="es-ES"/>
        </w:rPr>
        <w:t xml:space="preserve">Zegarra, E. </w:t>
      </w:r>
      <w:r w:rsidR="00A42DE1">
        <w:rPr>
          <w:lang w:val="es-ES"/>
        </w:rPr>
        <w:t xml:space="preserve">2010. </w:t>
      </w:r>
      <w:r w:rsidR="00A42DE1" w:rsidRPr="00A42DE1">
        <w:rPr>
          <w:lang w:val="es-ES"/>
        </w:rPr>
        <w:t>Seguridad alimentaria: una propuesta de política para el próximo gobierno. Opciones de política económica en el Perú 2011-2015.</w:t>
      </w:r>
      <w:r w:rsidR="00A42DE1">
        <w:rPr>
          <w:lang w:val="es-ES"/>
        </w:rPr>
        <w:t xml:space="preserve"> </w:t>
      </w:r>
      <w:r w:rsidR="00A42DE1" w:rsidRPr="00342538">
        <w:rPr>
          <w:lang w:val="es-ES"/>
        </w:rPr>
        <w:t>Lima: GRADE.</w:t>
      </w:r>
    </w:p>
    <w:p w14:paraId="5CA16467" w14:textId="712D71D3" w:rsidR="00CA5972" w:rsidRPr="003A4EB6" w:rsidRDefault="00CA5972">
      <w:pPr>
        <w:ind w:left="720" w:hanging="720"/>
        <w:jc w:val="left"/>
        <w:rPr>
          <w:lang w:val="es-ES"/>
        </w:rPr>
      </w:pPr>
    </w:p>
    <w:p w14:paraId="7774996B" w14:textId="77777777" w:rsidR="00E4190D" w:rsidRPr="003A4EB6" w:rsidRDefault="00E4190D">
      <w:pPr>
        <w:ind w:left="720" w:hanging="720"/>
        <w:jc w:val="left"/>
        <w:rPr>
          <w:lang w:val="es-ES"/>
        </w:rPr>
      </w:pPr>
    </w:p>
    <w:p w14:paraId="4A4A18CB" w14:textId="77777777" w:rsidR="00E4190D" w:rsidRPr="003A4EB6" w:rsidRDefault="00E4190D" w:rsidP="00CA5972">
      <w:pPr>
        <w:ind w:left="720" w:hanging="720"/>
        <w:jc w:val="left"/>
        <w:rPr>
          <w:lang w:val="es-ES"/>
        </w:rPr>
        <w:sectPr w:rsidR="00E4190D" w:rsidRPr="003A4EB6" w:rsidSect="00945713">
          <w:footerReference w:type="default" r:id="rId87"/>
          <w:pgSz w:w="12240" w:h="15840"/>
          <w:pgMar w:top="1440" w:right="1800" w:bottom="1440" w:left="1800" w:header="720" w:footer="720" w:gutter="0"/>
          <w:cols w:space="720"/>
          <w:docGrid w:linePitch="360"/>
        </w:sectPr>
      </w:pPr>
    </w:p>
    <w:p w14:paraId="03208F58" w14:textId="52A453B4" w:rsidR="009C65F6" w:rsidRPr="00686B35" w:rsidRDefault="009C65F6" w:rsidP="009C65F6">
      <w:pPr>
        <w:ind w:left="720" w:hanging="720"/>
        <w:jc w:val="center"/>
        <w:rPr>
          <w:b/>
          <w:lang w:val="es-ES"/>
        </w:rPr>
      </w:pPr>
      <w:r w:rsidRPr="00686B35">
        <w:rPr>
          <w:b/>
          <w:lang w:val="es-ES"/>
        </w:rPr>
        <w:t>Annex 1</w:t>
      </w:r>
    </w:p>
    <w:p w14:paraId="052C0F23" w14:textId="6F9F2805" w:rsidR="00AE5CD8" w:rsidRPr="00874E0C" w:rsidRDefault="00AE5CD8" w:rsidP="009C65F6">
      <w:pPr>
        <w:ind w:left="720" w:hanging="720"/>
        <w:jc w:val="center"/>
        <w:rPr>
          <w:b/>
          <w:color w:val="2F5496" w:themeColor="accent5" w:themeShade="BF"/>
          <w:sz w:val="24"/>
        </w:rPr>
      </w:pPr>
      <w:r w:rsidRPr="00874E0C">
        <w:rPr>
          <w:b/>
          <w:color w:val="2F5496" w:themeColor="accent5" w:themeShade="BF"/>
          <w:sz w:val="24"/>
        </w:rPr>
        <w:t>Measuring the importance of agriculture: methodology</w:t>
      </w:r>
    </w:p>
    <w:p w14:paraId="1BF4552C" w14:textId="77777777" w:rsidR="00AE5CD8" w:rsidRDefault="00AE5CD8" w:rsidP="002D3EF3">
      <w:bookmarkStart w:id="195" w:name="_Toc475952871"/>
      <w:r w:rsidRPr="00874E0C">
        <w:t xml:space="preserve">To create an expanded agricultural VA measure, we consider two </w:t>
      </w:r>
      <w:r>
        <w:t xml:space="preserve">types of linkages as per Foster and Valdes (2015): forward linkages are measured through the value of input delivery to downstream uses of other sectors and backward linkages are the value of purchases of a given sector from upstream sector input markets. For Peru input-output matrices show important linkages through the agro-food industry in the provision of unprocessed milk for dairy products, animals including chicken and cattle for processed meat, rough rice, wheat and sugar cane for processed pastas and sugar, anchovies for the production of fish meal and oil, among others. </w:t>
      </w:r>
    </w:p>
    <w:p w14:paraId="07742DF6" w14:textId="77777777" w:rsidR="00AE5CD8" w:rsidRPr="00F557A8" w:rsidRDefault="00AE5CD8" w:rsidP="002D3EF3">
      <w:r>
        <w:t xml:space="preserve">We use Peru’s 2007 Production and Input-Output (I-O) matrices from the Cuentas Nacionales produced by the </w:t>
      </w:r>
      <w:r w:rsidRPr="00395C57">
        <w:t>Instituto Nacional de Estadística e Informática</w:t>
      </w:r>
      <w:r>
        <w:t xml:space="preserve"> (INEI) to generate our estimates. For each product these tables include information disaggregated into intermediate inputs used by activities, production, and final demand split into domestic and foreign consumption (exports). The 2007 Peru I-O table of utilization, at current prices, consists of 365 products aggregated into 111 activities. Of these, 69 products and 5 activities pertain to renewable primary production encompassing agricultural, agroforestry, and fisheries and aquaculture.</w:t>
      </w:r>
    </w:p>
    <w:p w14:paraId="0F13F9F5" w14:textId="54215B0C" w:rsidR="00AE5CD8" w:rsidRPr="00A43E75" w:rsidRDefault="00AE5CD8" w:rsidP="002D3EF3">
      <w:r>
        <w:t xml:space="preserve"> To illustrate the difference between activities that are not typically considered as part of primary production but are heavily dependent on inputs from this sector - and may be considered as being accounted for in primary production among economists and policy makers unfamiliar with the details of national accounting – we present </w:t>
      </w:r>
      <w:r w:rsidRPr="00A43E75">
        <w:t xml:space="preserve">examples in </w:t>
      </w:r>
      <w:r w:rsidR="00356F89">
        <w:t xml:space="preserve">Table A1.1 </w:t>
      </w:r>
      <w:r w:rsidRPr="00A43E75">
        <w:t xml:space="preserve">and </w:t>
      </w:r>
      <w:r w:rsidR="00356F89">
        <w:t xml:space="preserve">Table A1.2 </w:t>
      </w:r>
      <w:r w:rsidRPr="00A43E75">
        <w:t>below. For</w:t>
      </w:r>
      <w:r>
        <w:t xml:space="preserve"> the processing and preservation of meat, only counting the contribution of primary production for the activity through supply of live animals as an intermediate input accounts for 80% of the activities VA. However, including actual animal meat, animal feed and yellow corn primary production contributes roughly 90</w:t>
      </w:r>
      <w:r w:rsidR="002D3EF3">
        <w:t xml:space="preserve"> percent</w:t>
      </w:r>
      <w:r>
        <w:t xml:space="preserve"> of the total cost. Similarly, for wine manufacturing in Peru, grapes as a raw material accounts for 31</w:t>
      </w:r>
      <w:r w:rsidR="002D3EF3">
        <w:t xml:space="preserve"> percent</w:t>
      </w:r>
      <w:r>
        <w:t xml:space="preserve"> of the cost of production. With many cases of similarly strong linkages in which production within the agro-food industry is not included in the VA of primary production, the knock-on policy implications of agricultural protectionism may not be fully accounted for, if the sector is viewed from the traditional accounting perspective. </w:t>
      </w:r>
    </w:p>
    <w:p w14:paraId="0C68D957" w14:textId="77777777" w:rsidR="00AE5CD8" w:rsidRPr="00B17DD7" w:rsidRDefault="00AE5CD8" w:rsidP="00AE5CD8"/>
    <w:p w14:paraId="2D668DF6" w14:textId="2A363385" w:rsidR="00AE5CD8" w:rsidRPr="00A43E75" w:rsidRDefault="004D49D3" w:rsidP="00762FED">
      <w:pPr>
        <w:pStyle w:val="Caption"/>
      </w:pPr>
      <w:r>
        <w:t xml:space="preserve">Table A1.1: </w:t>
      </w:r>
      <w:r w:rsidR="00AE5CD8" w:rsidRPr="00A43E75">
        <w:t>Dependence of the meat sector on primary agriculture, 2007</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2903"/>
      </w:tblGrid>
      <w:tr w:rsidR="00AE5CD8" w:rsidRPr="00AE5CD8" w14:paraId="093842DD" w14:textId="77777777" w:rsidTr="005D3A22">
        <w:trPr>
          <w:trHeight w:val="600"/>
          <w:jc w:val="center"/>
        </w:trPr>
        <w:tc>
          <w:tcPr>
            <w:tcW w:w="4561" w:type="dxa"/>
            <w:shd w:val="clear" w:color="auto" w:fill="BDD6EE" w:themeFill="accent1" w:themeFillTint="66"/>
            <w:noWrap/>
            <w:vAlign w:val="center"/>
            <w:hideMark/>
          </w:tcPr>
          <w:p w14:paraId="5260E86A" w14:textId="77777777" w:rsidR="00AE5CD8" w:rsidRPr="00AE5CD8" w:rsidRDefault="00AE5CD8" w:rsidP="0097211B">
            <w:pPr>
              <w:keepNext/>
              <w:keepLines/>
              <w:spacing w:after="0"/>
              <w:jc w:val="left"/>
              <w:rPr>
                <w:rFonts w:ascii="Calibri" w:eastAsia="Times New Roman" w:hAnsi="Calibri" w:cs="Times New Roman"/>
                <w:b/>
                <w:color w:val="000000"/>
                <w:sz w:val="20"/>
                <w:szCs w:val="20"/>
              </w:rPr>
            </w:pPr>
            <w:r w:rsidRPr="00AE5CD8">
              <w:rPr>
                <w:rFonts w:ascii="Calibri" w:eastAsia="Times New Roman" w:hAnsi="Calibri" w:cs="Times New Roman"/>
                <w:b/>
                <w:color w:val="000000"/>
                <w:sz w:val="20"/>
                <w:szCs w:val="20"/>
              </w:rPr>
              <w:t>Product</w:t>
            </w:r>
          </w:p>
        </w:tc>
        <w:tc>
          <w:tcPr>
            <w:tcW w:w="2639" w:type="dxa"/>
            <w:shd w:val="clear" w:color="auto" w:fill="BDD6EE" w:themeFill="accent1" w:themeFillTint="66"/>
            <w:vAlign w:val="center"/>
            <w:hideMark/>
          </w:tcPr>
          <w:p w14:paraId="6AC10060" w14:textId="77777777" w:rsidR="00AE5CD8" w:rsidRPr="00AE5CD8" w:rsidRDefault="00AE5CD8" w:rsidP="0097211B">
            <w:pPr>
              <w:keepNext/>
              <w:keepLines/>
              <w:spacing w:after="0"/>
              <w:jc w:val="center"/>
              <w:rPr>
                <w:rFonts w:ascii="Calibri" w:eastAsia="Times New Roman" w:hAnsi="Calibri" w:cs="Times New Roman"/>
                <w:b/>
                <w:color w:val="000000"/>
                <w:sz w:val="20"/>
                <w:szCs w:val="20"/>
              </w:rPr>
            </w:pPr>
            <w:r w:rsidRPr="00AE5CD8">
              <w:rPr>
                <w:rFonts w:ascii="Calibri" w:eastAsia="Times New Roman" w:hAnsi="Calibri" w:cs="Times New Roman"/>
                <w:b/>
                <w:color w:val="000000"/>
                <w:sz w:val="20"/>
                <w:szCs w:val="20"/>
              </w:rPr>
              <w:t xml:space="preserve">Participation </w:t>
            </w:r>
            <w:r w:rsidRPr="00AE5CD8">
              <w:rPr>
                <w:rFonts w:ascii="Calibri" w:eastAsia="Times New Roman" w:hAnsi="Calibri" w:cs="Times New Roman"/>
                <w:b/>
                <w:color w:val="000000"/>
                <w:sz w:val="20"/>
                <w:szCs w:val="20"/>
              </w:rPr>
              <w:br/>
              <w:t xml:space="preserve">(% of total cost) </w:t>
            </w:r>
          </w:p>
        </w:tc>
      </w:tr>
      <w:tr w:rsidR="00AE5CD8" w:rsidRPr="00AE5CD8" w14:paraId="20FC13CE" w14:textId="77777777" w:rsidTr="0097211B">
        <w:trPr>
          <w:trHeight w:val="300"/>
          <w:jc w:val="center"/>
        </w:trPr>
        <w:tc>
          <w:tcPr>
            <w:tcW w:w="4561" w:type="dxa"/>
            <w:shd w:val="clear" w:color="auto" w:fill="auto"/>
            <w:noWrap/>
            <w:vAlign w:val="bottom"/>
            <w:hideMark/>
          </w:tcPr>
          <w:p w14:paraId="4E69BF8C"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Chicken</w:t>
            </w:r>
          </w:p>
        </w:tc>
        <w:tc>
          <w:tcPr>
            <w:tcW w:w="2639" w:type="dxa"/>
            <w:shd w:val="clear" w:color="auto" w:fill="auto"/>
            <w:noWrap/>
            <w:vAlign w:val="bottom"/>
            <w:hideMark/>
          </w:tcPr>
          <w:p w14:paraId="49E63E97"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40.85</w:t>
            </w:r>
          </w:p>
        </w:tc>
      </w:tr>
      <w:tr w:rsidR="00AE5CD8" w:rsidRPr="00AE5CD8" w14:paraId="0F5E32C9" w14:textId="77777777" w:rsidTr="0097211B">
        <w:trPr>
          <w:trHeight w:val="300"/>
          <w:jc w:val="center"/>
        </w:trPr>
        <w:tc>
          <w:tcPr>
            <w:tcW w:w="4561" w:type="dxa"/>
            <w:shd w:val="clear" w:color="auto" w:fill="auto"/>
            <w:noWrap/>
            <w:vAlign w:val="bottom"/>
            <w:hideMark/>
          </w:tcPr>
          <w:p w14:paraId="01907D5D"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Cattle</w:t>
            </w:r>
          </w:p>
        </w:tc>
        <w:tc>
          <w:tcPr>
            <w:tcW w:w="2639" w:type="dxa"/>
            <w:shd w:val="clear" w:color="auto" w:fill="auto"/>
            <w:noWrap/>
            <w:vAlign w:val="bottom"/>
            <w:hideMark/>
          </w:tcPr>
          <w:p w14:paraId="1F25FCC1"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16.11</w:t>
            </w:r>
          </w:p>
        </w:tc>
      </w:tr>
      <w:tr w:rsidR="00AE5CD8" w:rsidRPr="00AE5CD8" w14:paraId="125D9F3C" w14:textId="77777777" w:rsidTr="0097211B">
        <w:trPr>
          <w:trHeight w:val="300"/>
          <w:jc w:val="center"/>
        </w:trPr>
        <w:tc>
          <w:tcPr>
            <w:tcW w:w="4561" w:type="dxa"/>
            <w:shd w:val="clear" w:color="auto" w:fill="auto"/>
            <w:noWrap/>
            <w:vAlign w:val="bottom"/>
            <w:hideMark/>
          </w:tcPr>
          <w:p w14:paraId="2BCF109D"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Other live birds</w:t>
            </w:r>
          </w:p>
        </w:tc>
        <w:tc>
          <w:tcPr>
            <w:tcW w:w="2639" w:type="dxa"/>
            <w:shd w:val="clear" w:color="auto" w:fill="auto"/>
            <w:noWrap/>
            <w:vAlign w:val="bottom"/>
            <w:hideMark/>
          </w:tcPr>
          <w:p w14:paraId="41BD3316"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7.75</w:t>
            </w:r>
          </w:p>
        </w:tc>
      </w:tr>
      <w:tr w:rsidR="00AE5CD8" w:rsidRPr="00AE5CD8" w14:paraId="02D8F204" w14:textId="77777777" w:rsidTr="0097211B">
        <w:trPr>
          <w:trHeight w:val="300"/>
          <w:jc w:val="center"/>
        </w:trPr>
        <w:tc>
          <w:tcPr>
            <w:tcW w:w="4561" w:type="dxa"/>
            <w:shd w:val="clear" w:color="auto" w:fill="auto"/>
            <w:noWrap/>
            <w:vAlign w:val="bottom"/>
            <w:hideMark/>
          </w:tcPr>
          <w:p w14:paraId="2CB2807D"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Pig</w:t>
            </w:r>
          </w:p>
        </w:tc>
        <w:tc>
          <w:tcPr>
            <w:tcW w:w="2639" w:type="dxa"/>
            <w:shd w:val="clear" w:color="auto" w:fill="auto"/>
            <w:noWrap/>
            <w:vAlign w:val="bottom"/>
            <w:hideMark/>
          </w:tcPr>
          <w:p w14:paraId="56F7FE05"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7.65</w:t>
            </w:r>
          </w:p>
        </w:tc>
      </w:tr>
      <w:tr w:rsidR="00AE5CD8" w:rsidRPr="00AE5CD8" w14:paraId="32A5B290" w14:textId="77777777" w:rsidTr="0097211B">
        <w:trPr>
          <w:trHeight w:val="300"/>
          <w:jc w:val="center"/>
        </w:trPr>
        <w:tc>
          <w:tcPr>
            <w:tcW w:w="4561" w:type="dxa"/>
            <w:shd w:val="clear" w:color="auto" w:fill="auto"/>
            <w:noWrap/>
            <w:vAlign w:val="bottom"/>
            <w:hideMark/>
          </w:tcPr>
          <w:p w14:paraId="57C94204"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Sheep and goats</w:t>
            </w:r>
          </w:p>
        </w:tc>
        <w:tc>
          <w:tcPr>
            <w:tcW w:w="2639" w:type="dxa"/>
            <w:shd w:val="clear" w:color="auto" w:fill="auto"/>
            <w:noWrap/>
            <w:vAlign w:val="bottom"/>
            <w:hideMark/>
          </w:tcPr>
          <w:p w14:paraId="5EF686FE"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5.01</w:t>
            </w:r>
          </w:p>
        </w:tc>
      </w:tr>
      <w:tr w:rsidR="00AE5CD8" w:rsidRPr="00AE5CD8" w14:paraId="7A6173BD" w14:textId="77777777" w:rsidTr="0097211B">
        <w:trPr>
          <w:trHeight w:val="300"/>
          <w:jc w:val="center"/>
        </w:trPr>
        <w:tc>
          <w:tcPr>
            <w:tcW w:w="4561" w:type="dxa"/>
            <w:shd w:val="clear" w:color="auto" w:fill="auto"/>
            <w:noWrap/>
            <w:vAlign w:val="bottom"/>
            <w:hideMark/>
          </w:tcPr>
          <w:p w14:paraId="19C0148F"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Pork meat</w:t>
            </w:r>
          </w:p>
        </w:tc>
        <w:tc>
          <w:tcPr>
            <w:tcW w:w="2639" w:type="dxa"/>
            <w:shd w:val="clear" w:color="auto" w:fill="auto"/>
            <w:noWrap/>
            <w:vAlign w:val="bottom"/>
            <w:hideMark/>
          </w:tcPr>
          <w:p w14:paraId="78E1680B"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4.37</w:t>
            </w:r>
          </w:p>
        </w:tc>
      </w:tr>
      <w:tr w:rsidR="00AE5CD8" w:rsidRPr="00AE5CD8" w14:paraId="728DB35C" w14:textId="77777777" w:rsidTr="0097211B">
        <w:trPr>
          <w:trHeight w:val="300"/>
          <w:jc w:val="center"/>
        </w:trPr>
        <w:tc>
          <w:tcPr>
            <w:tcW w:w="4561" w:type="dxa"/>
            <w:shd w:val="clear" w:color="auto" w:fill="auto"/>
            <w:noWrap/>
            <w:vAlign w:val="bottom"/>
            <w:hideMark/>
          </w:tcPr>
          <w:p w14:paraId="07A222B5"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Prepared animal feed</w:t>
            </w:r>
          </w:p>
        </w:tc>
        <w:tc>
          <w:tcPr>
            <w:tcW w:w="2639" w:type="dxa"/>
            <w:shd w:val="clear" w:color="auto" w:fill="auto"/>
            <w:noWrap/>
            <w:vAlign w:val="bottom"/>
            <w:hideMark/>
          </w:tcPr>
          <w:p w14:paraId="721A35C5"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3.61</w:t>
            </w:r>
          </w:p>
        </w:tc>
      </w:tr>
      <w:tr w:rsidR="00AE5CD8" w:rsidRPr="00AE5CD8" w14:paraId="1068C0CE" w14:textId="77777777" w:rsidTr="0097211B">
        <w:trPr>
          <w:trHeight w:val="300"/>
          <w:jc w:val="center"/>
        </w:trPr>
        <w:tc>
          <w:tcPr>
            <w:tcW w:w="4561" w:type="dxa"/>
            <w:shd w:val="clear" w:color="auto" w:fill="auto"/>
            <w:noWrap/>
            <w:vAlign w:val="bottom"/>
            <w:hideMark/>
          </w:tcPr>
          <w:p w14:paraId="4126C6BC"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Other live animals</w:t>
            </w:r>
          </w:p>
        </w:tc>
        <w:tc>
          <w:tcPr>
            <w:tcW w:w="2639" w:type="dxa"/>
            <w:shd w:val="clear" w:color="auto" w:fill="auto"/>
            <w:noWrap/>
            <w:vAlign w:val="bottom"/>
            <w:hideMark/>
          </w:tcPr>
          <w:p w14:paraId="07A2ECF2"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2.74</w:t>
            </w:r>
          </w:p>
        </w:tc>
      </w:tr>
      <w:tr w:rsidR="00AE5CD8" w:rsidRPr="00AE5CD8" w14:paraId="4E26F0D9" w14:textId="77777777" w:rsidTr="0097211B">
        <w:trPr>
          <w:trHeight w:val="300"/>
          <w:jc w:val="center"/>
        </w:trPr>
        <w:tc>
          <w:tcPr>
            <w:tcW w:w="4561" w:type="dxa"/>
            <w:shd w:val="clear" w:color="auto" w:fill="auto"/>
            <w:noWrap/>
            <w:vAlign w:val="bottom"/>
            <w:hideMark/>
          </w:tcPr>
          <w:p w14:paraId="1DB95DDA"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Hard yellow corn</w:t>
            </w:r>
          </w:p>
        </w:tc>
        <w:tc>
          <w:tcPr>
            <w:tcW w:w="2639" w:type="dxa"/>
            <w:shd w:val="clear" w:color="auto" w:fill="auto"/>
            <w:noWrap/>
            <w:vAlign w:val="bottom"/>
            <w:hideMark/>
          </w:tcPr>
          <w:p w14:paraId="6B5244D1"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2.59</w:t>
            </w:r>
          </w:p>
        </w:tc>
      </w:tr>
      <w:tr w:rsidR="00AE5CD8" w:rsidRPr="00AE5CD8" w14:paraId="388A928D" w14:textId="77777777" w:rsidTr="0097211B">
        <w:trPr>
          <w:trHeight w:val="300"/>
          <w:jc w:val="center"/>
        </w:trPr>
        <w:tc>
          <w:tcPr>
            <w:tcW w:w="4561" w:type="dxa"/>
            <w:shd w:val="clear" w:color="auto" w:fill="auto"/>
            <w:noWrap/>
            <w:vAlign w:val="bottom"/>
            <w:hideMark/>
          </w:tcPr>
          <w:p w14:paraId="46F29677"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Chicken meat and offal</w:t>
            </w:r>
          </w:p>
        </w:tc>
        <w:tc>
          <w:tcPr>
            <w:tcW w:w="2639" w:type="dxa"/>
            <w:shd w:val="clear" w:color="auto" w:fill="auto"/>
            <w:noWrap/>
            <w:vAlign w:val="bottom"/>
            <w:hideMark/>
          </w:tcPr>
          <w:p w14:paraId="638320B4"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1.67</w:t>
            </w:r>
          </w:p>
        </w:tc>
      </w:tr>
      <w:tr w:rsidR="00AE5CD8" w:rsidRPr="00AE5CD8" w14:paraId="3B238882" w14:textId="77777777" w:rsidTr="0097211B">
        <w:trPr>
          <w:trHeight w:val="300"/>
          <w:jc w:val="center"/>
        </w:trPr>
        <w:tc>
          <w:tcPr>
            <w:tcW w:w="4561" w:type="dxa"/>
            <w:shd w:val="clear" w:color="auto" w:fill="auto"/>
            <w:noWrap/>
            <w:vAlign w:val="bottom"/>
            <w:hideMark/>
          </w:tcPr>
          <w:p w14:paraId="3724FA0C"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Fats of vegetable and animal origin</w:t>
            </w:r>
          </w:p>
        </w:tc>
        <w:tc>
          <w:tcPr>
            <w:tcW w:w="2639" w:type="dxa"/>
            <w:shd w:val="clear" w:color="auto" w:fill="auto"/>
            <w:noWrap/>
            <w:vAlign w:val="bottom"/>
            <w:hideMark/>
          </w:tcPr>
          <w:p w14:paraId="20997B7F"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0.82</w:t>
            </w:r>
          </w:p>
        </w:tc>
      </w:tr>
      <w:tr w:rsidR="00AE5CD8" w:rsidRPr="00AE5CD8" w14:paraId="0880F993" w14:textId="77777777" w:rsidTr="0097211B">
        <w:trPr>
          <w:trHeight w:val="300"/>
          <w:jc w:val="center"/>
        </w:trPr>
        <w:tc>
          <w:tcPr>
            <w:tcW w:w="4561" w:type="dxa"/>
            <w:shd w:val="clear" w:color="auto" w:fill="auto"/>
            <w:noWrap/>
            <w:vAlign w:val="bottom"/>
            <w:hideMark/>
          </w:tcPr>
          <w:p w14:paraId="5D38C71B"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Meat from other mammals</w:t>
            </w:r>
          </w:p>
        </w:tc>
        <w:tc>
          <w:tcPr>
            <w:tcW w:w="2639" w:type="dxa"/>
            <w:shd w:val="clear" w:color="auto" w:fill="auto"/>
            <w:noWrap/>
            <w:vAlign w:val="bottom"/>
            <w:hideMark/>
          </w:tcPr>
          <w:p w14:paraId="663B3584"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0.74</w:t>
            </w:r>
          </w:p>
        </w:tc>
      </w:tr>
      <w:tr w:rsidR="00AE5CD8" w:rsidRPr="00AE5CD8" w14:paraId="0DD07F36" w14:textId="77777777" w:rsidTr="0097211B">
        <w:trPr>
          <w:trHeight w:val="300"/>
          <w:jc w:val="center"/>
        </w:trPr>
        <w:tc>
          <w:tcPr>
            <w:tcW w:w="4561" w:type="dxa"/>
            <w:shd w:val="clear" w:color="auto" w:fill="auto"/>
            <w:noWrap/>
            <w:vAlign w:val="bottom"/>
            <w:hideMark/>
          </w:tcPr>
          <w:p w14:paraId="56F3301A"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Articles and plastic materials</w:t>
            </w:r>
          </w:p>
        </w:tc>
        <w:tc>
          <w:tcPr>
            <w:tcW w:w="2639" w:type="dxa"/>
            <w:shd w:val="clear" w:color="auto" w:fill="auto"/>
            <w:noWrap/>
            <w:vAlign w:val="bottom"/>
            <w:hideMark/>
          </w:tcPr>
          <w:p w14:paraId="4A893C06"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0.71</w:t>
            </w:r>
          </w:p>
        </w:tc>
      </w:tr>
      <w:tr w:rsidR="00AE5CD8" w:rsidRPr="00AE5CD8" w14:paraId="78C94D06" w14:textId="77777777" w:rsidTr="0097211B">
        <w:trPr>
          <w:trHeight w:val="300"/>
          <w:jc w:val="center"/>
        </w:trPr>
        <w:tc>
          <w:tcPr>
            <w:tcW w:w="4561" w:type="dxa"/>
            <w:shd w:val="clear" w:color="auto" w:fill="auto"/>
            <w:noWrap/>
            <w:vAlign w:val="bottom"/>
            <w:hideMark/>
          </w:tcPr>
          <w:p w14:paraId="12ACE39B"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Mammals and slaughter by-products</w:t>
            </w:r>
          </w:p>
        </w:tc>
        <w:tc>
          <w:tcPr>
            <w:tcW w:w="2639" w:type="dxa"/>
            <w:shd w:val="clear" w:color="auto" w:fill="auto"/>
            <w:noWrap/>
            <w:vAlign w:val="bottom"/>
            <w:hideMark/>
          </w:tcPr>
          <w:p w14:paraId="0DA47280"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0.51</w:t>
            </w:r>
          </w:p>
        </w:tc>
      </w:tr>
      <w:tr w:rsidR="00AE5CD8" w:rsidRPr="00AE5CD8" w14:paraId="7AB16A52" w14:textId="77777777" w:rsidTr="0097211B">
        <w:trPr>
          <w:trHeight w:val="300"/>
          <w:jc w:val="center"/>
        </w:trPr>
        <w:tc>
          <w:tcPr>
            <w:tcW w:w="4561" w:type="dxa"/>
            <w:shd w:val="clear" w:color="auto" w:fill="auto"/>
            <w:noWrap/>
            <w:vAlign w:val="bottom"/>
            <w:hideMark/>
          </w:tcPr>
          <w:p w14:paraId="5D9CC5AE" w14:textId="77777777" w:rsidR="00AE5CD8" w:rsidRPr="00AE5CD8" w:rsidRDefault="00AE5CD8" w:rsidP="0097211B">
            <w:pPr>
              <w:keepNext/>
              <w:keepLines/>
              <w:spacing w:after="0"/>
              <w:jc w:val="lef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Other products</w:t>
            </w:r>
          </w:p>
        </w:tc>
        <w:tc>
          <w:tcPr>
            <w:tcW w:w="2639" w:type="dxa"/>
            <w:shd w:val="clear" w:color="auto" w:fill="auto"/>
            <w:noWrap/>
            <w:vAlign w:val="bottom"/>
            <w:hideMark/>
          </w:tcPr>
          <w:p w14:paraId="625890A1" w14:textId="77777777" w:rsidR="00AE5CD8" w:rsidRPr="00AE5CD8" w:rsidRDefault="00AE5CD8" w:rsidP="0097211B">
            <w:pPr>
              <w:keepNext/>
              <w:keepLines/>
              <w:spacing w:after="0"/>
              <w:ind w:right="864"/>
              <w:jc w:val="right"/>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4.88</w:t>
            </w:r>
          </w:p>
        </w:tc>
      </w:tr>
    </w:tbl>
    <w:p w14:paraId="0348B2F8" w14:textId="77777777" w:rsidR="00AE5CD8" w:rsidRPr="00AE5CD8" w:rsidRDefault="00AE5CD8" w:rsidP="00AE5CD8">
      <w:pPr>
        <w:spacing w:before="60"/>
        <w:ind w:right="432"/>
        <w:jc w:val="right"/>
        <w:rPr>
          <w:sz w:val="20"/>
          <w:lang w:val="es-US"/>
        </w:rPr>
      </w:pPr>
      <w:r w:rsidRPr="00AE5CD8">
        <w:rPr>
          <w:sz w:val="20"/>
          <w:lang w:val="es-ES"/>
        </w:rPr>
        <w:tab/>
      </w:r>
      <w:r w:rsidRPr="0082447D">
        <w:rPr>
          <w:sz w:val="20"/>
          <w:lang w:val="es-US"/>
        </w:rPr>
        <w:t>Source: Instituto</w:t>
      </w:r>
      <w:r w:rsidRPr="00AE5CD8">
        <w:rPr>
          <w:sz w:val="20"/>
          <w:lang w:val="es-US"/>
        </w:rPr>
        <w:t xml:space="preserve"> Nacional de Estadística e Informática (INEI), Cuentas Nacionales, 2007</w:t>
      </w:r>
    </w:p>
    <w:p w14:paraId="17068C38" w14:textId="77777777" w:rsidR="00AE5CD8" w:rsidRPr="0071795C" w:rsidRDefault="00AE5CD8" w:rsidP="00AE5CD8">
      <w:pPr>
        <w:rPr>
          <w:lang w:val="es-ES"/>
        </w:rPr>
      </w:pPr>
    </w:p>
    <w:p w14:paraId="713DF5B1" w14:textId="32E0E7CA" w:rsidR="00AE5CD8" w:rsidRPr="00A43E75" w:rsidRDefault="004D49D3" w:rsidP="00762FED">
      <w:pPr>
        <w:pStyle w:val="Caption"/>
      </w:pPr>
      <w:r>
        <w:t xml:space="preserve">Table A1.2: </w:t>
      </w:r>
      <w:r w:rsidR="00AE5CD8" w:rsidRPr="00A43E75">
        <w:t xml:space="preserve"> Dependence of wine manufacture on primary agriculture, 2007</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0"/>
        <w:gridCol w:w="3060"/>
      </w:tblGrid>
      <w:tr w:rsidR="00AE5CD8" w:rsidRPr="00AE5CD8" w14:paraId="51DFA005" w14:textId="77777777" w:rsidTr="005D3A22">
        <w:trPr>
          <w:trHeight w:val="600"/>
          <w:jc w:val="center"/>
        </w:trPr>
        <w:tc>
          <w:tcPr>
            <w:tcW w:w="5580" w:type="dxa"/>
            <w:shd w:val="clear" w:color="auto" w:fill="BDD6EE" w:themeFill="accent1" w:themeFillTint="66"/>
            <w:noWrap/>
            <w:vAlign w:val="center"/>
            <w:hideMark/>
          </w:tcPr>
          <w:p w14:paraId="710784BA" w14:textId="77777777" w:rsidR="00AE5CD8" w:rsidRPr="00AE5CD8" w:rsidRDefault="00AE5CD8" w:rsidP="0097211B">
            <w:pPr>
              <w:keepNext/>
              <w:keepLines/>
              <w:spacing w:after="0"/>
              <w:jc w:val="center"/>
              <w:rPr>
                <w:rFonts w:ascii="Calibri" w:eastAsia="Times New Roman" w:hAnsi="Calibri" w:cs="Times New Roman"/>
                <w:b/>
                <w:color w:val="000000"/>
                <w:sz w:val="20"/>
                <w:szCs w:val="20"/>
              </w:rPr>
            </w:pPr>
            <w:r w:rsidRPr="00AE5CD8">
              <w:rPr>
                <w:rFonts w:ascii="Calibri" w:eastAsia="Times New Roman" w:hAnsi="Calibri" w:cs="Times New Roman"/>
                <w:b/>
                <w:color w:val="000000"/>
                <w:sz w:val="20"/>
                <w:szCs w:val="20"/>
              </w:rPr>
              <w:t>Product</w:t>
            </w:r>
          </w:p>
        </w:tc>
        <w:tc>
          <w:tcPr>
            <w:tcW w:w="3060" w:type="dxa"/>
            <w:shd w:val="clear" w:color="auto" w:fill="BDD6EE" w:themeFill="accent1" w:themeFillTint="66"/>
            <w:vAlign w:val="center"/>
            <w:hideMark/>
          </w:tcPr>
          <w:p w14:paraId="487BD678" w14:textId="77777777" w:rsidR="00AE5CD8" w:rsidRPr="00AE5CD8" w:rsidRDefault="00AE5CD8" w:rsidP="0097211B">
            <w:pPr>
              <w:keepNext/>
              <w:keepLines/>
              <w:spacing w:after="0"/>
              <w:jc w:val="center"/>
              <w:rPr>
                <w:rFonts w:ascii="Calibri" w:eastAsia="Times New Roman" w:hAnsi="Calibri" w:cs="Times New Roman"/>
                <w:b/>
                <w:color w:val="000000"/>
                <w:sz w:val="20"/>
                <w:szCs w:val="20"/>
              </w:rPr>
            </w:pPr>
            <w:r w:rsidRPr="00AE5CD8">
              <w:rPr>
                <w:rFonts w:ascii="Calibri" w:eastAsia="Times New Roman" w:hAnsi="Calibri" w:cs="Times New Roman"/>
                <w:b/>
                <w:color w:val="000000"/>
                <w:sz w:val="20"/>
                <w:szCs w:val="20"/>
              </w:rPr>
              <w:t xml:space="preserve">Participation </w:t>
            </w:r>
            <w:r w:rsidRPr="00AE5CD8">
              <w:rPr>
                <w:rFonts w:ascii="Calibri" w:eastAsia="Times New Roman" w:hAnsi="Calibri" w:cs="Times New Roman"/>
                <w:b/>
                <w:color w:val="000000"/>
                <w:sz w:val="20"/>
                <w:szCs w:val="20"/>
              </w:rPr>
              <w:br/>
              <w:t>(% of total cost)</w:t>
            </w:r>
          </w:p>
        </w:tc>
      </w:tr>
      <w:tr w:rsidR="00AE5CD8" w:rsidRPr="00AE5CD8" w14:paraId="7D4B76D4" w14:textId="77777777" w:rsidTr="0097211B">
        <w:trPr>
          <w:trHeight w:val="300"/>
          <w:jc w:val="center"/>
        </w:trPr>
        <w:tc>
          <w:tcPr>
            <w:tcW w:w="5580" w:type="dxa"/>
            <w:shd w:val="clear" w:color="auto" w:fill="auto"/>
            <w:noWrap/>
            <w:vAlign w:val="center"/>
            <w:hideMark/>
          </w:tcPr>
          <w:p w14:paraId="0B0AC546" w14:textId="77777777" w:rsidR="00AE5CD8" w:rsidRPr="00AE5CD8" w:rsidRDefault="00AE5CD8" w:rsidP="0097211B">
            <w:pPr>
              <w:keepNext/>
              <w:keepLines/>
              <w:spacing w:after="0"/>
              <w:ind w:left="288" w:hanging="288"/>
              <w:jc w:val="left"/>
              <w:rPr>
                <w:rFonts w:ascii="Calibri" w:eastAsia="Times New Roman" w:hAnsi="Calibri" w:cs="Times New Roman"/>
                <w:color w:val="222222"/>
                <w:sz w:val="20"/>
                <w:szCs w:val="20"/>
              </w:rPr>
            </w:pPr>
            <w:r w:rsidRPr="00AE5CD8">
              <w:rPr>
                <w:rFonts w:ascii="Calibri" w:eastAsia="Times New Roman" w:hAnsi="Calibri" w:cs="Times New Roman"/>
                <w:color w:val="222222"/>
                <w:sz w:val="20"/>
                <w:szCs w:val="20"/>
              </w:rPr>
              <w:t>Grape</w:t>
            </w:r>
          </w:p>
        </w:tc>
        <w:tc>
          <w:tcPr>
            <w:tcW w:w="3060" w:type="dxa"/>
            <w:shd w:val="clear" w:color="auto" w:fill="auto"/>
            <w:noWrap/>
            <w:vAlign w:val="center"/>
            <w:hideMark/>
          </w:tcPr>
          <w:p w14:paraId="373EBFA9" w14:textId="77777777" w:rsidR="00AE5CD8" w:rsidRPr="00AE5CD8" w:rsidRDefault="00AE5CD8" w:rsidP="0097211B">
            <w:pPr>
              <w:keepNext/>
              <w:keepLines/>
              <w:spacing w:after="0"/>
              <w:jc w:val="center"/>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30.82</w:t>
            </w:r>
          </w:p>
        </w:tc>
      </w:tr>
      <w:tr w:rsidR="00AE5CD8" w:rsidRPr="00AE5CD8" w14:paraId="24BE97E8" w14:textId="77777777" w:rsidTr="0097211B">
        <w:trPr>
          <w:trHeight w:val="300"/>
          <w:jc w:val="center"/>
        </w:trPr>
        <w:tc>
          <w:tcPr>
            <w:tcW w:w="5580" w:type="dxa"/>
            <w:shd w:val="clear" w:color="auto" w:fill="auto"/>
            <w:noWrap/>
            <w:vAlign w:val="center"/>
            <w:hideMark/>
          </w:tcPr>
          <w:p w14:paraId="531AAB4F" w14:textId="77777777" w:rsidR="00AE5CD8" w:rsidRPr="00AE5CD8" w:rsidRDefault="00AE5CD8" w:rsidP="0097211B">
            <w:pPr>
              <w:keepNext/>
              <w:keepLines/>
              <w:spacing w:after="0"/>
              <w:ind w:left="288" w:hanging="288"/>
              <w:jc w:val="left"/>
              <w:rPr>
                <w:rFonts w:ascii="Calibri" w:eastAsia="Times New Roman" w:hAnsi="Calibri" w:cs="Times New Roman"/>
                <w:color w:val="222222"/>
                <w:sz w:val="20"/>
                <w:szCs w:val="20"/>
              </w:rPr>
            </w:pPr>
            <w:r w:rsidRPr="00AE5CD8">
              <w:rPr>
                <w:rFonts w:ascii="Calibri" w:eastAsia="Times New Roman" w:hAnsi="Calibri" w:cs="Times New Roman"/>
                <w:color w:val="222222"/>
                <w:sz w:val="20"/>
                <w:szCs w:val="20"/>
              </w:rPr>
              <w:t>Bottles and glass jars</w:t>
            </w:r>
          </w:p>
        </w:tc>
        <w:tc>
          <w:tcPr>
            <w:tcW w:w="3060" w:type="dxa"/>
            <w:shd w:val="clear" w:color="auto" w:fill="auto"/>
            <w:noWrap/>
            <w:vAlign w:val="center"/>
            <w:hideMark/>
          </w:tcPr>
          <w:p w14:paraId="412ADF20" w14:textId="77777777" w:rsidR="00AE5CD8" w:rsidRPr="00AE5CD8" w:rsidRDefault="00AE5CD8" w:rsidP="0097211B">
            <w:pPr>
              <w:keepNext/>
              <w:keepLines/>
              <w:spacing w:after="0"/>
              <w:jc w:val="center"/>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21.23</w:t>
            </w:r>
          </w:p>
        </w:tc>
      </w:tr>
      <w:tr w:rsidR="00AE5CD8" w:rsidRPr="00AE5CD8" w14:paraId="16B7411E" w14:textId="77777777" w:rsidTr="0097211B">
        <w:trPr>
          <w:trHeight w:val="300"/>
          <w:jc w:val="center"/>
        </w:trPr>
        <w:tc>
          <w:tcPr>
            <w:tcW w:w="5580" w:type="dxa"/>
            <w:shd w:val="clear" w:color="auto" w:fill="auto"/>
            <w:noWrap/>
            <w:vAlign w:val="center"/>
            <w:hideMark/>
          </w:tcPr>
          <w:p w14:paraId="3ED66B7C" w14:textId="77777777" w:rsidR="00AE5CD8" w:rsidRPr="00AE5CD8" w:rsidRDefault="00AE5CD8" w:rsidP="0097211B">
            <w:pPr>
              <w:keepNext/>
              <w:keepLines/>
              <w:spacing w:after="0"/>
              <w:ind w:left="288" w:hanging="288"/>
              <w:jc w:val="left"/>
              <w:rPr>
                <w:rFonts w:ascii="Calibri" w:eastAsia="Times New Roman" w:hAnsi="Calibri" w:cs="Times New Roman"/>
                <w:color w:val="222222"/>
                <w:sz w:val="20"/>
                <w:szCs w:val="20"/>
              </w:rPr>
            </w:pPr>
            <w:r w:rsidRPr="00AE5CD8">
              <w:rPr>
                <w:rFonts w:ascii="Calibri" w:eastAsia="Times New Roman" w:hAnsi="Calibri" w:cs="Times New Roman"/>
                <w:color w:val="222222"/>
                <w:sz w:val="20"/>
                <w:szCs w:val="20"/>
              </w:rPr>
              <w:t>Advertising services</w:t>
            </w:r>
          </w:p>
        </w:tc>
        <w:tc>
          <w:tcPr>
            <w:tcW w:w="3060" w:type="dxa"/>
            <w:shd w:val="clear" w:color="auto" w:fill="auto"/>
            <w:noWrap/>
            <w:vAlign w:val="center"/>
            <w:hideMark/>
          </w:tcPr>
          <w:p w14:paraId="42E64379" w14:textId="77777777" w:rsidR="00AE5CD8" w:rsidRPr="00AE5CD8" w:rsidRDefault="00AE5CD8" w:rsidP="0097211B">
            <w:pPr>
              <w:keepNext/>
              <w:keepLines/>
              <w:spacing w:after="0"/>
              <w:jc w:val="center"/>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10.62</w:t>
            </w:r>
          </w:p>
        </w:tc>
      </w:tr>
      <w:tr w:rsidR="00AE5CD8" w:rsidRPr="00AE5CD8" w14:paraId="443B49BB" w14:textId="77777777" w:rsidTr="0097211B">
        <w:trPr>
          <w:trHeight w:val="300"/>
          <w:jc w:val="center"/>
        </w:trPr>
        <w:tc>
          <w:tcPr>
            <w:tcW w:w="5580" w:type="dxa"/>
            <w:shd w:val="clear" w:color="auto" w:fill="auto"/>
            <w:noWrap/>
            <w:vAlign w:val="center"/>
            <w:hideMark/>
          </w:tcPr>
          <w:p w14:paraId="0F49CC4E" w14:textId="77777777" w:rsidR="00AE5CD8" w:rsidRPr="00AE5CD8" w:rsidRDefault="00AE5CD8" w:rsidP="0097211B">
            <w:pPr>
              <w:keepNext/>
              <w:keepLines/>
              <w:spacing w:after="0"/>
              <w:ind w:left="288" w:hanging="288"/>
              <w:jc w:val="left"/>
              <w:rPr>
                <w:rFonts w:ascii="Calibri" w:eastAsia="Times New Roman" w:hAnsi="Calibri" w:cs="Times New Roman"/>
                <w:color w:val="222222"/>
                <w:sz w:val="20"/>
                <w:szCs w:val="20"/>
              </w:rPr>
            </w:pPr>
            <w:r w:rsidRPr="00AE5CD8">
              <w:rPr>
                <w:rFonts w:ascii="Calibri" w:eastAsia="Times New Roman" w:hAnsi="Calibri" w:cs="Times New Roman"/>
                <w:color w:val="222222"/>
                <w:sz w:val="20"/>
                <w:szCs w:val="20"/>
              </w:rPr>
              <w:t>Services of protection, research, private security, systems and security consultancy</w:t>
            </w:r>
          </w:p>
        </w:tc>
        <w:tc>
          <w:tcPr>
            <w:tcW w:w="3060" w:type="dxa"/>
            <w:shd w:val="clear" w:color="auto" w:fill="auto"/>
            <w:noWrap/>
            <w:vAlign w:val="center"/>
            <w:hideMark/>
          </w:tcPr>
          <w:p w14:paraId="1D2F8CDA" w14:textId="77777777" w:rsidR="00AE5CD8" w:rsidRPr="00AE5CD8" w:rsidRDefault="00AE5CD8" w:rsidP="0097211B">
            <w:pPr>
              <w:keepNext/>
              <w:keepLines/>
              <w:spacing w:after="0"/>
              <w:jc w:val="center"/>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5.14</w:t>
            </w:r>
          </w:p>
        </w:tc>
      </w:tr>
      <w:tr w:rsidR="00AE5CD8" w:rsidRPr="00AE5CD8" w14:paraId="73DAB9B6" w14:textId="77777777" w:rsidTr="0097211B">
        <w:trPr>
          <w:trHeight w:val="300"/>
          <w:jc w:val="center"/>
        </w:trPr>
        <w:tc>
          <w:tcPr>
            <w:tcW w:w="5580" w:type="dxa"/>
            <w:shd w:val="clear" w:color="auto" w:fill="auto"/>
            <w:noWrap/>
            <w:vAlign w:val="center"/>
            <w:hideMark/>
          </w:tcPr>
          <w:p w14:paraId="3188702A" w14:textId="77777777" w:rsidR="00AE5CD8" w:rsidRPr="00AE5CD8" w:rsidRDefault="00AE5CD8" w:rsidP="0097211B">
            <w:pPr>
              <w:keepNext/>
              <w:keepLines/>
              <w:spacing w:after="0"/>
              <w:ind w:left="288" w:hanging="288"/>
              <w:jc w:val="left"/>
              <w:rPr>
                <w:rFonts w:ascii="Calibri" w:eastAsia="Times New Roman" w:hAnsi="Calibri" w:cs="Times New Roman"/>
                <w:color w:val="222222"/>
                <w:sz w:val="20"/>
                <w:szCs w:val="20"/>
              </w:rPr>
            </w:pPr>
            <w:r w:rsidRPr="00AE5CD8">
              <w:rPr>
                <w:rFonts w:ascii="Calibri" w:eastAsia="Times New Roman" w:hAnsi="Calibri" w:cs="Times New Roman"/>
                <w:color w:val="222222"/>
                <w:sz w:val="20"/>
                <w:szCs w:val="20"/>
              </w:rPr>
              <w:t>White sugar</w:t>
            </w:r>
          </w:p>
        </w:tc>
        <w:tc>
          <w:tcPr>
            <w:tcW w:w="3060" w:type="dxa"/>
            <w:shd w:val="clear" w:color="auto" w:fill="auto"/>
            <w:noWrap/>
            <w:vAlign w:val="center"/>
            <w:hideMark/>
          </w:tcPr>
          <w:p w14:paraId="5A43BDF1" w14:textId="77777777" w:rsidR="00AE5CD8" w:rsidRPr="00AE5CD8" w:rsidRDefault="00AE5CD8" w:rsidP="0097211B">
            <w:pPr>
              <w:keepNext/>
              <w:keepLines/>
              <w:spacing w:after="0"/>
              <w:jc w:val="center"/>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4.79</w:t>
            </w:r>
          </w:p>
        </w:tc>
      </w:tr>
      <w:tr w:rsidR="00AE5CD8" w:rsidRPr="00AE5CD8" w14:paraId="23EE6217" w14:textId="77777777" w:rsidTr="0097211B">
        <w:trPr>
          <w:trHeight w:val="300"/>
          <w:jc w:val="center"/>
        </w:trPr>
        <w:tc>
          <w:tcPr>
            <w:tcW w:w="5580" w:type="dxa"/>
            <w:shd w:val="clear" w:color="auto" w:fill="auto"/>
            <w:noWrap/>
            <w:vAlign w:val="center"/>
            <w:hideMark/>
          </w:tcPr>
          <w:p w14:paraId="2913824A" w14:textId="77777777" w:rsidR="00AE5CD8" w:rsidRPr="00AE5CD8" w:rsidRDefault="00AE5CD8" w:rsidP="0097211B">
            <w:pPr>
              <w:keepNext/>
              <w:keepLines/>
              <w:spacing w:after="0"/>
              <w:ind w:left="288" w:hanging="288"/>
              <w:jc w:val="left"/>
              <w:rPr>
                <w:rFonts w:ascii="Calibri" w:eastAsia="Times New Roman" w:hAnsi="Calibri" w:cs="Times New Roman"/>
                <w:color w:val="222222"/>
                <w:sz w:val="20"/>
                <w:szCs w:val="20"/>
              </w:rPr>
            </w:pPr>
            <w:r w:rsidRPr="00AE5CD8">
              <w:rPr>
                <w:rFonts w:ascii="Calibri" w:eastAsia="Times New Roman" w:hAnsi="Calibri" w:cs="Times New Roman"/>
                <w:color w:val="222222"/>
                <w:sz w:val="20"/>
                <w:szCs w:val="20"/>
              </w:rPr>
              <w:t>Accounting, auditing and consulting services on management and business management</w:t>
            </w:r>
          </w:p>
        </w:tc>
        <w:tc>
          <w:tcPr>
            <w:tcW w:w="3060" w:type="dxa"/>
            <w:shd w:val="clear" w:color="auto" w:fill="auto"/>
            <w:noWrap/>
            <w:vAlign w:val="center"/>
            <w:hideMark/>
          </w:tcPr>
          <w:p w14:paraId="6C7A1E6E" w14:textId="77777777" w:rsidR="00AE5CD8" w:rsidRPr="00AE5CD8" w:rsidRDefault="00AE5CD8" w:rsidP="0097211B">
            <w:pPr>
              <w:keepNext/>
              <w:keepLines/>
              <w:spacing w:after="0"/>
              <w:jc w:val="center"/>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4.45</w:t>
            </w:r>
          </w:p>
        </w:tc>
      </w:tr>
      <w:tr w:rsidR="00AE5CD8" w:rsidRPr="00AE5CD8" w14:paraId="00647A01" w14:textId="77777777" w:rsidTr="0097211B">
        <w:trPr>
          <w:trHeight w:val="300"/>
          <w:jc w:val="center"/>
        </w:trPr>
        <w:tc>
          <w:tcPr>
            <w:tcW w:w="5580" w:type="dxa"/>
            <w:shd w:val="clear" w:color="auto" w:fill="auto"/>
            <w:noWrap/>
            <w:vAlign w:val="center"/>
            <w:hideMark/>
          </w:tcPr>
          <w:p w14:paraId="0B35D736" w14:textId="77777777" w:rsidR="00AE5CD8" w:rsidRPr="00AE5CD8" w:rsidRDefault="00AE5CD8" w:rsidP="0097211B">
            <w:pPr>
              <w:keepNext/>
              <w:keepLines/>
              <w:spacing w:after="0"/>
              <w:ind w:left="288" w:hanging="288"/>
              <w:jc w:val="left"/>
              <w:rPr>
                <w:rFonts w:ascii="Calibri" w:eastAsia="Times New Roman" w:hAnsi="Calibri" w:cs="Times New Roman"/>
                <w:color w:val="222222"/>
                <w:sz w:val="20"/>
                <w:szCs w:val="20"/>
              </w:rPr>
            </w:pPr>
            <w:r w:rsidRPr="00AE5CD8">
              <w:rPr>
                <w:rFonts w:ascii="Calibri" w:eastAsia="Times New Roman" w:hAnsi="Calibri" w:cs="Times New Roman"/>
                <w:color w:val="222222"/>
                <w:sz w:val="20"/>
                <w:szCs w:val="20"/>
              </w:rPr>
              <w:t>Articles and plastic materials</w:t>
            </w:r>
          </w:p>
        </w:tc>
        <w:tc>
          <w:tcPr>
            <w:tcW w:w="3060" w:type="dxa"/>
            <w:shd w:val="clear" w:color="auto" w:fill="auto"/>
            <w:noWrap/>
            <w:vAlign w:val="center"/>
            <w:hideMark/>
          </w:tcPr>
          <w:p w14:paraId="2B8DF7B4" w14:textId="77777777" w:rsidR="00AE5CD8" w:rsidRPr="00AE5CD8" w:rsidRDefault="00AE5CD8" w:rsidP="0097211B">
            <w:pPr>
              <w:keepNext/>
              <w:keepLines/>
              <w:spacing w:after="0"/>
              <w:jc w:val="center"/>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2.40</w:t>
            </w:r>
          </w:p>
        </w:tc>
      </w:tr>
      <w:tr w:rsidR="00AE5CD8" w:rsidRPr="00AE5CD8" w14:paraId="6B669264" w14:textId="77777777" w:rsidTr="0097211B">
        <w:trPr>
          <w:trHeight w:val="300"/>
          <w:jc w:val="center"/>
        </w:trPr>
        <w:tc>
          <w:tcPr>
            <w:tcW w:w="5580" w:type="dxa"/>
            <w:shd w:val="clear" w:color="auto" w:fill="auto"/>
            <w:noWrap/>
            <w:vAlign w:val="center"/>
            <w:hideMark/>
          </w:tcPr>
          <w:p w14:paraId="29A92206" w14:textId="77777777" w:rsidR="00AE5CD8" w:rsidRPr="00AE5CD8" w:rsidRDefault="00AE5CD8" w:rsidP="0097211B">
            <w:pPr>
              <w:keepNext/>
              <w:keepLines/>
              <w:spacing w:after="0"/>
              <w:ind w:left="288" w:hanging="288"/>
              <w:jc w:val="left"/>
              <w:rPr>
                <w:rFonts w:ascii="Calibri" w:eastAsia="Times New Roman" w:hAnsi="Calibri" w:cs="Times New Roman"/>
                <w:color w:val="222222"/>
                <w:sz w:val="20"/>
                <w:szCs w:val="20"/>
              </w:rPr>
            </w:pPr>
            <w:r w:rsidRPr="00AE5CD8">
              <w:rPr>
                <w:rFonts w:ascii="Calibri" w:eastAsia="Times New Roman" w:hAnsi="Calibri" w:cs="Times New Roman"/>
                <w:color w:val="222222"/>
                <w:sz w:val="20"/>
                <w:szCs w:val="20"/>
              </w:rPr>
              <w:t>Corrugated paper and paperboard</w:t>
            </w:r>
          </w:p>
        </w:tc>
        <w:tc>
          <w:tcPr>
            <w:tcW w:w="3060" w:type="dxa"/>
            <w:shd w:val="clear" w:color="auto" w:fill="auto"/>
            <w:noWrap/>
            <w:vAlign w:val="center"/>
            <w:hideMark/>
          </w:tcPr>
          <w:p w14:paraId="588B19B8" w14:textId="77777777" w:rsidR="00AE5CD8" w:rsidRPr="00AE5CD8" w:rsidRDefault="00AE5CD8" w:rsidP="0097211B">
            <w:pPr>
              <w:keepNext/>
              <w:keepLines/>
              <w:spacing w:after="0"/>
              <w:jc w:val="center"/>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2.05</w:t>
            </w:r>
          </w:p>
        </w:tc>
      </w:tr>
      <w:tr w:rsidR="00AE5CD8" w:rsidRPr="00AE5CD8" w14:paraId="7B38391A" w14:textId="77777777" w:rsidTr="0097211B">
        <w:trPr>
          <w:trHeight w:val="300"/>
          <w:jc w:val="center"/>
        </w:trPr>
        <w:tc>
          <w:tcPr>
            <w:tcW w:w="5580" w:type="dxa"/>
            <w:shd w:val="clear" w:color="auto" w:fill="auto"/>
            <w:noWrap/>
            <w:vAlign w:val="center"/>
            <w:hideMark/>
          </w:tcPr>
          <w:p w14:paraId="590AEB68" w14:textId="77777777" w:rsidR="00AE5CD8" w:rsidRPr="00AE5CD8" w:rsidRDefault="00AE5CD8" w:rsidP="0097211B">
            <w:pPr>
              <w:keepNext/>
              <w:keepLines/>
              <w:spacing w:after="0"/>
              <w:ind w:left="288" w:hanging="288"/>
              <w:jc w:val="left"/>
              <w:rPr>
                <w:rFonts w:ascii="Calibri" w:eastAsia="Times New Roman" w:hAnsi="Calibri" w:cs="Times New Roman"/>
                <w:color w:val="222222"/>
                <w:sz w:val="20"/>
                <w:szCs w:val="20"/>
              </w:rPr>
            </w:pPr>
            <w:r w:rsidRPr="00AE5CD8">
              <w:rPr>
                <w:rFonts w:ascii="Calibri" w:eastAsia="Times New Roman" w:hAnsi="Calibri" w:cs="Times New Roman"/>
                <w:color w:val="222222"/>
                <w:sz w:val="20"/>
                <w:szCs w:val="20"/>
              </w:rPr>
              <w:t>Synthetic organic and prepared coloring matter and other basic chemical substances</w:t>
            </w:r>
          </w:p>
        </w:tc>
        <w:tc>
          <w:tcPr>
            <w:tcW w:w="3060" w:type="dxa"/>
            <w:shd w:val="clear" w:color="auto" w:fill="auto"/>
            <w:noWrap/>
            <w:vAlign w:val="center"/>
            <w:hideMark/>
          </w:tcPr>
          <w:p w14:paraId="12F5CFF9" w14:textId="77777777" w:rsidR="00AE5CD8" w:rsidRPr="00AE5CD8" w:rsidRDefault="00AE5CD8" w:rsidP="0097211B">
            <w:pPr>
              <w:keepNext/>
              <w:keepLines/>
              <w:spacing w:after="0"/>
              <w:jc w:val="center"/>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2.05</w:t>
            </w:r>
          </w:p>
        </w:tc>
      </w:tr>
      <w:tr w:rsidR="00AE5CD8" w:rsidRPr="00AE5CD8" w14:paraId="03D5FC06" w14:textId="77777777" w:rsidTr="0097211B">
        <w:trPr>
          <w:trHeight w:val="300"/>
          <w:jc w:val="center"/>
        </w:trPr>
        <w:tc>
          <w:tcPr>
            <w:tcW w:w="5580" w:type="dxa"/>
            <w:shd w:val="clear" w:color="auto" w:fill="auto"/>
            <w:noWrap/>
            <w:vAlign w:val="center"/>
            <w:hideMark/>
          </w:tcPr>
          <w:p w14:paraId="36F39CBF" w14:textId="77777777" w:rsidR="00AE5CD8" w:rsidRPr="00AE5CD8" w:rsidRDefault="00AE5CD8" w:rsidP="0097211B">
            <w:pPr>
              <w:keepNext/>
              <w:keepLines/>
              <w:spacing w:after="0"/>
              <w:ind w:left="288" w:hanging="288"/>
              <w:jc w:val="left"/>
              <w:rPr>
                <w:rFonts w:ascii="Calibri" w:eastAsia="Times New Roman" w:hAnsi="Calibri" w:cs="Times New Roman"/>
                <w:color w:val="222222"/>
                <w:sz w:val="20"/>
                <w:szCs w:val="20"/>
              </w:rPr>
            </w:pPr>
            <w:r w:rsidRPr="00AE5CD8">
              <w:rPr>
                <w:rFonts w:ascii="Calibri" w:eastAsia="Times New Roman" w:hAnsi="Calibri" w:cs="Times New Roman"/>
                <w:color w:val="222222"/>
                <w:sz w:val="20"/>
                <w:szCs w:val="20"/>
              </w:rPr>
              <w:t xml:space="preserve">Other products </w:t>
            </w:r>
          </w:p>
        </w:tc>
        <w:tc>
          <w:tcPr>
            <w:tcW w:w="3060" w:type="dxa"/>
            <w:shd w:val="clear" w:color="auto" w:fill="auto"/>
            <w:noWrap/>
            <w:vAlign w:val="center"/>
            <w:hideMark/>
          </w:tcPr>
          <w:p w14:paraId="3AD1206E" w14:textId="77777777" w:rsidR="00AE5CD8" w:rsidRPr="00AE5CD8" w:rsidRDefault="00AE5CD8" w:rsidP="0097211B">
            <w:pPr>
              <w:keepNext/>
              <w:keepLines/>
              <w:spacing w:after="0"/>
              <w:jc w:val="center"/>
              <w:rPr>
                <w:rFonts w:ascii="Calibri" w:eastAsia="Times New Roman" w:hAnsi="Calibri" w:cs="Times New Roman"/>
                <w:color w:val="000000"/>
                <w:sz w:val="20"/>
                <w:szCs w:val="20"/>
              </w:rPr>
            </w:pPr>
            <w:r w:rsidRPr="00AE5CD8">
              <w:rPr>
                <w:rFonts w:ascii="Calibri" w:eastAsia="Times New Roman" w:hAnsi="Calibri" w:cs="Times New Roman"/>
                <w:color w:val="000000"/>
                <w:sz w:val="20"/>
                <w:szCs w:val="20"/>
              </w:rPr>
              <w:t>16.44</w:t>
            </w:r>
          </w:p>
        </w:tc>
      </w:tr>
    </w:tbl>
    <w:p w14:paraId="43322069" w14:textId="77777777" w:rsidR="00AE5CD8" w:rsidRPr="00AE5CD8" w:rsidRDefault="00AE5CD8" w:rsidP="00AE5CD8">
      <w:pPr>
        <w:spacing w:before="60"/>
        <w:ind w:right="432"/>
        <w:jc w:val="right"/>
        <w:rPr>
          <w:sz w:val="20"/>
          <w:lang w:val="es-ES"/>
        </w:rPr>
      </w:pPr>
      <w:r w:rsidRPr="00AE5CD8">
        <w:rPr>
          <w:sz w:val="20"/>
          <w:lang w:val="es-ES"/>
        </w:rPr>
        <w:tab/>
      </w:r>
      <w:r w:rsidRPr="0082447D">
        <w:rPr>
          <w:sz w:val="20"/>
          <w:lang w:val="es-ES"/>
        </w:rPr>
        <w:t>Source: Instituto Nacional</w:t>
      </w:r>
      <w:r w:rsidRPr="00AE5CD8">
        <w:rPr>
          <w:sz w:val="20"/>
          <w:lang w:val="es-ES"/>
        </w:rPr>
        <w:t xml:space="preserve"> de Estadística e Informática (INEI), Cuentas Nacionales, 2007</w:t>
      </w:r>
    </w:p>
    <w:p w14:paraId="751238C1" w14:textId="77777777" w:rsidR="00AE5CD8" w:rsidRPr="00A97D87" w:rsidRDefault="00AE5CD8" w:rsidP="008F75A0">
      <w:pPr>
        <w:pStyle w:val="Numberedparagraph"/>
        <w:numPr>
          <w:ilvl w:val="0"/>
          <w:numId w:val="0"/>
        </w:numPr>
        <w:rPr>
          <w:lang w:val="es-ES"/>
        </w:rPr>
      </w:pPr>
    </w:p>
    <w:bookmarkEnd w:id="195"/>
    <w:p w14:paraId="562D49C3" w14:textId="782E2C13" w:rsidR="00AE5CD8" w:rsidRDefault="00AE5CD8" w:rsidP="002D3EF3">
      <w:r>
        <w:t xml:space="preserve">In order to estimate an expanded measure of the value of agriculture taking a sum of the VA of activities closely related to agriculture would overestimate the role of agriculture. Taking into account 29 activities closely related to the primary renewable resource sector, </w:t>
      </w:r>
      <w:r w:rsidR="00C9770E">
        <w:fldChar w:fldCharType="begin"/>
      </w:r>
      <w:r w:rsidR="00C9770E">
        <w:instrText xml:space="preserve"> REF _Ref481655536 \h </w:instrText>
      </w:r>
      <w:r w:rsidR="00C9770E">
        <w:fldChar w:fldCharType="end"/>
      </w:r>
      <w:r w:rsidR="00356F89">
        <w:t xml:space="preserve">Table A1.3 </w:t>
      </w:r>
      <w:r>
        <w:t xml:space="preserve">shows that simply summing the VA of activities closely linked to agriculture would overestimate the role of agriculture in an economy.  </w:t>
      </w:r>
    </w:p>
    <w:p w14:paraId="2273A0E6" w14:textId="77777777" w:rsidR="00AE5CD8" w:rsidRDefault="00AE5CD8" w:rsidP="008F75A0">
      <w:pPr>
        <w:pStyle w:val="Numberedparagraph"/>
        <w:numPr>
          <w:ilvl w:val="0"/>
          <w:numId w:val="0"/>
        </w:numPr>
      </w:pPr>
    </w:p>
    <w:p w14:paraId="48F04FFA" w14:textId="28787DC1" w:rsidR="00AE5CD8" w:rsidRPr="004F6163" w:rsidRDefault="004D49D3" w:rsidP="00762FED">
      <w:pPr>
        <w:pStyle w:val="Caption"/>
      </w:pPr>
      <w:r>
        <w:t xml:space="preserve">Table A1.3: </w:t>
      </w:r>
      <w:r w:rsidR="00AE5CD8" w:rsidRPr="004F6163">
        <w:t>Activities closely related to the renewable primary resource sector, 2007</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2053"/>
        <w:gridCol w:w="1372"/>
      </w:tblGrid>
      <w:tr w:rsidR="00AE5CD8" w:rsidRPr="00C839CC" w14:paraId="35294E95" w14:textId="77777777" w:rsidTr="005D3A22">
        <w:trPr>
          <w:trHeight w:val="1035"/>
          <w:jc w:val="center"/>
        </w:trPr>
        <w:tc>
          <w:tcPr>
            <w:tcW w:w="5215" w:type="dxa"/>
            <w:shd w:val="clear" w:color="auto" w:fill="BDD6EE" w:themeFill="accent1" w:themeFillTint="66"/>
            <w:noWrap/>
            <w:vAlign w:val="center"/>
            <w:hideMark/>
          </w:tcPr>
          <w:p w14:paraId="4638FB0B" w14:textId="77777777" w:rsidR="00AE5CD8" w:rsidRPr="00C839CC" w:rsidRDefault="00AE5CD8" w:rsidP="0097211B">
            <w:pPr>
              <w:keepNext/>
              <w:keepLines/>
              <w:spacing w:after="0"/>
              <w:jc w:val="center"/>
              <w:rPr>
                <w:rFonts w:eastAsia="Times New Roman" w:cstheme="minorHAnsi"/>
                <w:b/>
                <w:color w:val="000000"/>
                <w:sz w:val="18"/>
                <w:szCs w:val="18"/>
              </w:rPr>
            </w:pPr>
            <w:r w:rsidRPr="00C839CC">
              <w:rPr>
                <w:rFonts w:eastAsia="Times New Roman" w:cstheme="minorHAnsi"/>
                <w:b/>
                <w:color w:val="000000"/>
                <w:sz w:val="18"/>
                <w:szCs w:val="18"/>
              </w:rPr>
              <w:t>Activity</w:t>
            </w:r>
          </w:p>
        </w:tc>
        <w:tc>
          <w:tcPr>
            <w:tcW w:w="2053" w:type="dxa"/>
            <w:shd w:val="clear" w:color="auto" w:fill="BDD6EE" w:themeFill="accent1" w:themeFillTint="66"/>
            <w:vAlign w:val="center"/>
            <w:hideMark/>
          </w:tcPr>
          <w:p w14:paraId="1303AAF1" w14:textId="77777777" w:rsidR="00AE5CD8" w:rsidRPr="00C839CC" w:rsidRDefault="00AE5CD8" w:rsidP="0097211B">
            <w:pPr>
              <w:keepNext/>
              <w:keepLines/>
              <w:spacing w:after="0"/>
              <w:jc w:val="center"/>
              <w:rPr>
                <w:rFonts w:eastAsia="Times New Roman" w:cstheme="minorHAnsi"/>
                <w:b/>
                <w:color w:val="000000"/>
                <w:sz w:val="18"/>
                <w:szCs w:val="18"/>
              </w:rPr>
            </w:pPr>
            <w:r w:rsidRPr="00C839CC">
              <w:rPr>
                <w:rFonts w:eastAsia="Times New Roman" w:cstheme="minorHAnsi"/>
                <w:b/>
                <w:color w:val="000000"/>
                <w:sz w:val="18"/>
                <w:szCs w:val="18"/>
              </w:rPr>
              <w:t xml:space="preserve">Intermediate demand from primary sector by activity (millions of soles, 2007 prices)  </w:t>
            </w:r>
          </w:p>
        </w:tc>
        <w:tc>
          <w:tcPr>
            <w:tcW w:w="1372" w:type="dxa"/>
            <w:shd w:val="clear" w:color="auto" w:fill="BDD6EE" w:themeFill="accent1" w:themeFillTint="66"/>
            <w:vAlign w:val="center"/>
            <w:hideMark/>
          </w:tcPr>
          <w:p w14:paraId="0EC1A024" w14:textId="77777777" w:rsidR="00AE5CD8" w:rsidRPr="00C839CC" w:rsidRDefault="00AE5CD8" w:rsidP="0097211B">
            <w:pPr>
              <w:keepNext/>
              <w:keepLines/>
              <w:spacing w:after="0"/>
              <w:jc w:val="center"/>
              <w:rPr>
                <w:rFonts w:eastAsia="Times New Roman" w:cstheme="minorHAnsi"/>
                <w:b/>
                <w:color w:val="000000"/>
                <w:sz w:val="18"/>
                <w:szCs w:val="18"/>
              </w:rPr>
            </w:pPr>
            <w:r w:rsidRPr="00C839CC">
              <w:rPr>
                <w:rFonts w:eastAsia="Times New Roman" w:cstheme="minorHAnsi"/>
                <w:b/>
                <w:color w:val="000000"/>
                <w:sz w:val="18"/>
                <w:szCs w:val="18"/>
              </w:rPr>
              <w:t>Participation (% total VA)</w:t>
            </w:r>
          </w:p>
        </w:tc>
      </w:tr>
      <w:tr w:rsidR="00AE5CD8" w:rsidRPr="00C839CC" w14:paraId="6233F31C" w14:textId="77777777" w:rsidTr="0097211B">
        <w:trPr>
          <w:trHeight w:val="255"/>
          <w:jc w:val="center"/>
        </w:trPr>
        <w:tc>
          <w:tcPr>
            <w:tcW w:w="5215" w:type="dxa"/>
            <w:shd w:val="clear" w:color="auto" w:fill="auto"/>
            <w:noWrap/>
            <w:vAlign w:val="bottom"/>
            <w:hideMark/>
          </w:tcPr>
          <w:p w14:paraId="0CB88B3D"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Processing and preserving of meat</w:t>
            </w:r>
          </w:p>
        </w:tc>
        <w:tc>
          <w:tcPr>
            <w:tcW w:w="2053" w:type="dxa"/>
            <w:shd w:val="clear" w:color="auto" w:fill="auto"/>
            <w:noWrap/>
            <w:vAlign w:val="bottom"/>
            <w:hideMark/>
          </w:tcPr>
          <w:p w14:paraId="1EC26639"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6,203</w:t>
            </w:r>
          </w:p>
        </w:tc>
        <w:tc>
          <w:tcPr>
            <w:tcW w:w="1372" w:type="dxa"/>
            <w:shd w:val="clear" w:color="auto" w:fill="auto"/>
            <w:noWrap/>
            <w:vAlign w:val="bottom"/>
            <w:hideMark/>
          </w:tcPr>
          <w:p w14:paraId="22D861FD"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0.46</w:t>
            </w:r>
          </w:p>
        </w:tc>
      </w:tr>
      <w:tr w:rsidR="00AE5CD8" w:rsidRPr="00C839CC" w14:paraId="7ABFEE28" w14:textId="77777777" w:rsidTr="0097211B">
        <w:trPr>
          <w:trHeight w:val="255"/>
          <w:jc w:val="center"/>
        </w:trPr>
        <w:tc>
          <w:tcPr>
            <w:tcW w:w="5215" w:type="dxa"/>
            <w:shd w:val="clear" w:color="auto" w:fill="auto"/>
            <w:noWrap/>
            <w:vAlign w:val="bottom"/>
            <w:hideMark/>
          </w:tcPr>
          <w:p w14:paraId="7E026EF5"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Milling, noodles and other pasta</w:t>
            </w:r>
          </w:p>
        </w:tc>
        <w:tc>
          <w:tcPr>
            <w:tcW w:w="2053" w:type="dxa"/>
            <w:shd w:val="clear" w:color="auto" w:fill="auto"/>
            <w:noWrap/>
            <w:vAlign w:val="bottom"/>
            <w:hideMark/>
          </w:tcPr>
          <w:p w14:paraId="3E679B86"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3,702</w:t>
            </w:r>
          </w:p>
        </w:tc>
        <w:tc>
          <w:tcPr>
            <w:tcW w:w="1372" w:type="dxa"/>
            <w:shd w:val="clear" w:color="auto" w:fill="auto"/>
            <w:noWrap/>
            <w:vAlign w:val="bottom"/>
            <w:hideMark/>
          </w:tcPr>
          <w:p w14:paraId="27C63A86"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0.50</w:t>
            </w:r>
          </w:p>
        </w:tc>
      </w:tr>
      <w:tr w:rsidR="00AE5CD8" w:rsidRPr="00C839CC" w14:paraId="78C28AC3" w14:textId="77777777" w:rsidTr="0097211B">
        <w:trPr>
          <w:trHeight w:val="255"/>
          <w:jc w:val="center"/>
        </w:trPr>
        <w:tc>
          <w:tcPr>
            <w:tcW w:w="5215" w:type="dxa"/>
            <w:shd w:val="clear" w:color="auto" w:fill="auto"/>
            <w:noWrap/>
            <w:vAlign w:val="bottom"/>
            <w:hideMark/>
          </w:tcPr>
          <w:p w14:paraId="30207FAD"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fish meal and oil</w:t>
            </w:r>
          </w:p>
        </w:tc>
        <w:tc>
          <w:tcPr>
            <w:tcW w:w="2053" w:type="dxa"/>
            <w:shd w:val="clear" w:color="auto" w:fill="auto"/>
            <w:noWrap/>
            <w:vAlign w:val="bottom"/>
            <w:hideMark/>
          </w:tcPr>
          <w:p w14:paraId="69CECF29"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2,669</w:t>
            </w:r>
          </w:p>
        </w:tc>
        <w:tc>
          <w:tcPr>
            <w:tcW w:w="1372" w:type="dxa"/>
            <w:shd w:val="clear" w:color="auto" w:fill="auto"/>
            <w:noWrap/>
            <w:vAlign w:val="bottom"/>
            <w:hideMark/>
          </w:tcPr>
          <w:p w14:paraId="3DEE4464"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0.56</w:t>
            </w:r>
          </w:p>
        </w:tc>
      </w:tr>
      <w:tr w:rsidR="00AE5CD8" w:rsidRPr="00C839CC" w14:paraId="7131F789" w14:textId="77777777" w:rsidTr="0097211B">
        <w:trPr>
          <w:trHeight w:val="255"/>
          <w:jc w:val="center"/>
        </w:trPr>
        <w:tc>
          <w:tcPr>
            <w:tcW w:w="5215" w:type="dxa"/>
            <w:shd w:val="clear" w:color="auto" w:fill="auto"/>
            <w:noWrap/>
            <w:vAlign w:val="bottom"/>
            <w:hideMark/>
          </w:tcPr>
          <w:p w14:paraId="5A526442"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other food products</w:t>
            </w:r>
          </w:p>
        </w:tc>
        <w:tc>
          <w:tcPr>
            <w:tcW w:w="2053" w:type="dxa"/>
            <w:shd w:val="clear" w:color="auto" w:fill="auto"/>
            <w:noWrap/>
            <w:vAlign w:val="bottom"/>
            <w:hideMark/>
          </w:tcPr>
          <w:p w14:paraId="25DD16EA"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1,409</w:t>
            </w:r>
          </w:p>
        </w:tc>
        <w:tc>
          <w:tcPr>
            <w:tcW w:w="1372" w:type="dxa"/>
            <w:shd w:val="clear" w:color="auto" w:fill="auto"/>
            <w:noWrap/>
            <w:vAlign w:val="bottom"/>
            <w:hideMark/>
          </w:tcPr>
          <w:p w14:paraId="2DC4C7CE"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0.23</w:t>
            </w:r>
          </w:p>
        </w:tc>
      </w:tr>
      <w:tr w:rsidR="00AE5CD8" w:rsidRPr="00C839CC" w14:paraId="7BFBA04E" w14:textId="77777777" w:rsidTr="0097211B">
        <w:trPr>
          <w:trHeight w:val="255"/>
          <w:jc w:val="center"/>
        </w:trPr>
        <w:tc>
          <w:tcPr>
            <w:tcW w:w="5215" w:type="dxa"/>
            <w:shd w:val="clear" w:color="auto" w:fill="auto"/>
            <w:noWrap/>
            <w:vAlign w:val="bottom"/>
            <w:hideMark/>
          </w:tcPr>
          <w:p w14:paraId="24F22A79"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Restaurants</w:t>
            </w:r>
          </w:p>
        </w:tc>
        <w:tc>
          <w:tcPr>
            <w:tcW w:w="2053" w:type="dxa"/>
            <w:shd w:val="clear" w:color="auto" w:fill="auto"/>
            <w:noWrap/>
            <w:vAlign w:val="bottom"/>
            <w:hideMark/>
          </w:tcPr>
          <w:p w14:paraId="7954266A"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1,384</w:t>
            </w:r>
          </w:p>
        </w:tc>
        <w:tc>
          <w:tcPr>
            <w:tcW w:w="1372" w:type="dxa"/>
            <w:shd w:val="clear" w:color="auto" w:fill="auto"/>
            <w:noWrap/>
            <w:vAlign w:val="bottom"/>
            <w:hideMark/>
          </w:tcPr>
          <w:p w14:paraId="2C52B522"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2.64</w:t>
            </w:r>
          </w:p>
        </w:tc>
      </w:tr>
      <w:tr w:rsidR="00AE5CD8" w:rsidRPr="00C839CC" w14:paraId="0AC6035F" w14:textId="77777777" w:rsidTr="0097211B">
        <w:trPr>
          <w:trHeight w:val="255"/>
          <w:jc w:val="center"/>
        </w:trPr>
        <w:tc>
          <w:tcPr>
            <w:tcW w:w="5215" w:type="dxa"/>
            <w:shd w:val="clear" w:color="auto" w:fill="auto"/>
            <w:noWrap/>
            <w:vAlign w:val="bottom"/>
            <w:hideMark/>
          </w:tcPr>
          <w:p w14:paraId="7F41D10F"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dairy products</w:t>
            </w:r>
          </w:p>
        </w:tc>
        <w:tc>
          <w:tcPr>
            <w:tcW w:w="2053" w:type="dxa"/>
            <w:shd w:val="clear" w:color="auto" w:fill="auto"/>
            <w:noWrap/>
            <w:vAlign w:val="bottom"/>
            <w:hideMark/>
          </w:tcPr>
          <w:p w14:paraId="1AFE2F0D"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1,372</w:t>
            </w:r>
          </w:p>
        </w:tc>
        <w:tc>
          <w:tcPr>
            <w:tcW w:w="1372" w:type="dxa"/>
            <w:shd w:val="clear" w:color="auto" w:fill="auto"/>
            <w:noWrap/>
            <w:vAlign w:val="bottom"/>
            <w:hideMark/>
          </w:tcPr>
          <w:p w14:paraId="245FD047"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0.30</w:t>
            </w:r>
          </w:p>
        </w:tc>
      </w:tr>
      <w:tr w:rsidR="00AE5CD8" w:rsidRPr="00C839CC" w14:paraId="44AE5C67" w14:textId="77777777" w:rsidTr="0097211B">
        <w:trPr>
          <w:trHeight w:val="255"/>
          <w:jc w:val="center"/>
        </w:trPr>
        <w:tc>
          <w:tcPr>
            <w:tcW w:w="5215" w:type="dxa"/>
            <w:shd w:val="clear" w:color="auto" w:fill="auto"/>
            <w:noWrap/>
            <w:vAlign w:val="bottom"/>
            <w:hideMark/>
          </w:tcPr>
          <w:p w14:paraId="697C033D"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Processing and preservation of fish</w:t>
            </w:r>
          </w:p>
        </w:tc>
        <w:tc>
          <w:tcPr>
            <w:tcW w:w="2053" w:type="dxa"/>
            <w:shd w:val="clear" w:color="auto" w:fill="auto"/>
            <w:noWrap/>
            <w:vAlign w:val="bottom"/>
            <w:hideMark/>
          </w:tcPr>
          <w:p w14:paraId="5595300C"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1,038</w:t>
            </w:r>
          </w:p>
        </w:tc>
        <w:tc>
          <w:tcPr>
            <w:tcW w:w="1372" w:type="dxa"/>
            <w:shd w:val="clear" w:color="auto" w:fill="auto"/>
            <w:noWrap/>
            <w:vAlign w:val="bottom"/>
            <w:hideMark/>
          </w:tcPr>
          <w:p w14:paraId="576123FC"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0.34</w:t>
            </w:r>
          </w:p>
        </w:tc>
      </w:tr>
      <w:tr w:rsidR="00AE5CD8" w:rsidRPr="00C839CC" w14:paraId="21B50D15" w14:textId="77777777" w:rsidTr="0097211B">
        <w:trPr>
          <w:trHeight w:val="255"/>
          <w:jc w:val="center"/>
        </w:trPr>
        <w:tc>
          <w:tcPr>
            <w:tcW w:w="5215" w:type="dxa"/>
            <w:shd w:val="clear" w:color="auto" w:fill="auto"/>
            <w:noWrap/>
            <w:vAlign w:val="bottom"/>
            <w:hideMark/>
          </w:tcPr>
          <w:p w14:paraId="701BBDCC"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Sawmills, planing and veneer sheets</w:t>
            </w:r>
          </w:p>
        </w:tc>
        <w:tc>
          <w:tcPr>
            <w:tcW w:w="2053" w:type="dxa"/>
            <w:shd w:val="clear" w:color="auto" w:fill="auto"/>
            <w:noWrap/>
            <w:vAlign w:val="bottom"/>
            <w:hideMark/>
          </w:tcPr>
          <w:p w14:paraId="734D27E7"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997</w:t>
            </w:r>
          </w:p>
        </w:tc>
        <w:tc>
          <w:tcPr>
            <w:tcW w:w="1372" w:type="dxa"/>
            <w:shd w:val="clear" w:color="auto" w:fill="auto"/>
            <w:noWrap/>
            <w:vAlign w:val="bottom"/>
            <w:hideMark/>
          </w:tcPr>
          <w:p w14:paraId="7200BF3A"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0.41</w:t>
            </w:r>
          </w:p>
        </w:tc>
      </w:tr>
      <w:tr w:rsidR="00AE5CD8" w:rsidRPr="00C839CC" w14:paraId="430D92A0" w14:textId="77777777" w:rsidTr="0097211B">
        <w:trPr>
          <w:trHeight w:val="255"/>
          <w:jc w:val="center"/>
        </w:trPr>
        <w:tc>
          <w:tcPr>
            <w:tcW w:w="5215" w:type="dxa"/>
            <w:shd w:val="clear" w:color="auto" w:fill="auto"/>
            <w:noWrap/>
            <w:vAlign w:val="bottom"/>
            <w:hideMark/>
          </w:tcPr>
          <w:p w14:paraId="39C39F98"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Processing and conservation of fruits and vegetables</w:t>
            </w:r>
          </w:p>
        </w:tc>
        <w:tc>
          <w:tcPr>
            <w:tcW w:w="2053" w:type="dxa"/>
            <w:shd w:val="clear" w:color="auto" w:fill="auto"/>
            <w:noWrap/>
            <w:vAlign w:val="bottom"/>
            <w:hideMark/>
          </w:tcPr>
          <w:p w14:paraId="20CE5034"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952</w:t>
            </w:r>
          </w:p>
        </w:tc>
        <w:tc>
          <w:tcPr>
            <w:tcW w:w="1372" w:type="dxa"/>
            <w:shd w:val="clear" w:color="auto" w:fill="auto"/>
            <w:noWrap/>
            <w:vAlign w:val="bottom"/>
            <w:hideMark/>
          </w:tcPr>
          <w:p w14:paraId="25E7A765"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0.26</w:t>
            </w:r>
          </w:p>
        </w:tc>
      </w:tr>
      <w:tr w:rsidR="00AE5CD8" w:rsidRPr="00C839CC" w14:paraId="189CD486" w14:textId="77777777" w:rsidTr="0097211B">
        <w:trPr>
          <w:trHeight w:val="255"/>
          <w:jc w:val="center"/>
        </w:trPr>
        <w:tc>
          <w:tcPr>
            <w:tcW w:w="5215" w:type="dxa"/>
            <w:shd w:val="clear" w:color="auto" w:fill="auto"/>
            <w:noWrap/>
            <w:vAlign w:val="bottom"/>
            <w:hideMark/>
          </w:tcPr>
          <w:p w14:paraId="7ABEE228"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Preparation and spinning of textile fibers</w:t>
            </w:r>
          </w:p>
        </w:tc>
        <w:tc>
          <w:tcPr>
            <w:tcW w:w="2053" w:type="dxa"/>
            <w:shd w:val="clear" w:color="auto" w:fill="auto"/>
            <w:noWrap/>
            <w:vAlign w:val="bottom"/>
            <w:hideMark/>
          </w:tcPr>
          <w:p w14:paraId="07F7172A"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824</w:t>
            </w:r>
          </w:p>
        </w:tc>
        <w:tc>
          <w:tcPr>
            <w:tcW w:w="1372" w:type="dxa"/>
            <w:shd w:val="clear" w:color="auto" w:fill="auto"/>
            <w:noWrap/>
            <w:vAlign w:val="bottom"/>
            <w:hideMark/>
          </w:tcPr>
          <w:p w14:paraId="2D4058D6"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0.27</w:t>
            </w:r>
          </w:p>
        </w:tc>
      </w:tr>
      <w:tr w:rsidR="00AE5CD8" w:rsidRPr="00C839CC" w14:paraId="58D1F52C" w14:textId="77777777" w:rsidTr="0097211B">
        <w:trPr>
          <w:trHeight w:val="255"/>
          <w:jc w:val="center"/>
        </w:trPr>
        <w:tc>
          <w:tcPr>
            <w:tcW w:w="5215" w:type="dxa"/>
            <w:shd w:val="clear" w:color="auto" w:fill="auto"/>
            <w:noWrap/>
            <w:vAlign w:val="bottom"/>
            <w:hideMark/>
          </w:tcPr>
          <w:p w14:paraId="5391D6CB"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Other Manufacturing</w:t>
            </w:r>
          </w:p>
        </w:tc>
        <w:tc>
          <w:tcPr>
            <w:tcW w:w="2053" w:type="dxa"/>
            <w:shd w:val="clear" w:color="auto" w:fill="auto"/>
            <w:noWrap/>
            <w:vAlign w:val="bottom"/>
            <w:hideMark/>
          </w:tcPr>
          <w:p w14:paraId="1CEA19D7"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755</w:t>
            </w:r>
          </w:p>
        </w:tc>
        <w:tc>
          <w:tcPr>
            <w:tcW w:w="1372" w:type="dxa"/>
            <w:shd w:val="clear" w:color="auto" w:fill="auto"/>
            <w:noWrap/>
            <w:vAlign w:val="bottom"/>
            <w:hideMark/>
          </w:tcPr>
          <w:p w14:paraId="5BEE1CC1"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1.47</w:t>
            </w:r>
          </w:p>
        </w:tc>
      </w:tr>
      <w:tr w:rsidR="00AE5CD8" w:rsidRPr="00C839CC" w14:paraId="51982FC4" w14:textId="77777777" w:rsidTr="0097211B">
        <w:trPr>
          <w:trHeight w:val="255"/>
          <w:jc w:val="center"/>
        </w:trPr>
        <w:tc>
          <w:tcPr>
            <w:tcW w:w="5215" w:type="dxa"/>
            <w:shd w:val="clear" w:color="auto" w:fill="auto"/>
            <w:noWrap/>
            <w:vAlign w:val="bottom"/>
            <w:hideMark/>
          </w:tcPr>
          <w:p w14:paraId="09B789C1"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prepared animal feed</w:t>
            </w:r>
          </w:p>
        </w:tc>
        <w:tc>
          <w:tcPr>
            <w:tcW w:w="2053" w:type="dxa"/>
            <w:shd w:val="clear" w:color="auto" w:fill="auto"/>
            <w:noWrap/>
            <w:vAlign w:val="bottom"/>
            <w:hideMark/>
          </w:tcPr>
          <w:p w14:paraId="612C72C0"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690</w:t>
            </w:r>
          </w:p>
        </w:tc>
        <w:tc>
          <w:tcPr>
            <w:tcW w:w="1372" w:type="dxa"/>
            <w:shd w:val="clear" w:color="auto" w:fill="auto"/>
            <w:noWrap/>
            <w:vAlign w:val="bottom"/>
            <w:hideMark/>
          </w:tcPr>
          <w:p w14:paraId="013B0E17"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0.11</w:t>
            </w:r>
          </w:p>
        </w:tc>
      </w:tr>
      <w:tr w:rsidR="00AE5CD8" w:rsidRPr="00C839CC" w14:paraId="17BDB175" w14:textId="77777777" w:rsidTr="0097211B">
        <w:trPr>
          <w:trHeight w:val="255"/>
          <w:jc w:val="center"/>
        </w:trPr>
        <w:tc>
          <w:tcPr>
            <w:tcW w:w="5215" w:type="dxa"/>
            <w:shd w:val="clear" w:color="auto" w:fill="auto"/>
            <w:noWrap/>
            <w:vAlign w:val="bottom"/>
            <w:hideMark/>
          </w:tcPr>
          <w:p w14:paraId="566D60DF"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Processing and refining of sugar</w:t>
            </w:r>
          </w:p>
        </w:tc>
        <w:tc>
          <w:tcPr>
            <w:tcW w:w="2053" w:type="dxa"/>
            <w:shd w:val="clear" w:color="auto" w:fill="auto"/>
            <w:noWrap/>
            <w:vAlign w:val="bottom"/>
            <w:hideMark/>
          </w:tcPr>
          <w:p w14:paraId="3D2A3B2E"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471</w:t>
            </w:r>
          </w:p>
        </w:tc>
        <w:tc>
          <w:tcPr>
            <w:tcW w:w="1372" w:type="dxa"/>
            <w:shd w:val="clear" w:color="auto" w:fill="auto"/>
            <w:noWrap/>
            <w:vAlign w:val="bottom"/>
            <w:hideMark/>
          </w:tcPr>
          <w:p w14:paraId="182D2A55"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0.16</w:t>
            </w:r>
          </w:p>
        </w:tc>
      </w:tr>
      <w:tr w:rsidR="00AE5CD8" w:rsidRPr="00C839CC" w14:paraId="064B6F91" w14:textId="77777777" w:rsidTr="0097211B">
        <w:trPr>
          <w:trHeight w:val="255"/>
          <w:jc w:val="center"/>
        </w:trPr>
        <w:tc>
          <w:tcPr>
            <w:tcW w:w="5215" w:type="dxa"/>
            <w:shd w:val="clear" w:color="auto" w:fill="auto"/>
            <w:noWrap/>
            <w:vAlign w:val="bottom"/>
            <w:hideMark/>
          </w:tcPr>
          <w:p w14:paraId="634DA048"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Brewing malt and beer</w:t>
            </w:r>
          </w:p>
        </w:tc>
        <w:tc>
          <w:tcPr>
            <w:tcW w:w="2053" w:type="dxa"/>
            <w:shd w:val="clear" w:color="auto" w:fill="auto"/>
            <w:noWrap/>
            <w:vAlign w:val="bottom"/>
            <w:hideMark/>
          </w:tcPr>
          <w:p w14:paraId="340ACEA3"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216</w:t>
            </w:r>
          </w:p>
        </w:tc>
        <w:tc>
          <w:tcPr>
            <w:tcW w:w="1372" w:type="dxa"/>
            <w:shd w:val="clear" w:color="auto" w:fill="auto"/>
            <w:noWrap/>
            <w:vAlign w:val="bottom"/>
            <w:hideMark/>
          </w:tcPr>
          <w:p w14:paraId="1DA60CF2"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0.33</w:t>
            </w:r>
          </w:p>
        </w:tc>
      </w:tr>
      <w:tr w:rsidR="00AE5CD8" w:rsidRPr="00C839CC" w14:paraId="4D1CF215" w14:textId="77777777" w:rsidTr="0097211B">
        <w:trPr>
          <w:trHeight w:val="255"/>
          <w:jc w:val="center"/>
        </w:trPr>
        <w:tc>
          <w:tcPr>
            <w:tcW w:w="5215" w:type="dxa"/>
            <w:shd w:val="clear" w:color="auto" w:fill="auto"/>
            <w:noWrap/>
            <w:vAlign w:val="bottom"/>
            <w:hideMark/>
          </w:tcPr>
          <w:p w14:paraId="1703C460"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Bakery and confectionery</w:t>
            </w:r>
          </w:p>
        </w:tc>
        <w:tc>
          <w:tcPr>
            <w:tcW w:w="2053" w:type="dxa"/>
            <w:shd w:val="clear" w:color="auto" w:fill="auto"/>
            <w:noWrap/>
            <w:vAlign w:val="bottom"/>
            <w:hideMark/>
          </w:tcPr>
          <w:p w14:paraId="06916148"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180</w:t>
            </w:r>
          </w:p>
        </w:tc>
        <w:tc>
          <w:tcPr>
            <w:tcW w:w="1372" w:type="dxa"/>
            <w:shd w:val="clear" w:color="auto" w:fill="auto"/>
            <w:noWrap/>
            <w:vAlign w:val="bottom"/>
            <w:hideMark/>
          </w:tcPr>
          <w:p w14:paraId="124DC8CC"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0.40</w:t>
            </w:r>
          </w:p>
        </w:tc>
      </w:tr>
      <w:tr w:rsidR="00AE5CD8" w:rsidRPr="00C839CC" w14:paraId="53FC1A4C" w14:textId="77777777" w:rsidTr="0097211B">
        <w:trPr>
          <w:trHeight w:val="255"/>
          <w:jc w:val="center"/>
        </w:trPr>
        <w:tc>
          <w:tcPr>
            <w:tcW w:w="5215" w:type="dxa"/>
            <w:shd w:val="clear" w:color="auto" w:fill="auto"/>
            <w:noWrap/>
            <w:vAlign w:val="bottom"/>
            <w:hideMark/>
          </w:tcPr>
          <w:p w14:paraId="6A7FDD67"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Textile weaving and finishing</w:t>
            </w:r>
          </w:p>
        </w:tc>
        <w:tc>
          <w:tcPr>
            <w:tcW w:w="2053" w:type="dxa"/>
            <w:shd w:val="clear" w:color="auto" w:fill="auto"/>
            <w:noWrap/>
            <w:vAlign w:val="bottom"/>
            <w:hideMark/>
          </w:tcPr>
          <w:p w14:paraId="465DA716"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173</w:t>
            </w:r>
          </w:p>
        </w:tc>
        <w:tc>
          <w:tcPr>
            <w:tcW w:w="1372" w:type="dxa"/>
            <w:shd w:val="clear" w:color="auto" w:fill="auto"/>
            <w:noWrap/>
            <w:vAlign w:val="bottom"/>
            <w:hideMark/>
          </w:tcPr>
          <w:p w14:paraId="11DFDBB3"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0.37</w:t>
            </w:r>
          </w:p>
        </w:tc>
      </w:tr>
      <w:tr w:rsidR="00AE5CD8" w:rsidRPr="00C839CC" w14:paraId="4E9E9BA1" w14:textId="77777777" w:rsidTr="0097211B">
        <w:trPr>
          <w:trHeight w:val="255"/>
          <w:jc w:val="center"/>
        </w:trPr>
        <w:tc>
          <w:tcPr>
            <w:tcW w:w="5215" w:type="dxa"/>
            <w:shd w:val="clear" w:color="auto" w:fill="auto"/>
            <w:noWrap/>
            <w:vAlign w:val="bottom"/>
            <w:hideMark/>
          </w:tcPr>
          <w:p w14:paraId="0989BF43"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vegetable and animal oils and fats</w:t>
            </w:r>
          </w:p>
        </w:tc>
        <w:tc>
          <w:tcPr>
            <w:tcW w:w="2053" w:type="dxa"/>
            <w:shd w:val="clear" w:color="auto" w:fill="auto"/>
            <w:noWrap/>
            <w:vAlign w:val="bottom"/>
            <w:hideMark/>
          </w:tcPr>
          <w:p w14:paraId="047B252A"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166</w:t>
            </w:r>
          </w:p>
        </w:tc>
        <w:tc>
          <w:tcPr>
            <w:tcW w:w="1372" w:type="dxa"/>
            <w:shd w:val="clear" w:color="auto" w:fill="auto"/>
            <w:noWrap/>
            <w:vAlign w:val="bottom"/>
            <w:hideMark/>
          </w:tcPr>
          <w:p w14:paraId="034D7C1A"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0.24</w:t>
            </w:r>
          </w:p>
        </w:tc>
      </w:tr>
      <w:tr w:rsidR="00AE5CD8" w:rsidRPr="00C839CC" w14:paraId="603C921F" w14:textId="77777777" w:rsidTr="0097211B">
        <w:trPr>
          <w:trHeight w:val="255"/>
          <w:jc w:val="center"/>
        </w:trPr>
        <w:tc>
          <w:tcPr>
            <w:tcW w:w="5215" w:type="dxa"/>
            <w:shd w:val="clear" w:color="auto" w:fill="auto"/>
            <w:noWrap/>
            <w:vAlign w:val="bottom"/>
            <w:hideMark/>
          </w:tcPr>
          <w:p w14:paraId="35C55372"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cocoa, chocolate and confectionery</w:t>
            </w:r>
          </w:p>
        </w:tc>
        <w:tc>
          <w:tcPr>
            <w:tcW w:w="2053" w:type="dxa"/>
            <w:shd w:val="clear" w:color="auto" w:fill="auto"/>
            <w:noWrap/>
            <w:vAlign w:val="bottom"/>
            <w:hideMark/>
          </w:tcPr>
          <w:p w14:paraId="6E1F12BB"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163</w:t>
            </w:r>
          </w:p>
        </w:tc>
        <w:tc>
          <w:tcPr>
            <w:tcW w:w="1372" w:type="dxa"/>
            <w:shd w:val="clear" w:color="auto" w:fill="auto"/>
            <w:noWrap/>
            <w:vAlign w:val="bottom"/>
            <w:hideMark/>
          </w:tcPr>
          <w:p w14:paraId="391E735D"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0.06</w:t>
            </w:r>
          </w:p>
        </w:tc>
      </w:tr>
      <w:tr w:rsidR="00AE5CD8" w:rsidRPr="00C839CC" w14:paraId="788794B3" w14:textId="77777777" w:rsidTr="0097211B">
        <w:trPr>
          <w:trHeight w:val="255"/>
          <w:jc w:val="center"/>
        </w:trPr>
        <w:tc>
          <w:tcPr>
            <w:tcW w:w="5215" w:type="dxa"/>
            <w:shd w:val="clear" w:color="auto" w:fill="auto"/>
            <w:noWrap/>
            <w:vAlign w:val="bottom"/>
            <w:hideMark/>
          </w:tcPr>
          <w:p w14:paraId="0EBE9937"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wines, other alcoholic beverages and tobacco</w:t>
            </w:r>
          </w:p>
        </w:tc>
        <w:tc>
          <w:tcPr>
            <w:tcW w:w="2053" w:type="dxa"/>
            <w:shd w:val="clear" w:color="auto" w:fill="auto"/>
            <w:noWrap/>
            <w:vAlign w:val="bottom"/>
            <w:hideMark/>
          </w:tcPr>
          <w:p w14:paraId="41088050"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90</w:t>
            </w:r>
          </w:p>
        </w:tc>
        <w:tc>
          <w:tcPr>
            <w:tcW w:w="1372" w:type="dxa"/>
            <w:shd w:val="clear" w:color="auto" w:fill="auto"/>
            <w:noWrap/>
            <w:vAlign w:val="bottom"/>
            <w:hideMark/>
          </w:tcPr>
          <w:p w14:paraId="7E2F52C7"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0.06</w:t>
            </w:r>
          </w:p>
        </w:tc>
      </w:tr>
      <w:tr w:rsidR="00AE5CD8" w:rsidRPr="00C839CC" w14:paraId="0E9D671A" w14:textId="77777777" w:rsidTr="0097211B">
        <w:trPr>
          <w:trHeight w:val="255"/>
          <w:jc w:val="center"/>
        </w:trPr>
        <w:tc>
          <w:tcPr>
            <w:tcW w:w="5215" w:type="dxa"/>
            <w:shd w:val="clear" w:color="auto" w:fill="auto"/>
            <w:noWrap/>
            <w:vAlign w:val="bottom"/>
            <w:hideMark/>
          </w:tcPr>
          <w:p w14:paraId="04609356"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Public administration and defense</w:t>
            </w:r>
          </w:p>
        </w:tc>
        <w:tc>
          <w:tcPr>
            <w:tcW w:w="2053" w:type="dxa"/>
            <w:shd w:val="clear" w:color="auto" w:fill="auto"/>
            <w:noWrap/>
            <w:vAlign w:val="bottom"/>
            <w:hideMark/>
          </w:tcPr>
          <w:p w14:paraId="08010AE9"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80</w:t>
            </w:r>
          </w:p>
        </w:tc>
        <w:tc>
          <w:tcPr>
            <w:tcW w:w="1372" w:type="dxa"/>
            <w:shd w:val="clear" w:color="auto" w:fill="auto"/>
            <w:noWrap/>
            <w:vAlign w:val="bottom"/>
            <w:hideMark/>
          </w:tcPr>
          <w:p w14:paraId="2B0C36C1"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4.68</w:t>
            </w:r>
          </w:p>
        </w:tc>
      </w:tr>
      <w:tr w:rsidR="00AE5CD8" w:rsidRPr="00C839CC" w14:paraId="50ED6A8C" w14:textId="77777777" w:rsidTr="0097211B">
        <w:trPr>
          <w:trHeight w:val="255"/>
          <w:jc w:val="center"/>
        </w:trPr>
        <w:tc>
          <w:tcPr>
            <w:tcW w:w="5215" w:type="dxa"/>
            <w:shd w:val="clear" w:color="auto" w:fill="auto"/>
            <w:noWrap/>
            <w:vAlign w:val="bottom"/>
            <w:hideMark/>
          </w:tcPr>
          <w:p w14:paraId="478913E1"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Accommodation</w:t>
            </w:r>
          </w:p>
        </w:tc>
        <w:tc>
          <w:tcPr>
            <w:tcW w:w="2053" w:type="dxa"/>
            <w:shd w:val="clear" w:color="auto" w:fill="auto"/>
            <w:noWrap/>
            <w:vAlign w:val="bottom"/>
            <w:hideMark/>
          </w:tcPr>
          <w:p w14:paraId="70CC8ADB"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72</w:t>
            </w:r>
          </w:p>
        </w:tc>
        <w:tc>
          <w:tcPr>
            <w:tcW w:w="1372" w:type="dxa"/>
            <w:shd w:val="clear" w:color="auto" w:fill="auto"/>
            <w:noWrap/>
            <w:vAlign w:val="bottom"/>
            <w:hideMark/>
          </w:tcPr>
          <w:p w14:paraId="71F7F7E1"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0.48</w:t>
            </w:r>
          </w:p>
        </w:tc>
      </w:tr>
      <w:tr w:rsidR="00AE5CD8" w:rsidRPr="00C839CC" w14:paraId="46FC3354" w14:textId="77777777" w:rsidTr="0097211B">
        <w:trPr>
          <w:trHeight w:val="255"/>
          <w:jc w:val="center"/>
        </w:trPr>
        <w:tc>
          <w:tcPr>
            <w:tcW w:w="5215" w:type="dxa"/>
            <w:shd w:val="clear" w:color="auto" w:fill="auto"/>
            <w:noWrap/>
            <w:vAlign w:val="bottom"/>
            <w:hideMark/>
          </w:tcPr>
          <w:p w14:paraId="3F1D67C8"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rubber products</w:t>
            </w:r>
          </w:p>
        </w:tc>
        <w:tc>
          <w:tcPr>
            <w:tcW w:w="2053" w:type="dxa"/>
            <w:shd w:val="clear" w:color="auto" w:fill="auto"/>
            <w:noWrap/>
            <w:vAlign w:val="bottom"/>
            <w:hideMark/>
          </w:tcPr>
          <w:p w14:paraId="66234536"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69</w:t>
            </w:r>
          </w:p>
        </w:tc>
        <w:tc>
          <w:tcPr>
            <w:tcW w:w="1372" w:type="dxa"/>
            <w:shd w:val="clear" w:color="auto" w:fill="auto"/>
            <w:noWrap/>
            <w:vAlign w:val="bottom"/>
            <w:hideMark/>
          </w:tcPr>
          <w:p w14:paraId="7223157C"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0.11</w:t>
            </w:r>
          </w:p>
        </w:tc>
      </w:tr>
      <w:tr w:rsidR="00AE5CD8" w:rsidRPr="00C839CC" w14:paraId="738F898E" w14:textId="77777777" w:rsidTr="0097211B">
        <w:trPr>
          <w:trHeight w:val="255"/>
          <w:jc w:val="center"/>
        </w:trPr>
        <w:tc>
          <w:tcPr>
            <w:tcW w:w="5215" w:type="dxa"/>
            <w:shd w:val="clear" w:color="auto" w:fill="auto"/>
            <w:noWrap/>
            <w:vAlign w:val="bottom"/>
            <w:hideMark/>
          </w:tcPr>
          <w:p w14:paraId="5449EBF7"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clothing</w:t>
            </w:r>
          </w:p>
        </w:tc>
        <w:tc>
          <w:tcPr>
            <w:tcW w:w="2053" w:type="dxa"/>
            <w:shd w:val="clear" w:color="auto" w:fill="auto"/>
            <w:noWrap/>
            <w:vAlign w:val="bottom"/>
            <w:hideMark/>
          </w:tcPr>
          <w:p w14:paraId="32EE4364"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68</w:t>
            </w:r>
          </w:p>
        </w:tc>
        <w:tc>
          <w:tcPr>
            <w:tcW w:w="1372" w:type="dxa"/>
            <w:shd w:val="clear" w:color="auto" w:fill="auto"/>
            <w:noWrap/>
            <w:vAlign w:val="bottom"/>
            <w:hideMark/>
          </w:tcPr>
          <w:p w14:paraId="799C12F0"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1.30</w:t>
            </w:r>
          </w:p>
        </w:tc>
      </w:tr>
      <w:tr w:rsidR="00AE5CD8" w:rsidRPr="00C839CC" w14:paraId="34CE4A9A" w14:textId="77777777" w:rsidTr="0097211B">
        <w:trPr>
          <w:trHeight w:val="255"/>
          <w:jc w:val="center"/>
        </w:trPr>
        <w:tc>
          <w:tcPr>
            <w:tcW w:w="5215" w:type="dxa"/>
            <w:shd w:val="clear" w:color="auto" w:fill="auto"/>
            <w:noWrap/>
            <w:vAlign w:val="bottom"/>
            <w:hideMark/>
          </w:tcPr>
          <w:p w14:paraId="649CFCE7"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pharmaceuticals and pharmaceuticals</w:t>
            </w:r>
          </w:p>
        </w:tc>
        <w:tc>
          <w:tcPr>
            <w:tcW w:w="2053" w:type="dxa"/>
            <w:shd w:val="clear" w:color="auto" w:fill="auto"/>
            <w:noWrap/>
            <w:vAlign w:val="bottom"/>
            <w:hideMark/>
          </w:tcPr>
          <w:p w14:paraId="759F0E8B"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61</w:t>
            </w:r>
          </w:p>
        </w:tc>
        <w:tc>
          <w:tcPr>
            <w:tcW w:w="1372" w:type="dxa"/>
            <w:shd w:val="clear" w:color="auto" w:fill="auto"/>
            <w:noWrap/>
            <w:vAlign w:val="bottom"/>
            <w:hideMark/>
          </w:tcPr>
          <w:p w14:paraId="71FDE886"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0.32</w:t>
            </w:r>
          </w:p>
        </w:tc>
      </w:tr>
      <w:tr w:rsidR="00AE5CD8" w:rsidRPr="00C839CC" w14:paraId="336C1B60" w14:textId="77777777" w:rsidTr="0097211B">
        <w:trPr>
          <w:trHeight w:val="255"/>
          <w:jc w:val="center"/>
        </w:trPr>
        <w:tc>
          <w:tcPr>
            <w:tcW w:w="5215" w:type="dxa"/>
            <w:shd w:val="clear" w:color="auto" w:fill="auto"/>
            <w:noWrap/>
            <w:vAlign w:val="bottom"/>
            <w:hideMark/>
          </w:tcPr>
          <w:p w14:paraId="6910BB67"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Social services, associations or non-merchant organizations</w:t>
            </w:r>
          </w:p>
        </w:tc>
        <w:tc>
          <w:tcPr>
            <w:tcW w:w="2053" w:type="dxa"/>
            <w:shd w:val="clear" w:color="auto" w:fill="auto"/>
            <w:noWrap/>
            <w:vAlign w:val="bottom"/>
            <w:hideMark/>
          </w:tcPr>
          <w:p w14:paraId="41F246DE"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57</w:t>
            </w:r>
          </w:p>
        </w:tc>
        <w:tc>
          <w:tcPr>
            <w:tcW w:w="1372" w:type="dxa"/>
            <w:shd w:val="clear" w:color="auto" w:fill="auto"/>
            <w:noWrap/>
            <w:vAlign w:val="bottom"/>
            <w:hideMark/>
          </w:tcPr>
          <w:p w14:paraId="0695946F"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0.25</w:t>
            </w:r>
          </w:p>
        </w:tc>
      </w:tr>
      <w:tr w:rsidR="00AE5CD8" w:rsidRPr="00C839CC" w14:paraId="7D4884CE" w14:textId="77777777" w:rsidTr="0097211B">
        <w:trPr>
          <w:trHeight w:val="255"/>
          <w:jc w:val="center"/>
        </w:trPr>
        <w:tc>
          <w:tcPr>
            <w:tcW w:w="5215" w:type="dxa"/>
            <w:shd w:val="clear" w:color="auto" w:fill="auto"/>
            <w:noWrap/>
            <w:vAlign w:val="bottom"/>
            <w:hideMark/>
          </w:tcPr>
          <w:p w14:paraId="5562FC6D"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starches and starch products</w:t>
            </w:r>
          </w:p>
        </w:tc>
        <w:tc>
          <w:tcPr>
            <w:tcW w:w="2053" w:type="dxa"/>
            <w:shd w:val="clear" w:color="auto" w:fill="auto"/>
            <w:noWrap/>
            <w:vAlign w:val="bottom"/>
            <w:hideMark/>
          </w:tcPr>
          <w:p w14:paraId="517AD789"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48</w:t>
            </w:r>
          </w:p>
        </w:tc>
        <w:tc>
          <w:tcPr>
            <w:tcW w:w="1372" w:type="dxa"/>
            <w:shd w:val="clear" w:color="auto" w:fill="auto"/>
            <w:noWrap/>
            <w:vAlign w:val="bottom"/>
            <w:hideMark/>
          </w:tcPr>
          <w:p w14:paraId="70AB78DC"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0.01</w:t>
            </w:r>
          </w:p>
        </w:tc>
      </w:tr>
      <w:tr w:rsidR="00AE5CD8" w:rsidRPr="00C839CC" w14:paraId="33F639FF" w14:textId="77777777" w:rsidTr="0097211B">
        <w:trPr>
          <w:trHeight w:val="255"/>
          <w:jc w:val="center"/>
        </w:trPr>
        <w:tc>
          <w:tcPr>
            <w:tcW w:w="5215" w:type="dxa"/>
            <w:shd w:val="clear" w:color="auto" w:fill="auto"/>
            <w:noWrap/>
            <w:vAlign w:val="bottom"/>
            <w:hideMark/>
          </w:tcPr>
          <w:p w14:paraId="621BE0D3"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pesticides and other chemical products</w:t>
            </w:r>
          </w:p>
        </w:tc>
        <w:tc>
          <w:tcPr>
            <w:tcW w:w="2053" w:type="dxa"/>
            <w:shd w:val="clear" w:color="auto" w:fill="auto"/>
            <w:noWrap/>
            <w:vAlign w:val="bottom"/>
            <w:hideMark/>
          </w:tcPr>
          <w:p w14:paraId="628CE095"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31</w:t>
            </w:r>
          </w:p>
        </w:tc>
        <w:tc>
          <w:tcPr>
            <w:tcW w:w="1372" w:type="dxa"/>
            <w:shd w:val="clear" w:color="auto" w:fill="auto"/>
            <w:noWrap/>
            <w:vAlign w:val="bottom"/>
            <w:hideMark/>
          </w:tcPr>
          <w:p w14:paraId="51909D7A"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0.39</w:t>
            </w:r>
          </w:p>
        </w:tc>
      </w:tr>
      <w:tr w:rsidR="00AE5CD8" w:rsidRPr="00C839CC" w14:paraId="09B19D3C" w14:textId="77777777" w:rsidTr="0097211B">
        <w:trPr>
          <w:trHeight w:val="255"/>
          <w:jc w:val="center"/>
        </w:trPr>
        <w:tc>
          <w:tcPr>
            <w:tcW w:w="5215" w:type="dxa"/>
            <w:shd w:val="clear" w:color="auto" w:fill="auto"/>
            <w:noWrap/>
            <w:vAlign w:val="bottom"/>
            <w:hideMark/>
          </w:tcPr>
          <w:p w14:paraId="081BBBF7"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basic chemicals, plastics and rubber</w:t>
            </w:r>
          </w:p>
        </w:tc>
        <w:tc>
          <w:tcPr>
            <w:tcW w:w="2053" w:type="dxa"/>
            <w:shd w:val="clear" w:color="auto" w:fill="auto"/>
            <w:noWrap/>
            <w:vAlign w:val="bottom"/>
            <w:hideMark/>
          </w:tcPr>
          <w:p w14:paraId="2B069B6B"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16</w:t>
            </w:r>
          </w:p>
        </w:tc>
        <w:tc>
          <w:tcPr>
            <w:tcW w:w="1372" w:type="dxa"/>
            <w:shd w:val="clear" w:color="auto" w:fill="auto"/>
            <w:noWrap/>
            <w:vAlign w:val="bottom"/>
            <w:hideMark/>
          </w:tcPr>
          <w:p w14:paraId="3785238D"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0.21</w:t>
            </w:r>
          </w:p>
        </w:tc>
      </w:tr>
      <w:tr w:rsidR="00AE5CD8" w:rsidRPr="00C839CC" w14:paraId="20641D0D" w14:textId="77777777" w:rsidTr="0097211B">
        <w:trPr>
          <w:trHeight w:val="255"/>
          <w:jc w:val="center"/>
        </w:trPr>
        <w:tc>
          <w:tcPr>
            <w:tcW w:w="5215" w:type="dxa"/>
            <w:shd w:val="clear" w:color="auto" w:fill="auto"/>
            <w:noWrap/>
            <w:vAlign w:val="bottom"/>
            <w:hideMark/>
          </w:tcPr>
          <w:p w14:paraId="7DE9C56F"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Manufacture of soft drinks</w:t>
            </w:r>
          </w:p>
        </w:tc>
        <w:tc>
          <w:tcPr>
            <w:tcW w:w="2053" w:type="dxa"/>
            <w:shd w:val="clear" w:color="auto" w:fill="auto"/>
            <w:noWrap/>
            <w:vAlign w:val="bottom"/>
            <w:hideMark/>
          </w:tcPr>
          <w:p w14:paraId="0C482DD6"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14</w:t>
            </w:r>
          </w:p>
        </w:tc>
        <w:tc>
          <w:tcPr>
            <w:tcW w:w="1372" w:type="dxa"/>
            <w:shd w:val="clear" w:color="auto" w:fill="auto"/>
            <w:noWrap/>
            <w:vAlign w:val="bottom"/>
            <w:hideMark/>
          </w:tcPr>
          <w:p w14:paraId="48131D9E"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0.19</w:t>
            </w:r>
          </w:p>
        </w:tc>
      </w:tr>
      <w:tr w:rsidR="00AE5CD8" w:rsidRPr="00C839CC" w14:paraId="201DF799" w14:textId="77777777" w:rsidTr="0097211B">
        <w:trPr>
          <w:trHeight w:val="255"/>
          <w:jc w:val="center"/>
        </w:trPr>
        <w:tc>
          <w:tcPr>
            <w:tcW w:w="5215" w:type="dxa"/>
            <w:shd w:val="clear" w:color="auto" w:fill="auto"/>
            <w:noWrap/>
            <w:vAlign w:val="bottom"/>
            <w:hideMark/>
          </w:tcPr>
          <w:p w14:paraId="3BBB4FB8"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Total (a)</w:t>
            </w:r>
          </w:p>
        </w:tc>
        <w:tc>
          <w:tcPr>
            <w:tcW w:w="2053" w:type="dxa"/>
            <w:shd w:val="clear" w:color="auto" w:fill="auto"/>
            <w:noWrap/>
            <w:vAlign w:val="bottom"/>
            <w:hideMark/>
          </w:tcPr>
          <w:p w14:paraId="1BEE1113" w14:textId="77777777" w:rsidR="00AE5CD8" w:rsidRPr="00C839CC" w:rsidRDefault="00AE5CD8" w:rsidP="0097211B">
            <w:pPr>
              <w:keepNext/>
              <w:keepLines/>
              <w:spacing w:after="0"/>
              <w:ind w:right="720"/>
              <w:jc w:val="right"/>
              <w:rPr>
                <w:rFonts w:eastAsia="Times New Roman" w:cstheme="minorHAnsi"/>
                <w:color w:val="000000"/>
                <w:sz w:val="18"/>
                <w:szCs w:val="18"/>
              </w:rPr>
            </w:pPr>
            <w:r w:rsidRPr="00C839CC">
              <w:rPr>
                <w:rFonts w:eastAsia="Times New Roman" w:cstheme="minorHAnsi"/>
                <w:color w:val="000000"/>
                <w:sz w:val="18"/>
                <w:szCs w:val="18"/>
              </w:rPr>
              <w:t>23,970</w:t>
            </w:r>
          </w:p>
        </w:tc>
        <w:tc>
          <w:tcPr>
            <w:tcW w:w="1372" w:type="dxa"/>
            <w:shd w:val="clear" w:color="auto" w:fill="auto"/>
            <w:noWrap/>
            <w:vAlign w:val="bottom"/>
            <w:hideMark/>
          </w:tcPr>
          <w:p w14:paraId="1711C778"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17.08</w:t>
            </w:r>
          </w:p>
        </w:tc>
      </w:tr>
      <w:tr w:rsidR="00AE5CD8" w:rsidRPr="00C839CC" w14:paraId="08EEF238" w14:textId="77777777" w:rsidTr="0097211B">
        <w:trPr>
          <w:trHeight w:val="255"/>
          <w:jc w:val="center"/>
        </w:trPr>
        <w:tc>
          <w:tcPr>
            <w:tcW w:w="5215" w:type="dxa"/>
            <w:shd w:val="clear" w:color="auto" w:fill="auto"/>
            <w:noWrap/>
            <w:vAlign w:val="bottom"/>
            <w:hideMark/>
          </w:tcPr>
          <w:p w14:paraId="38B07A7B"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Primary sector of renewable resources (b)</w:t>
            </w:r>
          </w:p>
        </w:tc>
        <w:tc>
          <w:tcPr>
            <w:tcW w:w="2053" w:type="dxa"/>
            <w:shd w:val="clear" w:color="auto" w:fill="auto"/>
            <w:noWrap/>
            <w:vAlign w:val="bottom"/>
            <w:hideMark/>
          </w:tcPr>
          <w:p w14:paraId="6557889D" w14:textId="77777777" w:rsidR="00AE5CD8" w:rsidRPr="00C839CC" w:rsidRDefault="00AE5CD8" w:rsidP="0097211B">
            <w:pPr>
              <w:keepNext/>
              <w:keepLines/>
              <w:spacing w:after="0"/>
              <w:jc w:val="center"/>
              <w:rPr>
                <w:rFonts w:eastAsia="Times New Roman" w:cstheme="minorHAnsi"/>
                <w:color w:val="000000"/>
                <w:sz w:val="18"/>
                <w:szCs w:val="18"/>
              </w:rPr>
            </w:pPr>
          </w:p>
        </w:tc>
        <w:tc>
          <w:tcPr>
            <w:tcW w:w="1372" w:type="dxa"/>
            <w:shd w:val="clear" w:color="auto" w:fill="auto"/>
            <w:noWrap/>
            <w:vAlign w:val="bottom"/>
            <w:hideMark/>
          </w:tcPr>
          <w:p w14:paraId="6A20D742"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7.31</w:t>
            </w:r>
          </w:p>
        </w:tc>
      </w:tr>
      <w:tr w:rsidR="00AE5CD8" w:rsidRPr="00C839CC" w14:paraId="662C9A6A" w14:textId="77777777" w:rsidTr="0097211B">
        <w:trPr>
          <w:trHeight w:val="255"/>
          <w:jc w:val="center"/>
        </w:trPr>
        <w:tc>
          <w:tcPr>
            <w:tcW w:w="5215" w:type="dxa"/>
            <w:shd w:val="clear" w:color="auto" w:fill="auto"/>
            <w:noWrap/>
            <w:vAlign w:val="bottom"/>
            <w:hideMark/>
          </w:tcPr>
          <w:p w14:paraId="51CF0FC1" w14:textId="77777777" w:rsidR="00AE5CD8" w:rsidRPr="00C839CC" w:rsidRDefault="00AE5CD8" w:rsidP="0097211B">
            <w:pPr>
              <w:keepNext/>
              <w:keepLines/>
              <w:spacing w:after="0"/>
              <w:jc w:val="left"/>
              <w:rPr>
                <w:rFonts w:eastAsia="Times New Roman" w:cstheme="minorHAnsi"/>
                <w:color w:val="000000"/>
                <w:sz w:val="18"/>
                <w:szCs w:val="18"/>
              </w:rPr>
            </w:pPr>
            <w:r w:rsidRPr="00C839CC">
              <w:rPr>
                <w:rFonts w:eastAsia="Times New Roman" w:cstheme="minorHAnsi"/>
                <w:color w:val="000000"/>
                <w:sz w:val="18"/>
                <w:szCs w:val="18"/>
              </w:rPr>
              <w:t>(a) + (b)</w:t>
            </w:r>
          </w:p>
        </w:tc>
        <w:tc>
          <w:tcPr>
            <w:tcW w:w="2053" w:type="dxa"/>
            <w:shd w:val="clear" w:color="auto" w:fill="auto"/>
            <w:noWrap/>
            <w:vAlign w:val="bottom"/>
            <w:hideMark/>
          </w:tcPr>
          <w:p w14:paraId="0F9C4EE9" w14:textId="77777777" w:rsidR="00AE5CD8" w:rsidRPr="00C839CC" w:rsidRDefault="00AE5CD8" w:rsidP="0097211B">
            <w:pPr>
              <w:keepNext/>
              <w:keepLines/>
              <w:spacing w:after="0"/>
              <w:jc w:val="center"/>
              <w:rPr>
                <w:rFonts w:eastAsia="Times New Roman" w:cstheme="minorHAnsi"/>
                <w:color w:val="000000"/>
                <w:sz w:val="18"/>
                <w:szCs w:val="18"/>
              </w:rPr>
            </w:pPr>
          </w:p>
        </w:tc>
        <w:tc>
          <w:tcPr>
            <w:tcW w:w="1372" w:type="dxa"/>
            <w:shd w:val="clear" w:color="auto" w:fill="auto"/>
            <w:noWrap/>
            <w:vAlign w:val="bottom"/>
            <w:hideMark/>
          </w:tcPr>
          <w:p w14:paraId="7A8BF46B" w14:textId="77777777" w:rsidR="00AE5CD8" w:rsidRPr="00C839CC" w:rsidRDefault="00AE5CD8" w:rsidP="0097211B">
            <w:pPr>
              <w:keepNext/>
              <w:keepLines/>
              <w:spacing w:after="0"/>
              <w:ind w:right="432"/>
              <w:jc w:val="right"/>
              <w:rPr>
                <w:rFonts w:eastAsia="Times New Roman" w:cstheme="minorHAnsi"/>
                <w:color w:val="000000"/>
                <w:sz w:val="18"/>
                <w:szCs w:val="18"/>
              </w:rPr>
            </w:pPr>
            <w:r w:rsidRPr="00C839CC">
              <w:rPr>
                <w:rFonts w:eastAsia="Times New Roman" w:cstheme="minorHAnsi"/>
                <w:color w:val="000000"/>
                <w:sz w:val="18"/>
                <w:szCs w:val="18"/>
              </w:rPr>
              <w:t>24.39</w:t>
            </w:r>
          </w:p>
        </w:tc>
      </w:tr>
    </w:tbl>
    <w:p w14:paraId="582CC3ED" w14:textId="77777777" w:rsidR="00AE5CD8" w:rsidRPr="00AE5CD8" w:rsidRDefault="00AE5CD8" w:rsidP="00AE5CD8">
      <w:pPr>
        <w:spacing w:before="60"/>
        <w:ind w:right="432"/>
        <w:jc w:val="right"/>
        <w:rPr>
          <w:sz w:val="20"/>
          <w:lang w:val="es-ES"/>
        </w:rPr>
      </w:pPr>
      <w:r w:rsidRPr="00AE5CD8">
        <w:rPr>
          <w:sz w:val="20"/>
          <w:lang w:val="es-ES"/>
        </w:rPr>
        <w:tab/>
        <w:t>Source: Instituto Nacional de Estadística e Informática (INEI), Cuentas Nacionales, 2007</w:t>
      </w:r>
    </w:p>
    <w:p w14:paraId="486538C2" w14:textId="77777777" w:rsidR="00AE5CD8" w:rsidRPr="00A97D87" w:rsidRDefault="00AE5CD8" w:rsidP="008F75A0">
      <w:pPr>
        <w:pStyle w:val="Numberedparagraph"/>
        <w:numPr>
          <w:ilvl w:val="0"/>
          <w:numId w:val="0"/>
        </w:numPr>
        <w:rPr>
          <w:lang w:val="es-ES"/>
        </w:rPr>
      </w:pPr>
    </w:p>
    <w:p w14:paraId="6E3F4643" w14:textId="48E3F2BB" w:rsidR="00AE5CD8" w:rsidRDefault="00AE5CD8" w:rsidP="002D3EF3">
      <w:r w:rsidRPr="004A3A99">
        <w:t>With the goal of providing a more meaningful estimate of the contribution of agriculture to growth and poverty reduction in Peru, an expanded measure was calculated of agriculture’s contribution to GDP, taking into account forward and backward linkages. Following the app</w:t>
      </w:r>
      <w:r>
        <w:t xml:space="preserve">roach used by Foster </w:t>
      </w:r>
      <w:r w:rsidR="002D3EF3">
        <w:t>and</w:t>
      </w:r>
      <w:r>
        <w:t xml:space="preserve"> Valdes (2005), adopted to meet the particularities of Peru’s production and I-O matrices, an expanded measure of agriculture can be denoted: </w:t>
      </w:r>
    </w:p>
    <w:p w14:paraId="0C7765BD" w14:textId="77777777" w:rsidR="00AE5CD8" w:rsidRPr="00AC4880" w:rsidRDefault="00AE5CD8" w:rsidP="008F75A0">
      <w:pPr>
        <w:pStyle w:val="Numberedparagraph"/>
        <w:numPr>
          <w:ilvl w:val="0"/>
          <w:numId w:val="0"/>
        </w:numPr>
        <w:ind w:left="720"/>
      </w:pPr>
      <w:r w:rsidRPr="00AC4880">
        <w:t>VA Primary Expanded = VA Primary + F. VA Other</w:t>
      </w:r>
      <w:r>
        <w:t xml:space="preserve"> </w:t>
      </w:r>
      <w:r w:rsidRPr="00AC4880">
        <w:t xml:space="preserve">+ </w:t>
      </w:r>
      <w:r>
        <w:t>B</w:t>
      </w:r>
      <w:r w:rsidRPr="00AC4880">
        <w:t>. VA Other</w:t>
      </w:r>
      <w:r>
        <w:tab/>
        <w:t>(1)</w:t>
      </w:r>
    </w:p>
    <w:p w14:paraId="5B86BEA1" w14:textId="77777777" w:rsidR="00AE5CD8" w:rsidRPr="00AC4880" w:rsidRDefault="00AE5CD8" w:rsidP="008F75A0">
      <w:pPr>
        <w:pStyle w:val="Numberedparagraph"/>
        <w:numPr>
          <w:ilvl w:val="0"/>
          <w:numId w:val="0"/>
        </w:numPr>
      </w:pPr>
      <w:r w:rsidRPr="00AC4880">
        <w:t>Where 0 ≤ F ≤1 and</w:t>
      </w:r>
      <w:r>
        <w:t xml:space="preserve"> </w:t>
      </w:r>
      <w:r w:rsidRPr="00AC4880">
        <w:t xml:space="preserve">0 ≤ </w:t>
      </w:r>
      <w:r>
        <w:t>B</w:t>
      </w:r>
      <w:r w:rsidRPr="00AC4880">
        <w:t xml:space="preserve"> ≤1</w:t>
      </w:r>
      <w:r>
        <w:t xml:space="preserve"> represent</w:t>
      </w:r>
      <w:r w:rsidRPr="00AC4880">
        <w:t xml:space="preserve"> </w:t>
      </w:r>
      <w:r>
        <w:t xml:space="preserve">the strength of forward and backward linkages between agriculture and other sectors. </w:t>
      </w:r>
    </w:p>
    <w:p w14:paraId="5B4BFE74" w14:textId="43D00486" w:rsidR="00AE5CD8" w:rsidRDefault="00AE5CD8" w:rsidP="002D3EF3">
      <w:r>
        <w:t xml:space="preserve">To capture the strength of forward linkages (F) through VA of other sectors, suppose we consider an economy with j sectors </w:t>
      </w:r>
      <m:oMath>
        <m:sSubSup>
          <m:sSubSupPr>
            <m:ctrlPr>
              <w:rPr>
                <w:rFonts w:ascii="Cambria Math" w:hAnsi="Cambria Math"/>
                <w:i/>
              </w:rPr>
            </m:ctrlPr>
          </m:sSubSupPr>
          <m:e>
            <m:r>
              <w:rPr>
                <w:rFonts w:ascii="Cambria Math" w:hAnsi="Cambria Math"/>
              </w:rPr>
              <m:t>X</m:t>
            </m:r>
          </m:e>
          <m:sub>
            <m:r>
              <w:rPr>
                <w:rFonts w:ascii="Cambria Math" w:hAnsi="Cambria Math"/>
              </w:rPr>
              <m:t>Pj</m:t>
            </m:r>
          </m:sub>
          <m:sup>
            <m:r>
              <w:rPr>
                <w:rFonts w:ascii="Cambria Math" w:hAnsi="Cambria Math"/>
              </w:rPr>
              <m:t>T</m:t>
            </m:r>
          </m:sup>
        </m:sSubSup>
        <m:r>
          <w:rPr>
            <w:rFonts w:ascii="Cambria Math" w:hAnsi="Cambria Math"/>
          </w:rPr>
          <m:t>=</m:t>
        </m:r>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sSubSup>
              <m:sSubSupPr>
                <m:ctrlPr>
                  <w:rPr>
                    <w:rFonts w:ascii="Cambria Math" w:hAnsi="Cambria Math"/>
                    <w:i/>
                  </w:rPr>
                </m:ctrlPr>
              </m:sSubSupPr>
              <m:e>
                <m:r>
                  <w:rPr>
                    <w:rFonts w:ascii="Cambria Math" w:hAnsi="Cambria Math"/>
                  </w:rPr>
                  <m:t>X</m:t>
                </m:r>
              </m:e>
              <m:sub>
                <m:r>
                  <w:rPr>
                    <w:rFonts w:ascii="Cambria Math" w:hAnsi="Cambria Math"/>
                  </w:rPr>
                  <m:t>nPj</m:t>
                </m:r>
              </m:sub>
              <m:sup>
                <m:r>
                  <w:rPr>
                    <w:rFonts w:ascii="Cambria Math" w:hAnsi="Cambria Math"/>
                  </w:rPr>
                  <m:t>T</m:t>
                </m:r>
              </m:sup>
            </m:sSubSup>
          </m:e>
        </m:nary>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 xml:space="preserve">1Pj </m:t>
            </m:r>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nPj</m:t>
            </m:r>
          </m:sub>
          <m:sup>
            <m:r>
              <w:rPr>
                <w:rFonts w:ascii="Cambria Math" w:hAnsi="Cambria Math"/>
              </w:rPr>
              <m:t>T</m:t>
            </m:r>
          </m:sup>
        </m:sSubSup>
      </m:oMath>
      <w:r>
        <w:t xml:space="preserve"> denotes the use of primary sector products 1 to </w:t>
      </w:r>
      <m:oMath>
        <m:r>
          <w:rPr>
            <w:rFonts w:ascii="Cambria Math" w:hAnsi="Cambria Math"/>
          </w:rPr>
          <m:t>n</m:t>
        </m:r>
      </m:oMath>
      <w:r>
        <w:t xml:space="preserve"> in sector </w:t>
      </w:r>
      <m:oMath>
        <m:r>
          <w:rPr>
            <w:rFonts w:ascii="Cambria Math" w:hAnsi="Cambria Math"/>
          </w:rPr>
          <m:t>j</m:t>
        </m:r>
      </m:oMath>
      <w:r>
        <w:t>. Similarly</w:t>
      </w:r>
      <w:r w:rsidR="002D3EF3">
        <w:t xml:space="preserve">, </w:t>
      </w:r>
      <w:r>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kj</m:t>
            </m:r>
          </m:sub>
          <m:sup>
            <m:r>
              <w:rPr>
                <w:rFonts w:ascii="Cambria Math" w:hAnsi="Cambria Math"/>
              </w:rPr>
              <m:t>T</m:t>
            </m:r>
          </m:sup>
        </m:sSubSup>
        <m:r>
          <w:rPr>
            <w:rFonts w:ascii="Cambria Math" w:hAnsi="Cambria Math"/>
          </w:rPr>
          <m:t xml:space="preserve"> k≠j</m:t>
        </m:r>
      </m:oMath>
      <w:r>
        <w:t xml:space="preserve"> represents the use of products from sector </w:t>
      </w:r>
      <m:oMath>
        <m:r>
          <w:rPr>
            <w:rFonts w:ascii="Cambria Math" w:hAnsi="Cambria Math"/>
          </w:rPr>
          <m:t>k</m:t>
        </m:r>
      </m:oMath>
      <w:r>
        <w:t xml:space="preserve"> in sector </w:t>
      </w:r>
      <m:oMath>
        <m:r>
          <w:rPr>
            <w:rFonts w:ascii="Cambria Math" w:hAnsi="Cambria Math"/>
          </w:rPr>
          <m:t>j</m:t>
        </m:r>
      </m:oMath>
      <w:r>
        <w:t xml:space="preserve">. </w:t>
      </w:r>
    </w:p>
    <w:p w14:paraId="0D6D8B6D" w14:textId="6F7FC87A" w:rsidR="00AE5CD8" w:rsidRDefault="00AE5CD8" w:rsidP="002D3EF3">
      <w:r>
        <w:t xml:space="preserve">The proportion of intermediate input costs in sector j that is due to the primary production sector, both local and imports, is: </w:t>
      </w:r>
    </w:p>
    <w:p w14:paraId="3E8A7B90" w14:textId="77777777" w:rsidR="00AE5CD8" w:rsidRDefault="00B15979" w:rsidP="008F75A0">
      <w:pPr>
        <w:pStyle w:val="Numberedparagraph"/>
        <w:numPr>
          <w:ilvl w:val="0"/>
          <w:numId w:val="0"/>
        </w:numPr>
      </w:pPr>
      <m:oMathPara>
        <m:oMath>
          <m:sSubSup>
            <m:sSubSupPr>
              <m:ctrlPr>
                <w:rPr>
                  <w:rFonts w:ascii="Cambria Math" w:hAnsi="Cambria Math"/>
                </w:rPr>
              </m:ctrlPr>
            </m:sSubSupPr>
            <m:e>
              <m:r>
                <w:rPr>
                  <w:rFonts w:ascii="Cambria Math" w:hAnsi="Cambria Math"/>
                </w:rPr>
                <m:t>Share</m:t>
              </m:r>
            </m:e>
            <m:sub>
              <m:r>
                <w:rPr>
                  <w:rFonts w:ascii="Cambria Math" w:hAnsi="Cambria Math"/>
                </w:rPr>
                <m:t>Pj</m:t>
              </m:r>
            </m:sub>
            <m:sup>
              <m:r>
                <w:rPr>
                  <w:rFonts w:ascii="Cambria Math" w:hAnsi="Cambria Math"/>
                </w:rPr>
                <m:t>T</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X</m:t>
                  </m:r>
                </m:e>
                <m:sub>
                  <m:r>
                    <m:rPr>
                      <m:sty m:val="p"/>
                    </m:rPr>
                    <w:rPr>
                      <w:rFonts w:ascii="Cambria Math" w:hAnsi="Cambria Math"/>
                    </w:rPr>
                    <m:t>1</m:t>
                  </m:r>
                  <m:r>
                    <w:rPr>
                      <w:rFonts w:ascii="Cambria Math" w:hAnsi="Cambria Math"/>
                    </w:rPr>
                    <m:t>Pj</m:t>
                  </m:r>
                  <m:r>
                    <m:rPr>
                      <m:sty m:val="p"/>
                    </m:rPr>
                    <w:rPr>
                      <w:rFonts w:ascii="Cambria Math" w:hAnsi="Cambria Math"/>
                    </w:rPr>
                    <m:t xml:space="preserve"> </m:t>
                  </m:r>
                </m:sub>
                <m:sup>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nPj</m:t>
                  </m:r>
                </m:sub>
                <m:sup>
                  <m:r>
                    <w:rPr>
                      <w:rFonts w:ascii="Cambria Math" w:hAnsi="Cambria Math"/>
                    </w:rPr>
                    <m:t>T</m:t>
                  </m:r>
                </m:sup>
              </m:sSubSup>
            </m:num>
            <m:den>
              <m:sSubSup>
                <m:sSubSupPr>
                  <m:ctrlPr>
                    <w:rPr>
                      <w:rFonts w:ascii="Cambria Math" w:hAnsi="Cambria Math"/>
                    </w:rPr>
                  </m:ctrlPr>
                </m:sSubSupPr>
                <m:e>
                  <m:r>
                    <w:rPr>
                      <w:rFonts w:ascii="Cambria Math" w:hAnsi="Cambria Math"/>
                    </w:rPr>
                    <m:t>X</m:t>
                  </m:r>
                </m:e>
                <m:sub>
                  <m:r>
                    <m:rPr>
                      <m:sty m:val="p"/>
                    </m:rPr>
                    <w:rPr>
                      <w:rFonts w:ascii="Cambria Math" w:hAnsi="Cambria Math"/>
                    </w:rPr>
                    <m:t>1</m:t>
                  </m:r>
                  <m:r>
                    <w:rPr>
                      <w:rFonts w:ascii="Cambria Math" w:hAnsi="Cambria Math"/>
                    </w:rPr>
                    <m:t>Pj</m:t>
                  </m:r>
                  <m:r>
                    <m:rPr>
                      <m:sty m:val="p"/>
                    </m:rPr>
                    <w:rPr>
                      <w:rFonts w:ascii="Cambria Math" w:hAnsi="Cambria Math"/>
                    </w:rPr>
                    <m:t xml:space="preserve"> </m:t>
                  </m:r>
                </m:sub>
                <m:sup>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nPj</m:t>
                  </m:r>
                </m:sub>
                <m:sup>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n</m:t>
                  </m:r>
                  <m:r>
                    <m:rPr>
                      <m:sty m:val="p"/>
                    </m:rPr>
                    <w:rPr>
                      <w:rFonts w:ascii="Cambria Math" w:hAnsi="Cambria Math"/>
                    </w:rPr>
                    <m:t>+1</m:t>
                  </m:r>
                  <m:r>
                    <w:rPr>
                      <w:rFonts w:ascii="Cambria Math" w:hAnsi="Cambria Math"/>
                    </w:rPr>
                    <m:t>k</m:t>
                  </m:r>
                  <m:r>
                    <m:rPr>
                      <m:sty m:val="p"/>
                    </m:rPr>
                    <w:rPr>
                      <w:rFonts w:ascii="Cambria Math" w:hAnsi="Cambria Math"/>
                    </w:rPr>
                    <m:t>+1</m:t>
                  </m:r>
                  <m:r>
                    <w:rPr>
                      <w:rFonts w:ascii="Cambria Math" w:hAnsi="Cambria Math"/>
                    </w:rPr>
                    <m:t>j</m:t>
                  </m:r>
                </m:sub>
                <m:sup>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NKj</m:t>
                  </m:r>
                </m:sub>
                <m:sup>
                  <m:r>
                    <w:rPr>
                      <w:rFonts w:ascii="Cambria Math" w:hAnsi="Cambria Math"/>
                    </w:rPr>
                    <m:t>T</m:t>
                  </m:r>
                </m:sup>
              </m:sSubSup>
            </m:den>
          </m:f>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X</m:t>
                      </m:r>
                    </m:e>
                    <m:sub>
                      <m:r>
                        <w:rPr>
                          <w:rFonts w:ascii="Cambria Math" w:hAnsi="Cambria Math"/>
                        </w:rPr>
                        <m:t>nPj</m:t>
                      </m:r>
                    </m:sub>
                    <m:sup>
                      <m:r>
                        <w:rPr>
                          <w:rFonts w:ascii="Cambria Math" w:hAnsi="Cambria Math"/>
                        </w:rPr>
                        <m:t>T</m:t>
                      </m:r>
                    </m:sup>
                  </m:sSubSup>
                </m:e>
              </m:nary>
            </m:num>
            <m:den>
              <m:nary>
                <m:naryPr>
                  <m:chr m:val="∑"/>
                  <m:limLoc m:val="subSup"/>
                  <m:supHide m:val="1"/>
                  <m:ctrlPr>
                    <w:rPr>
                      <w:rFonts w:ascii="Cambria Math" w:hAnsi="Cambria Math"/>
                    </w:rPr>
                  </m:ctrlPr>
                </m:naryPr>
                <m:sub>
                  <m:r>
                    <w:rPr>
                      <w:rFonts w:ascii="Cambria Math" w:hAnsi="Cambria Math"/>
                    </w:rPr>
                    <m:t>k</m:t>
                  </m:r>
                </m:sub>
                <m:sup/>
                <m:e>
                  <m:nary>
                    <m:naryPr>
                      <m:chr m:val="∑"/>
                      <m:limLoc m:val="undOvr"/>
                      <m:ctrlPr>
                        <w:rPr>
                          <w:rFonts w:ascii="Cambria Math" w:hAnsi="Cambria Math"/>
                        </w:rPr>
                      </m:ctrlPr>
                    </m:naryPr>
                    <m:sub>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X</m:t>
                          </m:r>
                        </m:e>
                        <m:sub>
                          <m:r>
                            <w:rPr>
                              <w:rFonts w:ascii="Cambria Math" w:hAnsi="Cambria Math"/>
                            </w:rPr>
                            <m:t>nkj</m:t>
                          </m:r>
                        </m:sub>
                        <m:sup>
                          <m:r>
                            <w:rPr>
                              <w:rFonts w:ascii="Cambria Math" w:hAnsi="Cambria Math"/>
                            </w:rPr>
                            <m:t>T</m:t>
                          </m:r>
                        </m:sup>
                      </m:sSubSup>
                    </m:e>
                  </m:nary>
                </m:e>
              </m:nary>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X</m:t>
                  </m:r>
                </m:e>
                <m:sub>
                  <m:r>
                    <w:rPr>
                      <w:rFonts w:ascii="Cambria Math" w:hAnsi="Cambria Math"/>
                    </w:rPr>
                    <m:t>Pj</m:t>
                  </m:r>
                </m:sub>
                <m:sup>
                  <m:r>
                    <w:rPr>
                      <w:rFonts w:ascii="Cambria Math" w:hAnsi="Cambria Math"/>
                    </w:rPr>
                    <m:t>T</m:t>
                  </m:r>
                </m:sup>
              </m:sSubSup>
            </m:num>
            <m:den>
              <m:nary>
                <m:naryPr>
                  <m:chr m:val="∑"/>
                  <m:limLoc m:val="subSup"/>
                  <m:supHide m:val="1"/>
                  <m:ctrlPr>
                    <w:rPr>
                      <w:rFonts w:ascii="Cambria Math" w:hAnsi="Cambria Math"/>
                    </w:rPr>
                  </m:ctrlPr>
                </m:naryPr>
                <m:sub>
                  <m:r>
                    <w:rPr>
                      <w:rFonts w:ascii="Cambria Math" w:hAnsi="Cambria Math"/>
                    </w:rPr>
                    <m:t>k</m:t>
                  </m:r>
                </m:sub>
                <m:sup/>
                <m:e>
                  <m:sSubSup>
                    <m:sSubSupPr>
                      <m:ctrlPr>
                        <w:rPr>
                          <w:rFonts w:ascii="Cambria Math" w:hAnsi="Cambria Math"/>
                        </w:rPr>
                      </m:ctrlPr>
                    </m:sSubSupPr>
                    <m:e>
                      <m:r>
                        <w:rPr>
                          <w:rFonts w:ascii="Cambria Math" w:hAnsi="Cambria Math"/>
                        </w:rPr>
                        <m:t>X</m:t>
                      </m:r>
                    </m:e>
                    <m:sub>
                      <m:r>
                        <w:rPr>
                          <w:rFonts w:ascii="Cambria Math" w:hAnsi="Cambria Math"/>
                        </w:rPr>
                        <m:t>kj</m:t>
                      </m:r>
                    </m:sub>
                    <m:sup>
                      <m:r>
                        <w:rPr>
                          <w:rFonts w:ascii="Cambria Math" w:hAnsi="Cambria Math"/>
                        </w:rPr>
                        <m:t>T</m:t>
                      </m:r>
                    </m:sup>
                  </m:sSubSup>
                </m:e>
              </m:nary>
            </m:den>
          </m:f>
        </m:oMath>
      </m:oMathPara>
    </w:p>
    <w:p w14:paraId="2C4D570D" w14:textId="77777777" w:rsidR="00AE5CD8" w:rsidRDefault="00AE5CD8" w:rsidP="002D3EF3">
      <w:r>
        <w:t xml:space="preserve">The proportion of </w:t>
      </w:r>
      <w:r w:rsidRPr="000E0CF5">
        <w:rPr>
          <w:i/>
        </w:rPr>
        <w:t>total</w:t>
      </w:r>
      <w:r>
        <w:t xml:space="preserve"> intermediate input costs in in sector </w:t>
      </w:r>
      <m:oMath>
        <m:r>
          <w:rPr>
            <w:rFonts w:ascii="Cambria Math" w:hAnsi="Cambria Math"/>
          </w:rPr>
          <m:t>j</m:t>
        </m:r>
      </m:oMath>
      <w:r>
        <w:t xml:space="preserve"> that is due to the </w:t>
      </w:r>
      <w:r w:rsidRPr="000E0CF5">
        <w:rPr>
          <w:i/>
        </w:rPr>
        <w:t xml:space="preserve">national </w:t>
      </w:r>
      <w:r>
        <w:t xml:space="preserve">primary sector would be: </w:t>
      </w:r>
    </w:p>
    <w:p w14:paraId="2E116A1C" w14:textId="77777777" w:rsidR="00AE5CD8" w:rsidRPr="00EB0D9E" w:rsidRDefault="00B15979" w:rsidP="008F75A0">
      <w:pPr>
        <w:pStyle w:val="Numberedparagraph"/>
        <w:numPr>
          <w:ilvl w:val="0"/>
          <w:numId w:val="0"/>
        </w:numPr>
      </w:pPr>
      <m:oMathPara>
        <m:oMath>
          <m:sSubSup>
            <m:sSubSupPr>
              <m:ctrlPr>
                <w:rPr>
                  <w:rFonts w:ascii="Cambria Math" w:hAnsi="Cambria Math"/>
                </w:rPr>
              </m:ctrlPr>
            </m:sSubSupPr>
            <m:e>
              <m:r>
                <w:rPr>
                  <w:rFonts w:ascii="Cambria Math" w:hAnsi="Cambria Math"/>
                </w:rPr>
                <m:t>Share</m:t>
              </m:r>
            </m:e>
            <m:sub>
              <m:r>
                <w:rPr>
                  <w:rFonts w:ascii="Cambria Math" w:hAnsi="Cambria Math"/>
                </w:rPr>
                <m:t>Pj</m:t>
              </m:r>
            </m:sub>
            <m:sup>
              <m:r>
                <w:rPr>
                  <w:rFonts w:ascii="Cambria Math" w:hAnsi="Cambria Math"/>
                </w:rPr>
                <m:t>N</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X</m:t>
                  </m:r>
                </m:e>
                <m:sub>
                  <m:r>
                    <w:rPr>
                      <w:rFonts w:ascii="Cambria Math" w:hAnsi="Cambria Math"/>
                    </w:rPr>
                    <m:t>Pj</m:t>
                  </m:r>
                </m:sub>
                <m:sup>
                  <m:r>
                    <w:rPr>
                      <w:rFonts w:ascii="Cambria Math" w:hAnsi="Cambria Math"/>
                    </w:rPr>
                    <m:t>N</m:t>
                  </m:r>
                </m:sup>
              </m:sSubSup>
            </m:num>
            <m:den>
              <m:nary>
                <m:naryPr>
                  <m:chr m:val="∑"/>
                  <m:limLoc m:val="subSup"/>
                  <m:supHide m:val="1"/>
                  <m:ctrlPr>
                    <w:rPr>
                      <w:rFonts w:ascii="Cambria Math" w:hAnsi="Cambria Math"/>
                    </w:rPr>
                  </m:ctrlPr>
                </m:naryPr>
                <m:sub>
                  <m:r>
                    <w:rPr>
                      <w:rFonts w:ascii="Cambria Math" w:hAnsi="Cambria Math"/>
                    </w:rPr>
                    <m:t>k</m:t>
                  </m:r>
                </m:sub>
                <m:sup/>
                <m:e>
                  <m:sSubSup>
                    <m:sSubSupPr>
                      <m:ctrlPr>
                        <w:rPr>
                          <w:rFonts w:ascii="Cambria Math" w:hAnsi="Cambria Math"/>
                        </w:rPr>
                      </m:ctrlPr>
                    </m:sSubSupPr>
                    <m:e>
                      <m:r>
                        <w:rPr>
                          <w:rFonts w:ascii="Cambria Math" w:hAnsi="Cambria Math"/>
                        </w:rPr>
                        <m:t>X</m:t>
                      </m:r>
                    </m:e>
                    <m:sub>
                      <m:r>
                        <w:rPr>
                          <w:rFonts w:ascii="Cambria Math" w:hAnsi="Cambria Math"/>
                        </w:rPr>
                        <m:t>kj</m:t>
                      </m:r>
                    </m:sub>
                    <m:sup>
                      <m:r>
                        <w:rPr>
                          <w:rFonts w:ascii="Cambria Math" w:hAnsi="Cambria Math"/>
                        </w:rPr>
                        <m:t>T</m:t>
                      </m:r>
                    </m:sup>
                  </m:sSubSup>
                </m:e>
              </m:nary>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X</m:t>
                  </m:r>
                </m:e>
                <m:sub>
                  <m:r>
                    <w:rPr>
                      <w:rFonts w:ascii="Cambria Math" w:hAnsi="Cambria Math"/>
                    </w:rPr>
                    <m:t>Pj</m:t>
                  </m:r>
                </m:sub>
                <m:sup>
                  <m:r>
                    <w:rPr>
                      <w:rFonts w:ascii="Cambria Math" w:hAnsi="Cambria Math"/>
                    </w:rPr>
                    <m:t>T</m:t>
                  </m:r>
                </m:sup>
              </m:sSubSup>
            </m:num>
            <m:den>
              <m:nary>
                <m:naryPr>
                  <m:chr m:val="∑"/>
                  <m:limLoc m:val="subSup"/>
                  <m:supHide m:val="1"/>
                  <m:ctrlPr>
                    <w:rPr>
                      <w:rFonts w:ascii="Cambria Math" w:hAnsi="Cambria Math"/>
                    </w:rPr>
                  </m:ctrlPr>
                </m:naryPr>
                <m:sub>
                  <m:r>
                    <w:rPr>
                      <w:rFonts w:ascii="Cambria Math" w:hAnsi="Cambria Math"/>
                    </w:rPr>
                    <m:t>k</m:t>
                  </m:r>
                </m:sub>
                <m:sup/>
                <m:e>
                  <m:sSubSup>
                    <m:sSubSupPr>
                      <m:ctrlPr>
                        <w:rPr>
                          <w:rFonts w:ascii="Cambria Math" w:hAnsi="Cambria Math"/>
                        </w:rPr>
                      </m:ctrlPr>
                    </m:sSubSupPr>
                    <m:e>
                      <m:r>
                        <w:rPr>
                          <w:rFonts w:ascii="Cambria Math" w:hAnsi="Cambria Math"/>
                        </w:rPr>
                        <m:t>X</m:t>
                      </m:r>
                    </m:e>
                    <m:sub>
                      <m:r>
                        <w:rPr>
                          <w:rFonts w:ascii="Cambria Math" w:hAnsi="Cambria Math"/>
                        </w:rPr>
                        <m:t>kj</m:t>
                      </m:r>
                    </m:sub>
                    <m:sup>
                      <m:r>
                        <w:rPr>
                          <w:rFonts w:ascii="Cambria Math" w:hAnsi="Cambria Math"/>
                        </w:rPr>
                        <m:t>T</m:t>
                      </m:r>
                    </m:sup>
                  </m:sSubSup>
                </m:e>
              </m:nary>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X</m:t>
                  </m:r>
                </m:e>
                <m:sub>
                  <m:r>
                    <w:rPr>
                      <w:rFonts w:ascii="Cambria Math" w:hAnsi="Cambria Math"/>
                    </w:rPr>
                    <m:t>Pj</m:t>
                  </m:r>
                </m:sub>
                <m:sup>
                  <m:r>
                    <w:rPr>
                      <w:rFonts w:ascii="Cambria Math" w:hAnsi="Cambria Math"/>
                    </w:rPr>
                    <m:t>N</m:t>
                  </m:r>
                </m:sup>
              </m:sSubSup>
            </m:num>
            <m:den>
              <m:sSubSup>
                <m:sSubSupPr>
                  <m:ctrlPr>
                    <w:rPr>
                      <w:rFonts w:ascii="Cambria Math" w:hAnsi="Cambria Math"/>
                    </w:rPr>
                  </m:ctrlPr>
                </m:sSubSupPr>
                <m:e>
                  <m:r>
                    <w:rPr>
                      <w:rFonts w:ascii="Cambria Math" w:hAnsi="Cambria Math"/>
                    </w:rPr>
                    <m:t>X</m:t>
                  </m:r>
                </m:e>
                <m:sub>
                  <m:r>
                    <w:rPr>
                      <w:rFonts w:ascii="Cambria Math" w:hAnsi="Cambria Math"/>
                    </w:rPr>
                    <m:t>Pj</m:t>
                  </m:r>
                </m:sub>
                <m:sup>
                  <m:r>
                    <w:rPr>
                      <w:rFonts w:ascii="Cambria Math" w:hAnsi="Cambria Math"/>
                    </w:rPr>
                    <m:t>T</m:t>
                  </m:r>
                </m:sup>
              </m:sSubSup>
            </m:den>
          </m:f>
        </m:oMath>
      </m:oMathPara>
    </w:p>
    <w:p w14:paraId="14BE3D39" w14:textId="77777777" w:rsidR="00AE5CD8" w:rsidRDefault="00AE5CD8" w:rsidP="002D3EF3">
      <w:r>
        <w:t xml:space="preserve">Then the forward linkage from value added VA from the sector </w:t>
      </w:r>
      <m:oMath>
        <m:r>
          <w:rPr>
            <w:rFonts w:ascii="Cambria Math" w:hAnsi="Cambria Math"/>
          </w:rPr>
          <m:t>j</m:t>
        </m:r>
      </m:oMath>
      <w:r>
        <w:t xml:space="preserve"> that can be attributed to primary production is: </w:t>
      </w:r>
    </w:p>
    <w:p w14:paraId="613F6861" w14:textId="77777777" w:rsidR="00AE5CD8" w:rsidRPr="00EB0D9E" w:rsidRDefault="00B15979" w:rsidP="008F75A0">
      <w:pPr>
        <w:pStyle w:val="Numberedparagraph"/>
        <w:numPr>
          <w:ilvl w:val="0"/>
          <w:numId w:val="0"/>
        </w:numPr>
      </w:pPr>
      <m:oMathPara>
        <m:oMath>
          <m:sSub>
            <m:sSubPr>
              <m:ctrlPr>
                <w:rPr>
                  <w:rFonts w:ascii="Cambria Math" w:hAnsi="Cambria Math"/>
                </w:rPr>
              </m:ctrlPr>
            </m:sSubPr>
            <m:e>
              <m:r>
                <w:rPr>
                  <w:rFonts w:ascii="Cambria Math" w:hAnsi="Cambria Math"/>
                </w:rPr>
                <m:t>F</m:t>
              </m:r>
            </m:e>
            <m:sub>
              <m:r>
                <w:rPr>
                  <w:rFonts w:ascii="Cambria Math" w:hAnsi="Cambria Math"/>
                </w:rPr>
                <m:t>Pj</m:t>
              </m:r>
            </m:sub>
          </m:sSub>
          <m:r>
            <m:rPr>
              <m:sty m:val="p"/>
            </m:rPr>
            <w:rPr>
              <w:rFonts w:ascii="Cambria Math" w:hAnsi="Cambria Math"/>
            </w:rPr>
            <m:t>=</m:t>
          </m:r>
          <m:sSubSup>
            <m:sSubSupPr>
              <m:ctrlPr>
                <w:rPr>
                  <w:rFonts w:ascii="Cambria Math" w:hAnsi="Cambria Math"/>
                </w:rPr>
              </m:ctrlPr>
            </m:sSubSupPr>
            <m:e>
              <m:r>
                <w:rPr>
                  <w:rFonts w:ascii="Cambria Math" w:hAnsi="Cambria Math"/>
                </w:rPr>
                <m:t>Share</m:t>
              </m:r>
            </m:e>
            <m:sub>
              <m:r>
                <w:rPr>
                  <w:rFonts w:ascii="Cambria Math" w:hAnsi="Cambria Math"/>
                </w:rPr>
                <m:t>Pj</m:t>
              </m:r>
            </m:sub>
            <m:sup>
              <m:r>
                <w:rPr>
                  <w:rFonts w:ascii="Cambria Math" w:hAnsi="Cambria Math"/>
                </w:rPr>
                <m:t>N</m:t>
              </m:r>
            </m:sup>
          </m:sSubSup>
          <m:r>
            <m:rPr>
              <m:sty m:val="p"/>
            </m:rPr>
            <w:rPr>
              <w:rFonts w:ascii="Cambria Math" w:hAnsi="Cambria Math"/>
            </w:rPr>
            <m:t>*</m:t>
          </m:r>
          <m:sSub>
            <m:sSubPr>
              <m:ctrlPr>
                <w:rPr>
                  <w:rFonts w:ascii="Cambria Math" w:hAnsi="Cambria Math"/>
                </w:rPr>
              </m:ctrlPr>
            </m:sSubPr>
            <m:e>
              <m:r>
                <w:rPr>
                  <w:rFonts w:ascii="Cambria Math" w:hAnsi="Cambria Math"/>
                </w:rPr>
                <m:t>VA</m:t>
              </m:r>
            </m:e>
            <m:sub>
              <m:r>
                <w:rPr>
                  <w:rFonts w:ascii="Cambria Math" w:hAnsi="Cambria Math"/>
                </w:rPr>
                <m:t>j</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X</m:t>
                  </m:r>
                </m:e>
                <m:sub>
                  <m:r>
                    <w:rPr>
                      <w:rFonts w:ascii="Cambria Math" w:hAnsi="Cambria Math"/>
                    </w:rPr>
                    <m:t>Pj</m:t>
                  </m:r>
                </m:sub>
                <m:sup>
                  <m:r>
                    <w:rPr>
                      <w:rFonts w:ascii="Cambria Math" w:hAnsi="Cambria Math"/>
                    </w:rPr>
                    <m:t>N</m:t>
                  </m:r>
                </m:sup>
              </m:sSubSup>
            </m:num>
            <m:den>
              <m:nary>
                <m:naryPr>
                  <m:chr m:val="∑"/>
                  <m:limLoc m:val="subSup"/>
                  <m:supHide m:val="1"/>
                  <m:ctrlPr>
                    <w:rPr>
                      <w:rFonts w:ascii="Cambria Math" w:hAnsi="Cambria Math"/>
                    </w:rPr>
                  </m:ctrlPr>
                </m:naryPr>
                <m:sub>
                  <m:r>
                    <w:rPr>
                      <w:rFonts w:ascii="Cambria Math" w:hAnsi="Cambria Math"/>
                    </w:rPr>
                    <m:t>k</m:t>
                  </m:r>
                </m:sub>
                <m:sup/>
                <m:e>
                  <m:sSubSup>
                    <m:sSubSupPr>
                      <m:ctrlPr>
                        <w:rPr>
                          <w:rFonts w:ascii="Cambria Math" w:hAnsi="Cambria Math"/>
                        </w:rPr>
                      </m:ctrlPr>
                    </m:sSubSupPr>
                    <m:e>
                      <m:r>
                        <w:rPr>
                          <w:rFonts w:ascii="Cambria Math" w:hAnsi="Cambria Math"/>
                        </w:rPr>
                        <m:t>X</m:t>
                      </m:r>
                    </m:e>
                    <m:sub>
                      <m:r>
                        <w:rPr>
                          <w:rFonts w:ascii="Cambria Math" w:hAnsi="Cambria Math"/>
                        </w:rPr>
                        <m:t>kj</m:t>
                      </m:r>
                    </m:sub>
                    <m:sup>
                      <m:r>
                        <w:rPr>
                          <w:rFonts w:ascii="Cambria Math" w:hAnsi="Cambria Math"/>
                        </w:rPr>
                        <m:t>T</m:t>
                      </m:r>
                    </m:sup>
                  </m:sSubSup>
                </m:e>
              </m:nary>
            </m:den>
          </m:f>
          <m:r>
            <m:rPr>
              <m:sty m:val="p"/>
            </m:rPr>
            <w:rPr>
              <w:rFonts w:ascii="Cambria Math" w:hAnsi="Cambria Math"/>
            </w:rPr>
            <m:t>*</m:t>
          </m:r>
          <m:sSub>
            <m:sSubPr>
              <m:ctrlPr>
                <w:rPr>
                  <w:rFonts w:ascii="Cambria Math" w:hAnsi="Cambria Math"/>
                </w:rPr>
              </m:ctrlPr>
            </m:sSubPr>
            <m:e>
              <m:r>
                <w:rPr>
                  <w:rFonts w:ascii="Cambria Math" w:hAnsi="Cambria Math"/>
                </w:rPr>
                <m:t>VA</m:t>
              </m:r>
            </m:e>
            <m:sub>
              <m:r>
                <w:rPr>
                  <w:rFonts w:ascii="Cambria Math" w:hAnsi="Cambria Math"/>
                </w:rPr>
                <m:t>j</m:t>
              </m:r>
              <m:r>
                <m:rPr>
                  <m:sty m:val="p"/>
                </m:rPr>
                <w:rPr>
                  <w:rFonts w:ascii="Cambria Math" w:hAnsi="Cambria Math"/>
                </w:rPr>
                <m:t xml:space="preserve">      </m:t>
              </m:r>
            </m:sub>
          </m:sSub>
          <m:r>
            <m:rPr>
              <m:sty m:val="p"/>
            </m:rPr>
            <w:rPr>
              <w:rFonts w:ascii="Cambria Math" w:hAnsi="Cambria Math"/>
            </w:rPr>
            <m:t xml:space="preserve"> (2)</m:t>
          </m:r>
        </m:oMath>
      </m:oMathPara>
    </w:p>
    <w:p w14:paraId="4B41E207" w14:textId="77777777" w:rsidR="00AE5CD8" w:rsidRDefault="00AE5CD8" w:rsidP="002D3EF3">
      <w:r>
        <w:t xml:space="preserve">Similarly, to estimate the strength of backward linkages (B) through the VA in agriculture, we estimate the following: </w:t>
      </w:r>
    </w:p>
    <w:p w14:paraId="3988FAC3" w14:textId="77777777" w:rsidR="00AE5CD8" w:rsidRPr="00EB0D9E" w:rsidRDefault="00B15979" w:rsidP="008F75A0">
      <w:pPr>
        <w:pStyle w:val="Numberedparagraph"/>
        <w:numPr>
          <w:ilvl w:val="0"/>
          <w:numId w:val="0"/>
        </w:numPr>
      </w:pPr>
      <m:oMathPara>
        <m:oMath>
          <m:sSub>
            <m:sSubPr>
              <m:ctrlPr>
                <w:rPr>
                  <w:rFonts w:ascii="Cambria Math" w:hAnsi="Cambria Math"/>
                </w:rPr>
              </m:ctrlPr>
            </m:sSubPr>
            <m:e>
              <m:r>
                <w:rPr>
                  <w:rFonts w:ascii="Cambria Math" w:hAnsi="Cambria Math"/>
                </w:rPr>
                <m:t>B</m:t>
              </m:r>
            </m:e>
            <m:sub>
              <m:r>
                <w:rPr>
                  <w:rFonts w:ascii="Cambria Math" w:hAnsi="Cambria Math"/>
                </w:rPr>
                <m:t>jP</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X</m:t>
                      </m:r>
                    </m:e>
                    <m:sub>
                      <m:r>
                        <w:rPr>
                          <w:rFonts w:ascii="Cambria Math" w:hAnsi="Cambria Math"/>
                        </w:rPr>
                        <m:t>jP</m:t>
                      </m:r>
                    </m:sub>
                    <m:sup>
                      <m:r>
                        <w:rPr>
                          <w:rFonts w:ascii="Cambria Math" w:hAnsi="Cambria Math"/>
                        </w:rPr>
                        <m:t>N</m:t>
                      </m:r>
                    </m:sup>
                  </m:sSubSup>
                </m:num>
                <m:den>
                  <m:nary>
                    <m:naryPr>
                      <m:chr m:val="∑"/>
                      <m:limLoc m:val="subSup"/>
                      <m:supHide m:val="1"/>
                      <m:ctrlPr>
                        <w:rPr>
                          <w:rFonts w:ascii="Cambria Math" w:hAnsi="Cambria Math"/>
                        </w:rPr>
                      </m:ctrlPr>
                    </m:naryPr>
                    <m:sub>
                      <m:r>
                        <w:rPr>
                          <w:rFonts w:ascii="Cambria Math" w:hAnsi="Cambria Math"/>
                        </w:rPr>
                        <m:t>k</m:t>
                      </m:r>
                    </m:sub>
                    <m:sup/>
                    <m:e>
                      <m:sSubSup>
                        <m:sSubSupPr>
                          <m:ctrlPr>
                            <w:rPr>
                              <w:rFonts w:ascii="Cambria Math" w:hAnsi="Cambria Math"/>
                            </w:rPr>
                          </m:ctrlPr>
                        </m:sSubSupPr>
                        <m:e>
                          <m:r>
                            <w:rPr>
                              <w:rFonts w:ascii="Cambria Math" w:hAnsi="Cambria Math"/>
                            </w:rPr>
                            <m:t>X</m:t>
                          </m:r>
                        </m:e>
                        <m:sub>
                          <m:r>
                            <w:rPr>
                              <w:rFonts w:ascii="Cambria Math" w:hAnsi="Cambria Math"/>
                            </w:rPr>
                            <m:t>jk</m:t>
                          </m:r>
                        </m:sub>
                        <m:sup>
                          <m:r>
                            <w:rPr>
                              <w:rFonts w:ascii="Cambria Math" w:hAnsi="Cambria Math"/>
                            </w:rPr>
                            <m:t>T</m:t>
                          </m:r>
                        </m:sup>
                      </m:sSubSup>
                    </m:e>
                  </m:nary>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nary>
                    <m:naryPr>
                      <m:chr m:val="∑"/>
                      <m:limLoc m:val="subSup"/>
                      <m:supHide m:val="1"/>
                      <m:ctrlPr>
                        <w:rPr>
                          <w:rFonts w:ascii="Cambria Math" w:hAnsi="Cambria Math"/>
                        </w:rPr>
                      </m:ctrlPr>
                    </m:naryPr>
                    <m:sub>
                      <m:r>
                        <w:rPr>
                          <w:rFonts w:ascii="Cambria Math" w:hAnsi="Cambria Math"/>
                        </w:rPr>
                        <m:t>k</m:t>
                      </m:r>
                    </m:sub>
                    <m:sup/>
                    <m:e>
                      <m:sSubSup>
                        <m:sSubSupPr>
                          <m:ctrlPr>
                            <w:rPr>
                              <w:rFonts w:ascii="Cambria Math" w:hAnsi="Cambria Math"/>
                            </w:rPr>
                          </m:ctrlPr>
                        </m:sSubSupPr>
                        <m:e>
                          <m:r>
                            <w:rPr>
                              <w:rFonts w:ascii="Cambria Math" w:hAnsi="Cambria Math"/>
                            </w:rPr>
                            <m:t>X</m:t>
                          </m:r>
                        </m:e>
                        <m:sub>
                          <m:r>
                            <w:rPr>
                              <w:rFonts w:ascii="Cambria Math" w:hAnsi="Cambria Math"/>
                            </w:rPr>
                            <m:t>jk</m:t>
                          </m:r>
                        </m:sub>
                        <m:sup>
                          <m:r>
                            <w:rPr>
                              <w:rFonts w:ascii="Cambria Math" w:hAnsi="Cambria Math"/>
                            </w:rPr>
                            <m:t>N</m:t>
                          </m:r>
                        </m:sup>
                      </m:sSubSup>
                    </m:e>
                  </m:nary>
                </m:num>
                <m:den>
                  <m:sSubSup>
                    <m:sSubSupPr>
                      <m:ctrlPr>
                        <w:rPr>
                          <w:rFonts w:ascii="Cambria Math" w:hAnsi="Cambria Math"/>
                        </w:rPr>
                      </m:ctrlPr>
                    </m:sSubSupPr>
                    <m:e>
                      <m:r>
                        <w:rPr>
                          <w:rFonts w:ascii="Cambria Math" w:hAnsi="Cambria Math"/>
                        </w:rPr>
                        <m:t>TVO</m:t>
                      </m:r>
                    </m:e>
                    <m:sub>
                      <m:r>
                        <w:rPr>
                          <w:rFonts w:ascii="Cambria Math" w:hAnsi="Cambria Math"/>
                        </w:rPr>
                        <m:t>j</m:t>
                      </m:r>
                    </m:sub>
                    <m:sup>
                      <m:r>
                        <w:rPr>
                          <w:rFonts w:ascii="Cambria Math" w:hAnsi="Cambria Math"/>
                        </w:rPr>
                        <m:t>N</m:t>
                      </m:r>
                    </m:sup>
                  </m:sSubSup>
                </m:den>
              </m:f>
            </m:e>
          </m:d>
          <m:sSub>
            <m:sSubPr>
              <m:ctrlPr>
                <w:rPr>
                  <w:rFonts w:ascii="Cambria Math" w:hAnsi="Cambria Math"/>
                </w:rPr>
              </m:ctrlPr>
            </m:sSubPr>
            <m:e>
              <m:r>
                <m:rPr>
                  <m:sty m:val="p"/>
                </m:rPr>
                <w:rPr>
                  <w:rFonts w:ascii="Cambria Math" w:hAnsi="Cambria Math"/>
                </w:rPr>
                <m:t>*</m:t>
              </m:r>
              <m:r>
                <w:rPr>
                  <w:rFonts w:ascii="Cambria Math" w:hAnsi="Cambria Math"/>
                </w:rPr>
                <m:t>VA</m:t>
              </m:r>
            </m:e>
            <m:sub>
              <m:r>
                <w:rPr>
                  <w:rFonts w:ascii="Cambria Math" w:hAnsi="Cambria Math"/>
                </w:rPr>
                <m:t>j</m:t>
              </m:r>
            </m:sub>
          </m:sSub>
          <m:r>
            <m:rPr>
              <m:sty m:val="p"/>
            </m:rPr>
            <w:rPr>
              <w:rFonts w:ascii="Cambria Math" w:hAnsi="Cambria Math"/>
            </w:rPr>
            <m:t xml:space="preserve">             (3)</m:t>
          </m:r>
        </m:oMath>
      </m:oMathPara>
    </w:p>
    <w:p w14:paraId="0C2B2E06" w14:textId="77777777" w:rsidR="00AE5CD8" w:rsidRDefault="00AE5CD8" w:rsidP="008F75A0">
      <w:pPr>
        <w:pStyle w:val="Numberedparagraph"/>
        <w:numPr>
          <w:ilvl w:val="0"/>
          <w:numId w:val="0"/>
        </w:numPr>
      </w:pPr>
      <w:r>
        <w:t xml:space="preserve">Where </w:t>
      </w:r>
      <m:oMath>
        <m:sSubSup>
          <m:sSubSupPr>
            <m:ctrlPr>
              <w:rPr>
                <w:rFonts w:ascii="Cambria Math" w:hAnsi="Cambria Math"/>
                <w:i/>
              </w:rPr>
            </m:ctrlPr>
          </m:sSubSupPr>
          <m:e>
            <m:r>
              <w:rPr>
                <w:rFonts w:ascii="Cambria Math" w:hAnsi="Cambria Math"/>
              </w:rPr>
              <m:t>X</m:t>
            </m:r>
          </m:e>
          <m:sub>
            <m:r>
              <w:rPr>
                <w:rFonts w:ascii="Cambria Math" w:hAnsi="Cambria Math"/>
              </w:rPr>
              <m:t>jP</m:t>
            </m:r>
          </m:sub>
          <m:sup>
            <m:r>
              <w:rPr>
                <w:rFonts w:ascii="Cambria Math" w:hAnsi="Cambria Math"/>
              </w:rPr>
              <m:t>N</m:t>
            </m:r>
          </m:sup>
        </m:sSubSup>
      </m:oMath>
      <w:r>
        <w:t xml:space="preserve"> is the value of products sold by sector j for use by the domestic primary production sector and </w:t>
      </w:r>
      <m:oMath>
        <m:sSubSup>
          <m:sSubSupPr>
            <m:ctrlPr>
              <w:rPr>
                <w:rFonts w:ascii="Cambria Math" w:hAnsi="Cambria Math"/>
                <w:i/>
                <w:iCs/>
              </w:rPr>
            </m:ctrlPr>
          </m:sSubSupPr>
          <m:e>
            <m:r>
              <w:rPr>
                <w:rFonts w:ascii="Cambria Math" w:hAnsi="Cambria Math"/>
              </w:rPr>
              <m:t>TVO</m:t>
            </m:r>
          </m:e>
          <m:sub>
            <m:r>
              <w:rPr>
                <w:rFonts w:ascii="Cambria Math" w:hAnsi="Cambria Math"/>
              </w:rPr>
              <m:t>j</m:t>
            </m:r>
          </m:sub>
          <m:sup>
            <m:r>
              <w:rPr>
                <w:rFonts w:ascii="Cambria Math" w:hAnsi="Cambria Math"/>
              </w:rPr>
              <m:t>N</m:t>
            </m:r>
          </m:sup>
        </m:sSubSup>
      </m:oMath>
      <w:r>
        <w:t xml:space="preserve"> represents the total value of output of the domestic sector j.  </w:t>
      </w:r>
    </w:p>
    <w:p w14:paraId="6F914E4E" w14:textId="77777777" w:rsidR="00AE5CD8" w:rsidRDefault="00AE5CD8" w:rsidP="002D3EF3">
      <w:r>
        <w:t>While the I-O matrices available record the share of a product that is exported, it does not disaggregate the share of the product that is exported into the shares exported to be used as inputs relative to consumption overseas. Therefore, we create these estimates of backward linkages, (i) assume none of the input supplied by the product is exported (i.e. only domestic market uses product as input) – UPPER BOUND, (ii) assume share of the product exported is used as input in activity j, where the share=</w:t>
      </w:r>
      <w:r w:rsidRPr="0070593C">
        <w:t>total</w:t>
      </w:r>
      <w:r>
        <w:t xml:space="preserve"> export of product*(share input domestic/total output for domestic) – MIDPOINT, (iii) assume all export of product is used as input in foreign market – LOWER BOUND. We do not find drastic differences between the upper, midpoint and lower bounds of the backward linkages. </w:t>
      </w:r>
    </w:p>
    <w:p w14:paraId="7334C81E" w14:textId="06CBA1EB" w:rsidR="009C65F6" w:rsidRDefault="009C65F6" w:rsidP="00CA5972">
      <w:pPr>
        <w:ind w:left="720" w:hanging="720"/>
        <w:jc w:val="left"/>
      </w:pPr>
    </w:p>
    <w:p w14:paraId="3D5F0443" w14:textId="77777777" w:rsidR="00457286" w:rsidRDefault="00457286" w:rsidP="00CA5972">
      <w:pPr>
        <w:ind w:left="720" w:hanging="720"/>
        <w:jc w:val="left"/>
        <w:sectPr w:rsidR="00457286" w:rsidSect="00945713">
          <w:pgSz w:w="12240" w:h="15840"/>
          <w:pgMar w:top="1440" w:right="1800" w:bottom="1440" w:left="1800" w:header="720" w:footer="720" w:gutter="0"/>
          <w:cols w:space="720"/>
          <w:docGrid w:linePitch="360"/>
        </w:sectPr>
      </w:pPr>
    </w:p>
    <w:p w14:paraId="0842BB68" w14:textId="6D900043" w:rsidR="00457286" w:rsidRDefault="00457286" w:rsidP="00457286">
      <w:pPr>
        <w:ind w:left="720" w:hanging="720"/>
        <w:jc w:val="center"/>
        <w:rPr>
          <w:b/>
        </w:rPr>
      </w:pPr>
      <w:r w:rsidRPr="009C65F6">
        <w:rPr>
          <w:b/>
        </w:rPr>
        <w:t xml:space="preserve">Annex </w:t>
      </w:r>
      <w:r>
        <w:rPr>
          <w:b/>
        </w:rPr>
        <w:t>2</w:t>
      </w:r>
    </w:p>
    <w:p w14:paraId="031C35F0" w14:textId="042B6E1E" w:rsidR="00457286" w:rsidRPr="004D49D3" w:rsidRDefault="00E418D3" w:rsidP="00457286">
      <w:pPr>
        <w:ind w:left="720" w:hanging="720"/>
        <w:jc w:val="center"/>
        <w:rPr>
          <w:b/>
          <w:color w:val="2F5496" w:themeColor="accent5" w:themeShade="BF"/>
          <w:sz w:val="24"/>
        </w:rPr>
      </w:pPr>
      <w:r w:rsidRPr="004D49D3">
        <w:rPr>
          <w:b/>
          <w:color w:val="2F5496" w:themeColor="accent5" w:themeShade="BF"/>
          <w:sz w:val="24"/>
        </w:rPr>
        <w:t>Data sources for productivity analysis: ENAHO and ENA</w:t>
      </w:r>
    </w:p>
    <w:p w14:paraId="3B3CA977" w14:textId="6CF3446D" w:rsidR="00457286" w:rsidRPr="00457286" w:rsidRDefault="00457286" w:rsidP="00457286">
      <w:pPr>
        <w:rPr>
          <w:b/>
        </w:rPr>
      </w:pPr>
      <w:r w:rsidRPr="00457286">
        <w:rPr>
          <w:b/>
        </w:rPr>
        <w:t>ENAHO database</w:t>
      </w:r>
    </w:p>
    <w:p w14:paraId="213E1712" w14:textId="6525C66F" w:rsidR="00457286" w:rsidRPr="00A44ECA" w:rsidRDefault="00457286" w:rsidP="002D3EF3">
      <w:r>
        <w:t xml:space="preserve">The National Household Survey (Encuesta National de Hogares – </w:t>
      </w:r>
      <w:r w:rsidRPr="00A44ECA">
        <w:t>ENAHO</w:t>
      </w:r>
      <w:r>
        <w:t>)</w:t>
      </w:r>
      <w:r w:rsidRPr="00A44ECA">
        <w:t xml:space="preserve"> is a national survey designed for assessing the life conditions and its changes of urban and rural Peruvian households. The survey </w:t>
      </w:r>
      <w:r>
        <w:t>is</w:t>
      </w:r>
      <w:r w:rsidRPr="00A44ECA">
        <w:t xml:space="preserve"> designed and </w:t>
      </w:r>
      <w:r>
        <w:t>administered</w:t>
      </w:r>
      <w:r w:rsidRPr="00A44ECA">
        <w:t xml:space="preserve"> by the National Institute of Statistics and Informatics (INEI). The ENAHO </w:t>
      </w:r>
      <w:r>
        <w:t>data</w:t>
      </w:r>
      <w:r w:rsidR="00A7466D">
        <w:t>base</w:t>
      </w:r>
      <w:r>
        <w:t xml:space="preserve"> used in this report </w:t>
      </w:r>
      <w:r w:rsidRPr="00A44ECA">
        <w:t>cover the years 2004-2015.</w:t>
      </w:r>
    </w:p>
    <w:p w14:paraId="6607C309" w14:textId="783EC8E3" w:rsidR="00457286" w:rsidRPr="00A44ECA" w:rsidRDefault="00457286" w:rsidP="002D3EF3">
      <w:r w:rsidRPr="00A44ECA">
        <w:t>ENAHO has national and regional (departments) representation, but only if it considers both rural and urban household</w:t>
      </w:r>
      <w:r>
        <w:t>s</w:t>
      </w:r>
      <w:r w:rsidRPr="00A44ECA">
        <w:t xml:space="preserve">. </w:t>
      </w:r>
      <w:r>
        <w:t>F</w:t>
      </w:r>
      <w:r w:rsidRPr="00A44ECA">
        <w:t>or rural households, it has geographical domains representation</w:t>
      </w:r>
      <w:r>
        <w:t>.</w:t>
      </w:r>
      <w:r w:rsidRPr="00A44ECA">
        <w:rPr>
          <w:rStyle w:val="FootnoteReference"/>
          <w:rFonts w:eastAsiaTheme="majorEastAsia" w:cs="Times New Roman"/>
        </w:rPr>
        <w:footnoteReference w:id="48"/>
      </w:r>
      <w:r w:rsidRPr="00A44ECA">
        <w:t xml:space="preserve"> It includes about 25,000 observations (households) per year, </w:t>
      </w:r>
      <w:r>
        <w:t>of which</w:t>
      </w:r>
      <w:r w:rsidRPr="00A44ECA">
        <w:t xml:space="preserve"> about 9,000 </w:t>
      </w:r>
      <w:r>
        <w:t>are rural</w:t>
      </w:r>
      <w:r w:rsidRPr="00A44ECA">
        <w:t>. It also includes a</w:t>
      </w:r>
      <w:r>
        <w:t>n</w:t>
      </w:r>
      <w:r w:rsidRPr="00A44ECA">
        <w:t xml:space="preserve"> </w:t>
      </w:r>
      <w:r>
        <w:t xml:space="preserve">unbalanced </w:t>
      </w:r>
      <w:r w:rsidRPr="00A44ECA">
        <w:t xml:space="preserve">panel sample of households for different periods (one for the period 2007-2011 and the other for the period 2012-2016). </w:t>
      </w:r>
      <w:r>
        <w:t>Households are mostly followed for 2 or 3 years. T</w:t>
      </w:r>
      <w:r w:rsidRPr="00A44ECA">
        <w:t xml:space="preserve">he representativeness of such a sample is quite limited, </w:t>
      </w:r>
      <w:r>
        <w:t xml:space="preserve">however, </w:t>
      </w:r>
      <w:r w:rsidRPr="00A44ECA">
        <w:t xml:space="preserve">since the number of observations is small. This problem is further exacerbated if </w:t>
      </w:r>
      <w:r>
        <w:t>only</w:t>
      </w:r>
      <w:r w:rsidRPr="00A44ECA">
        <w:t xml:space="preserve"> rural households </w:t>
      </w:r>
      <w:r>
        <w:t xml:space="preserve">are considered, </w:t>
      </w:r>
      <w:r w:rsidRPr="00A44ECA">
        <w:t xml:space="preserve">or households with at least one agricultural producer. For instance, the balanced panel sample for the years 2007-2011 includes around 1,200 households, </w:t>
      </w:r>
      <w:r>
        <w:t>of</w:t>
      </w:r>
      <w:r w:rsidRPr="00A44ECA">
        <w:t xml:space="preserve"> which less than 500 households </w:t>
      </w:r>
      <w:r>
        <w:t>contain</w:t>
      </w:r>
      <w:r w:rsidRPr="00A44ECA">
        <w:t xml:space="preserve"> at least one agricultural producer.</w:t>
      </w:r>
    </w:p>
    <w:p w14:paraId="52D224A2" w14:textId="238CA4F2" w:rsidR="00457286" w:rsidRPr="00A44ECA" w:rsidRDefault="00457286" w:rsidP="00457286">
      <w:pPr>
        <w:pStyle w:val="HTMLPreformatted"/>
        <w:shd w:val="clear" w:color="auto" w:fill="FFFFFF"/>
        <w:spacing w:before="120" w:after="200"/>
        <w:jc w:val="both"/>
        <w:rPr>
          <w:rFonts w:asciiTheme="minorHAnsi" w:hAnsiTheme="minorHAnsi" w:cs="Times New Roman"/>
          <w:sz w:val="22"/>
          <w:szCs w:val="22"/>
          <w:lang w:val="en-US"/>
        </w:rPr>
      </w:pPr>
      <w:r w:rsidRPr="00A44ECA">
        <w:rPr>
          <w:rFonts w:asciiTheme="minorHAnsi" w:hAnsiTheme="minorHAnsi" w:cs="Times New Roman"/>
          <w:sz w:val="22"/>
          <w:szCs w:val="22"/>
          <w:lang w:val="en-US"/>
        </w:rPr>
        <w:t xml:space="preserve">The ENAHO </w:t>
      </w:r>
      <w:r w:rsidR="00A7466D">
        <w:rPr>
          <w:rFonts w:asciiTheme="minorHAnsi" w:hAnsiTheme="minorHAnsi" w:cs="Times New Roman"/>
          <w:sz w:val="22"/>
          <w:szCs w:val="22"/>
          <w:lang w:val="en-US"/>
        </w:rPr>
        <w:t xml:space="preserve">database </w:t>
      </w:r>
      <w:r w:rsidRPr="00A44ECA">
        <w:rPr>
          <w:rFonts w:asciiTheme="minorHAnsi" w:hAnsiTheme="minorHAnsi" w:cs="Times New Roman"/>
          <w:sz w:val="22"/>
          <w:szCs w:val="22"/>
          <w:lang w:val="en-US"/>
        </w:rPr>
        <w:t xml:space="preserve">includes detailed information on agricultural output. </w:t>
      </w:r>
      <w:r w:rsidR="00A7466D">
        <w:rPr>
          <w:rFonts w:asciiTheme="minorHAnsi" w:hAnsiTheme="minorHAnsi" w:cs="Times New Roman"/>
          <w:sz w:val="22"/>
          <w:szCs w:val="22"/>
          <w:lang w:val="en-US"/>
        </w:rPr>
        <w:t>Q</w:t>
      </w:r>
      <w:r w:rsidRPr="00A44ECA">
        <w:rPr>
          <w:rFonts w:asciiTheme="minorHAnsi" w:hAnsiTheme="minorHAnsi" w:cs="Times New Roman"/>
          <w:sz w:val="22"/>
          <w:szCs w:val="22"/>
          <w:lang w:val="en-US"/>
        </w:rPr>
        <w:t>uantities, prices, and value added by crop in each plot of the agricultural unit</w:t>
      </w:r>
      <w:r w:rsidR="00A7466D">
        <w:rPr>
          <w:rFonts w:asciiTheme="minorHAnsi" w:hAnsiTheme="minorHAnsi" w:cs="Times New Roman"/>
          <w:sz w:val="22"/>
          <w:szCs w:val="22"/>
          <w:lang w:val="en-US"/>
        </w:rPr>
        <w:t xml:space="preserve"> are included</w:t>
      </w:r>
      <w:r w:rsidRPr="00A44ECA">
        <w:rPr>
          <w:rFonts w:asciiTheme="minorHAnsi" w:hAnsiTheme="minorHAnsi" w:cs="Times New Roman"/>
          <w:sz w:val="22"/>
          <w:szCs w:val="22"/>
          <w:lang w:val="en-US"/>
        </w:rPr>
        <w:t xml:space="preserve">. With respect to inputs, the ENAHO </w:t>
      </w:r>
      <w:r w:rsidR="00A7466D">
        <w:rPr>
          <w:rFonts w:asciiTheme="minorHAnsi" w:hAnsiTheme="minorHAnsi" w:cs="Times New Roman"/>
          <w:sz w:val="22"/>
          <w:szCs w:val="22"/>
          <w:lang w:val="en-US"/>
        </w:rPr>
        <w:t>database includes</w:t>
      </w:r>
      <w:r w:rsidRPr="00A44ECA">
        <w:rPr>
          <w:rFonts w:asciiTheme="minorHAnsi" w:hAnsiTheme="minorHAnsi" w:cs="Times New Roman"/>
          <w:sz w:val="22"/>
          <w:szCs w:val="22"/>
          <w:lang w:val="en-US"/>
        </w:rPr>
        <w:t xml:space="preserve"> farm-</w:t>
      </w:r>
      <w:r w:rsidR="00A7466D">
        <w:rPr>
          <w:rFonts w:asciiTheme="minorHAnsi" w:hAnsiTheme="minorHAnsi" w:cs="Times New Roman"/>
          <w:sz w:val="22"/>
          <w:szCs w:val="22"/>
          <w:lang w:val="en-US"/>
        </w:rPr>
        <w:t xml:space="preserve">level </w:t>
      </w:r>
      <w:r w:rsidRPr="00A44ECA">
        <w:rPr>
          <w:rFonts w:asciiTheme="minorHAnsi" w:hAnsiTheme="minorHAnsi" w:cs="Times New Roman"/>
          <w:sz w:val="22"/>
          <w:szCs w:val="22"/>
          <w:lang w:val="en-US"/>
        </w:rPr>
        <w:t xml:space="preserve">aggregate expenditures for the following agricultural inputs: land rental, seeds, fertilizer, organic manure, pesticides, labor, machinery and equipment, transport, storage, water, technical assistance, cattle feed, cattle vaccines and other expenses. In none of the cases the survey collects input prices or quantities. Finally, the ENAHO </w:t>
      </w:r>
      <w:r w:rsidR="00A7466D">
        <w:rPr>
          <w:rFonts w:asciiTheme="minorHAnsi" w:hAnsiTheme="minorHAnsi" w:cs="Times New Roman"/>
          <w:sz w:val="22"/>
          <w:szCs w:val="22"/>
          <w:lang w:val="en-US"/>
        </w:rPr>
        <w:t>database a</w:t>
      </w:r>
      <w:r w:rsidRPr="00A44ECA">
        <w:rPr>
          <w:rFonts w:asciiTheme="minorHAnsi" w:hAnsiTheme="minorHAnsi" w:cs="Times New Roman"/>
          <w:sz w:val="22"/>
          <w:szCs w:val="22"/>
          <w:lang w:val="en-US"/>
        </w:rPr>
        <w:t>lso includes detailed information of farm and household characteristics.</w:t>
      </w:r>
    </w:p>
    <w:p w14:paraId="62D43810" w14:textId="6EEBEE2A" w:rsidR="00457286" w:rsidRPr="00A44ECA" w:rsidRDefault="00A7466D" w:rsidP="00457286">
      <w:pPr>
        <w:rPr>
          <w:rFonts w:cs="Times New Roman"/>
        </w:rPr>
      </w:pPr>
      <w:r>
        <w:rPr>
          <w:rFonts w:cs="Times New Roman"/>
        </w:rPr>
        <w:t>Al</w:t>
      </w:r>
      <w:r w:rsidR="00457286" w:rsidRPr="00A44ECA">
        <w:rPr>
          <w:rFonts w:cs="Times New Roman"/>
        </w:rPr>
        <w:t xml:space="preserve">though </w:t>
      </w:r>
      <w:r>
        <w:rPr>
          <w:rFonts w:cs="Times New Roman"/>
        </w:rPr>
        <w:t>ENAHO</w:t>
      </w:r>
      <w:r w:rsidR="00457286" w:rsidRPr="00A44ECA">
        <w:rPr>
          <w:rFonts w:cs="Times New Roman"/>
        </w:rPr>
        <w:t xml:space="preserve"> was not designed </w:t>
      </w:r>
      <w:r>
        <w:rPr>
          <w:rFonts w:cs="Times New Roman"/>
        </w:rPr>
        <w:t>for</w:t>
      </w:r>
      <w:r w:rsidR="00457286" w:rsidRPr="00A44ECA">
        <w:rPr>
          <w:rFonts w:cs="Times New Roman"/>
        </w:rPr>
        <w:t xml:space="preserve"> the purpose of measuring agricultural issues, it is possible to made some adjustments to the expansion factors of the survey so that </w:t>
      </w:r>
      <w:r>
        <w:rPr>
          <w:rFonts w:cs="Times New Roman"/>
        </w:rPr>
        <w:t>the</w:t>
      </w:r>
      <w:r w:rsidR="00457286" w:rsidRPr="00A44ECA">
        <w:rPr>
          <w:rFonts w:cs="Times New Roman"/>
        </w:rPr>
        <w:t xml:space="preserve"> </w:t>
      </w:r>
      <w:r>
        <w:rPr>
          <w:rFonts w:cs="Times New Roman"/>
        </w:rPr>
        <w:t xml:space="preserve">available </w:t>
      </w:r>
      <w:r w:rsidR="00457286" w:rsidRPr="00A44ECA">
        <w:rPr>
          <w:rFonts w:cs="Times New Roman"/>
        </w:rPr>
        <w:t xml:space="preserve">information represents the majority of farmers at the national level (all farmers with less than 50 hectares of land) and by geographical regions (Costa, Sierra, Selva). This adjustment can be made </w:t>
      </w:r>
      <w:r>
        <w:rPr>
          <w:rFonts w:cs="Times New Roman"/>
        </w:rPr>
        <w:t>based on</w:t>
      </w:r>
      <w:r w:rsidR="00457286" w:rsidRPr="00A44ECA">
        <w:rPr>
          <w:rFonts w:cs="Times New Roman"/>
        </w:rPr>
        <w:t xml:space="preserve"> </w:t>
      </w:r>
      <w:r>
        <w:rPr>
          <w:rFonts w:cs="Times New Roman"/>
        </w:rPr>
        <w:t>the</w:t>
      </w:r>
      <w:r w:rsidR="00457286" w:rsidRPr="00A44ECA">
        <w:rPr>
          <w:rFonts w:cs="Times New Roman"/>
        </w:rPr>
        <w:t xml:space="preserve"> </w:t>
      </w:r>
      <w:r>
        <w:rPr>
          <w:rFonts w:cs="Times New Roman"/>
        </w:rPr>
        <w:t>agricultural</w:t>
      </w:r>
      <w:r w:rsidR="00457286" w:rsidRPr="00A44ECA">
        <w:rPr>
          <w:rFonts w:cs="Times New Roman"/>
        </w:rPr>
        <w:t xml:space="preserve"> area and </w:t>
      </w:r>
      <w:r>
        <w:rPr>
          <w:rFonts w:cs="Times New Roman"/>
        </w:rPr>
        <w:t xml:space="preserve">the </w:t>
      </w:r>
      <w:r w:rsidR="00457286" w:rsidRPr="00A44ECA">
        <w:rPr>
          <w:rFonts w:cs="Times New Roman"/>
        </w:rPr>
        <w:t xml:space="preserve">number of farmers </w:t>
      </w:r>
      <w:r>
        <w:rPr>
          <w:rFonts w:cs="Times New Roman"/>
        </w:rPr>
        <w:t>reported in</w:t>
      </w:r>
      <w:r w:rsidR="00457286" w:rsidRPr="00A44ECA">
        <w:rPr>
          <w:rFonts w:cs="Times New Roman"/>
        </w:rPr>
        <w:t xml:space="preserve"> the Agricultural Census 2012. The procedure involves projecti</w:t>
      </w:r>
      <w:r>
        <w:rPr>
          <w:rFonts w:cs="Times New Roman"/>
        </w:rPr>
        <w:t>ng</w:t>
      </w:r>
      <w:r w:rsidR="00457286" w:rsidRPr="00A44ECA">
        <w:rPr>
          <w:rFonts w:cs="Times New Roman"/>
        </w:rPr>
        <w:t xml:space="preserve"> the </w:t>
      </w:r>
      <w:r>
        <w:rPr>
          <w:rFonts w:cs="Times New Roman"/>
        </w:rPr>
        <w:t>data</w:t>
      </w:r>
      <w:r w:rsidR="00457286" w:rsidRPr="00A44ECA">
        <w:rPr>
          <w:rFonts w:cs="Times New Roman"/>
        </w:rPr>
        <w:t xml:space="preserve"> for all the years cover</w:t>
      </w:r>
      <w:r>
        <w:rPr>
          <w:rFonts w:cs="Times New Roman"/>
        </w:rPr>
        <w:t>ed by this</w:t>
      </w:r>
      <w:r w:rsidR="00457286" w:rsidRPr="00A44ECA">
        <w:rPr>
          <w:rFonts w:cs="Times New Roman"/>
        </w:rPr>
        <w:t xml:space="preserve"> report using the inter-census growth rates of these two key variables (agricultural </w:t>
      </w:r>
      <w:r>
        <w:rPr>
          <w:rFonts w:cs="Times New Roman"/>
        </w:rPr>
        <w:t>area</w:t>
      </w:r>
      <w:r w:rsidR="00457286" w:rsidRPr="00A44ECA">
        <w:rPr>
          <w:rFonts w:cs="Times New Roman"/>
        </w:rPr>
        <w:t xml:space="preserve"> and number of farmers). </w:t>
      </w:r>
      <w:r>
        <w:rPr>
          <w:rFonts w:cs="Times New Roman"/>
        </w:rPr>
        <w:t>Using this adjustment</w:t>
      </w:r>
      <w:r w:rsidR="00457286" w:rsidRPr="00A44ECA">
        <w:rPr>
          <w:rFonts w:cs="Times New Roman"/>
        </w:rPr>
        <w:t xml:space="preserve">, information inferred from ENAHO can </w:t>
      </w:r>
      <w:r>
        <w:rPr>
          <w:rFonts w:cs="Times New Roman"/>
        </w:rPr>
        <w:t xml:space="preserve">be extrapolated to </w:t>
      </w:r>
      <w:r w:rsidR="00457286" w:rsidRPr="00A44ECA">
        <w:rPr>
          <w:rFonts w:cs="Times New Roman"/>
        </w:rPr>
        <w:t xml:space="preserve">reflect the universe of farmers and agricultural units </w:t>
      </w:r>
      <w:r>
        <w:rPr>
          <w:rFonts w:cs="Times New Roman"/>
        </w:rPr>
        <w:t>in</w:t>
      </w:r>
      <w:r w:rsidR="00457286" w:rsidRPr="00A44ECA">
        <w:rPr>
          <w:rFonts w:cs="Times New Roman"/>
        </w:rPr>
        <w:t xml:space="preserve"> the </w:t>
      </w:r>
      <w:r>
        <w:rPr>
          <w:rFonts w:cs="Times New Roman"/>
        </w:rPr>
        <w:t xml:space="preserve">entire </w:t>
      </w:r>
      <w:r w:rsidR="00457286" w:rsidRPr="00A44ECA">
        <w:rPr>
          <w:rFonts w:cs="Times New Roman"/>
        </w:rPr>
        <w:t xml:space="preserve">country and </w:t>
      </w:r>
      <w:r>
        <w:rPr>
          <w:rFonts w:cs="Times New Roman"/>
        </w:rPr>
        <w:t xml:space="preserve">in individual </w:t>
      </w:r>
      <w:r w:rsidR="00457286" w:rsidRPr="00A44ECA">
        <w:rPr>
          <w:rFonts w:cs="Times New Roman"/>
        </w:rPr>
        <w:t xml:space="preserve">regions. </w:t>
      </w:r>
    </w:p>
    <w:p w14:paraId="02779628" w14:textId="5DE6CD9B" w:rsidR="00457286" w:rsidRPr="00B31F2E" w:rsidRDefault="00457286" w:rsidP="00B31F2E">
      <w:pPr>
        <w:rPr>
          <w:b/>
        </w:rPr>
      </w:pPr>
      <w:bookmarkStart w:id="196" w:name="_Toc479802153"/>
      <w:r w:rsidRPr="00B31F2E">
        <w:rPr>
          <w:b/>
        </w:rPr>
        <w:t>ENA database</w:t>
      </w:r>
      <w:bookmarkEnd w:id="196"/>
    </w:p>
    <w:p w14:paraId="40C835ED" w14:textId="37807C62" w:rsidR="00457286" w:rsidRPr="00A44ECA" w:rsidRDefault="00457286" w:rsidP="00457286">
      <w:pPr>
        <w:pStyle w:val="HTMLPreformatted"/>
        <w:shd w:val="clear" w:color="auto" w:fill="FFFFFF"/>
        <w:spacing w:before="120" w:after="200"/>
        <w:jc w:val="both"/>
        <w:rPr>
          <w:rFonts w:asciiTheme="minorHAnsi" w:hAnsiTheme="minorHAnsi" w:cs="Times New Roman"/>
          <w:sz w:val="22"/>
          <w:szCs w:val="22"/>
          <w:lang w:val="en-US"/>
        </w:rPr>
      </w:pPr>
      <w:r w:rsidRPr="00A44ECA">
        <w:rPr>
          <w:rFonts w:asciiTheme="minorHAnsi" w:hAnsiTheme="minorHAnsi" w:cs="Times New Roman"/>
          <w:sz w:val="22"/>
          <w:szCs w:val="22"/>
          <w:lang w:val="en-US"/>
        </w:rPr>
        <w:t xml:space="preserve">The </w:t>
      </w:r>
      <w:r w:rsidR="00A7466D">
        <w:rPr>
          <w:rFonts w:asciiTheme="minorHAnsi" w:hAnsiTheme="minorHAnsi" w:cs="Times New Roman"/>
          <w:sz w:val="22"/>
          <w:szCs w:val="22"/>
          <w:lang w:val="en-US"/>
        </w:rPr>
        <w:t xml:space="preserve">National Agricultural Survey (Encuesta Nacional Agropecuaria – </w:t>
      </w:r>
      <w:r w:rsidRPr="00A44ECA">
        <w:rPr>
          <w:rFonts w:asciiTheme="minorHAnsi" w:hAnsiTheme="minorHAnsi" w:cs="Times New Roman"/>
          <w:sz w:val="22"/>
          <w:szCs w:val="22"/>
          <w:lang w:val="en-US"/>
        </w:rPr>
        <w:t>ENA</w:t>
      </w:r>
      <w:r w:rsidR="00A7466D">
        <w:rPr>
          <w:rFonts w:asciiTheme="minorHAnsi" w:hAnsiTheme="minorHAnsi" w:cs="Times New Roman"/>
          <w:sz w:val="22"/>
          <w:szCs w:val="22"/>
          <w:lang w:val="en-US"/>
        </w:rPr>
        <w:t>)</w:t>
      </w:r>
      <w:r w:rsidRPr="00A44ECA">
        <w:rPr>
          <w:rFonts w:asciiTheme="minorHAnsi" w:hAnsiTheme="minorHAnsi" w:cs="Times New Roman"/>
          <w:sz w:val="22"/>
          <w:szCs w:val="22"/>
          <w:lang w:val="en-US"/>
        </w:rPr>
        <w:t xml:space="preserve"> is a recently released database specifically designed </w:t>
      </w:r>
      <w:r w:rsidR="00A7466D">
        <w:rPr>
          <w:rFonts w:asciiTheme="minorHAnsi" w:hAnsiTheme="minorHAnsi" w:cs="Times New Roman"/>
          <w:sz w:val="22"/>
          <w:szCs w:val="22"/>
          <w:lang w:val="en-US"/>
        </w:rPr>
        <w:t>to cover</w:t>
      </w:r>
      <w:r w:rsidRPr="00A44ECA">
        <w:rPr>
          <w:rFonts w:asciiTheme="minorHAnsi" w:hAnsiTheme="minorHAnsi" w:cs="Times New Roman"/>
          <w:sz w:val="22"/>
          <w:szCs w:val="22"/>
          <w:lang w:val="en-US"/>
        </w:rPr>
        <w:t xml:space="preserve"> agricultural units. It was designed by </w:t>
      </w:r>
      <w:r w:rsidR="00A7466D">
        <w:rPr>
          <w:rFonts w:asciiTheme="minorHAnsi" w:hAnsiTheme="minorHAnsi" w:cs="Times New Roman"/>
          <w:sz w:val="22"/>
          <w:szCs w:val="22"/>
          <w:lang w:val="en-US"/>
        </w:rPr>
        <w:t xml:space="preserve">agricultural </w:t>
      </w:r>
      <w:r w:rsidRPr="00A44ECA">
        <w:rPr>
          <w:rFonts w:asciiTheme="minorHAnsi" w:hAnsiTheme="minorHAnsi" w:cs="Times New Roman"/>
          <w:sz w:val="22"/>
          <w:szCs w:val="22"/>
          <w:lang w:val="en-US"/>
        </w:rPr>
        <w:t>specialists</w:t>
      </w:r>
      <w:r w:rsidR="00A7466D">
        <w:rPr>
          <w:rFonts w:asciiTheme="minorHAnsi" w:hAnsiTheme="minorHAnsi" w:cs="Times New Roman"/>
          <w:sz w:val="22"/>
          <w:szCs w:val="22"/>
          <w:lang w:val="en-US"/>
        </w:rPr>
        <w:t>,</w:t>
      </w:r>
      <w:r w:rsidRPr="00A44ECA">
        <w:rPr>
          <w:rFonts w:asciiTheme="minorHAnsi" w:hAnsiTheme="minorHAnsi" w:cs="Times New Roman"/>
          <w:sz w:val="22"/>
          <w:szCs w:val="22"/>
          <w:lang w:val="en-US"/>
        </w:rPr>
        <w:t xml:space="preserve"> with help </w:t>
      </w:r>
      <w:r w:rsidR="00A7466D">
        <w:rPr>
          <w:rFonts w:asciiTheme="minorHAnsi" w:hAnsiTheme="minorHAnsi" w:cs="Times New Roman"/>
          <w:sz w:val="22"/>
          <w:szCs w:val="22"/>
          <w:lang w:val="en-US"/>
        </w:rPr>
        <w:t>from</w:t>
      </w:r>
      <w:r w:rsidRPr="00A44ECA">
        <w:rPr>
          <w:rFonts w:asciiTheme="minorHAnsi" w:hAnsiTheme="minorHAnsi" w:cs="Times New Roman"/>
          <w:sz w:val="22"/>
          <w:szCs w:val="22"/>
          <w:lang w:val="en-US"/>
        </w:rPr>
        <w:t xml:space="preserve"> the Ministry of Agriculture</w:t>
      </w:r>
      <w:r w:rsidR="00A7466D">
        <w:rPr>
          <w:rFonts w:asciiTheme="minorHAnsi" w:hAnsiTheme="minorHAnsi" w:cs="Times New Roman"/>
          <w:sz w:val="22"/>
          <w:szCs w:val="22"/>
          <w:lang w:val="en-US"/>
        </w:rPr>
        <w:t>,</w:t>
      </w:r>
      <w:r w:rsidRPr="00A44ECA">
        <w:rPr>
          <w:rFonts w:asciiTheme="minorHAnsi" w:hAnsiTheme="minorHAnsi" w:cs="Times New Roman"/>
          <w:sz w:val="22"/>
          <w:szCs w:val="22"/>
          <w:lang w:val="en-US"/>
        </w:rPr>
        <w:t xml:space="preserve"> the Ministry of Economics and Finance</w:t>
      </w:r>
      <w:r w:rsidR="00A7466D">
        <w:rPr>
          <w:rFonts w:asciiTheme="minorHAnsi" w:hAnsiTheme="minorHAnsi" w:cs="Times New Roman"/>
          <w:sz w:val="22"/>
          <w:szCs w:val="22"/>
          <w:lang w:val="en-US"/>
        </w:rPr>
        <w:t>,</w:t>
      </w:r>
      <w:r w:rsidRPr="00A44ECA">
        <w:rPr>
          <w:rFonts w:asciiTheme="minorHAnsi" w:hAnsiTheme="minorHAnsi" w:cs="Times New Roman"/>
          <w:sz w:val="22"/>
          <w:szCs w:val="22"/>
          <w:lang w:val="en-US"/>
        </w:rPr>
        <w:t xml:space="preserve"> and the INEI. </w:t>
      </w:r>
      <w:r w:rsidR="00A7466D">
        <w:rPr>
          <w:rFonts w:asciiTheme="minorHAnsi" w:hAnsiTheme="minorHAnsi" w:cs="Times New Roman"/>
          <w:sz w:val="22"/>
          <w:szCs w:val="22"/>
          <w:lang w:val="en-US"/>
        </w:rPr>
        <w:t>ENA</w:t>
      </w:r>
      <w:r w:rsidRPr="00A44ECA">
        <w:rPr>
          <w:rFonts w:asciiTheme="minorHAnsi" w:hAnsiTheme="minorHAnsi" w:cs="Times New Roman"/>
          <w:sz w:val="22"/>
          <w:szCs w:val="22"/>
          <w:lang w:val="en-US"/>
        </w:rPr>
        <w:t xml:space="preserve"> uses the 2012 National Agricultural Census-CENAGRO as a sampling frame. </w:t>
      </w:r>
      <w:r w:rsidR="00A7466D">
        <w:rPr>
          <w:rFonts w:asciiTheme="minorHAnsi" w:hAnsiTheme="minorHAnsi" w:cs="Times New Roman"/>
          <w:sz w:val="22"/>
          <w:szCs w:val="22"/>
          <w:lang w:val="en-US"/>
        </w:rPr>
        <w:t>Currently,</w:t>
      </w:r>
      <w:r w:rsidRPr="00A44ECA">
        <w:rPr>
          <w:rFonts w:asciiTheme="minorHAnsi" w:hAnsiTheme="minorHAnsi" w:cs="Times New Roman"/>
          <w:sz w:val="22"/>
          <w:szCs w:val="22"/>
          <w:lang w:val="en-US"/>
        </w:rPr>
        <w:t xml:space="preserve"> information is available for the years 2014 and 2015.</w:t>
      </w:r>
      <w:r w:rsidR="00A7466D">
        <w:rPr>
          <w:rFonts w:asciiTheme="minorHAnsi" w:hAnsiTheme="minorHAnsi" w:cs="Times New Roman"/>
          <w:sz w:val="22"/>
          <w:szCs w:val="22"/>
          <w:lang w:val="en-US"/>
        </w:rPr>
        <w:t xml:space="preserve"> T</w:t>
      </w:r>
      <w:r w:rsidRPr="00A44ECA">
        <w:rPr>
          <w:rFonts w:asciiTheme="minorHAnsi" w:hAnsiTheme="minorHAnsi" w:cs="Times New Roman"/>
          <w:sz w:val="22"/>
          <w:szCs w:val="22"/>
          <w:lang w:val="en-US"/>
        </w:rPr>
        <w:t xml:space="preserve">he survey will continue to be </w:t>
      </w:r>
      <w:r w:rsidR="00A7466D">
        <w:rPr>
          <w:rFonts w:asciiTheme="minorHAnsi" w:hAnsiTheme="minorHAnsi" w:cs="Times New Roman"/>
          <w:sz w:val="22"/>
          <w:szCs w:val="22"/>
          <w:lang w:val="en-US"/>
        </w:rPr>
        <w:t xml:space="preserve">implemented in the coming years, however, </w:t>
      </w:r>
      <w:r w:rsidRPr="00A44ECA">
        <w:rPr>
          <w:rFonts w:asciiTheme="minorHAnsi" w:hAnsiTheme="minorHAnsi" w:cs="Times New Roman"/>
          <w:sz w:val="22"/>
          <w:szCs w:val="22"/>
          <w:lang w:val="en-US"/>
        </w:rPr>
        <w:t>and it is intended to become the official source for calculating agricultural variables and estimating the effects of different public programs.</w:t>
      </w:r>
    </w:p>
    <w:p w14:paraId="5BC9A42F" w14:textId="5E658092" w:rsidR="00457286" w:rsidRPr="00A44ECA" w:rsidRDefault="00457286" w:rsidP="00457286">
      <w:pPr>
        <w:pStyle w:val="HTMLPreformatted"/>
        <w:shd w:val="clear" w:color="auto" w:fill="FFFFFF"/>
        <w:spacing w:before="120" w:after="200"/>
        <w:jc w:val="both"/>
        <w:rPr>
          <w:rFonts w:asciiTheme="minorHAnsi" w:hAnsiTheme="minorHAnsi" w:cs="Times New Roman"/>
          <w:sz w:val="22"/>
          <w:szCs w:val="22"/>
          <w:lang w:val="en-US"/>
        </w:rPr>
      </w:pPr>
      <w:r w:rsidRPr="00A44ECA">
        <w:rPr>
          <w:rFonts w:asciiTheme="minorHAnsi" w:hAnsiTheme="minorHAnsi" w:cs="Times New Roman"/>
          <w:sz w:val="22"/>
          <w:szCs w:val="22"/>
          <w:lang w:val="en-US"/>
        </w:rPr>
        <w:t xml:space="preserve">ENA has national and departmental representation of agricultural units, which means that </w:t>
      </w:r>
      <w:r w:rsidR="00A7466D">
        <w:rPr>
          <w:rFonts w:asciiTheme="minorHAnsi" w:hAnsiTheme="minorHAnsi" w:cs="Times New Roman"/>
          <w:sz w:val="22"/>
          <w:szCs w:val="22"/>
          <w:lang w:val="en-US"/>
        </w:rPr>
        <w:t xml:space="preserve">information about </w:t>
      </w:r>
      <w:r w:rsidRPr="00A44ECA">
        <w:rPr>
          <w:rFonts w:asciiTheme="minorHAnsi" w:hAnsiTheme="minorHAnsi" w:cs="Times New Roman"/>
          <w:sz w:val="22"/>
          <w:szCs w:val="22"/>
          <w:lang w:val="en-US"/>
        </w:rPr>
        <w:t xml:space="preserve">producers can be aggregated </w:t>
      </w:r>
      <w:r w:rsidR="00A7466D">
        <w:rPr>
          <w:rFonts w:asciiTheme="minorHAnsi" w:hAnsiTheme="minorHAnsi" w:cs="Times New Roman"/>
          <w:sz w:val="22"/>
          <w:szCs w:val="22"/>
          <w:lang w:val="en-US"/>
        </w:rPr>
        <w:t>by</w:t>
      </w:r>
      <w:r w:rsidRPr="00A44ECA">
        <w:rPr>
          <w:rFonts w:asciiTheme="minorHAnsi" w:hAnsiTheme="minorHAnsi" w:cs="Times New Roman"/>
          <w:sz w:val="22"/>
          <w:szCs w:val="22"/>
          <w:lang w:val="en-US"/>
        </w:rPr>
        <w:t xml:space="preserve"> regions and </w:t>
      </w:r>
      <w:r w:rsidR="00A7466D">
        <w:rPr>
          <w:rFonts w:asciiTheme="minorHAnsi" w:hAnsiTheme="minorHAnsi" w:cs="Times New Roman"/>
          <w:sz w:val="22"/>
          <w:szCs w:val="22"/>
          <w:lang w:val="en-US"/>
        </w:rPr>
        <w:t xml:space="preserve">by </w:t>
      </w:r>
      <w:r w:rsidRPr="00A44ECA">
        <w:rPr>
          <w:rFonts w:asciiTheme="minorHAnsi" w:hAnsiTheme="minorHAnsi" w:cs="Times New Roman"/>
          <w:sz w:val="22"/>
          <w:szCs w:val="22"/>
          <w:lang w:val="en-US"/>
        </w:rPr>
        <w:t>domain. It includes about 30,000 observations per year (at farm level). ENA considers two types of producers</w:t>
      </w:r>
      <w:r w:rsidR="00A7466D">
        <w:rPr>
          <w:rFonts w:asciiTheme="minorHAnsi" w:hAnsiTheme="minorHAnsi" w:cs="Times New Roman"/>
          <w:sz w:val="22"/>
          <w:szCs w:val="22"/>
          <w:lang w:val="en-US"/>
        </w:rPr>
        <w:t xml:space="preserve">—small-scale </w:t>
      </w:r>
      <w:r w:rsidRPr="00A44ECA">
        <w:rPr>
          <w:rFonts w:asciiTheme="minorHAnsi" w:hAnsiTheme="minorHAnsi" w:cs="Times New Roman"/>
          <w:sz w:val="22"/>
          <w:szCs w:val="22"/>
          <w:lang w:val="en-US"/>
        </w:rPr>
        <w:t>and medium producers</w:t>
      </w:r>
      <w:r w:rsidR="00A7466D">
        <w:rPr>
          <w:rFonts w:asciiTheme="minorHAnsi" w:hAnsiTheme="minorHAnsi" w:cs="Times New Roman"/>
          <w:sz w:val="22"/>
          <w:szCs w:val="22"/>
          <w:lang w:val="en-US"/>
        </w:rPr>
        <w:t>,</w:t>
      </w:r>
      <w:r w:rsidRPr="00A44ECA">
        <w:rPr>
          <w:rFonts w:asciiTheme="minorHAnsi" w:hAnsiTheme="minorHAnsi" w:cs="Times New Roman"/>
          <w:sz w:val="22"/>
          <w:szCs w:val="22"/>
          <w:lang w:val="en-US"/>
        </w:rPr>
        <w:t xml:space="preserve"> and </w:t>
      </w:r>
      <w:r w:rsidR="00A7466D">
        <w:rPr>
          <w:rFonts w:asciiTheme="minorHAnsi" w:hAnsiTheme="minorHAnsi" w:cs="Times New Roman"/>
          <w:sz w:val="22"/>
          <w:szCs w:val="22"/>
          <w:lang w:val="en-US"/>
        </w:rPr>
        <w:t>large</w:t>
      </w:r>
      <w:r w:rsidRPr="00A44ECA">
        <w:rPr>
          <w:rFonts w:asciiTheme="minorHAnsi" w:hAnsiTheme="minorHAnsi" w:cs="Times New Roman"/>
          <w:sz w:val="22"/>
          <w:szCs w:val="22"/>
          <w:lang w:val="en-US"/>
        </w:rPr>
        <w:t xml:space="preserve"> producers</w:t>
      </w:r>
      <w:r w:rsidR="001926EB">
        <w:rPr>
          <w:rFonts w:asciiTheme="minorHAnsi" w:hAnsiTheme="minorHAnsi" w:cs="Times New Roman"/>
          <w:sz w:val="22"/>
          <w:szCs w:val="22"/>
          <w:lang w:val="en-US"/>
        </w:rPr>
        <w:t xml:space="preserve">—for </w:t>
      </w:r>
      <w:r w:rsidRPr="00A44ECA">
        <w:rPr>
          <w:rFonts w:asciiTheme="minorHAnsi" w:hAnsiTheme="minorHAnsi" w:cs="Times New Roman"/>
          <w:sz w:val="22"/>
          <w:szCs w:val="22"/>
          <w:lang w:val="en-US"/>
        </w:rPr>
        <w:t xml:space="preserve">which it </w:t>
      </w:r>
      <w:r w:rsidR="001926EB">
        <w:rPr>
          <w:rFonts w:asciiTheme="minorHAnsi" w:hAnsiTheme="minorHAnsi" w:cs="Times New Roman"/>
          <w:sz w:val="22"/>
          <w:szCs w:val="22"/>
          <w:lang w:val="en-US"/>
        </w:rPr>
        <w:t>use</w:t>
      </w:r>
      <w:r w:rsidRPr="00A44ECA">
        <w:rPr>
          <w:rFonts w:asciiTheme="minorHAnsi" w:hAnsiTheme="minorHAnsi" w:cs="Times New Roman"/>
          <w:sz w:val="22"/>
          <w:szCs w:val="22"/>
          <w:lang w:val="en-US"/>
        </w:rPr>
        <w:t xml:space="preserve">s a different (although quite similar) questionnaire. </w:t>
      </w:r>
    </w:p>
    <w:p w14:paraId="61AC7CCF" w14:textId="0E36C468" w:rsidR="00457286" w:rsidRPr="00A44ECA" w:rsidRDefault="001926EB" w:rsidP="00457286">
      <w:pPr>
        <w:rPr>
          <w:rFonts w:cs="Times New Roman"/>
        </w:rPr>
      </w:pPr>
      <w:r>
        <w:rPr>
          <w:rFonts w:cs="Times New Roman"/>
        </w:rPr>
        <w:t xml:space="preserve">The </w:t>
      </w:r>
      <w:r w:rsidR="00457286" w:rsidRPr="00A44ECA">
        <w:rPr>
          <w:rFonts w:cs="Times New Roman"/>
        </w:rPr>
        <w:t xml:space="preserve">ENA </w:t>
      </w:r>
      <w:r>
        <w:rPr>
          <w:rFonts w:cs="Times New Roman"/>
        </w:rPr>
        <w:t xml:space="preserve">database </w:t>
      </w:r>
      <w:r w:rsidR="00457286" w:rsidRPr="00A44ECA">
        <w:rPr>
          <w:rFonts w:cs="Times New Roman"/>
        </w:rPr>
        <w:t xml:space="preserve">includes detailed information </w:t>
      </w:r>
      <w:r>
        <w:rPr>
          <w:rFonts w:cs="Times New Roman"/>
        </w:rPr>
        <w:t>about</w:t>
      </w:r>
      <w:r w:rsidR="00457286" w:rsidRPr="00A44ECA">
        <w:rPr>
          <w:rFonts w:cs="Times New Roman"/>
        </w:rPr>
        <w:t xml:space="preserve"> agricultural output. </w:t>
      </w:r>
      <w:r>
        <w:rPr>
          <w:rFonts w:cs="Times New Roman"/>
        </w:rPr>
        <w:t>Q</w:t>
      </w:r>
      <w:r w:rsidR="00457286" w:rsidRPr="00A44ECA">
        <w:rPr>
          <w:rFonts w:cs="Times New Roman"/>
        </w:rPr>
        <w:t>uantities, prices, and value added by crop in each plot of the agricultural unit</w:t>
      </w:r>
      <w:r>
        <w:rPr>
          <w:rFonts w:cs="Times New Roman"/>
        </w:rPr>
        <w:t xml:space="preserve"> are recorded</w:t>
      </w:r>
      <w:r w:rsidR="00457286" w:rsidRPr="00A44ECA">
        <w:rPr>
          <w:rFonts w:cs="Times New Roman"/>
        </w:rPr>
        <w:t xml:space="preserve">. With respect to inputs, ENA </w:t>
      </w:r>
      <w:r>
        <w:rPr>
          <w:rFonts w:cs="Times New Roman"/>
        </w:rPr>
        <w:t>collec</w:t>
      </w:r>
      <w:r w:rsidR="00457286" w:rsidRPr="00A44ECA">
        <w:rPr>
          <w:rFonts w:cs="Times New Roman"/>
        </w:rPr>
        <w:t xml:space="preserve">ts detailed information </w:t>
      </w:r>
      <w:r>
        <w:rPr>
          <w:rFonts w:cs="Times New Roman"/>
        </w:rPr>
        <w:t>about</w:t>
      </w:r>
      <w:r w:rsidR="00457286" w:rsidRPr="00A44ECA">
        <w:rPr>
          <w:rFonts w:cs="Times New Roman"/>
        </w:rPr>
        <w:t xml:space="preserve"> quantities and expenditures by crop for a set of inputs (which allows calculat</w:t>
      </w:r>
      <w:r>
        <w:rPr>
          <w:rFonts w:cs="Times New Roman"/>
        </w:rPr>
        <w:t>ion of</w:t>
      </w:r>
      <w:r w:rsidR="00457286" w:rsidRPr="00A44ECA">
        <w:rPr>
          <w:rFonts w:cs="Times New Roman"/>
        </w:rPr>
        <w:t xml:space="preserve"> implicit prices), including seeds and organic manure. For another set of inputs, </w:t>
      </w:r>
      <w:r>
        <w:rPr>
          <w:rFonts w:cs="Times New Roman"/>
        </w:rPr>
        <w:t>including</w:t>
      </w:r>
      <w:r w:rsidR="00457286" w:rsidRPr="00A44ECA">
        <w:rPr>
          <w:rFonts w:cs="Times New Roman"/>
        </w:rPr>
        <w:t xml:space="preserve"> fertilizer and pesticide, it reports </w:t>
      </w:r>
      <w:r>
        <w:rPr>
          <w:rFonts w:cs="Times New Roman"/>
        </w:rPr>
        <w:t xml:space="preserve">only </w:t>
      </w:r>
      <w:r w:rsidR="00457286" w:rsidRPr="00A44ECA">
        <w:rPr>
          <w:rFonts w:cs="Times New Roman"/>
        </w:rPr>
        <w:t xml:space="preserve">the expenditure by crop. </w:t>
      </w:r>
      <w:r>
        <w:rPr>
          <w:rFonts w:cs="Times New Roman"/>
        </w:rPr>
        <w:t>ENA</w:t>
      </w:r>
      <w:r w:rsidR="00457286" w:rsidRPr="00A44ECA">
        <w:rPr>
          <w:rFonts w:cs="Times New Roman"/>
        </w:rPr>
        <w:t xml:space="preserve"> also collect</w:t>
      </w:r>
      <w:r>
        <w:rPr>
          <w:rFonts w:cs="Times New Roman"/>
        </w:rPr>
        <w:t>s</w:t>
      </w:r>
      <w:r w:rsidR="00457286" w:rsidRPr="00A44ECA">
        <w:rPr>
          <w:rFonts w:cs="Times New Roman"/>
        </w:rPr>
        <w:t xml:space="preserve"> information </w:t>
      </w:r>
      <w:r>
        <w:rPr>
          <w:rFonts w:cs="Times New Roman"/>
        </w:rPr>
        <w:t>about</w:t>
      </w:r>
      <w:r w:rsidR="00457286" w:rsidRPr="00A44ECA">
        <w:rPr>
          <w:rFonts w:cs="Times New Roman"/>
        </w:rPr>
        <w:t xml:space="preserve"> farm-</w:t>
      </w:r>
      <w:r>
        <w:rPr>
          <w:rFonts w:cs="Times New Roman"/>
        </w:rPr>
        <w:t xml:space="preserve">level </w:t>
      </w:r>
      <w:r w:rsidR="00457286" w:rsidRPr="00A44ECA">
        <w:rPr>
          <w:rFonts w:cs="Times New Roman"/>
        </w:rPr>
        <w:t>aggregate expenditures for the following inputs (separate</w:t>
      </w:r>
      <w:r>
        <w:rPr>
          <w:rFonts w:cs="Times New Roman"/>
        </w:rPr>
        <w:t>d</w:t>
      </w:r>
      <w:r w:rsidR="00457286" w:rsidRPr="00A44ECA">
        <w:rPr>
          <w:rFonts w:cs="Times New Roman"/>
        </w:rPr>
        <w:t xml:space="preserve"> </w:t>
      </w:r>
      <w:r>
        <w:rPr>
          <w:rFonts w:cs="Times New Roman"/>
        </w:rPr>
        <w:t>here into</w:t>
      </w:r>
      <w:r w:rsidR="00457286" w:rsidRPr="00A44ECA">
        <w:rPr>
          <w:rFonts w:cs="Times New Roman"/>
        </w:rPr>
        <w:t xml:space="preserve"> agricultural and livestock activities): land rental, permanent and</w:t>
      </w:r>
      <w:r>
        <w:rPr>
          <w:rFonts w:cs="Times New Roman"/>
        </w:rPr>
        <w:t xml:space="preserve"> temporary</w:t>
      </w:r>
      <w:r w:rsidR="00457286" w:rsidRPr="00A44ECA">
        <w:rPr>
          <w:rFonts w:cs="Times New Roman"/>
        </w:rPr>
        <w:t xml:space="preserve"> workers (number of workers, not </w:t>
      </w:r>
      <w:r>
        <w:rPr>
          <w:rFonts w:cs="Times New Roman"/>
        </w:rPr>
        <w:t>number of</w:t>
      </w:r>
      <w:r w:rsidR="00457286" w:rsidRPr="00A44ECA">
        <w:rPr>
          <w:rFonts w:cs="Times New Roman"/>
        </w:rPr>
        <w:t xml:space="preserve"> hours worked), water, technical assistance, purchase and rental of agricultural equipment and machinery, fuel purchase, others. Finally, the survey collect</w:t>
      </w:r>
      <w:r>
        <w:rPr>
          <w:rFonts w:cs="Times New Roman"/>
        </w:rPr>
        <w:t>s</w:t>
      </w:r>
      <w:r w:rsidR="00457286" w:rsidRPr="00A44ECA">
        <w:rPr>
          <w:rFonts w:cs="Times New Roman"/>
        </w:rPr>
        <w:t xml:space="preserve"> information </w:t>
      </w:r>
      <w:r>
        <w:rPr>
          <w:rFonts w:cs="Times New Roman"/>
        </w:rPr>
        <w:t>about</w:t>
      </w:r>
      <w:r w:rsidR="00457286" w:rsidRPr="00A44ECA">
        <w:rPr>
          <w:rFonts w:cs="Times New Roman"/>
        </w:rPr>
        <w:t xml:space="preserve"> agricultural practices that involve expenses (cattle vaccines, artificial insemination, cattle feed)</w:t>
      </w:r>
      <w:r>
        <w:rPr>
          <w:rFonts w:cs="Times New Roman"/>
        </w:rPr>
        <w:t>, as well as</w:t>
      </w:r>
      <w:r w:rsidR="00457286" w:rsidRPr="00A44ECA">
        <w:rPr>
          <w:rFonts w:cs="Times New Roman"/>
        </w:rPr>
        <w:t xml:space="preserve"> information </w:t>
      </w:r>
      <w:r>
        <w:rPr>
          <w:rFonts w:cs="Times New Roman"/>
        </w:rPr>
        <w:t>about</w:t>
      </w:r>
      <w:r w:rsidR="00457286" w:rsidRPr="00A44ECA">
        <w:rPr>
          <w:rFonts w:cs="Times New Roman"/>
        </w:rPr>
        <w:t xml:space="preserve"> productive infrastructure and agricultural equipment. </w:t>
      </w:r>
    </w:p>
    <w:p w14:paraId="313CF3F5" w14:textId="1156D4BD" w:rsidR="00457286" w:rsidRPr="00A44ECA" w:rsidRDefault="00457286" w:rsidP="00457286">
      <w:pPr>
        <w:rPr>
          <w:rFonts w:cs="Times New Roman"/>
        </w:rPr>
      </w:pPr>
      <w:r w:rsidRPr="00A44ECA">
        <w:rPr>
          <w:rFonts w:cs="Times New Roman"/>
        </w:rPr>
        <w:t xml:space="preserve">ENA also includes detailed information </w:t>
      </w:r>
      <w:r w:rsidR="001926EB">
        <w:rPr>
          <w:rFonts w:cs="Times New Roman"/>
        </w:rPr>
        <w:t>about</w:t>
      </w:r>
      <w:r w:rsidRPr="00A44ECA">
        <w:rPr>
          <w:rFonts w:cs="Times New Roman"/>
        </w:rPr>
        <w:t xml:space="preserve"> farm and household characteristics. With respect to the first group, it includes demographic characteristics of the farmer and family members (gender, age, education, mother tongue)</w:t>
      </w:r>
      <w:r w:rsidR="001926EB">
        <w:rPr>
          <w:rFonts w:cs="Times New Roman"/>
        </w:rPr>
        <w:t xml:space="preserve">. With respect to the second </w:t>
      </w:r>
      <w:r w:rsidRPr="00A44ECA">
        <w:rPr>
          <w:rFonts w:cs="Times New Roman"/>
        </w:rPr>
        <w:t>group</w:t>
      </w:r>
      <w:r w:rsidR="001926EB">
        <w:rPr>
          <w:rFonts w:cs="Times New Roman"/>
        </w:rPr>
        <w:t>, it</w:t>
      </w:r>
      <w:r w:rsidRPr="00A44ECA">
        <w:rPr>
          <w:rFonts w:cs="Times New Roman"/>
        </w:rPr>
        <w:t xml:space="preserve"> includes information on the number of plots, sown area, irrigation, number of crops, livestock, among other variables.  </w:t>
      </w:r>
    </w:p>
    <w:p w14:paraId="72D9379B" w14:textId="77777777" w:rsidR="00B31F2E" w:rsidRDefault="00B31F2E" w:rsidP="001926EB">
      <w:pPr>
        <w:spacing w:before="240"/>
        <w:rPr>
          <w:b/>
        </w:rPr>
        <w:sectPr w:rsidR="00B31F2E" w:rsidSect="00945713">
          <w:pgSz w:w="12240" w:h="15840"/>
          <w:pgMar w:top="1440" w:right="1800" w:bottom="1440" w:left="1800" w:header="720" w:footer="720" w:gutter="0"/>
          <w:cols w:space="720"/>
          <w:docGrid w:linePitch="360"/>
        </w:sectPr>
      </w:pPr>
    </w:p>
    <w:p w14:paraId="42D94353" w14:textId="5A11F667" w:rsidR="00B31F2E" w:rsidRDefault="00B31F2E" w:rsidP="00B31F2E">
      <w:pPr>
        <w:spacing w:before="240"/>
        <w:jc w:val="center"/>
        <w:rPr>
          <w:b/>
        </w:rPr>
      </w:pPr>
      <w:r>
        <w:rPr>
          <w:b/>
        </w:rPr>
        <w:t>Annex 3</w:t>
      </w:r>
    </w:p>
    <w:p w14:paraId="204FD360" w14:textId="3F3C7BC5" w:rsidR="00B31F2E" w:rsidRPr="004D49D3" w:rsidRDefault="00B31F2E" w:rsidP="00B31F2E">
      <w:pPr>
        <w:ind w:left="720" w:hanging="720"/>
        <w:jc w:val="center"/>
        <w:rPr>
          <w:b/>
          <w:color w:val="2F5496" w:themeColor="accent5" w:themeShade="BF"/>
          <w:sz w:val="24"/>
        </w:rPr>
      </w:pPr>
      <w:r w:rsidRPr="004D49D3">
        <w:rPr>
          <w:b/>
          <w:color w:val="2F5496" w:themeColor="accent5" w:themeShade="BF"/>
          <w:sz w:val="24"/>
        </w:rPr>
        <w:t xml:space="preserve">Total Factor Productivity </w:t>
      </w:r>
      <w:r w:rsidR="00E418D3" w:rsidRPr="004D49D3">
        <w:rPr>
          <w:b/>
          <w:color w:val="2F5496" w:themeColor="accent5" w:themeShade="BF"/>
          <w:sz w:val="24"/>
        </w:rPr>
        <w:t xml:space="preserve">(TFP) </w:t>
      </w:r>
      <w:r w:rsidRPr="004D49D3">
        <w:rPr>
          <w:b/>
          <w:color w:val="2F5496" w:themeColor="accent5" w:themeShade="BF"/>
          <w:sz w:val="24"/>
        </w:rPr>
        <w:t>analysis: Methodological note</w:t>
      </w:r>
    </w:p>
    <w:p w14:paraId="309858FC" w14:textId="32492563" w:rsidR="00115E27" w:rsidRPr="00115E27" w:rsidRDefault="00115E27" w:rsidP="001926EB">
      <w:pPr>
        <w:spacing w:before="240"/>
      </w:pPr>
      <w:r w:rsidRPr="00557208">
        <w:rPr>
          <w:rFonts w:cstheme="minorHAnsi"/>
        </w:rPr>
        <w:t xml:space="preserve">Methods </w:t>
      </w:r>
      <w:r>
        <w:rPr>
          <w:rFonts w:cstheme="minorHAnsi"/>
        </w:rPr>
        <w:t>used to measure</w:t>
      </w:r>
      <w:r w:rsidRPr="00557208">
        <w:rPr>
          <w:rFonts w:cstheme="minorHAnsi"/>
        </w:rPr>
        <w:t xml:space="preserve"> TFP can be characterized as n</w:t>
      </w:r>
      <w:r>
        <w:rPr>
          <w:rFonts w:cstheme="minorHAnsi"/>
        </w:rPr>
        <w:t>on-</w:t>
      </w:r>
      <w:r w:rsidRPr="00557208">
        <w:rPr>
          <w:rFonts w:cstheme="minorHAnsi"/>
        </w:rPr>
        <w:t xml:space="preserve">parametric and parametric. The former include </w:t>
      </w:r>
      <w:r>
        <w:rPr>
          <w:rFonts w:cstheme="minorHAnsi"/>
        </w:rPr>
        <w:t>Data Envelope Analysis (</w:t>
      </w:r>
      <w:r w:rsidRPr="00557208">
        <w:rPr>
          <w:rFonts w:cstheme="minorHAnsi"/>
        </w:rPr>
        <w:t>DEA</w:t>
      </w:r>
      <w:r>
        <w:rPr>
          <w:rFonts w:cstheme="minorHAnsi"/>
        </w:rPr>
        <w:t>)</w:t>
      </w:r>
      <w:r w:rsidRPr="00557208">
        <w:rPr>
          <w:rFonts w:cstheme="minorHAnsi"/>
        </w:rPr>
        <w:t xml:space="preserve"> and </w:t>
      </w:r>
      <w:r w:rsidR="006159A1">
        <w:rPr>
          <w:rFonts w:cstheme="minorHAnsi"/>
        </w:rPr>
        <w:t>index n</w:t>
      </w:r>
      <w:r w:rsidRPr="00557208">
        <w:rPr>
          <w:rFonts w:cstheme="minorHAnsi"/>
        </w:rPr>
        <w:t xml:space="preserve">umbers, while the latter includes </w:t>
      </w:r>
      <w:r w:rsidR="006159A1">
        <w:rPr>
          <w:rFonts w:cstheme="minorHAnsi"/>
        </w:rPr>
        <w:t>production function models and stochastic f</w:t>
      </w:r>
      <w:r w:rsidRPr="00557208">
        <w:rPr>
          <w:rFonts w:cstheme="minorHAnsi"/>
        </w:rPr>
        <w:t>rontiers. Non-para</w:t>
      </w:r>
      <w:r w:rsidR="006159A1">
        <w:rPr>
          <w:rFonts w:cstheme="minorHAnsi"/>
        </w:rPr>
        <w:t>metric methods such as DEA and i</w:t>
      </w:r>
      <w:r w:rsidRPr="00557208">
        <w:rPr>
          <w:rFonts w:cstheme="minorHAnsi"/>
        </w:rPr>
        <w:t xml:space="preserve">ndex numbers can be used </w:t>
      </w:r>
      <w:r w:rsidR="006159A1">
        <w:rPr>
          <w:rFonts w:cstheme="minorHAnsi"/>
        </w:rPr>
        <w:t>to</w:t>
      </w:r>
      <w:r w:rsidRPr="00557208">
        <w:rPr>
          <w:rFonts w:cstheme="minorHAnsi"/>
        </w:rPr>
        <w:t xml:space="preserve"> calculat</w:t>
      </w:r>
      <w:r w:rsidR="006159A1">
        <w:rPr>
          <w:rFonts w:cstheme="minorHAnsi"/>
        </w:rPr>
        <w:t>e</w:t>
      </w:r>
      <w:r w:rsidRPr="00557208">
        <w:rPr>
          <w:rFonts w:cstheme="minorHAnsi"/>
        </w:rPr>
        <w:t xml:space="preserve"> TFP measures at multiple levels of aggregation, since they </w:t>
      </w:r>
      <w:r w:rsidRPr="00557208">
        <w:rPr>
          <w:rFonts w:cstheme="minorHAnsi"/>
          <w:shd w:val="clear" w:color="auto" w:fill="FFFFFF"/>
        </w:rPr>
        <w:t>do not assume a functional form for the production frontier</w:t>
      </w:r>
      <w:r w:rsidRPr="00557208">
        <w:rPr>
          <w:rFonts w:cstheme="minorHAnsi"/>
        </w:rPr>
        <w:t xml:space="preserve">. </w:t>
      </w:r>
      <w:r w:rsidR="006159A1">
        <w:rPr>
          <w:rFonts w:cstheme="minorHAnsi"/>
        </w:rPr>
        <w:t>T</w:t>
      </w:r>
      <w:r w:rsidRPr="00557208">
        <w:rPr>
          <w:rFonts w:cstheme="minorHAnsi"/>
        </w:rPr>
        <w:t>hey do not allow for measurement errors</w:t>
      </w:r>
      <w:r w:rsidR="006159A1">
        <w:rPr>
          <w:rFonts w:cstheme="minorHAnsi"/>
        </w:rPr>
        <w:t>, however,</w:t>
      </w:r>
      <w:r w:rsidRPr="00557208">
        <w:rPr>
          <w:rFonts w:cstheme="minorHAnsi"/>
        </w:rPr>
        <w:t xml:space="preserve"> and </w:t>
      </w:r>
      <w:r w:rsidR="006159A1">
        <w:rPr>
          <w:rFonts w:cstheme="minorHAnsi"/>
        </w:rPr>
        <w:t xml:space="preserve">they </w:t>
      </w:r>
      <w:r w:rsidRPr="00557208">
        <w:rPr>
          <w:rFonts w:cstheme="minorHAnsi"/>
        </w:rPr>
        <w:t xml:space="preserve">lack statistical inference. Despite </w:t>
      </w:r>
      <w:r w:rsidR="006159A1">
        <w:rPr>
          <w:rFonts w:cstheme="minorHAnsi"/>
        </w:rPr>
        <w:t>these shortcomings, non-parametric methods</w:t>
      </w:r>
      <w:r w:rsidRPr="00557208">
        <w:rPr>
          <w:rFonts w:cstheme="minorHAnsi"/>
        </w:rPr>
        <w:t xml:space="preserve"> are widely used in the economic literature for mapping productivity levels across countries or regions. The choice between </w:t>
      </w:r>
      <w:r w:rsidR="006159A1">
        <w:rPr>
          <w:rFonts w:cstheme="minorHAnsi"/>
        </w:rPr>
        <w:t>DEA-based methods and index number methods</w:t>
      </w:r>
      <w:r w:rsidRPr="00557208">
        <w:rPr>
          <w:rFonts w:cstheme="minorHAnsi"/>
        </w:rPr>
        <w:t xml:space="preserve"> is usually base</w:t>
      </w:r>
      <w:r w:rsidR="006159A1">
        <w:rPr>
          <w:rFonts w:cstheme="minorHAnsi"/>
        </w:rPr>
        <w:t>d in data availability, as i</w:t>
      </w:r>
      <w:r w:rsidRPr="00557208">
        <w:rPr>
          <w:rFonts w:cstheme="minorHAnsi"/>
        </w:rPr>
        <w:t xml:space="preserve">ndex number </w:t>
      </w:r>
      <w:r w:rsidR="006159A1">
        <w:rPr>
          <w:rFonts w:cstheme="minorHAnsi"/>
        </w:rPr>
        <w:t>methods require</w:t>
      </w:r>
      <w:r w:rsidRPr="00557208">
        <w:rPr>
          <w:rFonts w:cstheme="minorHAnsi"/>
        </w:rPr>
        <w:t xml:space="preserve"> input prices</w:t>
      </w:r>
      <w:r w:rsidR="006159A1">
        <w:rPr>
          <w:rFonts w:cstheme="minorHAnsi"/>
        </w:rPr>
        <w:t>,</w:t>
      </w:r>
      <w:r w:rsidRPr="00557208">
        <w:rPr>
          <w:rFonts w:cstheme="minorHAnsi"/>
        </w:rPr>
        <w:t xml:space="preserve"> while DEA</w:t>
      </w:r>
      <w:r w:rsidR="006159A1">
        <w:rPr>
          <w:rFonts w:cstheme="minorHAnsi"/>
        </w:rPr>
        <w:t>-based methods do</w:t>
      </w:r>
      <w:r w:rsidRPr="00557208">
        <w:rPr>
          <w:rFonts w:cstheme="minorHAnsi"/>
        </w:rPr>
        <w:t xml:space="preserve"> not. Parametric methods</w:t>
      </w:r>
      <w:r>
        <w:rPr>
          <w:rFonts w:cstheme="minorHAnsi"/>
        </w:rPr>
        <w:t xml:space="preserve"> such as </w:t>
      </w:r>
      <w:r w:rsidRPr="00557208">
        <w:rPr>
          <w:rFonts w:cstheme="minorHAnsi"/>
        </w:rPr>
        <w:t xml:space="preserve">production function models can be also used for estimating TFP, but the identification and econometric estimation of such models can be </w:t>
      </w:r>
      <w:r w:rsidR="006159A1">
        <w:rPr>
          <w:rFonts w:cstheme="minorHAnsi"/>
        </w:rPr>
        <w:t>challenging</w:t>
      </w:r>
      <w:r w:rsidRPr="00557208">
        <w:rPr>
          <w:rFonts w:cstheme="minorHAnsi"/>
        </w:rPr>
        <w:t xml:space="preserve">. This </w:t>
      </w:r>
      <w:r>
        <w:rPr>
          <w:rFonts w:cstheme="minorHAnsi"/>
        </w:rPr>
        <w:t xml:space="preserve">is </w:t>
      </w:r>
      <w:r w:rsidRPr="00557208">
        <w:rPr>
          <w:rFonts w:cstheme="minorHAnsi"/>
        </w:rPr>
        <w:t xml:space="preserve">because a firm’s productivity is transmitted to the firm’s optimal choice of inputs, resulting in an endogeneity issue known in the literature as “transmission bias” (Griliches and Mairesse, 1995; De Loecker, 2007; Gandhi et al., 2011). </w:t>
      </w:r>
      <w:r w:rsidRPr="00557208">
        <w:rPr>
          <w:rFonts w:cstheme="minorHAnsi"/>
          <w:color w:val="212121"/>
          <w:shd w:val="clear" w:color="auto" w:fill="FFFFFF"/>
        </w:rPr>
        <w:t>Most ec</w:t>
      </w:r>
      <w:r>
        <w:rPr>
          <w:rFonts w:cstheme="minorHAnsi"/>
          <w:color w:val="212121"/>
          <w:shd w:val="clear" w:color="auto" w:fill="FFFFFF"/>
        </w:rPr>
        <w:t>onometric specifications that can be used to deal</w:t>
      </w:r>
      <w:r w:rsidRPr="00557208">
        <w:rPr>
          <w:rFonts w:cstheme="minorHAnsi"/>
          <w:color w:val="212121"/>
          <w:shd w:val="clear" w:color="auto" w:fill="FFFFFF"/>
        </w:rPr>
        <w:t xml:space="preserve"> with this problem </w:t>
      </w:r>
      <w:r w:rsidR="006159A1">
        <w:rPr>
          <w:rFonts w:cstheme="minorHAnsi"/>
          <w:color w:val="212121"/>
          <w:shd w:val="clear" w:color="auto" w:fill="FFFFFF"/>
        </w:rPr>
        <w:t>require</w:t>
      </w:r>
      <w:r w:rsidRPr="00557208">
        <w:rPr>
          <w:rFonts w:cstheme="minorHAnsi"/>
          <w:color w:val="212121"/>
          <w:shd w:val="clear" w:color="auto" w:fill="FFFFFF"/>
        </w:rPr>
        <w:t xml:space="preserve"> panel data. Since </w:t>
      </w:r>
      <w:r w:rsidR="006159A1">
        <w:rPr>
          <w:rFonts w:cstheme="minorHAnsi"/>
          <w:color w:val="212121"/>
          <w:shd w:val="clear" w:color="auto" w:fill="FFFFFF"/>
        </w:rPr>
        <w:t>available panel</w:t>
      </w:r>
      <w:r w:rsidRPr="00557208">
        <w:rPr>
          <w:rFonts w:cstheme="minorHAnsi"/>
          <w:color w:val="212121"/>
          <w:shd w:val="clear" w:color="auto" w:fill="FFFFFF"/>
        </w:rPr>
        <w:t xml:space="preserve"> data</w:t>
      </w:r>
      <w:r w:rsidR="006159A1">
        <w:rPr>
          <w:rFonts w:cstheme="minorHAnsi"/>
          <w:color w:val="212121"/>
          <w:shd w:val="clear" w:color="auto" w:fill="FFFFFF"/>
        </w:rPr>
        <w:t>sets</w:t>
      </w:r>
      <w:r w:rsidRPr="00557208">
        <w:rPr>
          <w:rFonts w:cstheme="minorHAnsi"/>
          <w:color w:val="212121"/>
          <w:shd w:val="clear" w:color="auto" w:fill="FFFFFF"/>
        </w:rPr>
        <w:t xml:space="preserve"> usually cover short periods and </w:t>
      </w:r>
      <w:r w:rsidR="006159A1">
        <w:rPr>
          <w:rFonts w:cstheme="minorHAnsi"/>
          <w:color w:val="212121"/>
          <w:shd w:val="clear" w:color="auto" w:fill="FFFFFF"/>
        </w:rPr>
        <w:t>often have limited coverage</w:t>
      </w:r>
      <w:r w:rsidRPr="00557208">
        <w:rPr>
          <w:rFonts w:cstheme="minorHAnsi"/>
          <w:color w:val="212121"/>
          <w:shd w:val="clear" w:color="auto" w:fill="FFFFFF"/>
        </w:rPr>
        <w:t xml:space="preserve">, </w:t>
      </w:r>
      <w:r w:rsidR="006159A1">
        <w:rPr>
          <w:rFonts w:cstheme="minorHAnsi"/>
          <w:color w:val="212121"/>
          <w:shd w:val="clear" w:color="auto" w:fill="FFFFFF"/>
        </w:rPr>
        <w:t>parametric</w:t>
      </w:r>
      <w:r w:rsidRPr="00557208">
        <w:rPr>
          <w:rFonts w:cstheme="minorHAnsi"/>
          <w:color w:val="212121"/>
          <w:shd w:val="clear" w:color="auto" w:fill="FFFFFF"/>
        </w:rPr>
        <w:t xml:space="preserve"> method</w:t>
      </w:r>
      <w:r w:rsidR="006159A1">
        <w:rPr>
          <w:rFonts w:cstheme="minorHAnsi"/>
          <w:color w:val="212121"/>
          <w:shd w:val="clear" w:color="auto" w:fill="FFFFFF"/>
        </w:rPr>
        <w:t>s</w:t>
      </w:r>
      <w:r w:rsidRPr="00557208">
        <w:rPr>
          <w:rFonts w:cstheme="minorHAnsi"/>
          <w:color w:val="212121"/>
          <w:shd w:val="clear" w:color="auto" w:fill="FFFFFF"/>
        </w:rPr>
        <w:t xml:space="preserve"> </w:t>
      </w:r>
      <w:r w:rsidR="006159A1">
        <w:rPr>
          <w:rFonts w:cstheme="minorHAnsi"/>
          <w:color w:val="212121"/>
          <w:shd w:val="clear" w:color="auto" w:fill="FFFFFF"/>
        </w:rPr>
        <w:t>often cannot be used to</w:t>
      </w:r>
      <w:r w:rsidRPr="00557208">
        <w:rPr>
          <w:rFonts w:cstheme="minorHAnsi"/>
          <w:color w:val="212121"/>
          <w:shd w:val="clear" w:color="auto" w:fill="FFFFFF"/>
        </w:rPr>
        <w:t xml:space="preserve"> map TFP </w:t>
      </w:r>
      <w:r w:rsidR="006159A1">
        <w:rPr>
          <w:rFonts w:cstheme="minorHAnsi"/>
          <w:color w:val="212121"/>
          <w:shd w:val="clear" w:color="auto" w:fill="FFFFFF"/>
        </w:rPr>
        <w:t>at high levels of aggregation (e.g., national level)</w:t>
      </w:r>
      <w:r w:rsidRPr="00557208">
        <w:rPr>
          <w:rFonts w:cstheme="minorHAnsi"/>
          <w:color w:val="212121"/>
          <w:shd w:val="clear" w:color="auto" w:fill="FFFFFF"/>
        </w:rPr>
        <w:t>.</w:t>
      </w:r>
    </w:p>
    <w:p w14:paraId="1DB4EAED" w14:textId="552CBE96" w:rsidR="00457286" w:rsidRPr="001926EB" w:rsidRDefault="00457286" w:rsidP="001926EB">
      <w:pPr>
        <w:spacing w:before="240"/>
        <w:rPr>
          <w:b/>
        </w:rPr>
      </w:pPr>
      <w:r w:rsidRPr="001926EB">
        <w:rPr>
          <w:b/>
        </w:rPr>
        <w:t xml:space="preserve">Multilateral Tornqvist-Theil TFP Index </w:t>
      </w:r>
    </w:p>
    <w:p w14:paraId="40A554C6" w14:textId="5B3FC83B" w:rsidR="00457286" w:rsidRPr="00A44ECA" w:rsidRDefault="001926EB" w:rsidP="00457286">
      <w:pPr>
        <w:pStyle w:val="NormalWeb"/>
        <w:rPr>
          <w:rFonts w:asciiTheme="minorHAnsi" w:hAnsiTheme="minorHAnsi"/>
          <w:sz w:val="22"/>
          <w:szCs w:val="22"/>
        </w:rPr>
      </w:pPr>
      <w:r>
        <w:rPr>
          <w:rFonts w:asciiTheme="minorHAnsi" w:hAnsiTheme="minorHAnsi"/>
          <w:color w:val="000000"/>
          <w:sz w:val="22"/>
          <w:szCs w:val="22"/>
        </w:rPr>
        <w:t>A</w:t>
      </w:r>
      <w:r w:rsidR="00457286" w:rsidRPr="00A44ECA">
        <w:rPr>
          <w:rFonts w:asciiTheme="minorHAnsi" w:hAnsiTheme="minorHAnsi"/>
          <w:color w:val="000000"/>
          <w:sz w:val="22"/>
          <w:szCs w:val="22"/>
        </w:rPr>
        <w:t xml:space="preserve"> normalized multilateral TFP index </w:t>
      </w:r>
      <w:r>
        <w:rPr>
          <w:rFonts w:asciiTheme="minorHAnsi" w:hAnsiTheme="minorHAnsi"/>
          <w:color w:val="000000"/>
          <w:sz w:val="22"/>
          <w:szCs w:val="22"/>
        </w:rPr>
        <w:t xml:space="preserve">can be constructed </w:t>
      </w:r>
      <w:r w:rsidR="00457286" w:rsidRPr="00A44ECA">
        <w:rPr>
          <w:rFonts w:asciiTheme="minorHAnsi" w:hAnsiTheme="minorHAnsi"/>
          <w:color w:val="000000"/>
          <w:sz w:val="22"/>
          <w:szCs w:val="22"/>
        </w:rPr>
        <w:t xml:space="preserve">using any region as the base region. The expression of the TFP index between region </w:t>
      </w:r>
      <w:r w:rsidR="00457286" w:rsidRPr="00A02F21">
        <w:rPr>
          <w:rFonts w:asciiTheme="minorHAnsi" w:hAnsiTheme="minorHAnsi"/>
          <w:color w:val="000000"/>
          <w:sz w:val="22"/>
          <w:szCs w:val="22"/>
        </w:rPr>
        <w:t>k</w:t>
      </w:r>
      <w:r w:rsidR="00457286" w:rsidRPr="00A44ECA">
        <w:rPr>
          <w:rFonts w:asciiTheme="minorHAnsi" w:hAnsiTheme="minorHAnsi"/>
          <w:color w:val="000000"/>
          <w:sz w:val="22"/>
          <w:szCs w:val="22"/>
        </w:rPr>
        <w:t xml:space="preserve"> and the base region</w:t>
      </w:r>
      <w:r w:rsidR="00457286" w:rsidRPr="00A02F21">
        <w:rPr>
          <w:rFonts w:asciiTheme="minorHAnsi" w:hAnsiTheme="minorHAnsi"/>
          <w:i/>
          <w:color w:val="000000"/>
          <w:sz w:val="22"/>
          <w:szCs w:val="22"/>
        </w:rPr>
        <w:t xml:space="preserve"> l</w:t>
      </w:r>
      <w:r w:rsidR="00457286" w:rsidRPr="00A44ECA">
        <w:rPr>
          <w:rFonts w:asciiTheme="minorHAnsi" w:hAnsiTheme="minorHAnsi"/>
          <w:color w:val="000000"/>
          <w:sz w:val="22"/>
          <w:szCs w:val="22"/>
        </w:rPr>
        <w:t xml:space="preserve"> can be expressed </w:t>
      </w:r>
      <w:r>
        <w:rPr>
          <w:rFonts w:asciiTheme="minorHAnsi" w:hAnsiTheme="minorHAnsi"/>
          <w:color w:val="000000"/>
          <w:sz w:val="22"/>
          <w:szCs w:val="22"/>
        </w:rPr>
        <w:t>as</w:t>
      </w:r>
      <w:r w:rsidR="00457286" w:rsidRPr="00A44ECA">
        <w:rPr>
          <w:rFonts w:asciiTheme="minorHAnsi" w:hAnsiTheme="minorHAnsi"/>
          <w:color w:val="000000"/>
          <w:sz w:val="22"/>
          <w:szCs w:val="22"/>
        </w:rPr>
        <w:t xml:space="preserve"> follow</w:t>
      </w:r>
      <w:r>
        <w:rPr>
          <w:rFonts w:asciiTheme="minorHAnsi" w:hAnsiTheme="minorHAnsi"/>
          <w:color w:val="000000"/>
          <w:sz w:val="22"/>
          <w:szCs w:val="22"/>
        </w:rPr>
        <w:t>s</w:t>
      </w:r>
      <w:r w:rsidR="00457286" w:rsidRPr="00A44ECA">
        <w:rPr>
          <w:rFonts w:asciiTheme="minorHAnsi" w:hAnsiTheme="minorHAnsi"/>
          <w:color w:val="000000"/>
          <w:sz w:val="22"/>
          <w:szCs w:val="22"/>
        </w:rPr>
        <w:t>:</w:t>
      </w:r>
    </w:p>
    <w:p w14:paraId="21B1FF22" w14:textId="77777777" w:rsidR="00457286" w:rsidRPr="00A44ECA" w:rsidRDefault="00B15979" w:rsidP="00457286">
      <w:pPr>
        <w:rPr>
          <w:rFonts w:cs="Times New Roman"/>
        </w:rPr>
      </w:pPr>
      <m:oMathPara>
        <m:oMath>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m:t>
              </m:r>
            </m:e>
          </m:func>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TFP</m:t>
                  </m:r>
                </m:e>
                <m:sub>
                  <m:r>
                    <w:rPr>
                      <w:rFonts w:ascii="Cambria Math" w:hAnsi="Cambria Math" w:cs="Times New Roman"/>
                    </w:rPr>
                    <m:t>k</m:t>
                  </m:r>
                </m:sub>
              </m:sSub>
            </m:num>
            <m:den>
              <m:sSub>
                <m:sSubPr>
                  <m:ctrlPr>
                    <w:rPr>
                      <w:rFonts w:ascii="Cambria Math" w:hAnsi="Cambria Math" w:cs="Times New Roman"/>
                      <w:i/>
                    </w:rPr>
                  </m:ctrlPr>
                </m:sSubPr>
                <m:e>
                  <m:r>
                    <w:rPr>
                      <w:rFonts w:ascii="Cambria Math" w:hAnsi="Cambria Math" w:cs="Times New Roman"/>
                    </w:rPr>
                    <m:t>TFP</m:t>
                  </m:r>
                </m:e>
                <m:sub>
                  <m:r>
                    <w:rPr>
                      <w:rFonts w:ascii="Cambria Math" w:hAnsi="Cambria Math" w:cs="Times New Roman"/>
                    </w:rPr>
                    <m:t>l</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i</m:t>
              </m:r>
            </m:sub>
            <m:sup/>
            <m:e>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i</m:t>
                  </m:r>
                </m:sub>
                <m:sup>
                  <m:r>
                    <w:rPr>
                      <w:rFonts w:ascii="Cambria Math" w:hAnsi="Cambria Math" w:cs="Times New Roman"/>
                    </w:rPr>
                    <m:t>k</m:t>
                  </m:r>
                </m:sup>
              </m:sSubSup>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e>
              </m:acc>
              <m:r>
                <w:rPr>
                  <w:rFonts w:ascii="Cambria Math" w:hAnsi="Cambria Math" w:cs="Times New Roman"/>
                </w:rPr>
                <m:t>)</m:t>
              </m:r>
            </m:e>
          </m:nary>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ln (</m:t>
              </m:r>
            </m:fName>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m:t>
                      </m:r>
                    </m:sub>
                    <m:sup>
                      <m:r>
                        <w:rPr>
                          <w:rFonts w:ascii="Cambria Math" w:hAnsi="Cambria Math" w:cs="Times New Roman"/>
                        </w:rPr>
                        <m:t>k</m:t>
                      </m:r>
                    </m:sup>
                  </m:sSubSup>
                </m:num>
                <m:den>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acc>
                </m:den>
              </m:f>
              <m:r>
                <w:rPr>
                  <w:rFonts w:ascii="Cambria Math" w:hAnsi="Cambria Math" w:cs="Times New Roman"/>
                </w:rPr>
                <m:t>)</m:t>
              </m:r>
            </m:e>
          </m:func>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i</m:t>
              </m:r>
            </m:sub>
            <m:sup/>
            <m:e>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i</m:t>
                  </m:r>
                </m:sub>
                <m:sup>
                  <m:r>
                    <w:rPr>
                      <w:rFonts w:ascii="Cambria Math" w:hAnsi="Cambria Math" w:cs="Times New Roman"/>
                    </w:rPr>
                    <m:t>l</m:t>
                  </m:r>
                </m:sup>
              </m:sSubSup>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e>
              </m:acc>
              <m:r>
                <w:rPr>
                  <w:rFonts w:ascii="Cambria Math" w:hAnsi="Cambria Math" w:cs="Times New Roman"/>
                </w:rPr>
                <m:t>)</m:t>
              </m:r>
            </m:e>
          </m:nary>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ln (</m:t>
              </m:r>
            </m:fName>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m:t>
                      </m:r>
                    </m:sub>
                    <m:sup>
                      <m:r>
                        <w:rPr>
                          <w:rFonts w:ascii="Cambria Math" w:hAnsi="Cambria Math" w:cs="Times New Roman"/>
                        </w:rPr>
                        <m:t>l</m:t>
                      </m:r>
                    </m:sup>
                  </m:sSubSup>
                </m:num>
                <m:den>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acc>
                </m:den>
              </m:f>
              <m:r>
                <w:rPr>
                  <w:rFonts w:ascii="Cambria Math" w:hAnsi="Cambria Math" w:cs="Times New Roman"/>
                </w:rPr>
                <m:t>)</m:t>
              </m:r>
            </m:e>
          </m:fun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n</m:t>
              </m:r>
            </m:sub>
            <m:sup/>
            <m:e>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W</m:t>
                  </m:r>
                </m:e>
                <m:sub>
                  <m:r>
                    <w:rPr>
                      <w:rFonts w:ascii="Cambria Math" w:hAnsi="Cambria Math" w:cs="Times New Roman"/>
                    </w:rPr>
                    <m:t>n</m:t>
                  </m:r>
                </m:sub>
                <m:sup>
                  <m:r>
                    <w:rPr>
                      <w:rFonts w:ascii="Cambria Math" w:hAnsi="Cambria Math" w:cs="Times New Roman"/>
                    </w:rPr>
                    <m:t>k</m:t>
                  </m:r>
                </m:sup>
              </m:sSubSup>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n</m:t>
                      </m:r>
                    </m:sub>
                  </m:sSub>
                </m:e>
              </m:acc>
              <m:r>
                <w:rPr>
                  <w:rFonts w:ascii="Cambria Math" w:hAnsi="Cambria Math" w:cs="Times New Roman"/>
                </w:rPr>
                <m:t>)</m:t>
              </m:r>
            </m:e>
          </m:nary>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ln (</m:t>
              </m:r>
            </m:fName>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n</m:t>
                      </m:r>
                    </m:sub>
                    <m:sup>
                      <m:r>
                        <w:rPr>
                          <w:rFonts w:ascii="Cambria Math" w:hAnsi="Cambria Math" w:cs="Times New Roman"/>
                        </w:rPr>
                        <m:t>k</m:t>
                      </m:r>
                    </m:sup>
                  </m:sSubSup>
                </m:num>
                <m:den>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n</m:t>
                          </m:r>
                        </m:sub>
                      </m:sSub>
                    </m:e>
                  </m:acc>
                </m:den>
              </m:f>
              <m:r>
                <w:rPr>
                  <w:rFonts w:ascii="Cambria Math" w:hAnsi="Cambria Math" w:cs="Times New Roman"/>
                </w:rPr>
                <m:t>)</m:t>
              </m:r>
            </m:e>
          </m:fun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n</m:t>
              </m:r>
            </m:sub>
            <m:sup/>
            <m:e>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W</m:t>
                  </m:r>
                </m:e>
                <m:sub>
                  <m:r>
                    <w:rPr>
                      <w:rFonts w:ascii="Cambria Math" w:hAnsi="Cambria Math" w:cs="Times New Roman"/>
                    </w:rPr>
                    <m:t>n</m:t>
                  </m:r>
                </m:sub>
                <m:sup>
                  <m:r>
                    <w:rPr>
                      <w:rFonts w:ascii="Cambria Math" w:hAnsi="Cambria Math" w:cs="Times New Roman"/>
                    </w:rPr>
                    <m:t>l</m:t>
                  </m:r>
                </m:sup>
              </m:sSubSup>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n</m:t>
                      </m:r>
                    </m:sub>
                  </m:sSub>
                </m:e>
              </m:acc>
              <m:r>
                <w:rPr>
                  <w:rFonts w:ascii="Cambria Math" w:hAnsi="Cambria Math" w:cs="Times New Roman"/>
                </w:rPr>
                <m:t>)</m:t>
              </m:r>
            </m:e>
          </m:nary>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ln (</m:t>
              </m:r>
            </m:fName>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n</m:t>
                      </m:r>
                    </m:sub>
                    <m:sup>
                      <m:r>
                        <w:rPr>
                          <w:rFonts w:ascii="Cambria Math" w:hAnsi="Cambria Math" w:cs="Times New Roman"/>
                        </w:rPr>
                        <m:t>l</m:t>
                      </m:r>
                    </m:sup>
                  </m:sSubSup>
                </m:num>
                <m:den>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n</m:t>
                          </m:r>
                        </m:sub>
                      </m:sSub>
                    </m:e>
                  </m:acc>
                </m:den>
              </m:f>
              <m:r>
                <w:rPr>
                  <w:rFonts w:ascii="Cambria Math" w:hAnsi="Cambria Math" w:cs="Times New Roman"/>
                </w:rPr>
                <m:t>)</m:t>
              </m:r>
            </m:e>
          </m:func>
        </m:oMath>
      </m:oMathPara>
    </w:p>
    <w:p w14:paraId="44956E9A" w14:textId="730152A2" w:rsidR="00457286" w:rsidRDefault="00457286" w:rsidP="00457286">
      <w:pPr>
        <w:pStyle w:val="NormalWeb"/>
        <w:rPr>
          <w:rFonts w:asciiTheme="minorHAnsi" w:hAnsiTheme="minorHAnsi"/>
          <w:sz w:val="22"/>
          <w:szCs w:val="22"/>
        </w:rPr>
      </w:pPr>
      <w:r w:rsidRPr="00A44ECA">
        <w:rPr>
          <w:rFonts w:asciiTheme="minorHAnsi" w:hAnsiTheme="minorHAnsi"/>
          <w:sz w:val="22"/>
          <w:szCs w:val="22"/>
        </w:rPr>
        <w:t xml:space="preserve">where a bar indicates the arithmetic mean and a tilde indicates the geometric mean, </w:t>
      </w:r>
      <w:r w:rsidRPr="00A44ECA">
        <w:rPr>
          <w:rFonts w:ascii="Cambria Math" w:hAnsi="Cambria Math" w:cs="Cambria Math"/>
          <w:sz w:val="22"/>
          <w:szCs w:val="22"/>
        </w:rPr>
        <w:t>𝑅𝑖</w:t>
      </w:r>
      <w:r w:rsidRPr="00A44ECA">
        <w:rPr>
          <w:rFonts w:asciiTheme="minorHAnsi" w:hAnsiTheme="minorHAnsi"/>
          <w:sz w:val="22"/>
          <w:szCs w:val="22"/>
        </w:rPr>
        <w:t xml:space="preserve"> is the revenue share for output i, </w:t>
      </w:r>
      <w:r w:rsidRPr="00A44ECA">
        <w:rPr>
          <w:rFonts w:ascii="Cambria Math" w:hAnsi="Cambria Math" w:cs="Cambria Math"/>
          <w:sz w:val="22"/>
          <w:szCs w:val="22"/>
        </w:rPr>
        <w:t>𝑊𝑛</w:t>
      </w:r>
      <w:r w:rsidRPr="00A44ECA">
        <w:rPr>
          <w:rFonts w:asciiTheme="minorHAnsi" w:hAnsiTheme="minorHAnsi"/>
          <w:sz w:val="22"/>
          <w:szCs w:val="22"/>
        </w:rPr>
        <w:t xml:space="preserve"> is the cost share for input n. As we can see, the index subtracts inputs (of region k) of output (of region k), and do the same for region L. Then, the TFP level measure of L is subtracted from the TFP level of region k (in this case, region L is being used as the base region). A similar procedure can be performed by a region “X”, other than k using region L as the base region and will satisfy transitivity property (Wang et al., 2013).</w:t>
      </w:r>
    </w:p>
    <w:p w14:paraId="14CC0B10" w14:textId="05E316D3" w:rsidR="00BA6DCD" w:rsidRPr="00A44ECA" w:rsidRDefault="00BA6DCD" w:rsidP="00457286">
      <w:pPr>
        <w:pStyle w:val="NormalWeb"/>
        <w:rPr>
          <w:rFonts w:asciiTheme="minorHAnsi" w:hAnsiTheme="minorHAnsi"/>
          <w:sz w:val="22"/>
          <w:szCs w:val="22"/>
        </w:rPr>
      </w:pPr>
      <w:r>
        <w:rPr>
          <w:rFonts w:asciiTheme="minorHAnsi" w:hAnsiTheme="minorHAnsi"/>
          <w:sz w:val="22"/>
          <w:szCs w:val="22"/>
        </w:rPr>
        <w:t xml:space="preserve">The </w:t>
      </w:r>
      <w:r w:rsidR="00231858">
        <w:rPr>
          <w:rFonts w:asciiTheme="minorHAnsi" w:hAnsiTheme="minorHAnsi"/>
          <w:sz w:val="22"/>
          <w:szCs w:val="22"/>
        </w:rPr>
        <w:t xml:space="preserve">Peru </w:t>
      </w:r>
      <w:r>
        <w:rPr>
          <w:rFonts w:asciiTheme="minorHAnsi" w:hAnsiTheme="minorHAnsi"/>
          <w:sz w:val="22"/>
          <w:szCs w:val="22"/>
        </w:rPr>
        <w:t>Systematic Country Diagnostic and the 2015 Peru flagship report use an alternative index number approach (growth accounting)</w:t>
      </w:r>
      <w:r w:rsidR="00231858">
        <w:rPr>
          <w:rFonts w:asciiTheme="minorHAnsi" w:hAnsiTheme="minorHAnsi"/>
          <w:sz w:val="22"/>
          <w:szCs w:val="22"/>
        </w:rPr>
        <w:t xml:space="preserve"> to estimate TFP </w:t>
      </w:r>
      <w:r>
        <w:rPr>
          <w:rFonts w:asciiTheme="minorHAnsi" w:hAnsiTheme="minorHAnsi"/>
          <w:sz w:val="22"/>
          <w:szCs w:val="22"/>
        </w:rPr>
        <w:t xml:space="preserve">in </w:t>
      </w:r>
      <w:r w:rsidR="00231858">
        <w:rPr>
          <w:rFonts w:asciiTheme="minorHAnsi" w:hAnsiTheme="minorHAnsi"/>
          <w:sz w:val="22"/>
          <w:szCs w:val="22"/>
        </w:rPr>
        <w:t xml:space="preserve">the </w:t>
      </w:r>
      <w:r>
        <w:rPr>
          <w:rFonts w:asciiTheme="minorHAnsi" w:hAnsiTheme="minorHAnsi"/>
          <w:sz w:val="22"/>
          <w:szCs w:val="22"/>
        </w:rPr>
        <w:t xml:space="preserve">manufacturing and services sectors. </w:t>
      </w:r>
      <w:r w:rsidR="00231858">
        <w:rPr>
          <w:rFonts w:asciiTheme="minorHAnsi" w:hAnsiTheme="minorHAnsi"/>
          <w:sz w:val="22"/>
          <w:szCs w:val="22"/>
        </w:rPr>
        <w:t xml:space="preserve">That particular </w:t>
      </w:r>
      <w:r>
        <w:rPr>
          <w:rFonts w:asciiTheme="minorHAnsi" w:hAnsiTheme="minorHAnsi"/>
          <w:sz w:val="22"/>
          <w:szCs w:val="22"/>
        </w:rPr>
        <w:t>approach i</w:t>
      </w:r>
      <w:r w:rsidR="00231858">
        <w:rPr>
          <w:rFonts w:asciiTheme="minorHAnsi" w:hAnsiTheme="minorHAnsi"/>
          <w:sz w:val="22"/>
          <w:szCs w:val="22"/>
        </w:rPr>
        <w:t>s</w:t>
      </w:r>
      <w:r>
        <w:rPr>
          <w:rFonts w:asciiTheme="minorHAnsi" w:hAnsiTheme="minorHAnsi"/>
          <w:sz w:val="22"/>
          <w:szCs w:val="22"/>
        </w:rPr>
        <w:t xml:space="preserve"> </w:t>
      </w:r>
      <w:r w:rsidR="00231858">
        <w:rPr>
          <w:rFonts w:asciiTheme="minorHAnsi" w:hAnsiTheme="minorHAnsi"/>
          <w:sz w:val="22"/>
          <w:szCs w:val="22"/>
        </w:rPr>
        <w:t>difficult to</w:t>
      </w:r>
      <w:r>
        <w:rPr>
          <w:rFonts w:asciiTheme="minorHAnsi" w:hAnsiTheme="minorHAnsi"/>
          <w:sz w:val="22"/>
          <w:szCs w:val="22"/>
        </w:rPr>
        <w:t xml:space="preserve"> reproduce for the agriculture sector</w:t>
      </w:r>
      <w:r w:rsidR="00231858">
        <w:rPr>
          <w:rFonts w:asciiTheme="minorHAnsi" w:hAnsiTheme="minorHAnsi"/>
          <w:sz w:val="22"/>
          <w:szCs w:val="22"/>
        </w:rPr>
        <w:t>, however,</w:t>
      </w:r>
      <w:r>
        <w:rPr>
          <w:rFonts w:asciiTheme="minorHAnsi" w:hAnsiTheme="minorHAnsi"/>
          <w:sz w:val="22"/>
          <w:szCs w:val="22"/>
        </w:rPr>
        <w:t xml:space="preserve"> due to differences between firms and farms. As described by Saikia (2014)</w:t>
      </w:r>
      <w:r w:rsidR="00231858">
        <w:rPr>
          <w:rFonts w:asciiTheme="minorHAnsi" w:hAnsiTheme="minorHAnsi"/>
          <w:sz w:val="22"/>
          <w:szCs w:val="22"/>
        </w:rPr>
        <w:t>,</w:t>
      </w:r>
      <w:r>
        <w:rPr>
          <w:rFonts w:asciiTheme="minorHAnsi" w:hAnsiTheme="minorHAnsi" w:cstheme="minorHAnsi"/>
          <w:sz w:val="22"/>
          <w:szCs w:val="22"/>
        </w:rPr>
        <w:t xml:space="preserve"> </w:t>
      </w:r>
      <w:r w:rsidRPr="00643C87">
        <w:rPr>
          <w:rFonts w:asciiTheme="minorHAnsi" w:hAnsiTheme="minorHAnsi" w:cstheme="minorHAnsi"/>
          <w:sz w:val="22"/>
          <w:szCs w:val="22"/>
        </w:rPr>
        <w:t>"In the Growth Accounting Method</w:t>
      </w:r>
      <w:r w:rsidR="00231858">
        <w:rPr>
          <w:rFonts w:asciiTheme="minorHAnsi" w:hAnsiTheme="minorHAnsi" w:cstheme="minorHAnsi"/>
          <w:sz w:val="22"/>
          <w:szCs w:val="22"/>
        </w:rPr>
        <w:t>,</w:t>
      </w:r>
      <w:r w:rsidRPr="00643C87">
        <w:rPr>
          <w:rFonts w:asciiTheme="minorHAnsi" w:hAnsiTheme="minorHAnsi" w:cstheme="minorHAnsi"/>
          <w:sz w:val="22"/>
          <w:szCs w:val="22"/>
        </w:rPr>
        <w:t xml:space="preserve"> TFP is measured as a residual factor, which attributes to that part of growth in the output that is not accounted for by the growth in the basic factor inputs. This approach approximates the technological change by the computation of factor productivity indices, mainly the rate of change of TFP indices (Christensen, 1975). The TFP</w:t>
      </w:r>
      <w:r w:rsidRPr="006560E0">
        <w:rPr>
          <w:rFonts w:asciiTheme="minorHAnsi" w:hAnsiTheme="minorHAnsi" w:cstheme="minorHAnsi"/>
          <w:sz w:val="22"/>
          <w:szCs w:val="22"/>
        </w:rPr>
        <w:t xml:space="preserve"> index is measured as the ratio of the index of net output and the index of total factor inputs. The index of total factor inputs is derived as weighted average of indices of labor inputs, capital inputs and land inputs</w:t>
      </w:r>
      <w:r w:rsidR="00231858">
        <w:rPr>
          <w:rFonts w:asciiTheme="minorHAnsi" w:hAnsiTheme="minorHAnsi" w:cstheme="minorHAnsi"/>
          <w:sz w:val="22"/>
          <w:szCs w:val="22"/>
        </w:rPr>
        <w:t>,</w:t>
      </w:r>
      <w:r w:rsidRPr="006560E0">
        <w:rPr>
          <w:rFonts w:asciiTheme="minorHAnsi" w:hAnsiTheme="minorHAnsi" w:cstheme="minorHAnsi"/>
          <w:sz w:val="22"/>
          <w:szCs w:val="22"/>
        </w:rPr>
        <w:t xml:space="preserve"> with relative income shares of the three factors as respective weights</w:t>
      </w:r>
      <w:r w:rsidR="00231858">
        <w:rPr>
          <w:rFonts w:asciiTheme="minorHAnsi" w:hAnsiTheme="minorHAnsi" w:cstheme="minorHAnsi"/>
          <w:sz w:val="22"/>
          <w:szCs w:val="22"/>
        </w:rPr>
        <w:t>.</w:t>
      </w:r>
      <w:r w:rsidRPr="006560E0">
        <w:rPr>
          <w:rFonts w:asciiTheme="minorHAnsi" w:hAnsiTheme="minorHAnsi" w:cstheme="minorHAnsi"/>
          <w:sz w:val="22"/>
          <w:szCs w:val="22"/>
        </w:rPr>
        <w:t>"</w:t>
      </w:r>
    </w:p>
    <w:p w14:paraId="0B53D7A9" w14:textId="77777777" w:rsidR="00457286" w:rsidRPr="00A44ECA" w:rsidRDefault="00457286" w:rsidP="001926EB">
      <w:pPr>
        <w:spacing w:before="240"/>
        <w:rPr>
          <w:b/>
          <w:i/>
        </w:rPr>
      </w:pPr>
      <w:r w:rsidRPr="00A44ECA">
        <w:rPr>
          <w:b/>
          <w:i/>
        </w:rPr>
        <w:t>Output</w:t>
      </w:r>
    </w:p>
    <w:p w14:paraId="2A851522" w14:textId="7ACFBD8A" w:rsidR="00457286" w:rsidRPr="00A44ECA" w:rsidRDefault="00457286" w:rsidP="001926EB">
      <w:pPr>
        <w:rPr>
          <w:rFonts w:cs="Times New Roman"/>
        </w:rPr>
      </w:pPr>
      <w:r w:rsidRPr="00A44ECA">
        <w:rPr>
          <w:rFonts w:cs="Times New Roman"/>
        </w:rPr>
        <w:t xml:space="preserve">The aggregate quantities of each crop and livestock output were obtained from the ENAHO </w:t>
      </w:r>
      <w:r w:rsidR="001926EB">
        <w:rPr>
          <w:rFonts w:cs="Times New Roman"/>
        </w:rPr>
        <w:t>and ENA database</w:t>
      </w:r>
      <w:r w:rsidRPr="00A44ECA">
        <w:rPr>
          <w:rFonts w:cs="Times New Roman"/>
        </w:rPr>
        <w:t xml:space="preserve">s by applying the expansion factors and summing up the quantities of each crop and livestock product at a given level of aggregation (natural region, domain, department, or farm-size group). The estimation of output indices and, thus, TFP indices, requires the revenue share for each of the output products used in the analysis. </w:t>
      </w:r>
      <w:r w:rsidR="00244C63">
        <w:rPr>
          <w:rFonts w:cs="Times New Roman"/>
        </w:rPr>
        <w:t>F</w:t>
      </w:r>
      <w:r w:rsidRPr="00A44ECA">
        <w:rPr>
          <w:rFonts w:cs="Times New Roman"/>
        </w:rPr>
        <w:t xml:space="preserve">arm-level output prices reported by each farmer in the survey </w:t>
      </w:r>
      <w:r w:rsidR="00334AE4">
        <w:rPr>
          <w:rFonts w:cs="Times New Roman"/>
        </w:rPr>
        <w:t xml:space="preserve">were used </w:t>
      </w:r>
      <w:r w:rsidRPr="00A44ECA">
        <w:rPr>
          <w:rFonts w:cs="Times New Roman"/>
        </w:rPr>
        <w:t xml:space="preserve">(ENAHO and ENA collect this information in the same way), and the value of each crop and livestock product (which is the quantity times the price) </w:t>
      </w:r>
      <w:r w:rsidR="00334AE4">
        <w:rPr>
          <w:rFonts w:cs="Times New Roman"/>
        </w:rPr>
        <w:t>was aggregated across</w:t>
      </w:r>
      <w:r w:rsidRPr="00A44ECA">
        <w:rPr>
          <w:rFonts w:cs="Times New Roman"/>
        </w:rPr>
        <w:t xml:space="preserve"> a given geographic </w:t>
      </w:r>
      <w:r w:rsidR="00334AE4">
        <w:rPr>
          <w:rFonts w:cs="Times New Roman"/>
        </w:rPr>
        <w:t>area or at a given</w:t>
      </w:r>
      <w:r w:rsidRPr="00A44ECA">
        <w:rPr>
          <w:rFonts w:cs="Times New Roman"/>
        </w:rPr>
        <w:t xml:space="preserve"> group level (again </w:t>
      </w:r>
      <w:r w:rsidR="00334AE4">
        <w:rPr>
          <w:rFonts w:cs="Times New Roman"/>
        </w:rPr>
        <w:t xml:space="preserve">using </w:t>
      </w:r>
      <w:r w:rsidRPr="00A44ECA">
        <w:rPr>
          <w:rFonts w:cs="Times New Roman"/>
        </w:rPr>
        <w:t xml:space="preserve">the expansion factors included in the surveys). With that information, the revenue shares for all outputs </w:t>
      </w:r>
      <w:r w:rsidR="00334AE4">
        <w:rPr>
          <w:rFonts w:cs="Times New Roman"/>
        </w:rPr>
        <w:t>can be</w:t>
      </w:r>
      <w:r w:rsidRPr="00A44ECA">
        <w:rPr>
          <w:rFonts w:cs="Times New Roman"/>
        </w:rPr>
        <w:t xml:space="preserve"> calculated for each level of analysis. Once aggregate information has been obtained on quantities and revenue shares of each crop and livestock product, the aggregate output indices</w:t>
      </w:r>
      <w:r w:rsidR="00334AE4">
        <w:rPr>
          <w:rFonts w:cs="Times New Roman"/>
        </w:rPr>
        <w:t xml:space="preserve"> can be calculated</w:t>
      </w:r>
      <w:r w:rsidRPr="00A44ECA">
        <w:rPr>
          <w:rFonts w:cs="Times New Roman"/>
        </w:rPr>
        <w:t xml:space="preserve">. </w:t>
      </w:r>
    </w:p>
    <w:p w14:paraId="4E888FAB" w14:textId="77777777" w:rsidR="00457286" w:rsidRPr="00A44ECA" w:rsidRDefault="00457286" w:rsidP="00334AE4">
      <w:pPr>
        <w:spacing w:before="240"/>
        <w:rPr>
          <w:b/>
          <w:i/>
        </w:rPr>
      </w:pPr>
      <w:r w:rsidRPr="00A44ECA">
        <w:rPr>
          <w:b/>
          <w:i/>
        </w:rPr>
        <w:t>Input</w:t>
      </w:r>
    </w:p>
    <w:p w14:paraId="67FC768C" w14:textId="7DE1C838" w:rsidR="00457286" w:rsidRPr="00A44ECA" w:rsidRDefault="00334AE4" w:rsidP="00334AE4">
      <w:pPr>
        <w:rPr>
          <w:rFonts w:cs="Times New Roman"/>
        </w:rPr>
      </w:pPr>
      <w:r>
        <w:rPr>
          <w:rFonts w:cs="Times New Roman"/>
        </w:rPr>
        <w:t>E</w:t>
      </w:r>
      <w:r w:rsidR="00457286" w:rsidRPr="00A44ECA">
        <w:rPr>
          <w:rFonts w:cs="Times New Roman"/>
        </w:rPr>
        <w:t>stimation of input indices requires information o</w:t>
      </w:r>
      <w:r>
        <w:rPr>
          <w:rFonts w:cs="Times New Roman"/>
        </w:rPr>
        <w:t>n</w:t>
      </w:r>
      <w:r w:rsidR="00457286" w:rsidRPr="00A44ECA">
        <w:rPr>
          <w:rFonts w:cs="Times New Roman"/>
        </w:rPr>
        <w:t xml:space="preserve"> </w:t>
      </w:r>
      <w:r>
        <w:rPr>
          <w:rFonts w:cs="Times New Roman"/>
        </w:rPr>
        <w:t xml:space="preserve">the </w:t>
      </w:r>
      <w:r w:rsidR="00457286" w:rsidRPr="00A44ECA">
        <w:rPr>
          <w:rFonts w:cs="Times New Roman"/>
        </w:rPr>
        <w:t>quantities and cost shares for each of the inputs included in the analysis. The procedure followed for estimating the input indices for the ENAHO and ENA analysis w</w:t>
      </w:r>
      <w:r>
        <w:rPr>
          <w:rFonts w:cs="Times New Roman"/>
        </w:rPr>
        <w:t>as</w:t>
      </w:r>
      <w:r w:rsidR="00457286" w:rsidRPr="00A44ECA">
        <w:rPr>
          <w:rFonts w:cs="Times New Roman"/>
        </w:rPr>
        <w:t xml:space="preserve"> the same, but the inputs included in </w:t>
      </w:r>
      <w:r>
        <w:rPr>
          <w:rFonts w:cs="Times New Roman"/>
        </w:rPr>
        <w:t>the</w:t>
      </w:r>
      <w:r w:rsidR="00457286" w:rsidRPr="00A44ECA">
        <w:rPr>
          <w:rFonts w:cs="Times New Roman"/>
        </w:rPr>
        <w:t xml:space="preserve"> analysis differed to some extent due to data availability. In what follows</w:t>
      </w:r>
      <w:r>
        <w:rPr>
          <w:rFonts w:cs="Times New Roman"/>
        </w:rPr>
        <w:t>,</w:t>
      </w:r>
      <w:r w:rsidR="00457286" w:rsidRPr="00A44ECA">
        <w:rPr>
          <w:rFonts w:cs="Times New Roman"/>
        </w:rPr>
        <w:t xml:space="preserve"> the input products included in each analysis </w:t>
      </w:r>
      <w:r>
        <w:rPr>
          <w:rFonts w:cs="Times New Roman"/>
        </w:rPr>
        <w:t xml:space="preserve">are detailed, along with </w:t>
      </w:r>
      <w:r w:rsidR="00457286" w:rsidRPr="00A44ECA">
        <w:rPr>
          <w:rFonts w:cs="Times New Roman"/>
        </w:rPr>
        <w:t xml:space="preserve">the procedure </w:t>
      </w:r>
      <w:r>
        <w:rPr>
          <w:rFonts w:cs="Times New Roman"/>
        </w:rPr>
        <w:t>us</w:t>
      </w:r>
      <w:r w:rsidR="00457286" w:rsidRPr="00A44ECA">
        <w:rPr>
          <w:rFonts w:cs="Times New Roman"/>
        </w:rPr>
        <w:t xml:space="preserve">ed </w:t>
      </w:r>
      <w:r>
        <w:rPr>
          <w:rFonts w:cs="Times New Roman"/>
        </w:rPr>
        <w:t>to make th</w:t>
      </w:r>
      <w:r w:rsidR="00457286" w:rsidRPr="00A44ECA">
        <w:rPr>
          <w:rFonts w:cs="Times New Roman"/>
        </w:rPr>
        <w:t>e calculations.</w:t>
      </w:r>
    </w:p>
    <w:p w14:paraId="5B5CDA7C" w14:textId="3098061E" w:rsidR="00457286" w:rsidRPr="00A44ECA" w:rsidRDefault="00457286" w:rsidP="00457286">
      <w:pPr>
        <w:spacing w:before="100" w:beforeAutospacing="1" w:after="100" w:afterAutospacing="1"/>
        <w:rPr>
          <w:rFonts w:cs="Times New Roman"/>
        </w:rPr>
      </w:pPr>
      <w:r w:rsidRPr="00A44ECA">
        <w:rPr>
          <w:rFonts w:cs="Times New Roman"/>
        </w:rPr>
        <w:t xml:space="preserve">ENAHO does not collect information </w:t>
      </w:r>
      <w:r w:rsidR="00334AE4">
        <w:rPr>
          <w:rFonts w:cs="Times New Roman"/>
        </w:rPr>
        <w:t>about</w:t>
      </w:r>
      <w:r w:rsidRPr="00A44ECA">
        <w:rPr>
          <w:rFonts w:cs="Times New Roman"/>
        </w:rPr>
        <w:t xml:space="preserve"> input quantities and prices, but it collects farm-level expenditures for the following input categories: land rental, seeds, fertilizers, pesticides, hired labor, transportation, storage and distribution logistics, irrigation water, technical assistance, animal feed, veterinary products and services, and other expenses (which includes machinery rental and repair, tractor rental, </w:t>
      </w:r>
      <w:r w:rsidR="00334AE4">
        <w:rPr>
          <w:rFonts w:cs="Times New Roman"/>
        </w:rPr>
        <w:t xml:space="preserve">and </w:t>
      </w:r>
      <w:r w:rsidRPr="00A44ECA">
        <w:rPr>
          <w:rFonts w:cs="Times New Roman"/>
        </w:rPr>
        <w:t xml:space="preserve">agricultural tools purchases, among others). ENA does collect information </w:t>
      </w:r>
      <w:r w:rsidR="00334AE4">
        <w:rPr>
          <w:rFonts w:cs="Times New Roman"/>
        </w:rPr>
        <w:t>about</w:t>
      </w:r>
      <w:r w:rsidRPr="00A44ECA">
        <w:rPr>
          <w:rFonts w:cs="Times New Roman"/>
        </w:rPr>
        <w:t xml:space="preserve"> input quantities and prices</w:t>
      </w:r>
      <w:r w:rsidR="00334AE4">
        <w:rPr>
          <w:rFonts w:cs="Times New Roman"/>
        </w:rPr>
        <w:t>,</w:t>
      </w:r>
      <w:r w:rsidRPr="00A44ECA">
        <w:rPr>
          <w:rFonts w:cs="Times New Roman"/>
        </w:rPr>
        <w:t xml:space="preserve"> but only for a small set of inputs including seed, manure, and hired labor. </w:t>
      </w:r>
      <w:r w:rsidR="00334AE4">
        <w:rPr>
          <w:rFonts w:cs="Times New Roman"/>
        </w:rPr>
        <w:t>ENA</w:t>
      </w:r>
      <w:r w:rsidRPr="00A44ECA">
        <w:rPr>
          <w:rFonts w:cs="Times New Roman"/>
        </w:rPr>
        <w:t xml:space="preserve"> collects only farm-level expenditures for the other input categories, namely land rental, technical assistance, irrigation water, byproducts and derivatives production inputs, reproduction, animals feed, livestock services (veterinary services, vaccines, veterinary medicines, other veterinary products) and capital (expenditure on purchase and maintenance of agricultural equipment and machinery, fuel purchase). This information is aggregated at each level of analysis (natural region, domain, department, or farm-size group) using the expansion factors from the surveys, and then the cost share for each input category is obtained (which is the ratio of each input category value by the total cost).</w:t>
      </w:r>
    </w:p>
    <w:p w14:paraId="1436AA08" w14:textId="504C6BD5" w:rsidR="00457286" w:rsidRPr="00A44ECA" w:rsidRDefault="00334AE4" w:rsidP="00457286">
      <w:pPr>
        <w:spacing w:before="100" w:beforeAutospacing="1" w:after="100" w:afterAutospacing="1"/>
        <w:rPr>
          <w:rFonts w:cs="Times New Roman"/>
        </w:rPr>
      </w:pPr>
      <w:r>
        <w:rPr>
          <w:rFonts w:cs="Times New Roman"/>
        </w:rPr>
        <w:t>To</w:t>
      </w:r>
      <w:r w:rsidR="00457286" w:rsidRPr="00A44ECA">
        <w:rPr>
          <w:rFonts w:cs="Times New Roman"/>
        </w:rPr>
        <w:t xml:space="preserve"> calculat</w:t>
      </w:r>
      <w:r>
        <w:rPr>
          <w:rFonts w:cs="Times New Roman"/>
        </w:rPr>
        <w:t>e</w:t>
      </w:r>
      <w:r w:rsidR="00457286" w:rsidRPr="00A44ECA">
        <w:rPr>
          <w:rFonts w:cs="Times New Roman"/>
        </w:rPr>
        <w:t xml:space="preserve"> input indices</w:t>
      </w:r>
      <w:r>
        <w:rPr>
          <w:rFonts w:cs="Times New Roman"/>
        </w:rPr>
        <w:t>,</w:t>
      </w:r>
      <w:r w:rsidR="00457286" w:rsidRPr="00A44ECA">
        <w:rPr>
          <w:rFonts w:cs="Times New Roman"/>
        </w:rPr>
        <w:t xml:space="preserve"> it is necessary to </w:t>
      </w:r>
      <w:r>
        <w:rPr>
          <w:rFonts w:cs="Times New Roman"/>
        </w:rPr>
        <w:t>have</w:t>
      </w:r>
      <w:r w:rsidR="00457286" w:rsidRPr="00A44ECA">
        <w:rPr>
          <w:rFonts w:cs="Times New Roman"/>
        </w:rPr>
        <w:t xml:space="preserve"> a quantity measure for each input category. For all input categories for which price information </w:t>
      </w:r>
      <w:r>
        <w:rPr>
          <w:rFonts w:cs="Times New Roman"/>
        </w:rPr>
        <w:t>is unavailable but for which there are</w:t>
      </w:r>
      <w:r w:rsidR="00457286" w:rsidRPr="00A44ECA">
        <w:rPr>
          <w:rFonts w:cs="Times New Roman"/>
        </w:rPr>
        <w:t xml:space="preserve"> expenditure values, implicit quantities </w:t>
      </w:r>
      <w:r>
        <w:rPr>
          <w:rFonts w:cs="Times New Roman"/>
        </w:rPr>
        <w:t xml:space="preserve">were obtained </w:t>
      </w:r>
      <w:r w:rsidR="00457286" w:rsidRPr="00A44ECA">
        <w:rPr>
          <w:rFonts w:cs="Times New Roman"/>
        </w:rPr>
        <w:t xml:space="preserve">by deflating each input category value by a set of department-level input prices produced by the Ministry of Agriculture and reported in the Complementary Agricultural Statistics Yearbooks 2005-2015. In the case of inputs for which no price data </w:t>
      </w:r>
      <w:r>
        <w:rPr>
          <w:rFonts w:cs="Times New Roman"/>
        </w:rPr>
        <w:t>a</w:t>
      </w:r>
      <w:r w:rsidR="00457286" w:rsidRPr="00A44ECA">
        <w:rPr>
          <w:rFonts w:cs="Times New Roman"/>
        </w:rPr>
        <w:t xml:space="preserve">re available, regional deflators </w:t>
      </w:r>
      <w:r>
        <w:rPr>
          <w:rFonts w:cs="Times New Roman"/>
        </w:rPr>
        <w:t xml:space="preserve">were used </w:t>
      </w:r>
      <w:r w:rsidR="00457286" w:rsidRPr="00A44ECA">
        <w:rPr>
          <w:rFonts w:cs="Times New Roman"/>
        </w:rPr>
        <w:t xml:space="preserve">to approximate real quantities. This procedure was </w:t>
      </w:r>
      <w:r>
        <w:rPr>
          <w:rFonts w:cs="Times New Roman"/>
        </w:rPr>
        <w:t xml:space="preserve">used </w:t>
      </w:r>
      <w:r w:rsidR="00457286" w:rsidRPr="00A44ECA">
        <w:rPr>
          <w:rFonts w:cs="Times New Roman"/>
        </w:rPr>
        <w:t>for both surveys.</w:t>
      </w:r>
    </w:p>
    <w:p w14:paraId="1025A65D" w14:textId="22A13179" w:rsidR="00457286" w:rsidRPr="00A44ECA" w:rsidRDefault="00334AE4" w:rsidP="00457286">
      <w:pPr>
        <w:spacing w:before="100" w:beforeAutospacing="1" w:after="100" w:afterAutospacing="1"/>
        <w:rPr>
          <w:rFonts w:cs="Times New Roman"/>
        </w:rPr>
      </w:pPr>
      <w:r>
        <w:rPr>
          <w:rFonts w:cs="Times New Roman"/>
        </w:rPr>
        <w:t xml:space="preserve">Using the approaches described above, it was possible to estimate the </w:t>
      </w:r>
      <w:r w:rsidR="00457286" w:rsidRPr="00A44ECA">
        <w:rPr>
          <w:rFonts w:cs="Times New Roman"/>
        </w:rPr>
        <w:t xml:space="preserve">cost shares and </w:t>
      </w:r>
      <w:r>
        <w:rPr>
          <w:rFonts w:cs="Times New Roman"/>
        </w:rPr>
        <w:t xml:space="preserve">the </w:t>
      </w:r>
      <w:r w:rsidR="00457286" w:rsidRPr="00A44ECA">
        <w:rPr>
          <w:rFonts w:cs="Times New Roman"/>
        </w:rPr>
        <w:t xml:space="preserve">implicit quantities for each input category. The input categories were further aggregated into: land rental, hired labor, seeds, pesticides, fertilizers, livestock services (veterinary products and services), animal feed, capital, and other crop and livestock costs. </w:t>
      </w:r>
    </w:p>
    <w:p w14:paraId="0F6BECC5" w14:textId="17879714" w:rsidR="00457286" w:rsidRPr="00A44ECA" w:rsidRDefault="00334AE4" w:rsidP="00334AE4">
      <w:pPr>
        <w:keepNext/>
        <w:keepLines/>
        <w:spacing w:before="100" w:beforeAutospacing="1" w:after="100" w:afterAutospacing="1"/>
        <w:rPr>
          <w:rFonts w:cs="Times New Roman"/>
        </w:rPr>
      </w:pPr>
      <w:r>
        <w:rPr>
          <w:rFonts w:cs="Times New Roman"/>
        </w:rPr>
        <w:t>T</w:t>
      </w:r>
      <w:r w:rsidR="00457286" w:rsidRPr="00A44ECA">
        <w:rPr>
          <w:rFonts w:cs="Times New Roman"/>
        </w:rPr>
        <w:t>wo additi</w:t>
      </w:r>
      <w:r>
        <w:rPr>
          <w:rFonts w:cs="Times New Roman"/>
        </w:rPr>
        <w:t>onal input categories were included in the analysis</w:t>
      </w:r>
      <w:r w:rsidR="00457286" w:rsidRPr="00A44ECA">
        <w:rPr>
          <w:rFonts w:cs="Times New Roman"/>
        </w:rPr>
        <w:t>:</w:t>
      </w:r>
    </w:p>
    <w:p w14:paraId="3A66F0C6" w14:textId="3FF88FA8" w:rsidR="00457286" w:rsidRPr="001B3C69" w:rsidRDefault="00457286" w:rsidP="00942E02">
      <w:pPr>
        <w:pStyle w:val="ListParagraph"/>
        <w:numPr>
          <w:ilvl w:val="0"/>
          <w:numId w:val="6"/>
        </w:numPr>
        <w:spacing w:after="120" w:line="240" w:lineRule="auto"/>
        <w:contextualSpacing w:val="0"/>
        <w:rPr>
          <w:rFonts w:cs="Times New Roman"/>
        </w:rPr>
      </w:pPr>
      <w:r w:rsidRPr="001B3C69">
        <w:rPr>
          <w:rFonts w:cs="Times New Roman"/>
        </w:rPr>
        <w:t xml:space="preserve">Family Labor: Since family labor is a key input used in Peruvian agriculture, a quantity measure </w:t>
      </w:r>
      <w:r w:rsidR="001B3C69" w:rsidRPr="001B3C69">
        <w:rPr>
          <w:rFonts w:cs="Times New Roman"/>
        </w:rPr>
        <w:t xml:space="preserve">was constructed </w:t>
      </w:r>
      <w:r w:rsidRPr="001B3C69">
        <w:rPr>
          <w:rFonts w:cs="Times New Roman"/>
        </w:rPr>
        <w:t xml:space="preserve">for this input. The procedure was as follows: using the ENAHO pooled dataset 2007-2015, the average number </w:t>
      </w:r>
      <w:r w:rsidR="001B3C69" w:rsidRPr="001B3C69">
        <w:rPr>
          <w:rFonts w:cs="Times New Roman"/>
        </w:rPr>
        <w:t xml:space="preserve">was calculated of </w:t>
      </w:r>
      <w:r w:rsidRPr="001B3C69">
        <w:rPr>
          <w:rFonts w:cs="Times New Roman"/>
        </w:rPr>
        <w:t>days worked by a family worker in agriculture for each month and department of the country.</w:t>
      </w:r>
      <w:r w:rsidRPr="001B3C69">
        <w:rPr>
          <w:vertAlign w:val="superscript"/>
        </w:rPr>
        <w:footnoteReference w:id="49"/>
      </w:r>
      <w:r w:rsidRPr="001B3C69">
        <w:rPr>
          <w:rFonts w:cs="Times New Roman"/>
        </w:rPr>
        <w:t xml:space="preserve"> This information was used to construct a departmental measure of the number days worked by family labor in agriculture. This measure was </w:t>
      </w:r>
      <w:r w:rsidR="001B3C69" w:rsidRPr="001B3C69">
        <w:rPr>
          <w:rFonts w:cs="Times New Roman"/>
        </w:rPr>
        <w:t xml:space="preserve">then </w:t>
      </w:r>
      <w:r w:rsidRPr="001B3C69">
        <w:rPr>
          <w:rFonts w:cs="Times New Roman"/>
        </w:rPr>
        <w:t>applied to the number of family members that report working on the farm (same procedure and information collected in both surveys).</w:t>
      </w:r>
      <w:r w:rsidRPr="001B3C69">
        <w:rPr>
          <w:rStyle w:val="FootnoteReference"/>
          <w:rFonts w:cs="Times New Roman"/>
        </w:rPr>
        <w:footnoteReference w:id="50"/>
      </w:r>
      <w:r w:rsidRPr="001B3C69">
        <w:rPr>
          <w:rFonts w:cs="Times New Roman"/>
        </w:rPr>
        <w:t xml:space="preserve"> </w:t>
      </w:r>
      <w:r w:rsidR="001B3C69" w:rsidRPr="001B3C69">
        <w:rPr>
          <w:rFonts w:cs="Times New Roman"/>
        </w:rPr>
        <w:t>To</w:t>
      </w:r>
      <w:r w:rsidRPr="001B3C69">
        <w:rPr>
          <w:rFonts w:cs="Times New Roman"/>
        </w:rPr>
        <w:t xml:space="preserve"> obtain the cost share of this input category, the value of family labor </w:t>
      </w:r>
      <w:r w:rsidR="001B3C69" w:rsidRPr="001B3C69">
        <w:rPr>
          <w:rFonts w:cs="Times New Roman"/>
        </w:rPr>
        <w:t xml:space="preserve">was calculated </w:t>
      </w:r>
      <w:r w:rsidRPr="001B3C69">
        <w:rPr>
          <w:rFonts w:cs="Times New Roman"/>
        </w:rPr>
        <w:t xml:space="preserve">by multiplying this measure with the labor price obtained from the Complementary Agricultural Statistics Yearbooks 2005-2015 (same price used </w:t>
      </w:r>
      <w:r w:rsidR="001B3C69" w:rsidRPr="001B3C69">
        <w:rPr>
          <w:rFonts w:cs="Times New Roman"/>
        </w:rPr>
        <w:t>to</w:t>
      </w:r>
      <w:r w:rsidRPr="001B3C69">
        <w:rPr>
          <w:rFonts w:cs="Times New Roman"/>
        </w:rPr>
        <w:t xml:space="preserve"> calculate the quantities of hired labor). </w:t>
      </w:r>
    </w:p>
    <w:p w14:paraId="1A2FA00B" w14:textId="241D9D00" w:rsidR="00457286" w:rsidRPr="001B3C69" w:rsidRDefault="00457286" w:rsidP="00942E02">
      <w:pPr>
        <w:pStyle w:val="NormalWeb"/>
        <w:numPr>
          <w:ilvl w:val="0"/>
          <w:numId w:val="6"/>
        </w:numPr>
        <w:spacing w:before="100" w:beforeAutospacing="1" w:after="100" w:afterAutospacing="1"/>
        <w:rPr>
          <w:rFonts w:asciiTheme="minorHAnsi" w:hAnsiTheme="minorHAnsi"/>
          <w:color w:val="222222"/>
          <w:sz w:val="22"/>
          <w:szCs w:val="22"/>
          <w:shd w:val="clear" w:color="auto" w:fill="FFFFFF"/>
        </w:rPr>
      </w:pPr>
      <w:r w:rsidRPr="001B3C69">
        <w:rPr>
          <w:rFonts w:asciiTheme="minorHAnsi" w:hAnsiTheme="minorHAnsi"/>
          <w:sz w:val="22"/>
          <w:szCs w:val="22"/>
        </w:rPr>
        <w:t xml:space="preserve">Agricultural Land: </w:t>
      </w:r>
      <w:r w:rsidR="001B3C69" w:rsidRPr="001B3C69">
        <w:rPr>
          <w:rFonts w:asciiTheme="minorHAnsi" w:hAnsiTheme="minorHAnsi"/>
          <w:sz w:val="22"/>
          <w:szCs w:val="22"/>
        </w:rPr>
        <w:t>T</w:t>
      </w:r>
      <w:r w:rsidRPr="001B3C69">
        <w:rPr>
          <w:rFonts w:asciiTheme="minorHAnsi" w:hAnsiTheme="minorHAnsi"/>
          <w:sz w:val="22"/>
          <w:szCs w:val="22"/>
        </w:rPr>
        <w:t xml:space="preserve">o incorporate agricultural land </w:t>
      </w:r>
      <w:r w:rsidR="001B3C69" w:rsidRPr="001B3C69">
        <w:rPr>
          <w:rFonts w:asciiTheme="minorHAnsi" w:hAnsiTheme="minorHAnsi"/>
          <w:sz w:val="22"/>
          <w:szCs w:val="22"/>
        </w:rPr>
        <w:t>in</w:t>
      </w:r>
      <w:r w:rsidRPr="001B3C69">
        <w:rPr>
          <w:rFonts w:asciiTheme="minorHAnsi" w:hAnsiTheme="minorHAnsi"/>
          <w:sz w:val="22"/>
          <w:szCs w:val="22"/>
        </w:rPr>
        <w:t>to the inpu</w:t>
      </w:r>
      <w:r w:rsidR="001B3C69" w:rsidRPr="001B3C69">
        <w:rPr>
          <w:rFonts w:asciiTheme="minorHAnsi" w:hAnsiTheme="minorHAnsi"/>
          <w:sz w:val="22"/>
          <w:szCs w:val="22"/>
        </w:rPr>
        <w:t xml:space="preserve">t index, </w:t>
      </w:r>
      <w:r w:rsidRPr="001B3C69">
        <w:rPr>
          <w:rFonts w:asciiTheme="minorHAnsi" w:hAnsiTheme="minorHAnsi"/>
          <w:sz w:val="22"/>
          <w:szCs w:val="22"/>
        </w:rPr>
        <w:t xml:space="preserve">a land value measure </w:t>
      </w:r>
      <w:r w:rsidR="001B3C69" w:rsidRPr="001B3C69">
        <w:rPr>
          <w:rFonts w:asciiTheme="minorHAnsi" w:hAnsiTheme="minorHAnsi"/>
          <w:sz w:val="22"/>
          <w:szCs w:val="22"/>
        </w:rPr>
        <w:t xml:space="preserve">was obtained </w:t>
      </w:r>
      <w:r w:rsidRPr="001B3C69">
        <w:rPr>
          <w:rFonts w:asciiTheme="minorHAnsi" w:hAnsiTheme="minorHAnsi"/>
          <w:sz w:val="22"/>
          <w:szCs w:val="22"/>
        </w:rPr>
        <w:t xml:space="preserve">by using land rental expenditure and data on rented </w:t>
      </w:r>
      <w:r w:rsidR="001B3C69" w:rsidRPr="001B3C69">
        <w:rPr>
          <w:rFonts w:asciiTheme="minorHAnsi" w:hAnsiTheme="minorHAnsi"/>
          <w:sz w:val="22"/>
          <w:szCs w:val="22"/>
        </w:rPr>
        <w:t>area</w:t>
      </w:r>
      <w:r w:rsidRPr="001B3C69">
        <w:rPr>
          <w:rFonts w:asciiTheme="minorHAnsi" w:hAnsiTheme="minorHAnsi"/>
          <w:sz w:val="22"/>
          <w:szCs w:val="22"/>
        </w:rPr>
        <w:t xml:space="preserve"> </w:t>
      </w:r>
      <w:r w:rsidR="001B3C69" w:rsidRPr="001B3C69">
        <w:rPr>
          <w:rFonts w:asciiTheme="minorHAnsi" w:hAnsiTheme="minorHAnsi"/>
          <w:sz w:val="22"/>
          <w:szCs w:val="22"/>
        </w:rPr>
        <w:t xml:space="preserve">(obtained </w:t>
      </w:r>
      <w:r w:rsidRPr="001B3C69">
        <w:rPr>
          <w:rFonts w:asciiTheme="minorHAnsi" w:hAnsiTheme="minorHAnsi"/>
          <w:sz w:val="22"/>
          <w:szCs w:val="22"/>
        </w:rPr>
        <w:t>from ENA 2015 and ENAHO 2007-2015</w:t>
      </w:r>
      <w:r w:rsidR="001B3C69" w:rsidRPr="001B3C69">
        <w:rPr>
          <w:rFonts w:asciiTheme="minorHAnsi" w:hAnsiTheme="minorHAnsi"/>
          <w:sz w:val="22"/>
          <w:szCs w:val="22"/>
        </w:rPr>
        <w:t>)</w:t>
      </w:r>
      <w:r w:rsidRPr="001B3C69">
        <w:rPr>
          <w:rFonts w:asciiTheme="minorHAnsi" w:hAnsiTheme="minorHAnsi"/>
          <w:sz w:val="22"/>
          <w:szCs w:val="22"/>
        </w:rPr>
        <w:t xml:space="preserve">. As data </w:t>
      </w:r>
      <w:r w:rsidR="001B3C69" w:rsidRPr="001B3C69">
        <w:rPr>
          <w:rFonts w:asciiTheme="minorHAnsi" w:hAnsiTheme="minorHAnsi"/>
          <w:sz w:val="22"/>
          <w:szCs w:val="22"/>
        </w:rPr>
        <w:t xml:space="preserve">are available </w:t>
      </w:r>
      <w:r w:rsidRPr="001B3C69">
        <w:rPr>
          <w:rFonts w:asciiTheme="minorHAnsi" w:hAnsiTheme="minorHAnsi"/>
          <w:sz w:val="22"/>
          <w:szCs w:val="22"/>
        </w:rPr>
        <w:t xml:space="preserve">on irrigated and non-irrigated agricultural land at the plot level, a rental price </w:t>
      </w:r>
      <w:r w:rsidR="001B3C69" w:rsidRPr="001B3C69">
        <w:rPr>
          <w:rFonts w:asciiTheme="minorHAnsi" w:hAnsiTheme="minorHAnsi"/>
          <w:sz w:val="22"/>
          <w:szCs w:val="22"/>
        </w:rPr>
        <w:t xml:space="preserve">can be calculated </w:t>
      </w:r>
      <w:r w:rsidRPr="001B3C69">
        <w:rPr>
          <w:rFonts w:asciiTheme="minorHAnsi" w:hAnsiTheme="minorHAnsi"/>
          <w:sz w:val="22"/>
          <w:szCs w:val="22"/>
        </w:rPr>
        <w:t>for irrigated and non-irrigated land. The</w:t>
      </w:r>
      <w:r w:rsidR="001B3C69" w:rsidRPr="001B3C69">
        <w:rPr>
          <w:rFonts w:asciiTheme="minorHAnsi" w:hAnsiTheme="minorHAnsi"/>
          <w:sz w:val="22"/>
          <w:szCs w:val="22"/>
        </w:rPr>
        <w:t xml:space="preserve"> rental price was then used </w:t>
      </w:r>
      <w:r w:rsidRPr="001B3C69">
        <w:rPr>
          <w:rFonts w:asciiTheme="minorHAnsi" w:hAnsiTheme="minorHAnsi"/>
          <w:sz w:val="22"/>
          <w:szCs w:val="22"/>
        </w:rPr>
        <w:t xml:space="preserve">to </w:t>
      </w:r>
      <w:r w:rsidR="001B3C69" w:rsidRPr="001B3C69">
        <w:rPr>
          <w:rFonts w:asciiTheme="minorHAnsi" w:hAnsiTheme="minorHAnsi"/>
          <w:sz w:val="22"/>
          <w:szCs w:val="22"/>
        </w:rPr>
        <w:t>derive</w:t>
      </w:r>
      <w:r w:rsidRPr="001B3C69">
        <w:rPr>
          <w:rFonts w:asciiTheme="minorHAnsi" w:hAnsiTheme="minorHAnsi"/>
          <w:sz w:val="22"/>
          <w:szCs w:val="22"/>
        </w:rPr>
        <w:t xml:space="preserve"> a value of irrigation-adjusted agricultural land. </w:t>
      </w:r>
      <w:r w:rsidR="001B3C69" w:rsidRPr="001B3C69">
        <w:rPr>
          <w:rFonts w:asciiTheme="minorHAnsi" w:hAnsiTheme="minorHAnsi"/>
          <w:sz w:val="22"/>
          <w:szCs w:val="22"/>
        </w:rPr>
        <w:t>Based on the estimates of the</w:t>
      </w:r>
      <w:r w:rsidRPr="001B3C69">
        <w:rPr>
          <w:rFonts w:asciiTheme="minorHAnsi" w:hAnsiTheme="minorHAnsi"/>
          <w:sz w:val="22"/>
          <w:szCs w:val="22"/>
        </w:rPr>
        <w:t xml:space="preserve"> quantity of land (in irrigated-equivalent hectares) and </w:t>
      </w:r>
      <w:r w:rsidR="001B3C69" w:rsidRPr="001B3C69">
        <w:rPr>
          <w:rFonts w:asciiTheme="minorHAnsi" w:hAnsiTheme="minorHAnsi"/>
          <w:sz w:val="22"/>
          <w:szCs w:val="22"/>
        </w:rPr>
        <w:t>the</w:t>
      </w:r>
      <w:r w:rsidRPr="001B3C69">
        <w:rPr>
          <w:rFonts w:asciiTheme="minorHAnsi" w:hAnsiTheme="minorHAnsi"/>
          <w:sz w:val="22"/>
          <w:szCs w:val="22"/>
        </w:rPr>
        <w:t xml:space="preserve"> price</w:t>
      </w:r>
      <w:r w:rsidR="001B3C69" w:rsidRPr="001B3C69">
        <w:rPr>
          <w:rFonts w:asciiTheme="minorHAnsi" w:hAnsiTheme="minorHAnsi"/>
          <w:sz w:val="22"/>
          <w:szCs w:val="22"/>
        </w:rPr>
        <w:t xml:space="preserve"> of land</w:t>
      </w:r>
      <w:r w:rsidRPr="001B3C69">
        <w:rPr>
          <w:rFonts w:asciiTheme="minorHAnsi" w:hAnsiTheme="minorHAnsi"/>
          <w:sz w:val="22"/>
          <w:szCs w:val="22"/>
        </w:rPr>
        <w:t xml:space="preserve">, </w:t>
      </w:r>
      <w:r w:rsidR="001B3C69" w:rsidRPr="001B3C69">
        <w:rPr>
          <w:rFonts w:asciiTheme="minorHAnsi" w:hAnsiTheme="minorHAnsi"/>
          <w:sz w:val="22"/>
          <w:szCs w:val="22"/>
        </w:rPr>
        <w:t>it was possible to</w:t>
      </w:r>
      <w:r w:rsidRPr="001B3C69">
        <w:rPr>
          <w:rFonts w:asciiTheme="minorHAnsi" w:hAnsiTheme="minorHAnsi"/>
          <w:sz w:val="22"/>
          <w:szCs w:val="22"/>
        </w:rPr>
        <w:t xml:space="preserve"> calculate the cost share of land for each level of analysis.</w:t>
      </w:r>
    </w:p>
    <w:p w14:paraId="56AD2B0B" w14:textId="77777777" w:rsidR="00231858" w:rsidRPr="00DA4E6D" w:rsidRDefault="00231858" w:rsidP="00DA4E6D">
      <w:pPr>
        <w:spacing w:before="240"/>
        <w:rPr>
          <w:b/>
        </w:rPr>
      </w:pPr>
      <w:r w:rsidRPr="00DA4E6D">
        <w:rPr>
          <w:b/>
        </w:rPr>
        <w:t>Output and Input Decomposition</w:t>
      </w:r>
    </w:p>
    <w:p w14:paraId="4C592E32" w14:textId="7CE893C1" w:rsidR="00231858" w:rsidRPr="00DC0F07" w:rsidRDefault="00231858" w:rsidP="00231858">
      <w:pPr>
        <w:rPr>
          <w:rFonts w:cstheme="minorHAnsi"/>
        </w:rPr>
      </w:pPr>
      <w:r w:rsidRPr="00DC0F07">
        <w:rPr>
          <w:rFonts w:cstheme="minorHAnsi"/>
        </w:rPr>
        <w:t>We start from the Tornqvist Multilateral Index equation between region k and base region l</w:t>
      </w:r>
      <w:r>
        <w:rPr>
          <w:rFonts w:cstheme="minorHAnsi"/>
        </w:rPr>
        <w:t>:</w:t>
      </w:r>
    </w:p>
    <w:p w14:paraId="144E0EE8" w14:textId="700134D4" w:rsidR="00231858" w:rsidRPr="00231858" w:rsidRDefault="00B15979" w:rsidP="00231858">
      <w:pPr>
        <w:tabs>
          <w:tab w:val="left" w:pos="7200"/>
        </w:tabs>
        <w:rPr>
          <w:rFonts w:eastAsiaTheme="minorEastAsia" w:cstheme="minorHAnsi"/>
        </w:rPr>
      </w:pPr>
      <m:oMath>
        <m:func>
          <m:funcPr>
            <m:ctrlPr>
              <w:rPr>
                <w:rFonts w:ascii="Cambria Math" w:hAnsi="Cambria Math" w:cstheme="minorHAnsi"/>
                <w:i/>
              </w:rPr>
            </m:ctrlPr>
          </m:funcPr>
          <m:fName>
            <m:r>
              <m:rPr>
                <m:sty m:val="p"/>
              </m:rPr>
              <w:rPr>
                <w:rFonts w:ascii="Cambria Math" w:hAnsi="Cambria Math" w:cstheme="minorHAnsi"/>
              </w:rPr>
              <m:t>ln</m:t>
            </m:r>
          </m:fName>
          <m:e>
            <m:r>
              <w:rPr>
                <w:rFonts w:ascii="Cambria Math" w:hAnsi="Cambria Math" w:cstheme="minorHAnsi"/>
              </w:rPr>
              <m:t>(</m:t>
            </m:r>
          </m:e>
        </m:func>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TFP</m:t>
                </m:r>
              </m:e>
              <m:sub>
                <m:r>
                  <w:rPr>
                    <w:rFonts w:ascii="Cambria Math" w:hAnsi="Cambria Math" w:cstheme="minorHAnsi"/>
                  </w:rPr>
                  <m:t>k</m:t>
                </m:r>
              </m:sub>
            </m:sSub>
          </m:num>
          <m:den>
            <m:sSub>
              <m:sSubPr>
                <m:ctrlPr>
                  <w:rPr>
                    <w:rFonts w:ascii="Cambria Math" w:hAnsi="Cambria Math" w:cstheme="minorHAnsi"/>
                    <w:i/>
                  </w:rPr>
                </m:ctrlPr>
              </m:sSubPr>
              <m:e>
                <m:r>
                  <w:rPr>
                    <w:rFonts w:ascii="Cambria Math" w:hAnsi="Cambria Math" w:cstheme="minorHAnsi"/>
                  </w:rPr>
                  <m:t>TFP</m:t>
                </m:r>
              </m:e>
              <m:sub>
                <m:r>
                  <w:rPr>
                    <w:rFonts w:ascii="Cambria Math" w:hAnsi="Cambria Math" w:cstheme="minorHAnsi"/>
                  </w:rPr>
                  <m:t>l</m:t>
                </m:r>
              </m:sub>
            </m:sSub>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i</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i</m:t>
                        </m:r>
                      </m:sub>
                    </m:sSub>
                  </m:e>
                </m:acc>
              </m:e>
            </m:d>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Y</m:t>
                    </m:r>
                  </m:e>
                  <m:sub>
                    <m:r>
                      <w:rPr>
                        <w:rFonts w:ascii="Cambria Math" w:hAnsi="Cambria Math" w:cstheme="minorHAnsi"/>
                      </w:rPr>
                      <m:t>i</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m:t>
                        </m:r>
                      </m:sub>
                    </m:sSub>
                  </m:e>
                </m:acc>
              </m:den>
            </m:f>
            <m:r>
              <w:rPr>
                <w:rFonts w:ascii="Cambria Math" w:hAnsi="Cambria Math" w:cstheme="minorHAnsi"/>
              </w:rPr>
              <m:t>)</m:t>
            </m:r>
          </m:e>
        </m:func>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i</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i</m:t>
                        </m:r>
                      </m:sub>
                    </m:sSub>
                  </m:e>
                </m:acc>
              </m:e>
            </m:d>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Y</m:t>
                    </m:r>
                  </m:e>
                  <m:sub>
                    <m:r>
                      <w:rPr>
                        <w:rFonts w:ascii="Cambria Math" w:hAnsi="Cambria Math" w:cstheme="minorHAnsi"/>
                      </w:rPr>
                      <m:t>i</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m:t>
                        </m:r>
                      </m:sub>
                    </m:sSub>
                  </m:e>
                </m:acc>
              </m:den>
            </m:f>
            <m:r>
              <w:rPr>
                <w:rFonts w:ascii="Cambria Math" w:hAnsi="Cambria Math" w:cstheme="minorHAnsi"/>
              </w:rPr>
              <m:t>)</m:t>
            </m:r>
          </m:e>
        </m:func>
      </m:oMath>
      <w:r w:rsidR="00231858" w:rsidRPr="00231858">
        <w:rPr>
          <w:rFonts w:eastAsiaTheme="minorEastAsia" w:cstheme="minorHAnsi"/>
        </w:rPr>
        <w:t xml:space="preserve"> </w:t>
      </w:r>
      <w:r w:rsidR="00231858" w:rsidRPr="00231858">
        <w:rPr>
          <w:rFonts w:eastAsiaTheme="minorEastAsia" w:cstheme="minorHAnsi"/>
        </w:rPr>
        <w:tab/>
      </w:r>
      <m:oMath>
        <m:r>
          <m:rPr>
            <m:sty m:val="p"/>
          </m:rPr>
          <w:rPr>
            <w:rFonts w:ascii="Cambria Math" w:hAnsi="Cambria Math" w:cstheme="minorHAnsi"/>
          </w:rPr>
          <m:t>(1)</m:t>
        </m:r>
      </m:oMath>
    </w:p>
    <w:p w14:paraId="119E8C7D" w14:textId="77777777" w:rsidR="00231858" w:rsidRPr="00231858" w:rsidRDefault="00231858" w:rsidP="00231858">
      <w:pPr>
        <w:rPr>
          <w:rFonts w:cstheme="minorHAnsi"/>
        </w:rPr>
      </w:pPr>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n</m:t>
            </m:r>
          </m:sub>
          <m:sup/>
          <m:e>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n</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n</m:t>
                    </m:r>
                  </m:sub>
                </m:sSub>
              </m:e>
            </m:acc>
            <m:r>
              <w:rPr>
                <w:rFonts w:ascii="Cambria Math" w:hAnsi="Cambria Math" w:cstheme="minorHAnsi"/>
              </w:rPr>
              <m:t>)</m:t>
            </m:r>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 (</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hAnsi="Cambria Math" w:cstheme="minorHAnsi"/>
                      </w:rPr>
                      <m:t>n</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m:t>
                        </m:r>
                      </m:sub>
                    </m:sSub>
                  </m:e>
                </m:acc>
              </m:den>
            </m:f>
            <m:r>
              <w:rPr>
                <w:rFonts w:ascii="Cambria Math" w:hAnsi="Cambria Math" w:cstheme="minorHAnsi"/>
              </w:rPr>
              <m:t>)</m:t>
            </m:r>
          </m:e>
        </m:func>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n</m:t>
            </m:r>
          </m:sub>
          <m:sup/>
          <m:e>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n</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n</m:t>
                    </m:r>
                  </m:sub>
                </m:sSub>
              </m:e>
            </m:acc>
            <m:r>
              <w:rPr>
                <w:rFonts w:ascii="Cambria Math" w:hAnsi="Cambria Math" w:cstheme="minorHAnsi"/>
              </w:rPr>
              <m:t>)</m:t>
            </m:r>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 (</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hAnsi="Cambria Math" w:cstheme="minorHAnsi"/>
                      </w:rPr>
                      <m:t>n</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m:t>
                        </m:r>
                      </m:sub>
                    </m:sSub>
                  </m:e>
                </m:acc>
              </m:den>
            </m:f>
            <m:r>
              <w:rPr>
                <w:rFonts w:ascii="Cambria Math" w:hAnsi="Cambria Math" w:cstheme="minorHAnsi"/>
              </w:rPr>
              <m:t>)</m:t>
            </m:r>
          </m:e>
        </m:func>
      </m:oMath>
      <w:r w:rsidRPr="00231858">
        <w:rPr>
          <w:rFonts w:eastAsiaTheme="minorEastAsia" w:cstheme="minorHAnsi"/>
        </w:rPr>
        <w:t xml:space="preserve"> </w:t>
      </w:r>
    </w:p>
    <w:p w14:paraId="2130AFC3" w14:textId="77777777" w:rsidR="00231858" w:rsidRDefault="00231858" w:rsidP="00231858">
      <w:pPr>
        <w:rPr>
          <w:rFonts w:cstheme="minorHAnsi"/>
        </w:rPr>
      </w:pPr>
    </w:p>
    <w:p w14:paraId="0A803F5A" w14:textId="28ACBA43" w:rsidR="00231858" w:rsidRPr="00231858" w:rsidRDefault="00231858" w:rsidP="00231858">
      <w:pPr>
        <w:rPr>
          <w:rFonts w:cstheme="minorHAnsi"/>
        </w:rPr>
      </w:pPr>
      <w:r w:rsidRPr="00231858">
        <w:rPr>
          <w:rFonts w:cstheme="minorHAnsi"/>
        </w:rPr>
        <w:t xml:space="preserve">Applying </w:t>
      </w:r>
      <w:r>
        <w:rPr>
          <w:rFonts w:cstheme="minorHAnsi"/>
        </w:rPr>
        <w:t xml:space="preserve">the </w:t>
      </w:r>
      <w:r w:rsidRPr="00231858">
        <w:rPr>
          <w:rFonts w:cstheme="minorHAnsi"/>
        </w:rPr>
        <w:t>exponential to both sides yields the following equation:</w:t>
      </w:r>
    </w:p>
    <w:p w14:paraId="750B0C0D" w14:textId="387F5F6A" w:rsidR="00231858" w:rsidRPr="00231858" w:rsidRDefault="00B15979" w:rsidP="00231858">
      <w:pPr>
        <w:tabs>
          <w:tab w:val="left" w:pos="7200"/>
        </w:tabs>
        <w:rPr>
          <w:rFonts w:eastAsiaTheme="minorEastAsia" w:cstheme="minorHAnsi"/>
        </w:rPr>
      </w:pP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TFP</m:t>
                </m:r>
              </m:e>
              <m:sub>
                <m:r>
                  <w:rPr>
                    <w:rFonts w:ascii="Cambria Math" w:hAnsi="Cambria Math" w:cstheme="minorHAnsi"/>
                  </w:rPr>
                  <m:t>k</m:t>
                </m:r>
              </m:sub>
            </m:sSub>
          </m:num>
          <m:den>
            <m:sSub>
              <m:sSubPr>
                <m:ctrlPr>
                  <w:rPr>
                    <w:rFonts w:ascii="Cambria Math" w:hAnsi="Cambria Math" w:cstheme="minorHAnsi"/>
                    <w:i/>
                  </w:rPr>
                </m:ctrlPr>
              </m:sSubPr>
              <m:e>
                <m:r>
                  <w:rPr>
                    <w:rFonts w:ascii="Cambria Math" w:hAnsi="Cambria Math" w:cstheme="minorHAnsi"/>
                  </w:rPr>
                  <m:t>TFP</m:t>
                </m:r>
              </m:e>
              <m:sub>
                <m:r>
                  <w:rPr>
                    <w:rFonts w:ascii="Cambria Math" w:hAnsi="Cambria Math" w:cstheme="minorHAnsi"/>
                  </w:rPr>
                  <m:t>l</m:t>
                </m:r>
              </m:sub>
            </m:sSub>
          </m:den>
        </m:f>
        <m:r>
          <w:rPr>
            <w:rFonts w:ascii="Cambria Math" w:hAnsi="Cambria Math" w:cstheme="minorHAnsi"/>
          </w:rPr>
          <m:t>=exp</m:t>
        </m:r>
        <m:d>
          <m:dPr>
            <m:begChr m:val="["/>
            <m:endChr m:val="]"/>
            <m:ctrlPr>
              <w:rPr>
                <w:rFonts w:ascii="Cambria Math" w:hAnsi="Cambria Math" w:cstheme="minorHAnsi"/>
                <w:i/>
              </w:rPr>
            </m:ctrlPr>
          </m:dPr>
          <m:e>
            <m:eqArr>
              <m:eqArrPr>
                <m:ctrlPr>
                  <w:rPr>
                    <w:rFonts w:ascii="Cambria Math" w:hAnsi="Cambria Math" w:cstheme="minorHAnsi"/>
                    <w:i/>
                  </w:rPr>
                </m:ctrlPr>
              </m:eqArrPr>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i</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i</m:t>
                                </m:r>
                              </m:sub>
                            </m:sSub>
                          </m:e>
                        </m:acc>
                      </m:e>
                    </m:d>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Y</m:t>
                            </m:r>
                          </m:e>
                          <m:sub>
                            <m:r>
                              <w:rPr>
                                <w:rFonts w:ascii="Cambria Math" w:hAnsi="Cambria Math" w:cstheme="minorHAnsi"/>
                              </w:rPr>
                              <m:t>i</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m:t>
                                </m:r>
                              </m:sub>
                            </m:sSub>
                          </m:e>
                        </m:acc>
                      </m:den>
                    </m:f>
                    <m:r>
                      <w:rPr>
                        <w:rFonts w:ascii="Cambria Math" w:hAnsi="Cambria Math" w:cstheme="minorHAnsi"/>
                      </w:rPr>
                      <m:t>)</m:t>
                    </m:r>
                  </m:e>
                </m:func>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i</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i</m:t>
                                </m:r>
                              </m:sub>
                            </m:sSub>
                          </m:e>
                        </m:acc>
                      </m:e>
                    </m:d>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Y</m:t>
                            </m:r>
                          </m:e>
                          <m:sub>
                            <m:r>
                              <w:rPr>
                                <w:rFonts w:ascii="Cambria Math" w:hAnsi="Cambria Math" w:cstheme="minorHAnsi"/>
                              </w:rPr>
                              <m:t>i</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m:t>
                                </m:r>
                              </m:sub>
                            </m:sSub>
                          </m:e>
                        </m:acc>
                      </m:den>
                    </m:f>
                    <m:r>
                      <w:rPr>
                        <w:rFonts w:ascii="Cambria Math" w:hAnsi="Cambria Math" w:cstheme="minorHAnsi"/>
                      </w:rPr>
                      <m:t>)</m:t>
                    </m:r>
                  </m:e>
                </m:func>
                <m:r>
                  <w:rPr>
                    <w:rFonts w:ascii="Cambria Math" w:hAnsi="Cambria Math" w:cstheme="minorHAnsi"/>
                  </w:rPr>
                  <m:t xml:space="preserve"> </m:t>
                </m:r>
              </m:e>
              <m:e>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n</m:t>
                    </m:r>
                  </m:sub>
                  <m:sup/>
                  <m:e>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n</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n</m:t>
                            </m:r>
                          </m:sub>
                        </m:sSub>
                      </m:e>
                    </m:acc>
                    <m:r>
                      <w:rPr>
                        <w:rFonts w:ascii="Cambria Math" w:hAnsi="Cambria Math" w:cstheme="minorHAnsi"/>
                      </w:rPr>
                      <m:t>)</m:t>
                    </m:r>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 (</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hAnsi="Cambria Math" w:cstheme="minorHAnsi"/>
                              </w:rPr>
                              <m:t>n</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m:t>
                                </m:r>
                              </m:sub>
                            </m:sSub>
                          </m:e>
                        </m:acc>
                      </m:den>
                    </m:f>
                    <m:r>
                      <w:rPr>
                        <w:rFonts w:ascii="Cambria Math" w:hAnsi="Cambria Math" w:cstheme="minorHAnsi"/>
                      </w:rPr>
                      <m:t>)</m:t>
                    </m:r>
                  </m:e>
                </m:func>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n</m:t>
                    </m:r>
                  </m:sub>
                  <m:sup/>
                  <m:e>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n</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n</m:t>
                            </m:r>
                          </m:sub>
                        </m:sSub>
                      </m:e>
                    </m:acc>
                    <m:r>
                      <w:rPr>
                        <w:rFonts w:ascii="Cambria Math" w:hAnsi="Cambria Math" w:cstheme="minorHAnsi"/>
                      </w:rPr>
                      <m:t>)</m:t>
                    </m:r>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 (</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hAnsi="Cambria Math" w:cstheme="minorHAnsi"/>
                              </w:rPr>
                              <m:t>n</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m:t>
                                </m:r>
                              </m:sub>
                            </m:sSub>
                          </m:e>
                        </m:acc>
                      </m:den>
                    </m:f>
                    <m:r>
                      <w:rPr>
                        <w:rFonts w:ascii="Cambria Math" w:hAnsi="Cambria Math" w:cstheme="minorHAnsi"/>
                      </w:rPr>
                      <m:t>)</m:t>
                    </m:r>
                  </m:e>
                </m:func>
              </m:e>
            </m:eqArr>
          </m:e>
        </m:d>
      </m:oMath>
      <w:r w:rsidR="00231858" w:rsidRPr="00231858">
        <w:rPr>
          <w:rFonts w:eastAsiaTheme="minorEastAsia" w:cstheme="minorHAnsi"/>
        </w:rPr>
        <w:tab/>
      </w:r>
    </w:p>
    <w:p w14:paraId="43DA3CF1" w14:textId="77777777" w:rsidR="00231858" w:rsidRPr="00DC0F07" w:rsidRDefault="00231858" w:rsidP="00231858">
      <w:pPr>
        <w:rPr>
          <w:rFonts w:cstheme="minorHAnsi"/>
        </w:rPr>
      </w:pPr>
      <w:r w:rsidRPr="00DC0F07">
        <w:rPr>
          <w:rFonts w:cstheme="minorHAnsi"/>
        </w:rPr>
        <w:t>Rearranging this equation results in the following expression:</w:t>
      </w:r>
    </w:p>
    <w:p w14:paraId="2660CAE2" w14:textId="0CCC0376" w:rsidR="00231858" w:rsidRPr="00DC0F07" w:rsidRDefault="00B15979" w:rsidP="00231858">
      <w:pPr>
        <w:tabs>
          <w:tab w:val="left" w:pos="7200"/>
        </w:tabs>
        <w:rPr>
          <w:rFonts w:cstheme="minorHAnsi"/>
        </w:rPr>
      </w:pP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TFP</m:t>
                </m:r>
              </m:e>
              <m:sub>
                <m:r>
                  <w:rPr>
                    <w:rFonts w:ascii="Cambria Math" w:hAnsi="Cambria Math" w:cstheme="minorHAnsi"/>
                  </w:rPr>
                  <m:t>k</m:t>
                </m:r>
              </m:sub>
            </m:sSub>
          </m:num>
          <m:den>
            <m:sSub>
              <m:sSubPr>
                <m:ctrlPr>
                  <w:rPr>
                    <w:rFonts w:ascii="Cambria Math" w:hAnsi="Cambria Math" w:cstheme="minorHAnsi"/>
                    <w:i/>
                  </w:rPr>
                </m:ctrlPr>
              </m:sSubPr>
              <m:e>
                <m:r>
                  <w:rPr>
                    <w:rFonts w:ascii="Cambria Math" w:hAnsi="Cambria Math" w:cstheme="minorHAnsi"/>
                  </w:rPr>
                  <m:t>TFP</m:t>
                </m:r>
              </m:e>
              <m:sub>
                <m:r>
                  <w:rPr>
                    <w:rFonts w:ascii="Cambria Math" w:hAnsi="Cambria Math" w:cstheme="minorHAnsi"/>
                  </w:rPr>
                  <m:t>l</m:t>
                </m:r>
              </m:sub>
            </m:sSub>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exp</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 xml:space="preserve"> </m:t>
                    </m:r>
                  </m:e>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i</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i</m:t>
                                    </m:r>
                                  </m:sub>
                                </m:sSub>
                              </m:e>
                            </m:acc>
                          </m:e>
                        </m:d>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Y</m:t>
                                </m:r>
                              </m:e>
                              <m:sub>
                                <m:r>
                                  <w:rPr>
                                    <w:rFonts w:ascii="Cambria Math" w:hAnsi="Cambria Math" w:cstheme="minorHAnsi"/>
                                  </w:rPr>
                                  <m:t>i</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m:t>
                                    </m:r>
                                  </m:sub>
                                </m:sSub>
                              </m:e>
                            </m:acc>
                          </m:den>
                        </m:f>
                        <m:r>
                          <w:rPr>
                            <w:rFonts w:ascii="Cambria Math" w:hAnsi="Cambria Math" w:cstheme="minorHAnsi"/>
                          </w:rPr>
                          <m:t>)</m:t>
                        </m:r>
                      </m:e>
                    </m:func>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i</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i</m:t>
                                    </m:r>
                                  </m:sub>
                                </m:sSub>
                              </m:e>
                            </m:acc>
                          </m:e>
                        </m:d>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Y</m:t>
                                </m:r>
                              </m:e>
                              <m:sub>
                                <m:r>
                                  <w:rPr>
                                    <w:rFonts w:ascii="Cambria Math" w:hAnsi="Cambria Math" w:cstheme="minorHAnsi"/>
                                  </w:rPr>
                                  <m:t>i</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m:t>
                                    </m:r>
                                  </m:sub>
                                </m:sSub>
                              </m:e>
                            </m:acc>
                          </m:den>
                        </m:f>
                        <m:r>
                          <w:rPr>
                            <w:rFonts w:ascii="Cambria Math" w:hAnsi="Cambria Math" w:cstheme="minorHAnsi"/>
                          </w:rPr>
                          <m:t>)</m:t>
                        </m:r>
                      </m:e>
                    </m:func>
                  </m:e>
                </m:eqArr>
              </m:e>
            </m:d>
          </m:num>
          <m:den>
            <m:r>
              <w:rPr>
                <w:rFonts w:ascii="Cambria Math" w:hAnsi="Cambria Math" w:cstheme="minorHAnsi"/>
              </w:rPr>
              <m:t>exp</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 xml:space="preserve"> </m:t>
                    </m:r>
                  </m:e>
                  <m:e>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n</m:t>
                        </m:r>
                      </m:sub>
                      <m:sup/>
                      <m:e>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n</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n</m:t>
                                </m:r>
                              </m:sub>
                            </m:sSub>
                          </m:e>
                        </m:acc>
                        <m:r>
                          <w:rPr>
                            <w:rFonts w:ascii="Cambria Math" w:hAnsi="Cambria Math" w:cstheme="minorHAnsi"/>
                          </w:rPr>
                          <m:t>)</m:t>
                        </m:r>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 (</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hAnsi="Cambria Math" w:cstheme="minorHAnsi"/>
                                  </w:rPr>
                                  <m:t>n</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m:t>
                                    </m:r>
                                  </m:sub>
                                </m:sSub>
                              </m:e>
                            </m:acc>
                          </m:den>
                        </m:f>
                        <m:r>
                          <w:rPr>
                            <w:rFonts w:ascii="Cambria Math" w:hAnsi="Cambria Math" w:cstheme="minorHAnsi"/>
                          </w:rPr>
                          <m:t>)</m:t>
                        </m:r>
                      </m:e>
                    </m:func>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n</m:t>
                        </m:r>
                      </m:sub>
                      <m:sup/>
                      <m:e>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n</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n</m:t>
                                </m:r>
                              </m:sub>
                            </m:sSub>
                          </m:e>
                        </m:acc>
                        <m:r>
                          <w:rPr>
                            <w:rFonts w:ascii="Cambria Math" w:hAnsi="Cambria Math" w:cstheme="minorHAnsi"/>
                          </w:rPr>
                          <m:t>)</m:t>
                        </m:r>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 (</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hAnsi="Cambria Math" w:cstheme="minorHAnsi"/>
                                  </w:rPr>
                                  <m:t>n</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m:t>
                                    </m:r>
                                  </m:sub>
                                </m:sSub>
                              </m:e>
                            </m:acc>
                          </m:den>
                        </m:f>
                        <m:r>
                          <w:rPr>
                            <w:rFonts w:ascii="Cambria Math" w:hAnsi="Cambria Math" w:cstheme="minorHAnsi"/>
                          </w:rPr>
                          <m:t>)</m:t>
                        </m:r>
                      </m:e>
                    </m:func>
                  </m:e>
                </m:eqArr>
              </m:e>
            </m:d>
          </m:den>
        </m:f>
        <m:r>
          <w:rPr>
            <w:rFonts w:ascii="Cambria Math" w:hAnsi="Cambria Math" w:cstheme="minorHAnsi"/>
          </w:rPr>
          <m:t xml:space="preserve"> </m:t>
        </m:r>
      </m:oMath>
      <w:r w:rsidR="00231858" w:rsidRPr="00DC0F07">
        <w:rPr>
          <w:rFonts w:eastAsiaTheme="minorEastAsia" w:cstheme="minorHAnsi"/>
        </w:rPr>
        <w:tab/>
      </w:r>
      <m:oMath>
        <m:r>
          <m:rPr>
            <m:sty m:val="p"/>
          </m:rPr>
          <w:rPr>
            <w:rFonts w:ascii="Cambria Math" w:hAnsi="Cambria Math" w:cstheme="minorHAnsi"/>
          </w:rPr>
          <m:t>(2)</m:t>
        </m:r>
      </m:oMath>
    </w:p>
    <w:p w14:paraId="67131B2D" w14:textId="77777777" w:rsidR="00231858" w:rsidRDefault="00231858" w:rsidP="00231858">
      <w:pPr>
        <w:rPr>
          <w:rFonts w:cstheme="minorHAnsi"/>
        </w:rPr>
      </w:pPr>
    </w:p>
    <w:p w14:paraId="6A541811" w14:textId="1E145696" w:rsidR="00231858" w:rsidRPr="00DC0F07" w:rsidRDefault="00231858" w:rsidP="00231858">
      <w:pPr>
        <w:rPr>
          <w:rFonts w:eastAsiaTheme="minorEastAsia" w:cstheme="minorHAnsi"/>
        </w:rPr>
      </w:pPr>
      <w:r w:rsidRPr="00DC0F07">
        <w:rPr>
          <w:rFonts w:cstheme="minorHAnsi"/>
        </w:rPr>
        <w:t xml:space="preserve">The first term in </w:t>
      </w:r>
      <m:oMath>
        <m:r>
          <m:rPr>
            <m:sty m:val="p"/>
          </m:rPr>
          <w:rPr>
            <w:rFonts w:ascii="Cambria Math" w:hAnsi="Cambria Math" w:cstheme="minorHAnsi"/>
          </w:rPr>
          <m:t>(2)</m:t>
        </m:r>
      </m:oMath>
      <w:r w:rsidRPr="00DC0F07">
        <w:rPr>
          <w:rFonts w:eastAsiaTheme="minorEastAsia" w:cstheme="minorHAnsi"/>
        </w:rPr>
        <w:t xml:space="preserve"> is the multilateral output index (</w:t>
      </w:r>
      <m:oMath>
        <m:sSub>
          <m:sSubPr>
            <m:ctrlPr>
              <w:rPr>
                <w:rFonts w:ascii="Cambria Math" w:eastAsiaTheme="minorEastAsia" w:hAnsi="Cambria Math" w:cstheme="minorHAnsi"/>
                <w:i/>
              </w:rPr>
            </m:ctrlPr>
          </m:sSubPr>
          <m:e>
            <m:r>
              <w:rPr>
                <w:rFonts w:ascii="Cambria Math" w:eastAsiaTheme="minorEastAsia" w:hAnsi="Cambria Math" w:cstheme="minorHAnsi"/>
              </w:rPr>
              <m:t>MOI</m:t>
            </m:r>
          </m:e>
          <m:sub>
            <m:r>
              <w:rPr>
                <w:rFonts w:ascii="Cambria Math" w:eastAsiaTheme="minorEastAsia" w:hAnsi="Cambria Math" w:cstheme="minorHAnsi"/>
              </w:rPr>
              <m:t>k,l</m:t>
            </m:r>
          </m:sub>
        </m:sSub>
        <m:r>
          <w:rPr>
            <w:rFonts w:ascii="Cambria Math" w:eastAsiaTheme="minorEastAsia" w:hAnsi="Cambria Math" w:cstheme="minorHAnsi"/>
          </w:rPr>
          <m:t>)</m:t>
        </m:r>
      </m:oMath>
      <w:r w:rsidRPr="00DC0F07">
        <w:rPr>
          <w:rFonts w:eastAsiaTheme="minorEastAsia" w:cstheme="minorHAnsi"/>
        </w:rPr>
        <w:t xml:space="preserve"> of region </w:t>
      </w:r>
      <m:oMath>
        <m:r>
          <w:rPr>
            <w:rFonts w:ascii="Cambria Math" w:hAnsi="Cambria Math" w:cstheme="minorHAnsi"/>
          </w:rPr>
          <m:t>k</m:t>
        </m:r>
      </m:oMath>
      <w:r w:rsidRPr="00DC0F07">
        <w:rPr>
          <w:rFonts w:eastAsiaTheme="minorEastAsia" w:cstheme="minorHAnsi"/>
        </w:rPr>
        <w:t xml:space="preserve"> wit</w:t>
      </w:r>
      <w:r>
        <w:rPr>
          <w:rFonts w:eastAsiaTheme="minorEastAsia" w:cstheme="minorHAnsi"/>
        </w:rPr>
        <w:t>h</w:t>
      </w:r>
      <w:r w:rsidRPr="00DC0F07">
        <w:rPr>
          <w:rFonts w:eastAsiaTheme="minorEastAsia" w:cstheme="minorHAnsi"/>
        </w:rPr>
        <w:t xml:space="preserve"> respect to region </w:t>
      </w:r>
      <m:oMath>
        <m:r>
          <w:rPr>
            <w:rFonts w:ascii="Cambria Math" w:hAnsi="Cambria Math" w:cstheme="minorHAnsi"/>
          </w:rPr>
          <m:t>l</m:t>
        </m:r>
      </m:oMath>
      <w:r w:rsidRPr="00DC0F07">
        <w:rPr>
          <w:rFonts w:eastAsiaTheme="minorEastAsia" w:cstheme="minorHAnsi"/>
        </w:rPr>
        <w:t>, while the second term is the multilateral input index (</w:t>
      </w:r>
      <m:oMath>
        <m:sSub>
          <m:sSubPr>
            <m:ctrlPr>
              <w:rPr>
                <w:rFonts w:ascii="Cambria Math" w:eastAsiaTheme="minorEastAsia" w:hAnsi="Cambria Math" w:cstheme="minorHAnsi"/>
                <w:i/>
              </w:rPr>
            </m:ctrlPr>
          </m:sSubPr>
          <m:e>
            <m:r>
              <w:rPr>
                <w:rFonts w:ascii="Cambria Math" w:eastAsiaTheme="minorEastAsia" w:hAnsi="Cambria Math" w:cstheme="minorHAnsi"/>
              </w:rPr>
              <m:t>MII</m:t>
            </m:r>
          </m:e>
          <m:sub>
            <m:r>
              <w:rPr>
                <w:rFonts w:ascii="Cambria Math" w:eastAsiaTheme="minorEastAsia" w:hAnsi="Cambria Math" w:cstheme="minorHAnsi"/>
              </w:rPr>
              <m:t>k,l</m:t>
            </m:r>
          </m:sub>
        </m:sSub>
        <m:r>
          <w:rPr>
            <w:rFonts w:ascii="Cambria Math" w:eastAsiaTheme="minorEastAsia" w:hAnsi="Cambria Math" w:cstheme="minorHAnsi"/>
          </w:rPr>
          <m:t xml:space="preserve">) </m:t>
        </m:r>
      </m:oMath>
      <w:r w:rsidRPr="00DC0F07">
        <w:rPr>
          <w:rFonts w:eastAsiaTheme="minorEastAsia" w:cstheme="minorHAnsi"/>
        </w:rPr>
        <w:t xml:space="preserve">of region </w:t>
      </w:r>
      <m:oMath>
        <m:r>
          <w:rPr>
            <w:rFonts w:ascii="Cambria Math" w:hAnsi="Cambria Math" w:cstheme="minorHAnsi"/>
          </w:rPr>
          <m:t>k</m:t>
        </m:r>
      </m:oMath>
      <w:r>
        <w:rPr>
          <w:rFonts w:eastAsiaTheme="minorEastAsia" w:cstheme="minorHAnsi"/>
        </w:rPr>
        <w:t xml:space="preserve"> w</w:t>
      </w:r>
      <w:r w:rsidRPr="00DC0F07">
        <w:rPr>
          <w:rFonts w:eastAsiaTheme="minorEastAsia" w:cstheme="minorHAnsi"/>
        </w:rPr>
        <w:t>it</w:t>
      </w:r>
      <w:r>
        <w:rPr>
          <w:rFonts w:eastAsiaTheme="minorEastAsia" w:cstheme="minorHAnsi"/>
        </w:rPr>
        <w:t>h</w:t>
      </w:r>
      <w:r w:rsidRPr="00DC0F07">
        <w:rPr>
          <w:rFonts w:eastAsiaTheme="minorEastAsia" w:cstheme="minorHAnsi"/>
        </w:rPr>
        <w:t xml:space="preserve"> respect to region </w:t>
      </w:r>
      <m:oMath>
        <m:r>
          <w:rPr>
            <w:rFonts w:ascii="Cambria Math" w:hAnsi="Cambria Math" w:cstheme="minorHAnsi"/>
          </w:rPr>
          <m:t>l</m:t>
        </m:r>
      </m:oMath>
      <w:r w:rsidRPr="00DC0F07">
        <w:rPr>
          <w:rFonts w:eastAsiaTheme="minorEastAsia" w:cstheme="minorHAnsi"/>
        </w:rPr>
        <w:t xml:space="preserve">. Therefore, both indices </w:t>
      </w:r>
      <w:r>
        <w:rPr>
          <w:rFonts w:eastAsiaTheme="minorEastAsia" w:cstheme="minorHAnsi"/>
        </w:rPr>
        <w:t xml:space="preserve">can be defined </w:t>
      </w:r>
      <w:r w:rsidRPr="00DC0F07">
        <w:rPr>
          <w:rFonts w:eastAsiaTheme="minorEastAsia" w:cstheme="minorHAnsi"/>
        </w:rPr>
        <w:t>as follows:</w:t>
      </w:r>
    </w:p>
    <w:p w14:paraId="372C2775" w14:textId="172E5E3F" w:rsidR="00231858" w:rsidRPr="00DC0F07" w:rsidRDefault="00B15979" w:rsidP="00231858">
      <w:pPr>
        <w:tabs>
          <w:tab w:val="left" w:pos="8280"/>
        </w:tabs>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MOI</m:t>
            </m:r>
          </m:e>
          <m:sub>
            <m:r>
              <w:rPr>
                <w:rFonts w:ascii="Cambria Math" w:eastAsiaTheme="minorEastAsia" w:hAnsi="Cambria Math" w:cstheme="minorHAnsi"/>
              </w:rPr>
              <m:t>k,l</m:t>
            </m:r>
          </m:sub>
        </m:sSub>
        <m:r>
          <w:rPr>
            <w:rFonts w:ascii="Cambria Math" w:eastAsiaTheme="minorEastAsia" w:hAnsi="Cambria Math" w:cstheme="minorHAnsi"/>
          </w:rPr>
          <m:t>=</m:t>
        </m:r>
        <m:sSub>
          <m:sSubPr>
            <m:ctrlPr>
              <w:rPr>
                <w:rFonts w:ascii="Cambria Math" w:hAnsi="Cambria Math" w:cstheme="minorHAnsi"/>
                <w:i/>
              </w:rPr>
            </m:ctrlPr>
          </m:sSubPr>
          <m:e>
            <m:r>
              <m:rPr>
                <m:sty m:val="p"/>
              </m:rPr>
              <w:rPr>
                <w:rFonts w:ascii="Cambria Math" w:hAnsi="Cambria Math" w:cstheme="minorHAnsi"/>
              </w:rPr>
              <m:t>exp⁡</m:t>
            </m:r>
            <m:r>
              <w:rPr>
                <w:rFonts w:ascii="Cambria Math" w:hAnsi="Cambria Math" w:cstheme="minorHAnsi"/>
              </w:rPr>
              <m:t>(Out</m:t>
            </m:r>
          </m:e>
          <m:sub>
            <m:r>
              <w:rPr>
                <w:rFonts w:ascii="Cambria Math" w:hAnsi="Cambria Math" w:cstheme="minorHAnsi"/>
              </w:rPr>
              <m:t>k,l</m:t>
            </m:r>
          </m:sub>
        </m:sSub>
        <m:r>
          <w:rPr>
            <w:rFonts w:ascii="Cambria Math" w:hAnsi="Cambria Math" w:cstheme="minorHAnsi"/>
          </w:rPr>
          <m:t>)=exp</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 xml:space="preserve"> </m:t>
                </m:r>
              </m:e>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i</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i</m:t>
                                </m:r>
                              </m:sub>
                            </m:sSub>
                          </m:e>
                        </m:acc>
                      </m:e>
                    </m:d>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Y</m:t>
                            </m:r>
                          </m:e>
                          <m:sub>
                            <m:r>
                              <w:rPr>
                                <w:rFonts w:ascii="Cambria Math" w:hAnsi="Cambria Math" w:cstheme="minorHAnsi"/>
                              </w:rPr>
                              <m:t>i</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m:t>
                                </m:r>
                              </m:sub>
                            </m:sSub>
                          </m:e>
                        </m:acc>
                      </m:den>
                    </m:f>
                    <m:r>
                      <w:rPr>
                        <w:rFonts w:ascii="Cambria Math" w:hAnsi="Cambria Math" w:cstheme="minorHAnsi"/>
                      </w:rPr>
                      <m:t>)</m:t>
                    </m:r>
                  </m:e>
                </m:func>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i</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i</m:t>
                                </m:r>
                              </m:sub>
                            </m:sSub>
                          </m:e>
                        </m:acc>
                      </m:e>
                    </m:d>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Y</m:t>
                            </m:r>
                          </m:e>
                          <m:sub>
                            <m:r>
                              <w:rPr>
                                <w:rFonts w:ascii="Cambria Math" w:hAnsi="Cambria Math" w:cstheme="minorHAnsi"/>
                              </w:rPr>
                              <m:t>i</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m:t>
                                </m:r>
                              </m:sub>
                            </m:sSub>
                          </m:e>
                        </m:acc>
                      </m:den>
                    </m:f>
                    <m:r>
                      <w:rPr>
                        <w:rFonts w:ascii="Cambria Math" w:hAnsi="Cambria Math" w:cstheme="minorHAnsi"/>
                      </w:rPr>
                      <m:t>)</m:t>
                    </m:r>
                  </m:e>
                </m:func>
              </m:e>
            </m:eqArr>
          </m:e>
        </m:d>
      </m:oMath>
      <w:r w:rsidR="00231858">
        <w:rPr>
          <w:rFonts w:eastAsiaTheme="minorEastAsia" w:cstheme="minorHAnsi"/>
        </w:rPr>
        <w:tab/>
      </w:r>
      <m:oMath>
        <m:r>
          <m:rPr>
            <m:sty m:val="p"/>
          </m:rPr>
          <w:rPr>
            <w:rFonts w:ascii="Cambria Math" w:hAnsi="Cambria Math" w:cstheme="minorHAnsi"/>
          </w:rPr>
          <m:t>(3)</m:t>
        </m:r>
      </m:oMath>
    </w:p>
    <w:p w14:paraId="33F280D5" w14:textId="5498C3EE" w:rsidR="00231858" w:rsidRPr="00DC0F07" w:rsidRDefault="00B15979" w:rsidP="00231858">
      <w:pPr>
        <w:tabs>
          <w:tab w:val="left" w:pos="8280"/>
        </w:tabs>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MII</m:t>
            </m:r>
          </m:e>
          <m:sub>
            <m:r>
              <w:rPr>
                <w:rFonts w:ascii="Cambria Math" w:eastAsiaTheme="minorEastAsia" w:hAnsi="Cambria Math" w:cstheme="minorHAnsi"/>
              </w:rPr>
              <m:t>k,l</m:t>
            </m:r>
          </m:sub>
        </m:sSub>
        <m:r>
          <w:rPr>
            <w:rFonts w:ascii="Cambria Math" w:eastAsiaTheme="minorEastAsia" w:hAnsi="Cambria Math" w:cstheme="minorHAnsi"/>
          </w:rPr>
          <m:t>=</m:t>
        </m:r>
        <m:sSub>
          <m:sSubPr>
            <m:ctrlPr>
              <w:rPr>
                <w:rFonts w:ascii="Cambria Math" w:hAnsi="Cambria Math" w:cstheme="minorHAnsi"/>
                <w:i/>
              </w:rPr>
            </m:ctrlPr>
          </m:sSubPr>
          <m:e>
            <m:r>
              <m:rPr>
                <m:sty m:val="p"/>
              </m:rPr>
              <w:rPr>
                <w:rFonts w:ascii="Cambria Math" w:hAnsi="Cambria Math" w:cstheme="minorHAnsi"/>
              </w:rPr>
              <m:t>exp⁡</m:t>
            </m:r>
            <m:r>
              <w:rPr>
                <w:rFonts w:ascii="Cambria Math" w:hAnsi="Cambria Math" w:cstheme="minorHAnsi"/>
              </w:rPr>
              <m:t>(Inp</m:t>
            </m:r>
          </m:e>
          <m:sub>
            <m:r>
              <w:rPr>
                <w:rFonts w:ascii="Cambria Math" w:hAnsi="Cambria Math" w:cstheme="minorHAnsi"/>
              </w:rPr>
              <m:t>k,l</m:t>
            </m:r>
          </m:sub>
        </m:sSub>
        <m:r>
          <w:rPr>
            <w:rFonts w:ascii="Cambria Math" w:hAnsi="Cambria Math" w:cstheme="minorHAnsi"/>
          </w:rPr>
          <m:t>)=exp</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 xml:space="preserve"> </m:t>
                </m:r>
              </m:e>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n</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n</m:t>
                                </m:r>
                              </m:sub>
                            </m:sSub>
                          </m:e>
                        </m:acc>
                      </m:e>
                    </m:d>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hAnsi="Cambria Math" w:cstheme="minorHAnsi"/>
                              </w:rPr>
                              <m:t>n</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m:t>
                                </m:r>
                              </m:sub>
                            </m:sSub>
                          </m:e>
                        </m:acc>
                      </m:den>
                    </m:f>
                    <m:r>
                      <w:rPr>
                        <w:rFonts w:ascii="Cambria Math" w:hAnsi="Cambria Math" w:cstheme="minorHAnsi"/>
                      </w:rPr>
                      <m:t>)</m:t>
                    </m:r>
                  </m:e>
                </m:func>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n</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n</m:t>
                                </m:r>
                              </m:sub>
                            </m:sSub>
                          </m:e>
                        </m:acc>
                      </m:e>
                    </m:d>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hAnsi="Cambria Math" w:cstheme="minorHAnsi"/>
                              </w:rPr>
                              <m:t>n</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m:t>
                                </m:r>
                              </m:sub>
                            </m:sSub>
                          </m:e>
                        </m:acc>
                      </m:den>
                    </m:f>
                    <m:r>
                      <w:rPr>
                        <w:rFonts w:ascii="Cambria Math" w:hAnsi="Cambria Math" w:cstheme="minorHAnsi"/>
                      </w:rPr>
                      <m:t>)</m:t>
                    </m:r>
                  </m:e>
                </m:func>
              </m:e>
            </m:eqArr>
          </m:e>
        </m:d>
      </m:oMath>
      <w:r w:rsidR="00231858">
        <w:rPr>
          <w:rFonts w:eastAsiaTheme="minorEastAsia" w:cstheme="minorHAnsi"/>
        </w:rPr>
        <w:tab/>
      </w:r>
      <m:oMath>
        <m:r>
          <m:rPr>
            <m:sty m:val="p"/>
          </m:rPr>
          <w:rPr>
            <w:rFonts w:ascii="Cambria Math" w:hAnsi="Cambria Math" w:cstheme="minorHAnsi"/>
          </w:rPr>
          <m:t>(4)</m:t>
        </m:r>
      </m:oMath>
    </w:p>
    <w:p w14:paraId="5CF41946" w14:textId="77777777" w:rsidR="00231858" w:rsidRDefault="00231858" w:rsidP="00231858">
      <w:pPr>
        <w:rPr>
          <w:rFonts w:eastAsiaTheme="minorEastAsia" w:cstheme="minorHAnsi"/>
        </w:rPr>
      </w:pPr>
    </w:p>
    <w:p w14:paraId="7945303C" w14:textId="2B3043AB" w:rsidR="00231858" w:rsidRPr="00DC0F07" w:rsidRDefault="00231858" w:rsidP="00231858">
      <w:pPr>
        <w:rPr>
          <w:rFonts w:eastAsiaTheme="minorEastAsia" w:cstheme="minorHAnsi"/>
        </w:rPr>
      </w:pPr>
      <w:r>
        <w:rPr>
          <w:rFonts w:eastAsiaTheme="minorEastAsia" w:cstheme="minorHAnsi"/>
        </w:rPr>
        <w:t>T</w:t>
      </w:r>
      <w:r w:rsidRPr="00DC0F07">
        <w:rPr>
          <w:rFonts w:eastAsiaTheme="minorEastAsia" w:cstheme="minorHAnsi"/>
        </w:rPr>
        <w:t xml:space="preserve">he left side term </w:t>
      </w:r>
      <w:r>
        <w:rPr>
          <w:rFonts w:eastAsiaTheme="minorEastAsia" w:cstheme="minorHAnsi"/>
        </w:rPr>
        <w:t xml:space="preserve">can be defined </w:t>
      </w:r>
      <w:r w:rsidRPr="00DC0F07">
        <w:rPr>
          <w:rFonts w:eastAsiaTheme="minorEastAsia" w:cstheme="minorHAnsi"/>
        </w:rPr>
        <w:t>as follows:</w:t>
      </w:r>
    </w:p>
    <w:p w14:paraId="6E586B39" w14:textId="6C6BCF83" w:rsidR="00231858" w:rsidRPr="00DC0F07" w:rsidRDefault="00B15979" w:rsidP="00231858">
      <w:pPr>
        <w:tabs>
          <w:tab w:val="left" w:pos="7200"/>
        </w:tabs>
        <w:rPr>
          <w:rFonts w:eastAsiaTheme="minorEastAsia" w:cstheme="minorHAnsi"/>
        </w:rPr>
      </w:pPr>
      <m:oMath>
        <m:sSub>
          <m:sSubPr>
            <m:ctrlPr>
              <w:rPr>
                <w:rFonts w:ascii="Cambria Math" w:hAnsi="Cambria Math" w:cstheme="minorHAnsi"/>
                <w:i/>
              </w:rPr>
            </m:ctrlPr>
          </m:sSubPr>
          <m:e>
            <m:r>
              <w:rPr>
                <w:rFonts w:ascii="Cambria Math" w:hAnsi="Cambria Math" w:cstheme="minorHAnsi"/>
              </w:rPr>
              <m:t>TFP</m:t>
            </m:r>
          </m:e>
          <m:sub>
            <m:r>
              <w:rPr>
                <w:rFonts w:ascii="Cambria Math" w:hAnsi="Cambria Math" w:cstheme="minorHAnsi"/>
              </w:rPr>
              <m:t>k,l</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TFP</m:t>
                </m:r>
              </m:e>
              <m:sub>
                <m:r>
                  <w:rPr>
                    <w:rFonts w:ascii="Cambria Math" w:hAnsi="Cambria Math" w:cstheme="minorHAnsi"/>
                  </w:rPr>
                  <m:t>k</m:t>
                </m:r>
              </m:sub>
            </m:sSub>
          </m:num>
          <m:den>
            <m:sSub>
              <m:sSubPr>
                <m:ctrlPr>
                  <w:rPr>
                    <w:rFonts w:ascii="Cambria Math" w:hAnsi="Cambria Math" w:cstheme="minorHAnsi"/>
                    <w:i/>
                  </w:rPr>
                </m:ctrlPr>
              </m:sSubPr>
              <m:e>
                <m:r>
                  <w:rPr>
                    <w:rFonts w:ascii="Cambria Math" w:hAnsi="Cambria Math" w:cstheme="minorHAnsi"/>
                  </w:rPr>
                  <m:t>TFP</m:t>
                </m:r>
              </m:e>
              <m:sub>
                <m:r>
                  <w:rPr>
                    <w:rFonts w:ascii="Cambria Math" w:hAnsi="Cambria Math" w:cstheme="minorHAnsi"/>
                  </w:rPr>
                  <m:t>l</m:t>
                </m:r>
              </m:sub>
            </m:sSub>
          </m:den>
        </m:f>
      </m:oMath>
      <w:r w:rsidR="00231858" w:rsidRPr="00DC0F07">
        <w:rPr>
          <w:rFonts w:eastAsiaTheme="minorEastAsia" w:cstheme="minorHAnsi"/>
        </w:rPr>
        <w:t xml:space="preserve"> </w:t>
      </w:r>
      <w:r w:rsidR="00231858" w:rsidRPr="00DC0F07">
        <w:rPr>
          <w:rFonts w:eastAsiaTheme="minorEastAsia" w:cstheme="minorHAnsi"/>
        </w:rPr>
        <w:tab/>
      </w:r>
      <m:oMath>
        <m:r>
          <m:rPr>
            <m:sty m:val="p"/>
          </m:rPr>
          <w:rPr>
            <w:rFonts w:ascii="Cambria Math" w:hAnsi="Cambria Math" w:cstheme="minorHAnsi"/>
          </w:rPr>
          <m:t>(5)</m:t>
        </m:r>
      </m:oMath>
    </w:p>
    <w:p w14:paraId="51166C9B" w14:textId="77777777" w:rsidR="00231858" w:rsidRPr="00DC0F07" w:rsidRDefault="00231858" w:rsidP="00231858">
      <w:pPr>
        <w:rPr>
          <w:rFonts w:eastAsiaTheme="minorEastAsia" w:cstheme="minorHAnsi"/>
        </w:rPr>
      </w:pPr>
    </w:p>
    <w:p w14:paraId="64515CBC" w14:textId="101BB066" w:rsidR="00231858" w:rsidRDefault="00231858" w:rsidP="00231858">
      <w:pPr>
        <w:rPr>
          <w:rFonts w:eastAsiaTheme="minorEastAsia" w:cstheme="minorHAnsi"/>
        </w:rPr>
      </w:pPr>
      <w:r w:rsidRPr="00DC0F07">
        <w:rPr>
          <w:rFonts w:eastAsiaTheme="minorEastAsia" w:cstheme="minorHAnsi"/>
        </w:rPr>
        <w:t xml:space="preserve">Then, equation </w:t>
      </w:r>
      <m:oMath>
        <m:r>
          <m:rPr>
            <m:sty m:val="p"/>
          </m:rPr>
          <w:rPr>
            <w:rFonts w:ascii="Cambria Math" w:hAnsi="Cambria Math" w:cstheme="minorHAnsi"/>
          </w:rPr>
          <m:t>(2)</m:t>
        </m:r>
      </m:oMath>
      <w:r w:rsidRPr="00DC0F07">
        <w:rPr>
          <w:rFonts w:eastAsiaTheme="minorEastAsia" w:cstheme="minorHAnsi"/>
        </w:rPr>
        <w:t xml:space="preserve"> becomes:</w:t>
      </w:r>
    </w:p>
    <w:p w14:paraId="205F7DC1" w14:textId="26DED2BB" w:rsidR="00231858" w:rsidRPr="00DC0F07" w:rsidRDefault="00B15979" w:rsidP="00231858">
      <w:pPr>
        <w:tabs>
          <w:tab w:val="left" w:pos="7200"/>
        </w:tabs>
        <w:rPr>
          <w:rFonts w:eastAsiaTheme="minorEastAsia" w:cstheme="minorHAnsi"/>
        </w:rPr>
      </w:pPr>
      <m:oMath>
        <m:sSub>
          <m:sSubPr>
            <m:ctrlPr>
              <w:rPr>
                <w:rFonts w:ascii="Cambria Math" w:hAnsi="Cambria Math" w:cstheme="minorHAnsi"/>
                <w:i/>
              </w:rPr>
            </m:ctrlPr>
          </m:sSubPr>
          <m:e>
            <m:r>
              <w:rPr>
                <w:rFonts w:ascii="Cambria Math" w:hAnsi="Cambria Math" w:cstheme="minorHAnsi"/>
              </w:rPr>
              <m:t>TFP</m:t>
            </m:r>
          </m:e>
          <m:sub>
            <m:r>
              <w:rPr>
                <w:rFonts w:ascii="Cambria Math" w:hAnsi="Cambria Math" w:cstheme="minorHAnsi"/>
              </w:rPr>
              <m:t>k,l</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m:rPr>
                    <m:sty m:val="p"/>
                  </m:rPr>
                  <w:rPr>
                    <w:rFonts w:ascii="Cambria Math" w:hAnsi="Cambria Math" w:cstheme="minorHAnsi"/>
                  </w:rPr>
                  <m:t>exp⁡</m:t>
                </m:r>
                <m:r>
                  <w:rPr>
                    <w:rFonts w:ascii="Cambria Math" w:hAnsi="Cambria Math" w:cstheme="minorHAnsi"/>
                  </w:rPr>
                  <m:t>(Out</m:t>
                </m:r>
              </m:e>
              <m:sub>
                <m:r>
                  <w:rPr>
                    <w:rFonts w:ascii="Cambria Math" w:hAnsi="Cambria Math" w:cstheme="minorHAnsi"/>
                  </w:rPr>
                  <m:t>k,l</m:t>
                </m:r>
              </m:sub>
            </m:sSub>
            <m:r>
              <w:rPr>
                <w:rFonts w:ascii="Cambria Math" w:hAnsi="Cambria Math" w:cstheme="minorHAnsi"/>
              </w:rPr>
              <m:t>)</m:t>
            </m:r>
          </m:num>
          <m:den>
            <m:sSub>
              <m:sSubPr>
                <m:ctrlPr>
                  <w:rPr>
                    <w:rFonts w:ascii="Cambria Math" w:hAnsi="Cambria Math" w:cstheme="minorHAnsi"/>
                    <w:i/>
                  </w:rPr>
                </m:ctrlPr>
              </m:sSubPr>
              <m:e>
                <m:r>
                  <m:rPr>
                    <m:sty m:val="p"/>
                  </m:rPr>
                  <w:rPr>
                    <w:rFonts w:ascii="Cambria Math" w:hAnsi="Cambria Math" w:cstheme="minorHAnsi"/>
                  </w:rPr>
                  <m:t>exp⁡</m:t>
                </m:r>
                <m:r>
                  <w:rPr>
                    <w:rFonts w:ascii="Cambria Math" w:hAnsi="Cambria Math" w:cstheme="minorHAnsi"/>
                  </w:rPr>
                  <m:t>(Inp</m:t>
                </m:r>
              </m:e>
              <m:sub>
                <m:r>
                  <w:rPr>
                    <w:rFonts w:ascii="Cambria Math" w:hAnsi="Cambria Math" w:cstheme="minorHAnsi"/>
                  </w:rPr>
                  <m:t>k,l</m:t>
                </m:r>
              </m:sub>
            </m:sSub>
            <m:r>
              <w:rPr>
                <w:rFonts w:ascii="Cambria Math" w:hAnsi="Cambria Math" w:cstheme="minorHAnsi"/>
              </w:rPr>
              <m:t>)</m:t>
            </m:r>
          </m:den>
        </m:f>
      </m:oMath>
      <w:r w:rsidR="00231858" w:rsidRPr="00DC0F07">
        <w:rPr>
          <w:rFonts w:eastAsiaTheme="minorEastAsia" w:cstheme="minorHAnsi"/>
        </w:rPr>
        <w:tab/>
      </w:r>
      <m:oMath>
        <m:r>
          <w:rPr>
            <w:rFonts w:ascii="Cambria Math" w:hAnsi="Cambria Math" w:cstheme="minorHAnsi"/>
          </w:rPr>
          <m:t>(6)</m:t>
        </m:r>
      </m:oMath>
    </w:p>
    <w:p w14:paraId="4041F980" w14:textId="77777777" w:rsidR="00495B3D" w:rsidRDefault="00495B3D" w:rsidP="00231858">
      <w:pPr>
        <w:rPr>
          <w:rFonts w:eastAsiaTheme="minorEastAsia" w:cstheme="minorHAnsi"/>
        </w:rPr>
      </w:pPr>
    </w:p>
    <w:p w14:paraId="0A680658" w14:textId="7218E624" w:rsidR="00231858" w:rsidRPr="00DC0F07" w:rsidRDefault="00231858" w:rsidP="00231858">
      <w:pPr>
        <w:rPr>
          <w:rFonts w:eastAsiaTheme="minorEastAsia" w:cstheme="minorHAnsi"/>
        </w:rPr>
      </w:pPr>
      <w:r w:rsidRPr="00DC0F07">
        <w:rPr>
          <w:rFonts w:eastAsiaTheme="minorEastAsia" w:cstheme="minorHAnsi"/>
        </w:rPr>
        <w:t xml:space="preserve">Equation </w:t>
      </w:r>
      <m:oMath>
        <m:r>
          <w:rPr>
            <w:rFonts w:ascii="Cambria Math" w:hAnsi="Cambria Math" w:cstheme="minorHAnsi"/>
          </w:rPr>
          <m:t>(6)</m:t>
        </m:r>
      </m:oMath>
      <w:r w:rsidRPr="00DC0F07">
        <w:rPr>
          <w:rFonts w:eastAsiaTheme="minorEastAsia" w:cstheme="minorHAnsi"/>
        </w:rPr>
        <w:t xml:space="preserve"> indicates that the multilateral </w:t>
      </w:r>
      <m:oMath>
        <m:r>
          <w:rPr>
            <w:rFonts w:ascii="Cambria Math" w:hAnsi="Cambria Math" w:cstheme="minorHAnsi"/>
          </w:rPr>
          <m:t>TFP</m:t>
        </m:r>
      </m:oMath>
      <w:r w:rsidRPr="00DC0F07">
        <w:rPr>
          <w:rFonts w:eastAsiaTheme="minorEastAsia" w:cstheme="minorHAnsi"/>
        </w:rPr>
        <w:t xml:space="preserve"> index of region </w:t>
      </w:r>
      <m:oMath>
        <m:r>
          <w:rPr>
            <w:rFonts w:ascii="Cambria Math" w:hAnsi="Cambria Math" w:cstheme="minorHAnsi"/>
          </w:rPr>
          <m:t>k</m:t>
        </m:r>
      </m:oMath>
      <w:r w:rsidRPr="00DC0F07">
        <w:rPr>
          <w:rFonts w:eastAsiaTheme="minorEastAsia" w:cstheme="minorHAnsi"/>
        </w:rPr>
        <w:t xml:space="preserve"> with respect to base region </w:t>
      </w:r>
      <m:oMath>
        <m:r>
          <w:rPr>
            <w:rFonts w:ascii="Cambria Math" w:eastAsiaTheme="minorEastAsia" w:hAnsi="Cambria Math" w:cstheme="minorHAnsi"/>
          </w:rPr>
          <m:t>l</m:t>
        </m:r>
      </m:oMath>
      <w:r w:rsidRPr="00DC0F07">
        <w:rPr>
          <w:rFonts w:eastAsiaTheme="minorEastAsia" w:cstheme="minorHAnsi"/>
        </w:rPr>
        <w:t xml:space="preserve"> is equal to the ratio between the multilateral output and input index of region </w:t>
      </w:r>
      <m:oMath>
        <m:r>
          <w:rPr>
            <w:rFonts w:ascii="Cambria Math" w:hAnsi="Cambria Math" w:cstheme="minorHAnsi"/>
          </w:rPr>
          <m:t>k</m:t>
        </m:r>
      </m:oMath>
      <w:r w:rsidRPr="00DC0F07">
        <w:rPr>
          <w:rFonts w:eastAsiaTheme="minorEastAsia" w:cstheme="minorHAnsi"/>
        </w:rPr>
        <w:t xml:space="preserve"> with respect to base region </w:t>
      </w:r>
      <m:oMath>
        <m:r>
          <w:rPr>
            <w:rFonts w:ascii="Cambria Math" w:eastAsiaTheme="minorEastAsia" w:hAnsi="Cambria Math" w:cstheme="minorHAnsi"/>
          </w:rPr>
          <m:t>l</m:t>
        </m:r>
      </m:oMath>
      <w:r w:rsidRPr="00DC0F07">
        <w:rPr>
          <w:rFonts w:eastAsiaTheme="minorEastAsia" w:cstheme="minorHAnsi"/>
        </w:rPr>
        <w:t xml:space="preserve"> </w:t>
      </w:r>
    </w:p>
    <w:p w14:paraId="53C81E68" w14:textId="10DC6481" w:rsidR="00231858" w:rsidRPr="00DC0F07" w:rsidRDefault="00231858" w:rsidP="00231858">
      <w:pPr>
        <w:rPr>
          <w:rFonts w:eastAsiaTheme="minorEastAsia" w:cstheme="minorHAnsi"/>
        </w:rPr>
      </w:pPr>
      <w:r w:rsidRPr="00DC0F07">
        <w:rPr>
          <w:rFonts w:cstheme="minorHAnsi"/>
        </w:rPr>
        <w:t xml:space="preserve">Similarly, </w:t>
      </w:r>
      <w:r w:rsidR="00495B3D">
        <w:rPr>
          <w:rFonts w:cstheme="minorHAnsi"/>
        </w:rPr>
        <w:t>when</w:t>
      </w:r>
      <w:r w:rsidRPr="00DC0F07">
        <w:rPr>
          <w:rFonts w:cstheme="minorHAnsi"/>
        </w:rPr>
        <w:t xml:space="preserve"> working with more than one period, say period </w:t>
      </w:r>
      <m:oMath>
        <m:r>
          <w:rPr>
            <w:rFonts w:ascii="Cambria Math" w:hAnsi="Cambria Math" w:cstheme="minorHAnsi"/>
          </w:rPr>
          <m:t>t</m:t>
        </m:r>
      </m:oMath>
      <w:r w:rsidRPr="00DC0F07">
        <w:rPr>
          <w:rFonts w:eastAsiaTheme="minorEastAsia" w:cstheme="minorHAnsi"/>
        </w:rPr>
        <w:t xml:space="preserve"> and period </w:t>
      </w:r>
      <m:oMath>
        <m:r>
          <w:rPr>
            <w:rFonts w:ascii="Cambria Math" w:hAnsi="Cambria Math" w:cstheme="minorHAnsi"/>
          </w:rPr>
          <m:t>t+1</m:t>
        </m:r>
      </m:oMath>
      <w:r w:rsidRPr="00DC0F07">
        <w:rPr>
          <w:rFonts w:eastAsiaTheme="minorEastAsia" w:cstheme="minorHAnsi"/>
        </w:rPr>
        <w:t>,</w:t>
      </w:r>
      <w:r w:rsidRPr="00DC0F07">
        <w:rPr>
          <w:rFonts w:cstheme="minorHAnsi"/>
        </w:rPr>
        <w:t xml:space="preserve"> the growth rate of the multilateral </w:t>
      </w:r>
      <m:oMath>
        <m:r>
          <w:rPr>
            <w:rFonts w:ascii="Cambria Math" w:hAnsi="Cambria Math" w:cstheme="minorHAnsi"/>
          </w:rPr>
          <m:t xml:space="preserve">TFP </m:t>
        </m:r>
      </m:oMath>
      <w:r w:rsidRPr="00DC0F07">
        <w:rPr>
          <w:rFonts w:eastAsiaTheme="minorEastAsia" w:cstheme="minorHAnsi"/>
        </w:rPr>
        <w:t>index can be derived from the ratio between the growth rates of the output and input multilateral indices.</w:t>
      </w:r>
    </w:p>
    <w:p w14:paraId="3F435DB7" w14:textId="47F23609" w:rsidR="00231858" w:rsidRPr="00DC0F07" w:rsidRDefault="00495B3D" w:rsidP="00231858">
      <w:pPr>
        <w:rPr>
          <w:rFonts w:eastAsiaTheme="minorEastAsia" w:cstheme="minorHAnsi"/>
        </w:rPr>
      </w:pPr>
      <w:r>
        <w:rPr>
          <w:rFonts w:eastAsiaTheme="minorEastAsia" w:cstheme="minorHAnsi"/>
        </w:rPr>
        <w:t>F</w:t>
      </w:r>
      <w:r w:rsidR="00231858" w:rsidRPr="00DC0F07">
        <w:rPr>
          <w:rFonts w:eastAsiaTheme="minorEastAsia" w:cstheme="minorHAnsi"/>
        </w:rPr>
        <w:t xml:space="preserve">irst define the growth rate of two consecutive periods, </w:t>
      </w:r>
      <w:r w:rsidR="00231858" w:rsidRPr="00DC0F07">
        <w:rPr>
          <w:rFonts w:cstheme="minorHAnsi"/>
        </w:rPr>
        <w:t xml:space="preserve">say period </w:t>
      </w:r>
      <m:oMath>
        <m:r>
          <w:rPr>
            <w:rFonts w:ascii="Cambria Math" w:hAnsi="Cambria Math" w:cstheme="minorHAnsi"/>
          </w:rPr>
          <m:t>t</m:t>
        </m:r>
      </m:oMath>
      <w:r w:rsidR="00231858" w:rsidRPr="00DC0F07">
        <w:rPr>
          <w:rFonts w:eastAsiaTheme="minorEastAsia" w:cstheme="minorHAnsi"/>
        </w:rPr>
        <w:t xml:space="preserve"> and period </w:t>
      </w:r>
      <m:oMath>
        <m:r>
          <w:rPr>
            <w:rFonts w:ascii="Cambria Math" w:hAnsi="Cambria Math" w:cstheme="minorHAnsi"/>
          </w:rPr>
          <m:t>t+1</m:t>
        </m:r>
      </m:oMath>
      <w:r w:rsidR="00231858" w:rsidRPr="00DC0F07">
        <w:rPr>
          <w:rFonts w:eastAsiaTheme="minorEastAsia" w:cstheme="minorHAnsi"/>
        </w:rPr>
        <w:t>, as follows:</w:t>
      </w:r>
    </w:p>
    <w:p w14:paraId="166EF878" w14:textId="77777777" w:rsidR="00231858" w:rsidRPr="00DC0F07" w:rsidRDefault="00B15979" w:rsidP="00231858">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m:t>
              </m:r>
            </m:e>
            <m:sub>
              <m:r>
                <w:rPr>
                  <w:rFonts w:ascii="Cambria Math" w:hAnsi="Cambria Math" w:cstheme="minorHAnsi"/>
                </w:rPr>
                <m:t>t,t+1</m:t>
              </m:r>
            </m:sub>
          </m:sSub>
          <m:d>
            <m:dPr>
              <m:ctrlPr>
                <w:rPr>
                  <w:rFonts w:ascii="Cambria Math" w:hAnsi="Cambria Math" w:cstheme="minorHAnsi"/>
                  <w:i/>
                </w:rPr>
              </m:ctrlPr>
            </m:dPr>
            <m:e>
              <m:r>
                <w:rPr>
                  <w:rFonts w:ascii="Cambria Math" w:hAnsi="Cambria Math" w:cstheme="minorHAnsi"/>
                </w:rPr>
                <m:t>Z</m:t>
              </m:r>
            </m:e>
          </m:d>
          <m:r>
            <w:rPr>
              <w:rFonts w:ascii="Cambria Math" w:hAnsi="Cambria Math" w:cstheme="minorHAnsi"/>
            </w:rPr>
            <m:t xml:space="preserve">= </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Z</m:t>
                  </m:r>
                </m:e>
                <m:sup>
                  <m:r>
                    <w:rPr>
                      <w:rFonts w:ascii="Cambria Math" w:hAnsi="Cambria Math" w:cstheme="minorHAnsi"/>
                    </w:rPr>
                    <m:t>t+1</m:t>
                  </m:r>
                </m:sup>
              </m:sSup>
            </m:num>
            <m:den>
              <m:sSup>
                <m:sSupPr>
                  <m:ctrlPr>
                    <w:rPr>
                      <w:rFonts w:ascii="Cambria Math" w:hAnsi="Cambria Math" w:cstheme="minorHAnsi"/>
                      <w:i/>
                    </w:rPr>
                  </m:ctrlPr>
                </m:sSupPr>
                <m:e>
                  <m:r>
                    <w:rPr>
                      <w:rFonts w:ascii="Cambria Math" w:hAnsi="Cambria Math" w:cstheme="minorHAnsi"/>
                    </w:rPr>
                    <m:t>Z</m:t>
                  </m:r>
                </m:e>
                <m:sup>
                  <m:r>
                    <w:rPr>
                      <w:rFonts w:ascii="Cambria Math" w:hAnsi="Cambria Math" w:cstheme="minorHAnsi"/>
                    </w:rPr>
                    <m:t>t</m:t>
                  </m:r>
                </m:sup>
              </m:sSup>
            </m:den>
          </m:f>
          <m:r>
            <w:rPr>
              <w:rFonts w:ascii="Cambria Math" w:eastAsiaTheme="minorEastAsia" w:hAnsi="Cambria Math" w:cstheme="minorHAnsi"/>
            </w:rPr>
            <m:t>=Δ Z</m:t>
          </m:r>
        </m:oMath>
      </m:oMathPara>
    </w:p>
    <w:p w14:paraId="3A3ED5E8" w14:textId="77777777" w:rsidR="00231858" w:rsidRPr="00DC0F07" w:rsidRDefault="00231858" w:rsidP="00231858">
      <w:pPr>
        <w:rPr>
          <w:rFonts w:eastAsiaTheme="minorEastAsia" w:cstheme="minorHAnsi"/>
        </w:rPr>
      </w:pPr>
      <w:r w:rsidRPr="00DC0F07">
        <w:rPr>
          <w:rFonts w:eastAsiaTheme="minorEastAsia" w:cstheme="minorHAnsi"/>
        </w:rPr>
        <w:t xml:space="preserve">Then, expressing equation </w:t>
      </w:r>
      <m:oMath>
        <m:r>
          <w:rPr>
            <w:rFonts w:ascii="Cambria Math" w:hAnsi="Cambria Math" w:cstheme="minorHAnsi"/>
          </w:rPr>
          <m:t>(6)</m:t>
        </m:r>
      </m:oMath>
      <w:r w:rsidRPr="00DC0F07">
        <w:rPr>
          <w:rFonts w:eastAsiaTheme="minorEastAsia" w:cstheme="minorHAnsi"/>
        </w:rPr>
        <w:t xml:space="preserve"> in terms of growth rates:</w:t>
      </w:r>
    </w:p>
    <w:p w14:paraId="17A0F59B" w14:textId="224A9D4A" w:rsidR="00231858" w:rsidRPr="00DC0F07" w:rsidRDefault="00B15979" w:rsidP="00495B3D">
      <w:pPr>
        <w:tabs>
          <w:tab w:val="left" w:pos="7200"/>
        </w:tabs>
        <w:rPr>
          <w:rFonts w:eastAsiaTheme="minorEastAsia" w:cstheme="minorHAnsi"/>
        </w:rPr>
      </w:pPr>
      <m:oMath>
        <m:sSub>
          <m:sSubPr>
            <m:ctrlPr>
              <w:rPr>
                <w:rFonts w:ascii="Cambria Math" w:hAnsi="Cambria Math" w:cstheme="minorHAnsi"/>
                <w:i/>
              </w:rPr>
            </m:ctrlPr>
          </m:sSubPr>
          <m:e>
            <m:r>
              <w:rPr>
                <w:rFonts w:ascii="Cambria Math" w:eastAsiaTheme="minorEastAsia" w:hAnsi="Cambria Math" w:cstheme="minorHAnsi"/>
              </w:rPr>
              <m:t xml:space="preserve">Δ </m:t>
            </m:r>
            <m:r>
              <w:rPr>
                <w:rFonts w:ascii="Cambria Math" w:hAnsi="Cambria Math" w:cstheme="minorHAnsi"/>
              </w:rPr>
              <m:t>TFP</m:t>
            </m:r>
          </m:e>
          <m:sub>
            <m:r>
              <w:rPr>
                <w:rFonts w:ascii="Cambria Math" w:hAnsi="Cambria Math" w:cstheme="minorHAnsi"/>
              </w:rPr>
              <m:t>k,l</m:t>
            </m:r>
          </m:sub>
        </m:sSub>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TFP</m:t>
                </m:r>
              </m:e>
              <m:sub>
                <m:r>
                  <w:rPr>
                    <w:rFonts w:ascii="Cambria Math" w:hAnsi="Cambria Math" w:cstheme="minorHAnsi"/>
                  </w:rPr>
                  <m:t>k,l</m:t>
                </m:r>
              </m:sub>
              <m:sup>
                <m:r>
                  <w:rPr>
                    <w:rFonts w:ascii="Cambria Math" w:hAnsi="Cambria Math" w:cstheme="minorHAnsi"/>
                  </w:rPr>
                  <m:t>t+1</m:t>
                </m:r>
              </m:sup>
            </m:sSubSup>
          </m:num>
          <m:den>
            <m:sSubSup>
              <m:sSubSupPr>
                <m:ctrlPr>
                  <w:rPr>
                    <w:rFonts w:ascii="Cambria Math" w:hAnsi="Cambria Math" w:cstheme="minorHAnsi"/>
                    <w:i/>
                  </w:rPr>
                </m:ctrlPr>
              </m:sSubSupPr>
              <m:e>
                <m:r>
                  <w:rPr>
                    <w:rFonts w:ascii="Cambria Math" w:hAnsi="Cambria Math" w:cstheme="minorHAnsi"/>
                  </w:rPr>
                  <m:t>TFP</m:t>
                </m:r>
              </m:e>
              <m:sub>
                <m:r>
                  <w:rPr>
                    <w:rFonts w:ascii="Cambria Math" w:hAnsi="Cambria Math" w:cstheme="minorHAnsi"/>
                  </w:rPr>
                  <m:t>k,l</m:t>
                </m:r>
              </m:sub>
              <m:sup>
                <m:r>
                  <w:rPr>
                    <w:rFonts w:ascii="Cambria Math" w:hAnsi="Cambria Math" w:cstheme="minorHAnsi"/>
                  </w:rPr>
                  <m:t>t</m:t>
                </m:r>
              </m:sup>
            </m:sSubSup>
          </m:den>
        </m:f>
        <m:r>
          <w:rPr>
            <w:rFonts w:ascii="Cambria Math" w:hAnsi="Cambria Math" w:cstheme="minorHAnsi"/>
          </w:rPr>
          <m:t>=</m:t>
        </m:r>
        <m:f>
          <m:fPr>
            <m:ctrlPr>
              <w:rPr>
                <w:rFonts w:ascii="Cambria Math" w:hAnsi="Cambria Math" w:cstheme="minorHAnsi"/>
                <w:i/>
              </w:rPr>
            </m:ctrlPr>
          </m:fPr>
          <m:num>
            <m:f>
              <m:fPr>
                <m:ctrlPr>
                  <w:rPr>
                    <w:rFonts w:ascii="Cambria Math" w:hAnsi="Cambria Math" w:cstheme="minorHAnsi"/>
                    <w:i/>
                  </w:rPr>
                </m:ctrlPr>
              </m:fPr>
              <m:num>
                <m:r>
                  <m:rPr>
                    <m:sty m:val="p"/>
                  </m:rPr>
                  <w:rPr>
                    <w:rFonts w:ascii="Cambria Math" w:hAnsi="Cambria Math" w:cstheme="minorHAnsi"/>
                  </w:rPr>
                  <m:t>exp⁡</m:t>
                </m:r>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Out</m:t>
                    </m:r>
                  </m:e>
                  <m:sub>
                    <m:r>
                      <w:rPr>
                        <w:rFonts w:ascii="Cambria Math" w:hAnsi="Cambria Math" w:cstheme="minorHAnsi"/>
                      </w:rPr>
                      <m:t>k,l</m:t>
                    </m:r>
                  </m:sub>
                  <m:sup>
                    <m:r>
                      <w:rPr>
                        <w:rFonts w:ascii="Cambria Math" w:hAnsi="Cambria Math" w:cstheme="minorHAnsi"/>
                      </w:rPr>
                      <m:t>t+1</m:t>
                    </m:r>
                  </m:sup>
                </m:sSubSup>
                <m:r>
                  <w:rPr>
                    <w:rFonts w:ascii="Cambria Math" w:hAnsi="Cambria Math" w:cstheme="minorHAnsi"/>
                  </w:rPr>
                  <m:t>)</m:t>
                </m:r>
              </m:num>
              <m:den>
                <m:r>
                  <m:rPr>
                    <m:sty m:val="p"/>
                  </m:rPr>
                  <w:rPr>
                    <w:rFonts w:ascii="Cambria Math" w:hAnsi="Cambria Math" w:cstheme="minorHAnsi"/>
                  </w:rPr>
                  <m:t>exp⁡</m:t>
                </m:r>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r>
                      <w:rPr>
                        <w:rFonts w:ascii="Cambria Math" w:hAnsi="Cambria Math" w:cstheme="minorHAnsi"/>
                      </w:rPr>
                      <m:t>t+1</m:t>
                    </m:r>
                  </m:sup>
                </m:sSubSup>
                <m:r>
                  <w:rPr>
                    <w:rFonts w:ascii="Cambria Math" w:hAnsi="Cambria Math" w:cstheme="minorHAnsi"/>
                  </w:rPr>
                  <m:t>)</m:t>
                </m:r>
              </m:den>
            </m:f>
          </m:num>
          <m:den>
            <m:f>
              <m:fPr>
                <m:ctrlPr>
                  <w:rPr>
                    <w:rFonts w:ascii="Cambria Math" w:hAnsi="Cambria Math" w:cstheme="minorHAnsi"/>
                    <w:i/>
                  </w:rPr>
                </m:ctrlPr>
              </m:fPr>
              <m:num>
                <m:r>
                  <m:rPr>
                    <m:sty m:val="p"/>
                  </m:rPr>
                  <w:rPr>
                    <w:rFonts w:ascii="Cambria Math" w:hAnsi="Cambria Math" w:cstheme="minorHAnsi"/>
                  </w:rPr>
                  <m:t>exp⁡</m:t>
                </m:r>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Out</m:t>
                    </m:r>
                  </m:e>
                  <m:sub>
                    <m:r>
                      <w:rPr>
                        <w:rFonts w:ascii="Cambria Math" w:hAnsi="Cambria Math" w:cstheme="minorHAnsi"/>
                      </w:rPr>
                      <m:t>k,l</m:t>
                    </m:r>
                  </m:sub>
                  <m:sup>
                    <m:r>
                      <w:rPr>
                        <w:rFonts w:ascii="Cambria Math" w:hAnsi="Cambria Math" w:cstheme="minorHAnsi"/>
                      </w:rPr>
                      <m:t>t</m:t>
                    </m:r>
                  </m:sup>
                </m:sSubSup>
                <m:r>
                  <w:rPr>
                    <w:rFonts w:ascii="Cambria Math" w:hAnsi="Cambria Math" w:cstheme="minorHAnsi"/>
                  </w:rPr>
                  <m:t>)</m:t>
                </m:r>
              </m:num>
              <m:den>
                <m:r>
                  <m:rPr>
                    <m:sty m:val="p"/>
                  </m:rPr>
                  <w:rPr>
                    <w:rFonts w:ascii="Cambria Math" w:hAnsi="Cambria Math" w:cstheme="minorHAnsi"/>
                  </w:rPr>
                  <m:t>exp⁡</m:t>
                </m:r>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r>
                      <w:rPr>
                        <w:rFonts w:ascii="Cambria Math" w:hAnsi="Cambria Math" w:cstheme="minorHAnsi"/>
                      </w:rPr>
                      <m:t>t</m:t>
                    </m:r>
                  </m:sup>
                </m:sSubSup>
                <m:r>
                  <w:rPr>
                    <w:rFonts w:ascii="Cambria Math" w:hAnsi="Cambria Math" w:cstheme="minorHAnsi"/>
                  </w:rPr>
                  <m:t>)</m:t>
                </m:r>
              </m:den>
            </m:f>
          </m:den>
        </m:f>
        <m:r>
          <w:rPr>
            <w:rFonts w:ascii="Cambria Math" w:hAnsi="Cambria Math" w:cstheme="minorHAnsi"/>
          </w:rPr>
          <m:t>=</m:t>
        </m:r>
        <m:f>
          <m:fPr>
            <m:ctrlPr>
              <w:rPr>
                <w:rFonts w:ascii="Cambria Math" w:hAnsi="Cambria Math" w:cstheme="minorHAnsi"/>
                <w:i/>
              </w:rPr>
            </m:ctrlPr>
          </m:fPr>
          <m:num>
            <m:f>
              <m:fPr>
                <m:ctrlPr>
                  <w:rPr>
                    <w:rFonts w:ascii="Cambria Math" w:hAnsi="Cambria Math" w:cstheme="minorHAnsi"/>
                    <w:i/>
                  </w:rPr>
                </m:ctrlPr>
              </m:fPr>
              <m:num>
                <m:r>
                  <m:rPr>
                    <m:sty m:val="p"/>
                  </m:rPr>
                  <w:rPr>
                    <w:rFonts w:ascii="Cambria Math" w:hAnsi="Cambria Math" w:cstheme="minorHAnsi"/>
                  </w:rPr>
                  <m:t>exp⁡</m:t>
                </m:r>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Out</m:t>
                    </m:r>
                  </m:e>
                  <m:sub>
                    <m:r>
                      <w:rPr>
                        <w:rFonts w:ascii="Cambria Math" w:hAnsi="Cambria Math" w:cstheme="minorHAnsi"/>
                      </w:rPr>
                      <m:t>k,l</m:t>
                    </m:r>
                  </m:sub>
                  <m:sup>
                    <m:r>
                      <w:rPr>
                        <w:rFonts w:ascii="Cambria Math" w:hAnsi="Cambria Math" w:cstheme="minorHAnsi"/>
                      </w:rPr>
                      <m:t>t+1</m:t>
                    </m:r>
                  </m:sup>
                </m:sSubSup>
                <m:r>
                  <w:rPr>
                    <w:rFonts w:ascii="Cambria Math" w:hAnsi="Cambria Math" w:cstheme="minorHAnsi"/>
                  </w:rPr>
                  <m:t>)</m:t>
                </m:r>
              </m:num>
              <m:den>
                <m:r>
                  <m:rPr>
                    <m:sty m:val="p"/>
                  </m:rPr>
                  <w:rPr>
                    <w:rFonts w:ascii="Cambria Math" w:hAnsi="Cambria Math" w:cstheme="minorHAnsi"/>
                  </w:rPr>
                  <m:t>exp⁡</m:t>
                </m:r>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Out</m:t>
                    </m:r>
                  </m:e>
                  <m:sub>
                    <m:r>
                      <w:rPr>
                        <w:rFonts w:ascii="Cambria Math" w:hAnsi="Cambria Math" w:cstheme="minorHAnsi"/>
                      </w:rPr>
                      <m:t>k,l</m:t>
                    </m:r>
                  </m:sub>
                  <m:sup>
                    <m:r>
                      <w:rPr>
                        <w:rFonts w:ascii="Cambria Math" w:hAnsi="Cambria Math" w:cstheme="minorHAnsi"/>
                      </w:rPr>
                      <m:t>t</m:t>
                    </m:r>
                  </m:sup>
                </m:sSubSup>
                <m:r>
                  <w:rPr>
                    <w:rFonts w:ascii="Cambria Math" w:hAnsi="Cambria Math" w:cstheme="minorHAnsi"/>
                  </w:rPr>
                  <m:t>)</m:t>
                </m:r>
              </m:den>
            </m:f>
          </m:num>
          <m:den>
            <m:f>
              <m:fPr>
                <m:ctrlPr>
                  <w:rPr>
                    <w:rFonts w:ascii="Cambria Math" w:hAnsi="Cambria Math" w:cstheme="minorHAnsi"/>
                    <w:i/>
                  </w:rPr>
                </m:ctrlPr>
              </m:fPr>
              <m:num>
                <m:r>
                  <m:rPr>
                    <m:sty m:val="p"/>
                  </m:rPr>
                  <w:rPr>
                    <w:rFonts w:ascii="Cambria Math" w:hAnsi="Cambria Math" w:cstheme="minorHAnsi"/>
                  </w:rPr>
                  <m:t>exp⁡</m:t>
                </m:r>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r>
                      <w:rPr>
                        <w:rFonts w:ascii="Cambria Math" w:hAnsi="Cambria Math" w:cstheme="minorHAnsi"/>
                      </w:rPr>
                      <m:t>t+1</m:t>
                    </m:r>
                  </m:sup>
                </m:sSubSup>
                <m:r>
                  <w:rPr>
                    <w:rFonts w:ascii="Cambria Math" w:hAnsi="Cambria Math" w:cstheme="minorHAnsi"/>
                  </w:rPr>
                  <m:t>)</m:t>
                </m:r>
              </m:num>
              <m:den>
                <m:r>
                  <m:rPr>
                    <m:sty m:val="p"/>
                  </m:rPr>
                  <w:rPr>
                    <w:rFonts w:ascii="Cambria Math" w:hAnsi="Cambria Math" w:cstheme="minorHAnsi"/>
                  </w:rPr>
                  <m:t>exp⁡</m:t>
                </m:r>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r>
                      <w:rPr>
                        <w:rFonts w:ascii="Cambria Math" w:hAnsi="Cambria Math" w:cstheme="minorHAnsi"/>
                      </w:rPr>
                      <m:t>t</m:t>
                    </m:r>
                  </m:sup>
                </m:sSubSup>
                <m:r>
                  <w:rPr>
                    <w:rFonts w:ascii="Cambria Math" w:hAnsi="Cambria Math" w:cstheme="minorHAnsi"/>
                  </w:rPr>
                  <m:t>)</m:t>
                </m:r>
              </m:den>
            </m:f>
          </m:den>
        </m:f>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eastAsiaTheme="minorEastAsia" w:hAnsi="Cambria Math" w:cstheme="minorHAnsi"/>
                  </w:rPr>
                  <m:t xml:space="preserve">Δ </m:t>
                </m:r>
                <m:r>
                  <m:rPr>
                    <m:sty m:val="p"/>
                  </m:rPr>
                  <w:rPr>
                    <w:rFonts w:ascii="Cambria Math" w:hAnsi="Cambria Math" w:cstheme="minorHAnsi"/>
                  </w:rPr>
                  <m:t>exp⁡</m:t>
                </m:r>
                <m:r>
                  <w:rPr>
                    <w:rFonts w:ascii="Cambria Math" w:hAnsi="Cambria Math" w:cstheme="minorHAnsi"/>
                  </w:rPr>
                  <m:t>(Out</m:t>
                </m:r>
              </m:e>
              <m:sub>
                <m:r>
                  <w:rPr>
                    <w:rFonts w:ascii="Cambria Math" w:hAnsi="Cambria Math" w:cstheme="minorHAnsi"/>
                  </w:rPr>
                  <m:t>k,l</m:t>
                </m:r>
              </m:sub>
            </m:sSub>
            <m:r>
              <w:rPr>
                <w:rFonts w:ascii="Cambria Math" w:hAnsi="Cambria Math" w:cstheme="minorHAnsi"/>
              </w:rPr>
              <m:t>)</m:t>
            </m:r>
          </m:num>
          <m:den>
            <m:sSub>
              <m:sSubPr>
                <m:ctrlPr>
                  <w:rPr>
                    <w:rFonts w:ascii="Cambria Math" w:hAnsi="Cambria Math" w:cstheme="minorHAnsi"/>
                    <w:i/>
                  </w:rPr>
                </m:ctrlPr>
              </m:sSubPr>
              <m:e>
                <m:r>
                  <w:rPr>
                    <w:rFonts w:ascii="Cambria Math" w:eastAsiaTheme="minorEastAsia" w:hAnsi="Cambria Math" w:cstheme="minorHAnsi"/>
                  </w:rPr>
                  <m:t xml:space="preserve">Δ </m:t>
                </m:r>
                <m:r>
                  <m:rPr>
                    <m:sty m:val="p"/>
                  </m:rPr>
                  <w:rPr>
                    <w:rFonts w:ascii="Cambria Math" w:hAnsi="Cambria Math" w:cstheme="minorHAnsi"/>
                  </w:rPr>
                  <m:t>exp⁡</m:t>
                </m:r>
                <m:r>
                  <w:rPr>
                    <w:rFonts w:ascii="Cambria Math" w:hAnsi="Cambria Math" w:cstheme="minorHAnsi"/>
                  </w:rPr>
                  <m:t>(Inp</m:t>
                </m:r>
              </m:e>
              <m:sub>
                <m:r>
                  <w:rPr>
                    <w:rFonts w:ascii="Cambria Math" w:hAnsi="Cambria Math" w:cstheme="minorHAnsi"/>
                  </w:rPr>
                  <m:t>k,l</m:t>
                </m:r>
              </m:sub>
            </m:sSub>
            <m:r>
              <w:rPr>
                <w:rFonts w:ascii="Cambria Math" w:hAnsi="Cambria Math" w:cstheme="minorHAnsi"/>
              </w:rPr>
              <m:t>)</m:t>
            </m:r>
          </m:den>
        </m:f>
      </m:oMath>
      <w:r w:rsidR="00231858" w:rsidRPr="00DC0F07">
        <w:rPr>
          <w:rFonts w:eastAsiaTheme="minorEastAsia" w:cstheme="minorHAnsi"/>
        </w:rPr>
        <w:t xml:space="preserve"> </w:t>
      </w:r>
      <w:r w:rsidR="00231858" w:rsidRPr="00DC0F07">
        <w:rPr>
          <w:rFonts w:eastAsiaTheme="minorEastAsia" w:cstheme="minorHAnsi"/>
        </w:rPr>
        <w:tab/>
      </w:r>
      <m:oMath>
        <m:r>
          <w:rPr>
            <w:rFonts w:ascii="Cambria Math" w:hAnsi="Cambria Math" w:cstheme="minorHAnsi"/>
          </w:rPr>
          <m:t>(7)</m:t>
        </m:r>
      </m:oMath>
    </w:p>
    <w:p w14:paraId="14FB0A5C" w14:textId="77777777" w:rsidR="00231858" w:rsidRPr="00DC0F07" w:rsidRDefault="00231858" w:rsidP="00231858">
      <w:pPr>
        <w:rPr>
          <w:rFonts w:cstheme="minorHAnsi"/>
          <w:b/>
        </w:rPr>
      </w:pPr>
    </w:p>
    <w:p w14:paraId="7DC93719" w14:textId="20061031" w:rsidR="00231858" w:rsidRPr="00DC0F07" w:rsidRDefault="00495B3D" w:rsidP="00231858">
      <w:pPr>
        <w:rPr>
          <w:rFonts w:eastAsiaTheme="minorEastAsia" w:cstheme="minorHAnsi"/>
        </w:rPr>
      </w:pPr>
      <w:r>
        <w:rPr>
          <w:rFonts w:cstheme="minorHAnsi"/>
        </w:rPr>
        <w:t>Consider now</w:t>
      </w:r>
      <w:r w:rsidR="00231858" w:rsidRPr="00DC0F07">
        <w:rPr>
          <w:rFonts w:cstheme="minorHAnsi"/>
        </w:rPr>
        <w:t xml:space="preserve"> the input decomposition. </w:t>
      </w:r>
      <w:r>
        <w:rPr>
          <w:rFonts w:cstheme="minorHAnsi"/>
        </w:rPr>
        <w:t>S</w:t>
      </w:r>
      <w:r w:rsidR="00231858" w:rsidRPr="00DC0F07">
        <w:rPr>
          <w:rFonts w:cstheme="minorHAnsi"/>
        </w:rPr>
        <w:t xml:space="preserve">tart from equation </w:t>
      </w:r>
      <m:oMath>
        <m:r>
          <w:rPr>
            <w:rFonts w:ascii="Cambria Math" w:hAnsi="Cambria Math" w:cstheme="minorHAnsi"/>
          </w:rPr>
          <m:t>(4)</m:t>
        </m:r>
      </m:oMath>
      <w:r w:rsidR="00231858" w:rsidRPr="00DC0F07">
        <w:rPr>
          <w:rFonts w:eastAsiaTheme="minorEastAsia" w:cstheme="minorHAnsi"/>
        </w:rPr>
        <w:t>:</w:t>
      </w:r>
    </w:p>
    <w:p w14:paraId="2B53A575" w14:textId="77777777" w:rsidR="00231858" w:rsidRPr="00DC0F07" w:rsidRDefault="00B15979" w:rsidP="00231858">
      <w:pPr>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MII</m:t>
            </m:r>
          </m:e>
          <m:sub>
            <m:r>
              <w:rPr>
                <w:rFonts w:ascii="Cambria Math" w:eastAsiaTheme="minorEastAsia" w:hAnsi="Cambria Math" w:cstheme="minorHAnsi"/>
              </w:rPr>
              <m:t>k,l</m:t>
            </m:r>
          </m:sub>
        </m:sSub>
        <m:r>
          <w:rPr>
            <w:rFonts w:ascii="Cambria Math" w:eastAsiaTheme="minorEastAsia" w:hAnsi="Cambria Math" w:cstheme="minorHAnsi"/>
          </w:rPr>
          <m:t>=</m:t>
        </m:r>
        <m:sSub>
          <m:sSubPr>
            <m:ctrlPr>
              <w:rPr>
                <w:rFonts w:ascii="Cambria Math" w:hAnsi="Cambria Math" w:cstheme="minorHAnsi"/>
                <w:i/>
              </w:rPr>
            </m:ctrlPr>
          </m:sSubPr>
          <m:e>
            <m:r>
              <m:rPr>
                <m:sty m:val="p"/>
              </m:rPr>
              <w:rPr>
                <w:rFonts w:ascii="Cambria Math" w:hAnsi="Cambria Math" w:cstheme="minorHAnsi"/>
              </w:rPr>
              <m:t>exp⁡</m:t>
            </m:r>
            <m:r>
              <w:rPr>
                <w:rFonts w:ascii="Cambria Math" w:hAnsi="Cambria Math" w:cstheme="minorHAnsi"/>
              </w:rPr>
              <m:t>(Inp</m:t>
            </m:r>
          </m:e>
          <m:sub>
            <m:r>
              <w:rPr>
                <w:rFonts w:ascii="Cambria Math" w:hAnsi="Cambria Math" w:cstheme="minorHAnsi"/>
              </w:rPr>
              <m:t>k,l</m:t>
            </m:r>
          </m:sub>
        </m:sSub>
        <m:r>
          <w:rPr>
            <w:rFonts w:ascii="Cambria Math" w:hAnsi="Cambria Math" w:cstheme="minorHAnsi"/>
          </w:rPr>
          <m:t>)=exp</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 xml:space="preserve"> </m:t>
                </m:r>
              </m:e>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n</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i</m:t>
                                </m:r>
                              </m:sub>
                            </m:sSub>
                          </m:e>
                        </m:acc>
                      </m:e>
                    </m:d>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hAnsi="Cambria Math" w:cstheme="minorHAnsi"/>
                              </w:rPr>
                              <m:t>n</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m:t>
                                </m:r>
                              </m:sub>
                            </m:sSub>
                          </m:e>
                        </m:acc>
                      </m:den>
                    </m:f>
                    <m:r>
                      <w:rPr>
                        <w:rFonts w:ascii="Cambria Math" w:hAnsi="Cambria Math" w:cstheme="minorHAnsi"/>
                      </w:rPr>
                      <m:t>)</m:t>
                    </m:r>
                  </m:e>
                </m:func>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sub>
                  <m:sup/>
                  <m:e>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n</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n</m:t>
                                </m:r>
                              </m:sub>
                            </m:sSub>
                          </m:e>
                        </m:acc>
                      </m:e>
                    </m:d>
                  </m:e>
                </m:nary>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hAnsi="Cambria Math" w:cstheme="minorHAnsi"/>
                              </w:rPr>
                              <m:t>i</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m:t>
                                </m:r>
                              </m:sub>
                            </m:sSub>
                          </m:e>
                        </m:acc>
                      </m:den>
                    </m:f>
                    <m:r>
                      <w:rPr>
                        <w:rFonts w:ascii="Cambria Math" w:hAnsi="Cambria Math" w:cstheme="minorHAnsi"/>
                      </w:rPr>
                      <m:t>)</m:t>
                    </m:r>
                  </m:e>
                </m:func>
              </m:e>
            </m:eqArr>
          </m:e>
        </m:d>
      </m:oMath>
      <w:r w:rsidR="00231858" w:rsidRPr="00DC0F07">
        <w:rPr>
          <w:rFonts w:eastAsiaTheme="minorEastAsia" w:cstheme="minorHAnsi"/>
        </w:rPr>
        <w:t xml:space="preserve"> </w:t>
      </w:r>
      <w:r w:rsidR="00231858" w:rsidRPr="00DC0F07">
        <w:rPr>
          <w:rFonts w:eastAsiaTheme="minorEastAsia" w:cstheme="minorHAnsi"/>
        </w:rPr>
        <w:tab/>
        <w:t xml:space="preserve"> </w:t>
      </w:r>
    </w:p>
    <w:p w14:paraId="42FF3838" w14:textId="77777777" w:rsidR="00231858" w:rsidRPr="00DC0F07" w:rsidRDefault="00231858" w:rsidP="00231858">
      <w:pPr>
        <w:rPr>
          <w:rFonts w:eastAsiaTheme="minorEastAsia" w:cstheme="minorHAnsi"/>
        </w:rPr>
      </w:pPr>
      <w:r w:rsidRPr="00DC0F07">
        <w:rPr>
          <w:rFonts w:eastAsiaTheme="minorEastAsia" w:cstheme="minorHAnsi"/>
        </w:rPr>
        <w:t xml:space="preserve">Suppose we are working with two inputs, let say input 1 </w:t>
      </w:r>
      <m:oMath>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r>
          <w:rPr>
            <w:rFonts w:ascii="Cambria Math" w:eastAsiaTheme="minorEastAsia" w:hAnsi="Cambria Math" w:cstheme="minorHAnsi"/>
          </w:rPr>
          <m:t>)</m:t>
        </m:r>
      </m:oMath>
      <w:r w:rsidRPr="00DC0F07">
        <w:rPr>
          <w:rFonts w:eastAsiaTheme="minorEastAsia" w:cstheme="minorHAnsi"/>
        </w:rPr>
        <w:t xml:space="preserve"> and input 2</w:t>
      </w:r>
      <m:oMath>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2</m:t>
            </m:r>
          </m:sub>
        </m:sSub>
        <m:r>
          <w:rPr>
            <w:rFonts w:ascii="Cambria Math" w:eastAsiaTheme="minorEastAsia" w:hAnsi="Cambria Math" w:cstheme="minorHAnsi"/>
          </w:rPr>
          <m:t>)</m:t>
        </m:r>
      </m:oMath>
      <w:r w:rsidRPr="00DC0F07">
        <w:rPr>
          <w:rFonts w:eastAsiaTheme="minorEastAsia" w:cstheme="minorHAnsi"/>
        </w:rPr>
        <w:t xml:space="preserve">. Equation </w:t>
      </w:r>
      <m:oMath>
        <m:d>
          <m:dPr>
            <m:ctrlPr>
              <w:rPr>
                <w:rFonts w:ascii="Cambria Math" w:hAnsi="Cambria Math" w:cstheme="minorHAnsi"/>
                <w:i/>
              </w:rPr>
            </m:ctrlPr>
          </m:dPr>
          <m:e>
            <m:r>
              <w:rPr>
                <w:rFonts w:ascii="Cambria Math" w:hAnsi="Cambria Math" w:cstheme="minorHAnsi"/>
              </w:rPr>
              <m:t>4</m:t>
            </m:r>
          </m:e>
        </m:d>
        <m:r>
          <w:rPr>
            <w:rFonts w:ascii="Cambria Math" w:hAnsi="Cambria Math" w:cstheme="minorHAnsi"/>
          </w:rPr>
          <m:t xml:space="preserve"> </m:t>
        </m:r>
      </m:oMath>
      <w:r w:rsidRPr="00DC0F07">
        <w:rPr>
          <w:rFonts w:eastAsiaTheme="minorEastAsia" w:cstheme="minorHAnsi"/>
        </w:rPr>
        <w:t>then becomes:</w:t>
      </w:r>
    </w:p>
    <w:p w14:paraId="541C9775" w14:textId="77777777" w:rsidR="00231858" w:rsidRPr="00DC0F07" w:rsidRDefault="00B15979" w:rsidP="00231858">
      <w:pPr>
        <w:rPr>
          <w:rFonts w:eastAsiaTheme="minorEastAsia" w:cstheme="minorHAnsi"/>
        </w:rPr>
      </w:pPr>
      <m:oMathPara>
        <m:oMathParaPr>
          <m:jc m:val="left"/>
        </m:oMathParaPr>
        <m:oMath>
          <m:sSub>
            <m:sSubPr>
              <m:ctrlPr>
                <w:rPr>
                  <w:rFonts w:ascii="Cambria Math" w:hAnsi="Cambria Math" w:cstheme="minorHAnsi"/>
                  <w:i/>
                </w:rPr>
              </m:ctrlPr>
            </m:sSubPr>
            <m:e>
              <m:r>
                <m:rPr>
                  <m:sty m:val="p"/>
                </m:rPr>
                <w:rPr>
                  <w:rFonts w:ascii="Cambria Math" w:hAnsi="Cambria Math" w:cstheme="minorHAnsi"/>
                </w:rPr>
                <m:t>exp⁡</m:t>
              </m:r>
              <m:r>
                <w:rPr>
                  <w:rFonts w:ascii="Cambria Math" w:hAnsi="Cambria Math" w:cstheme="minorHAnsi"/>
                </w:rPr>
                <m:t>(Inp</m:t>
              </m:r>
            </m:e>
            <m:sub>
              <m:r>
                <w:rPr>
                  <w:rFonts w:ascii="Cambria Math" w:hAnsi="Cambria Math" w:cstheme="minorHAnsi"/>
                </w:rPr>
                <m:t>k,l</m:t>
              </m:r>
            </m:sub>
          </m:sSub>
          <m:r>
            <w:rPr>
              <w:rFonts w:ascii="Cambria Math" w:hAnsi="Cambria Math" w:cstheme="minorHAnsi"/>
            </w:rPr>
            <m:t>)=exp</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 xml:space="preserve"> </m:t>
                  </m:r>
                </m:e>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eastAsiaTheme="minorEastAsia" w:hAnsi="Cambria Math" w:cstheme="minorHAnsi"/>
                            </w:rPr>
                            <m:t>1</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eastAsiaTheme="minorEastAsia" w:hAnsi="Cambria Math" w:cstheme="minorHAnsi"/>
                                </w:rPr>
                                <m:t>1</m:t>
                              </m:r>
                            </m:sub>
                          </m:sSub>
                        </m:e>
                      </m:acc>
                    </m:e>
                  </m:d>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eastAsiaTheme="minorEastAsia" w:hAnsi="Cambria Math" w:cstheme="minorHAnsi"/>
                                </w:rPr>
                                <m:t>1</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eastAsiaTheme="minorEastAsia" w:hAnsi="Cambria Math" w:cstheme="minorHAnsi"/>
                                    </w:rPr>
                                    <m:t>1</m:t>
                                  </m:r>
                                </m:sub>
                              </m:sSub>
                            </m:e>
                          </m:acc>
                        </m:den>
                      </m:f>
                      <m:r>
                        <w:rPr>
                          <w:rFonts w:ascii="Cambria Math" w:hAnsi="Cambria Math" w:cstheme="minorHAnsi"/>
                        </w:rPr>
                        <m:t>)</m:t>
                      </m:r>
                    </m:e>
                  </m:func>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eastAsiaTheme="minorEastAsia" w:hAnsi="Cambria Math" w:cstheme="minorHAnsi"/>
                            </w:rPr>
                            <m:t>2</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eastAsiaTheme="minorEastAsia" w:hAnsi="Cambria Math" w:cstheme="minorHAnsi"/>
                                </w:rPr>
                                <m:t>2</m:t>
                              </m:r>
                            </m:sub>
                          </m:sSub>
                        </m:e>
                      </m:acc>
                    </m:e>
                  </m:d>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eastAsiaTheme="minorEastAsia" w:hAnsi="Cambria Math" w:cstheme="minorHAnsi"/>
                                </w:rPr>
                                <m:t>2</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eastAsiaTheme="minorEastAsia" w:hAnsi="Cambria Math" w:cstheme="minorHAnsi"/>
                                    </w:rPr>
                                    <m:t>2</m:t>
                                  </m:r>
                                </m:sub>
                              </m:sSub>
                            </m:e>
                          </m:acc>
                        </m:den>
                      </m:f>
                      <m:r>
                        <w:rPr>
                          <w:rFonts w:ascii="Cambria Math" w:hAnsi="Cambria Math" w:cstheme="minorHAnsi"/>
                        </w:rPr>
                        <m:t>)</m:t>
                      </m:r>
                    </m:e>
                  </m:func>
                </m:e>
              </m:eqArr>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eastAsiaTheme="minorEastAsia" w:hAnsi="Cambria Math" w:cstheme="minorHAnsi"/>
                        </w:rPr>
                        <m:t>1</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eastAsiaTheme="minorEastAsia" w:hAnsi="Cambria Math" w:cstheme="minorHAnsi"/>
                            </w:rPr>
                            <m:t>1</m:t>
                          </m:r>
                        </m:sub>
                      </m:sSub>
                    </m:e>
                  </m:acc>
                </m:e>
              </m:d>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eastAsiaTheme="minorEastAsia" w:hAnsi="Cambria Math" w:cstheme="minorHAnsi"/>
                            </w:rPr>
                            <m:t>1</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e>
                      </m:acc>
                    </m:den>
                  </m:f>
                  <m:r>
                    <w:rPr>
                      <w:rFonts w:ascii="Cambria Math" w:hAnsi="Cambria Math" w:cstheme="minorHAnsi"/>
                    </w:rPr>
                    <m:t>)</m:t>
                  </m:r>
                </m:e>
              </m:func>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eastAsiaTheme="minorEastAsia" w:hAnsi="Cambria Math" w:cstheme="minorHAnsi"/>
                        </w:rPr>
                        <m:t>2</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eastAsiaTheme="minorEastAsia" w:hAnsi="Cambria Math" w:cstheme="minorHAnsi"/>
                            </w:rPr>
                            <m:t>2</m:t>
                          </m:r>
                        </m:sub>
                      </m:sSub>
                    </m:e>
                  </m:acc>
                </m:e>
              </m:d>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eastAsiaTheme="minorEastAsia" w:hAnsi="Cambria Math" w:cstheme="minorHAnsi"/>
                            </w:rPr>
                            <m:t>2</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eastAsiaTheme="minorEastAsia" w:hAnsi="Cambria Math" w:cstheme="minorHAnsi"/>
                                </w:rPr>
                                <m:t>2</m:t>
                              </m:r>
                            </m:sub>
                          </m:sSub>
                        </m:e>
                      </m:acc>
                    </m:den>
                  </m:f>
                  <m:r>
                    <w:rPr>
                      <w:rFonts w:ascii="Cambria Math" w:hAnsi="Cambria Math" w:cstheme="minorHAnsi"/>
                    </w:rPr>
                    <m:t>)</m:t>
                  </m:r>
                </m:e>
              </m:func>
            </m:e>
          </m:d>
        </m:oMath>
      </m:oMathPara>
    </w:p>
    <w:p w14:paraId="67EB388C" w14:textId="77777777" w:rsidR="00231858" w:rsidRPr="00DC0F07" w:rsidRDefault="00231858" w:rsidP="00231858">
      <w:pPr>
        <w:rPr>
          <w:rFonts w:eastAsiaTheme="minorEastAsia" w:cstheme="minorHAnsi"/>
        </w:rPr>
      </w:pPr>
    </w:p>
    <w:p w14:paraId="45E532EB" w14:textId="77777777" w:rsidR="00231858" w:rsidRPr="00DC0F07" w:rsidRDefault="00231858" w:rsidP="00231858">
      <w:pPr>
        <w:rPr>
          <w:rFonts w:eastAsiaTheme="minorEastAsia" w:cstheme="minorHAnsi"/>
        </w:rPr>
      </w:pPr>
      <w:r w:rsidRPr="00DC0F07">
        <w:rPr>
          <w:rFonts w:eastAsiaTheme="minorEastAsia" w:cstheme="minorHAnsi"/>
        </w:rPr>
        <w:t>Rearranging the terms of the previous equation yields to the following expression:</w:t>
      </w:r>
    </w:p>
    <w:p w14:paraId="04DF35F8" w14:textId="77777777" w:rsidR="00231858" w:rsidRPr="00DC0F07" w:rsidRDefault="00B15979" w:rsidP="00231858">
      <w:pPr>
        <w:rPr>
          <w:rFonts w:eastAsiaTheme="minorEastAsia" w:cstheme="minorHAnsi"/>
        </w:rPr>
      </w:pPr>
      <m:oMathPara>
        <m:oMathParaPr>
          <m:jc m:val="left"/>
        </m:oMathParaPr>
        <m:oMath>
          <m:sSub>
            <m:sSubPr>
              <m:ctrlPr>
                <w:rPr>
                  <w:rFonts w:ascii="Cambria Math" w:hAnsi="Cambria Math" w:cstheme="minorHAnsi"/>
                  <w:i/>
                </w:rPr>
              </m:ctrlPr>
            </m:sSubPr>
            <m:e>
              <m:r>
                <m:rPr>
                  <m:sty m:val="p"/>
                </m:rPr>
                <w:rPr>
                  <w:rFonts w:ascii="Cambria Math" w:hAnsi="Cambria Math" w:cstheme="minorHAnsi"/>
                </w:rPr>
                <m:t>exp⁡</m:t>
              </m:r>
              <m:r>
                <w:rPr>
                  <w:rFonts w:ascii="Cambria Math" w:hAnsi="Cambria Math" w:cstheme="minorHAnsi"/>
                </w:rPr>
                <m:t>(Inp</m:t>
              </m:r>
            </m:e>
            <m:sub>
              <m:r>
                <w:rPr>
                  <w:rFonts w:ascii="Cambria Math" w:hAnsi="Cambria Math" w:cstheme="minorHAnsi"/>
                </w:rPr>
                <m:t>k,l</m:t>
              </m:r>
            </m:sub>
          </m:sSub>
          <m:r>
            <w:rPr>
              <w:rFonts w:ascii="Cambria Math" w:hAnsi="Cambria Math" w:cstheme="minorHAnsi"/>
            </w:rPr>
            <m:t>)=exp</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 xml:space="preserve"> </m:t>
                  </m:r>
                </m:e>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eastAsiaTheme="minorEastAsia" w:hAnsi="Cambria Math" w:cstheme="minorHAnsi"/>
                            </w:rPr>
                            <m:t>1</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eastAsiaTheme="minorEastAsia" w:hAnsi="Cambria Math" w:cstheme="minorHAnsi"/>
                                </w:rPr>
                                <m:t>1</m:t>
                              </m:r>
                            </m:sub>
                          </m:sSub>
                        </m:e>
                      </m:acc>
                    </m:e>
                  </m:d>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eastAsiaTheme="minorEastAsia" w:hAnsi="Cambria Math" w:cstheme="minorHAnsi"/>
                                </w:rPr>
                                <m:t>1</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eastAsiaTheme="minorEastAsia" w:hAnsi="Cambria Math" w:cstheme="minorHAnsi"/>
                                    </w:rPr>
                                    <m:t>1</m:t>
                                  </m:r>
                                </m:sub>
                              </m:sSub>
                            </m:e>
                          </m:acc>
                        </m:den>
                      </m:f>
                      <m:r>
                        <w:rPr>
                          <w:rFonts w:ascii="Cambria Math" w:hAnsi="Cambria Math" w:cstheme="minorHAnsi"/>
                        </w:rPr>
                        <m:t>)</m:t>
                      </m:r>
                    </m:e>
                  </m:func>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eastAsiaTheme="minorEastAsia" w:hAnsi="Cambria Math" w:cstheme="minorHAnsi"/>
                            </w:rPr>
                            <m:t>1</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eastAsiaTheme="minorEastAsia" w:hAnsi="Cambria Math" w:cstheme="minorHAnsi"/>
                                </w:rPr>
                                <m:t>1</m:t>
                              </m:r>
                            </m:sub>
                          </m:sSub>
                        </m:e>
                      </m:acc>
                    </m:e>
                  </m:d>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eastAsiaTheme="minorEastAsia" w:hAnsi="Cambria Math" w:cstheme="minorHAnsi"/>
                                </w:rPr>
                                <m:t>1</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e>
                          </m:acc>
                        </m:den>
                      </m:f>
                      <m:r>
                        <w:rPr>
                          <w:rFonts w:ascii="Cambria Math" w:hAnsi="Cambria Math" w:cstheme="minorHAnsi"/>
                        </w:rPr>
                        <m:t>)</m:t>
                      </m:r>
                    </m:e>
                  </m:func>
                </m:e>
              </m:eqArr>
              <m:r>
                <w:rPr>
                  <w:rFonts w:ascii="Cambria Math" w:hAnsi="Cambria Math" w:cstheme="minorHAnsi"/>
                </w:rPr>
                <m:t xml:space="preserve">                                                          +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eastAsiaTheme="minorEastAsia" w:hAnsi="Cambria Math" w:cstheme="minorHAnsi"/>
                        </w:rPr>
                        <m:t>2</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eastAsiaTheme="minorEastAsia" w:hAnsi="Cambria Math" w:cstheme="minorHAnsi"/>
                            </w:rPr>
                            <m:t>2</m:t>
                          </m:r>
                        </m:sub>
                      </m:sSub>
                    </m:e>
                  </m:acc>
                </m:e>
              </m:d>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eastAsiaTheme="minorEastAsia" w:hAnsi="Cambria Math" w:cstheme="minorHAnsi"/>
                            </w:rPr>
                            <m:t>2</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eastAsiaTheme="minorEastAsia" w:hAnsi="Cambria Math" w:cstheme="minorHAnsi"/>
                                </w:rPr>
                                <m:t>2</m:t>
                              </m:r>
                            </m:sub>
                          </m:sSub>
                        </m:e>
                      </m:acc>
                    </m:den>
                  </m:f>
                  <m:r>
                    <w:rPr>
                      <w:rFonts w:ascii="Cambria Math" w:hAnsi="Cambria Math" w:cstheme="minorHAnsi"/>
                    </w:rPr>
                    <m:t>)</m:t>
                  </m:r>
                </m:e>
              </m:func>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eastAsiaTheme="minorEastAsia" w:hAnsi="Cambria Math" w:cstheme="minorHAnsi"/>
                        </w:rPr>
                        <m:t>2</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eastAsiaTheme="minorEastAsia" w:hAnsi="Cambria Math" w:cstheme="minorHAnsi"/>
                            </w:rPr>
                            <m:t>2</m:t>
                          </m:r>
                        </m:sub>
                      </m:sSub>
                    </m:e>
                  </m:acc>
                </m:e>
              </m:d>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eastAsiaTheme="minorEastAsia" w:hAnsi="Cambria Math" w:cstheme="minorHAnsi"/>
                            </w:rPr>
                            <m:t>2</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eastAsiaTheme="minorEastAsia" w:hAnsi="Cambria Math" w:cstheme="minorHAnsi"/>
                                </w:rPr>
                                <m:t>2</m:t>
                              </m:r>
                            </m:sub>
                          </m:sSub>
                        </m:e>
                      </m:acc>
                    </m:den>
                  </m:f>
                  <m:r>
                    <w:rPr>
                      <w:rFonts w:ascii="Cambria Math" w:hAnsi="Cambria Math" w:cstheme="minorHAnsi"/>
                    </w:rPr>
                    <m:t>)</m:t>
                  </m:r>
                </m:e>
              </m:func>
            </m:e>
          </m:d>
        </m:oMath>
      </m:oMathPara>
    </w:p>
    <w:p w14:paraId="31534285" w14:textId="77777777" w:rsidR="00495B3D" w:rsidRDefault="00495B3D" w:rsidP="00231858">
      <w:pPr>
        <w:rPr>
          <w:rFonts w:eastAsiaTheme="minorEastAsia" w:cstheme="minorHAnsi"/>
        </w:rPr>
      </w:pPr>
    </w:p>
    <w:p w14:paraId="02262159" w14:textId="6DFD8138" w:rsidR="00231858" w:rsidRPr="00DC0F07" w:rsidRDefault="00231858" w:rsidP="00231858">
      <w:pPr>
        <w:rPr>
          <w:rFonts w:eastAsiaTheme="minorEastAsia" w:cstheme="minorHAnsi"/>
        </w:rPr>
      </w:pPr>
      <w:r w:rsidRPr="00DC0F07">
        <w:rPr>
          <w:rFonts w:eastAsiaTheme="minorEastAsia" w:cstheme="minorHAnsi"/>
        </w:rPr>
        <w:t>This last expression can be further rearranged as follows:</w:t>
      </w:r>
    </w:p>
    <w:p w14:paraId="0BD9F3EE" w14:textId="77777777" w:rsidR="00231858" w:rsidRPr="00DC0F07" w:rsidRDefault="00B15979" w:rsidP="00231858">
      <w:pPr>
        <w:rPr>
          <w:rFonts w:eastAsiaTheme="minorEastAsia" w:cstheme="minorHAnsi"/>
        </w:rPr>
      </w:pPr>
      <m:oMathPara>
        <m:oMathParaPr>
          <m:jc m:val="left"/>
        </m:oMathParaPr>
        <m:oMath>
          <m:sSub>
            <m:sSubPr>
              <m:ctrlPr>
                <w:rPr>
                  <w:rFonts w:ascii="Cambria Math" w:hAnsi="Cambria Math" w:cstheme="minorHAnsi"/>
                  <w:i/>
                </w:rPr>
              </m:ctrlPr>
            </m:sSubPr>
            <m:e>
              <m:r>
                <m:rPr>
                  <m:sty m:val="p"/>
                </m:rPr>
                <w:rPr>
                  <w:rFonts w:ascii="Cambria Math" w:hAnsi="Cambria Math" w:cstheme="minorHAnsi"/>
                </w:rPr>
                <m:t>exp⁡</m:t>
              </m:r>
              <m:r>
                <w:rPr>
                  <w:rFonts w:ascii="Cambria Math" w:hAnsi="Cambria Math" w:cstheme="minorHAnsi"/>
                </w:rPr>
                <m:t>(Inp</m:t>
              </m:r>
            </m:e>
            <m:sub>
              <m:r>
                <w:rPr>
                  <w:rFonts w:ascii="Cambria Math" w:hAnsi="Cambria Math" w:cstheme="minorHAnsi"/>
                </w:rPr>
                <m:t>k,l</m:t>
              </m:r>
            </m:sub>
          </m:sSub>
          <m:r>
            <w:rPr>
              <w:rFonts w:ascii="Cambria Math" w:hAnsi="Cambria Math" w:cstheme="minorHAnsi"/>
            </w:rPr>
            <m:t>)=exp</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 xml:space="preserve"> </m:t>
                  </m:r>
                </m:e>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eastAsiaTheme="minorEastAsia" w:hAnsi="Cambria Math" w:cstheme="minorHAnsi"/>
                            </w:rPr>
                            <m:t>1</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eastAsiaTheme="minorEastAsia" w:hAnsi="Cambria Math" w:cstheme="minorHAnsi"/>
                                </w:rPr>
                                <m:t>1</m:t>
                              </m:r>
                            </m:sub>
                          </m:sSub>
                        </m:e>
                      </m:acc>
                    </m:e>
                  </m:d>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eastAsiaTheme="minorEastAsia" w:hAnsi="Cambria Math" w:cstheme="minorHAnsi"/>
                                </w:rPr>
                                <m:t>1</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eastAsiaTheme="minorEastAsia" w:hAnsi="Cambria Math" w:cstheme="minorHAnsi"/>
                                    </w:rPr>
                                    <m:t>1</m:t>
                                  </m:r>
                                </m:sub>
                              </m:sSub>
                            </m:e>
                          </m:acc>
                        </m:den>
                      </m:f>
                      <m:r>
                        <w:rPr>
                          <w:rFonts w:ascii="Cambria Math" w:hAnsi="Cambria Math" w:cstheme="minorHAnsi"/>
                        </w:rPr>
                        <m:t>)</m:t>
                      </m:r>
                    </m:e>
                  </m:func>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eastAsiaTheme="minorEastAsia" w:hAnsi="Cambria Math" w:cstheme="minorHAnsi"/>
                            </w:rPr>
                            <m:t>1</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eastAsiaTheme="minorEastAsia" w:hAnsi="Cambria Math" w:cstheme="minorHAnsi"/>
                                </w:rPr>
                                <m:t>1</m:t>
                              </m:r>
                            </m:sub>
                          </m:sSub>
                        </m:e>
                      </m:acc>
                    </m:e>
                  </m:d>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eastAsiaTheme="minorEastAsia" w:hAnsi="Cambria Math" w:cstheme="minorHAnsi"/>
                                </w:rPr>
                                <m:t>1</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e>
                          </m:acc>
                        </m:den>
                      </m:f>
                      <m:r>
                        <w:rPr>
                          <w:rFonts w:ascii="Cambria Math" w:hAnsi="Cambria Math" w:cstheme="minorHAnsi"/>
                        </w:rPr>
                        <m:t>)</m:t>
                      </m:r>
                    </m:e>
                  </m:func>
                </m:e>
              </m:eqArr>
            </m:e>
          </m:d>
          <m:r>
            <w:rPr>
              <w:rFonts w:ascii="Cambria Math" w:hAnsi="Cambria Math" w:cstheme="minorHAnsi"/>
            </w:rPr>
            <m:t>× exp</m:t>
          </m:r>
          <m:d>
            <m:dPr>
              <m:begChr m:val="["/>
              <m:endChr m:val="]"/>
              <m:ctrlPr>
                <w:rPr>
                  <w:rFonts w:ascii="Cambria Math" w:eastAsiaTheme="minorEastAsia" w:hAnsi="Cambria Math" w:cstheme="minorHAnsi"/>
                  <w:i/>
                </w:rPr>
              </m:ctrlPr>
            </m:dPr>
            <m:e>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eastAsiaTheme="minorEastAsia" w:hAnsi="Cambria Math" w:cstheme="minorHAnsi"/>
                        </w:rPr>
                        <m:t>2</m:t>
                      </m:r>
                    </m:sub>
                    <m:sup>
                      <m:r>
                        <w:rPr>
                          <w:rFonts w:ascii="Cambria Math" w:hAnsi="Cambria Math" w:cstheme="minorHAnsi"/>
                        </w:rPr>
                        <m:t>k</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eastAsiaTheme="minorEastAsia" w:hAnsi="Cambria Math" w:cstheme="minorHAnsi"/>
                            </w:rPr>
                            <m:t>2</m:t>
                          </m:r>
                        </m:sub>
                      </m:sSub>
                    </m:e>
                  </m:acc>
                </m:e>
              </m:d>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eastAsiaTheme="minorEastAsia" w:hAnsi="Cambria Math" w:cstheme="minorHAnsi"/>
                            </w:rPr>
                            <m:t>2</m:t>
                          </m:r>
                        </m:sub>
                        <m:sup>
                          <m:r>
                            <w:rPr>
                              <w:rFonts w:ascii="Cambria Math" w:hAnsi="Cambria Math" w:cstheme="minorHAnsi"/>
                            </w:rPr>
                            <m:t>k</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eastAsiaTheme="minorEastAsia" w:hAnsi="Cambria Math" w:cstheme="minorHAnsi"/>
                                </w:rPr>
                                <m:t>2</m:t>
                              </m:r>
                            </m:sub>
                          </m:sSub>
                        </m:e>
                      </m:acc>
                    </m:den>
                  </m:f>
                  <m:r>
                    <w:rPr>
                      <w:rFonts w:ascii="Cambria Math" w:hAnsi="Cambria Math" w:cstheme="minorHAnsi"/>
                    </w:rPr>
                    <m:t>)</m:t>
                  </m:r>
                </m:e>
              </m:func>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W</m:t>
                      </m:r>
                    </m:e>
                    <m:sub>
                      <m:r>
                        <w:rPr>
                          <w:rFonts w:ascii="Cambria Math" w:eastAsiaTheme="minorEastAsia" w:hAnsi="Cambria Math" w:cstheme="minorHAnsi"/>
                        </w:rPr>
                        <m:t>2</m:t>
                      </m:r>
                    </m:sub>
                    <m:sup>
                      <m:r>
                        <w:rPr>
                          <w:rFonts w:ascii="Cambria Math" w:hAnsi="Cambria Math" w:cstheme="minorHAnsi"/>
                        </w:rPr>
                        <m:t>l</m:t>
                      </m:r>
                    </m:sup>
                  </m:sSubSup>
                  <m:r>
                    <w:rPr>
                      <w:rFonts w:ascii="Cambria Math" w:hAnsi="Cambria Math" w:cstheme="minorHAnsi"/>
                    </w:rPr>
                    <m:t>+</m:t>
                  </m:r>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W</m:t>
                          </m:r>
                        </m:e>
                        <m:sub>
                          <m:r>
                            <w:rPr>
                              <w:rFonts w:ascii="Cambria Math" w:eastAsiaTheme="minorEastAsia" w:hAnsi="Cambria Math" w:cstheme="minorHAnsi"/>
                            </w:rPr>
                            <m:t>2</m:t>
                          </m:r>
                        </m:sub>
                      </m:sSub>
                    </m:e>
                  </m:acc>
                </m:e>
              </m:d>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X</m:t>
                          </m:r>
                        </m:e>
                        <m:sub>
                          <m:r>
                            <w:rPr>
                              <w:rFonts w:ascii="Cambria Math" w:eastAsiaTheme="minorEastAsia" w:hAnsi="Cambria Math" w:cstheme="minorHAnsi"/>
                            </w:rPr>
                            <m:t>2</m:t>
                          </m:r>
                        </m:sub>
                        <m:sup>
                          <m:r>
                            <w:rPr>
                              <w:rFonts w:ascii="Cambria Math" w:hAnsi="Cambria Math" w:cstheme="minorHAnsi"/>
                            </w:rPr>
                            <m:t>l</m:t>
                          </m:r>
                        </m:sup>
                      </m:sSubSup>
                    </m:num>
                    <m:den>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X</m:t>
                              </m:r>
                            </m:e>
                            <m:sub>
                              <m:r>
                                <w:rPr>
                                  <w:rFonts w:ascii="Cambria Math" w:eastAsiaTheme="minorEastAsia" w:hAnsi="Cambria Math" w:cstheme="minorHAnsi"/>
                                </w:rPr>
                                <m:t>2</m:t>
                              </m:r>
                            </m:sub>
                          </m:sSub>
                        </m:e>
                      </m:acc>
                    </m:den>
                  </m:f>
                  <m:r>
                    <w:rPr>
                      <w:rFonts w:ascii="Cambria Math" w:hAnsi="Cambria Math" w:cstheme="minorHAnsi"/>
                    </w:rPr>
                    <m:t>)</m:t>
                  </m:r>
                </m:e>
              </m:func>
            </m:e>
          </m:d>
        </m:oMath>
      </m:oMathPara>
    </w:p>
    <w:p w14:paraId="70ACFDDB" w14:textId="77777777" w:rsidR="00495B3D" w:rsidRDefault="00495B3D" w:rsidP="00231858">
      <w:pPr>
        <w:rPr>
          <w:rFonts w:cstheme="minorHAnsi"/>
        </w:rPr>
      </w:pPr>
    </w:p>
    <w:p w14:paraId="436FA577" w14:textId="48DF1357" w:rsidR="00231858" w:rsidRPr="00DC0F07" w:rsidRDefault="00495B3D" w:rsidP="00231858">
      <w:pPr>
        <w:rPr>
          <w:rFonts w:cstheme="minorHAnsi"/>
        </w:rPr>
      </w:pPr>
      <w:r>
        <w:rPr>
          <w:rFonts w:cstheme="minorHAnsi"/>
        </w:rPr>
        <w:t>E</w:t>
      </w:r>
      <w:r w:rsidR="00231858" w:rsidRPr="00DC0F07">
        <w:rPr>
          <w:rFonts w:cstheme="minorHAnsi"/>
        </w:rPr>
        <w:t xml:space="preserve">xpressed in simple terms, </w:t>
      </w:r>
      <w:r>
        <w:rPr>
          <w:rFonts w:cstheme="minorHAnsi"/>
        </w:rPr>
        <w:t xml:space="preserve">this </w:t>
      </w:r>
      <w:r w:rsidR="00231858" w:rsidRPr="00DC0F07">
        <w:rPr>
          <w:rFonts w:cstheme="minorHAnsi"/>
        </w:rPr>
        <w:t>is equal to the equation shown below:</w:t>
      </w:r>
    </w:p>
    <w:p w14:paraId="2D2B92F3" w14:textId="3B34877D" w:rsidR="00231858" w:rsidRPr="00DC0F07" w:rsidRDefault="00B15979" w:rsidP="00495B3D">
      <w:pPr>
        <w:tabs>
          <w:tab w:val="left" w:pos="7200"/>
        </w:tabs>
        <w:rPr>
          <w:rFonts w:eastAsiaTheme="minorEastAsia" w:cstheme="minorHAnsi"/>
        </w:rPr>
      </w:pPr>
      <m:oMath>
        <m:sSub>
          <m:sSubPr>
            <m:ctrlPr>
              <w:rPr>
                <w:rFonts w:ascii="Cambria Math" w:hAnsi="Cambria Math" w:cstheme="minorHAnsi"/>
                <w:i/>
              </w:rPr>
            </m:ctrlPr>
          </m:sSubPr>
          <m:e>
            <m:r>
              <m:rPr>
                <m:sty m:val="p"/>
              </m:rPr>
              <w:rPr>
                <w:rFonts w:ascii="Cambria Math" w:hAnsi="Cambria Math" w:cstheme="minorHAnsi"/>
              </w:rPr>
              <m:t>exp⁡</m:t>
            </m:r>
            <m:r>
              <w:rPr>
                <w:rFonts w:ascii="Cambria Math" w:hAnsi="Cambria Math" w:cstheme="minorHAnsi"/>
              </w:rPr>
              <m:t>(Inp</m:t>
            </m:r>
          </m:e>
          <m:sub>
            <m:r>
              <w:rPr>
                <w:rFonts w:ascii="Cambria Math" w:hAnsi="Cambria Math" w:cstheme="minorHAnsi"/>
              </w:rPr>
              <m:t>k,l</m:t>
            </m:r>
          </m:sub>
        </m:sSub>
        <m:r>
          <w:rPr>
            <w:rFonts w:ascii="Cambria Math" w:hAnsi="Cambria Math" w:cstheme="minorHAnsi"/>
          </w:rPr>
          <m:t>)=exp</m:t>
        </m:r>
        <m:d>
          <m:dPr>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 xml:space="preserve"> </m:t>
                </m:r>
              </m:e>
              <m:e>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sup>
                </m:sSubSup>
              </m:e>
            </m:eqArr>
          </m:e>
        </m:d>
        <m:r>
          <w:rPr>
            <w:rFonts w:ascii="Cambria Math" w:hAnsi="Cambria Math" w:cstheme="minorHAnsi"/>
          </w:rPr>
          <m:t>× exp</m:t>
        </m:r>
        <m:d>
          <m:dPr>
            <m:ctrlPr>
              <w:rPr>
                <w:rFonts w:ascii="Cambria Math" w:eastAsiaTheme="minorEastAsia" w:hAnsi="Cambria Math" w:cstheme="minorHAnsi"/>
                <w:i/>
              </w:rPr>
            </m:ctrlPr>
          </m:dPr>
          <m:e>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sup>
            </m:sSubSup>
          </m:e>
        </m:d>
      </m:oMath>
      <w:r w:rsidR="00495B3D">
        <w:rPr>
          <w:rFonts w:eastAsiaTheme="minorEastAsia" w:cstheme="minorHAnsi"/>
        </w:rPr>
        <w:tab/>
      </w:r>
      <m:oMath>
        <m:r>
          <w:rPr>
            <w:rFonts w:ascii="Cambria Math" w:eastAsiaTheme="minorEastAsia" w:hAnsi="Cambria Math" w:cstheme="minorHAnsi"/>
          </w:rPr>
          <m:t>(8)</m:t>
        </m:r>
      </m:oMath>
    </w:p>
    <w:p w14:paraId="7BB13ED4" w14:textId="77777777" w:rsidR="00231858" w:rsidRPr="00DC0F07" w:rsidRDefault="00231858" w:rsidP="00231858">
      <w:pPr>
        <w:rPr>
          <w:rFonts w:cstheme="minorHAnsi"/>
        </w:rPr>
      </w:pPr>
      <w:r w:rsidRPr="00DC0F07">
        <w:rPr>
          <w:rFonts w:cstheme="minorHAnsi"/>
        </w:rPr>
        <w:t xml:space="preserve">Which simply indicates that the multilateral input index for region k with respect to region l is equal to the product of all individual inputs indices. </w:t>
      </w:r>
    </w:p>
    <w:p w14:paraId="59C440F4" w14:textId="1C648A6C" w:rsidR="00231858" w:rsidRPr="00DC0F07" w:rsidRDefault="00231858" w:rsidP="00231858">
      <w:pPr>
        <w:rPr>
          <w:rFonts w:eastAsiaTheme="minorEastAsia" w:cstheme="minorHAnsi"/>
        </w:rPr>
      </w:pPr>
      <w:r w:rsidRPr="00DC0F07">
        <w:rPr>
          <w:rFonts w:cstheme="minorHAnsi"/>
        </w:rPr>
        <w:t xml:space="preserve">Likewise, </w:t>
      </w:r>
      <w:r w:rsidR="00495B3D">
        <w:rPr>
          <w:rFonts w:cstheme="minorHAnsi"/>
        </w:rPr>
        <w:t>when</w:t>
      </w:r>
      <w:r w:rsidRPr="00DC0F07">
        <w:rPr>
          <w:rFonts w:cstheme="minorHAnsi"/>
        </w:rPr>
        <w:t xml:space="preserve"> working with more than one period, say period </w:t>
      </w:r>
      <m:oMath>
        <m:r>
          <w:rPr>
            <w:rFonts w:ascii="Cambria Math" w:hAnsi="Cambria Math" w:cstheme="minorHAnsi"/>
          </w:rPr>
          <m:t>t</m:t>
        </m:r>
      </m:oMath>
      <w:r w:rsidRPr="00DC0F07">
        <w:rPr>
          <w:rFonts w:eastAsiaTheme="minorEastAsia" w:cstheme="minorHAnsi"/>
        </w:rPr>
        <w:t xml:space="preserve"> and period </w:t>
      </w:r>
      <m:oMath>
        <m:r>
          <w:rPr>
            <w:rFonts w:ascii="Cambria Math" w:hAnsi="Cambria Math" w:cstheme="minorHAnsi"/>
          </w:rPr>
          <m:t>t+1</m:t>
        </m:r>
      </m:oMath>
      <w:r w:rsidRPr="00DC0F07">
        <w:rPr>
          <w:rFonts w:eastAsiaTheme="minorEastAsia" w:cstheme="minorHAnsi"/>
        </w:rPr>
        <w:t>,</w:t>
      </w:r>
      <w:r w:rsidRPr="00DC0F07">
        <w:rPr>
          <w:rFonts w:cstheme="minorHAnsi"/>
        </w:rPr>
        <w:t xml:space="preserve"> the growth rate of the input </w:t>
      </w:r>
      <w:r w:rsidRPr="00DC0F07">
        <w:rPr>
          <w:rFonts w:eastAsiaTheme="minorEastAsia" w:cstheme="minorHAnsi"/>
        </w:rPr>
        <w:t>index is equal to the product of the growth rates of all individual input indices, as shown below:</w:t>
      </w:r>
    </w:p>
    <w:bookmarkStart w:id="197" w:name="_Hlk479779806"/>
    <w:p w14:paraId="58FCA6E2" w14:textId="77777777" w:rsidR="00231858" w:rsidRPr="00DC0F07" w:rsidRDefault="00B15979" w:rsidP="00231858">
      <w:pPr>
        <w:rPr>
          <w:rFonts w:cstheme="minorHAnsi"/>
        </w:rPr>
      </w:pPr>
      <m:oMathPara>
        <m:oMathParaPr>
          <m:jc m:val="left"/>
        </m:oMathParaPr>
        <m:oMath>
          <m:sSub>
            <m:sSubPr>
              <m:ctrlPr>
                <w:rPr>
                  <w:rFonts w:ascii="Cambria Math" w:hAnsi="Cambria Math" w:cstheme="minorHAnsi"/>
                  <w:i/>
                </w:rPr>
              </m:ctrlPr>
            </m:sSubPr>
            <m:e>
              <m:r>
                <w:rPr>
                  <w:rFonts w:ascii="Cambria Math" w:eastAsiaTheme="minorEastAsia" w:hAnsi="Cambria Math" w:cstheme="minorHAnsi"/>
                </w:rPr>
                <m:t xml:space="preserve">Δ </m:t>
              </m:r>
              <m:r>
                <m:rPr>
                  <m:sty m:val="p"/>
                </m:rPr>
                <w:rPr>
                  <w:rFonts w:ascii="Cambria Math" w:hAnsi="Cambria Math" w:cstheme="minorHAnsi"/>
                </w:rPr>
                <m:t>exp⁡</m:t>
              </m:r>
              <m:r>
                <w:rPr>
                  <w:rFonts w:ascii="Cambria Math" w:hAnsi="Cambria Math" w:cstheme="minorHAnsi"/>
                </w:rPr>
                <m:t>(Inp</m:t>
              </m:r>
            </m:e>
            <m:sub>
              <m:r>
                <w:rPr>
                  <w:rFonts w:ascii="Cambria Math" w:hAnsi="Cambria Math" w:cstheme="minorHAnsi"/>
                </w:rPr>
                <m:t>k,l</m:t>
              </m:r>
            </m:sub>
          </m:sSub>
          <m:r>
            <w:rPr>
              <w:rFonts w:ascii="Cambria Math" w:hAnsi="Cambria Math" w:cstheme="minorHAnsi"/>
            </w:rPr>
            <m:t>)</m:t>
          </m:r>
          <w:bookmarkEnd w:id="197"/>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sSub>
                    <m:sSubPr>
                      <m:ctrlPr>
                        <w:rPr>
                          <w:rFonts w:ascii="Cambria Math" w:hAnsi="Cambria Math" w:cstheme="minorHAnsi"/>
                          <w:i/>
                        </w:rPr>
                      </m:ctrlPr>
                    </m:sSubPr>
                    <m:e>
                      <m:r>
                        <m:rPr>
                          <m:sty m:val="p"/>
                        </m:rPr>
                        <w:rPr>
                          <w:rFonts w:ascii="Cambria Math" w:hAnsi="Cambria Math" w:cstheme="minorHAnsi"/>
                        </w:rPr>
                        <m:t>exp⁡</m:t>
                      </m:r>
                      <m:r>
                        <w:rPr>
                          <w:rFonts w:ascii="Cambria Math" w:hAnsi="Cambria Math" w:cstheme="minorHAnsi"/>
                        </w:rPr>
                        <m:t>(Inp</m:t>
                      </m:r>
                    </m:e>
                    <m:sub>
                      <m:r>
                        <w:rPr>
                          <w:rFonts w:ascii="Cambria Math" w:hAnsi="Cambria Math" w:cstheme="minorHAnsi"/>
                        </w:rPr>
                        <m:t>k,l</m:t>
                      </m:r>
                    </m:sub>
                  </m:sSub>
                  <m:r>
                    <w:rPr>
                      <w:rFonts w:ascii="Cambria Math" w:hAnsi="Cambria Math" w:cstheme="minorHAnsi"/>
                    </w:rPr>
                    <m:t>)</m:t>
                  </m:r>
                </m:e>
                <m:sub>
                  <m:r>
                    <w:rPr>
                      <w:rFonts w:ascii="Cambria Math" w:hAnsi="Cambria Math" w:cstheme="minorHAnsi"/>
                    </w:rPr>
                    <m:t>t+1</m:t>
                  </m:r>
                </m:sub>
              </m:sSub>
            </m:num>
            <m:den>
              <m:sSub>
                <m:sSubPr>
                  <m:ctrlPr>
                    <w:rPr>
                      <w:rFonts w:ascii="Cambria Math" w:hAnsi="Cambria Math" w:cstheme="minorHAnsi"/>
                      <w:i/>
                    </w:rPr>
                  </m:ctrlPr>
                </m:sSubPr>
                <m:e>
                  <m:sSub>
                    <m:sSubPr>
                      <m:ctrlPr>
                        <w:rPr>
                          <w:rFonts w:ascii="Cambria Math" w:hAnsi="Cambria Math" w:cstheme="minorHAnsi"/>
                          <w:i/>
                        </w:rPr>
                      </m:ctrlPr>
                    </m:sSubPr>
                    <m:e>
                      <m:r>
                        <m:rPr>
                          <m:sty m:val="p"/>
                        </m:rPr>
                        <w:rPr>
                          <w:rFonts w:ascii="Cambria Math" w:hAnsi="Cambria Math" w:cstheme="minorHAnsi"/>
                        </w:rPr>
                        <m:t>exp⁡</m:t>
                      </m:r>
                      <m:r>
                        <w:rPr>
                          <w:rFonts w:ascii="Cambria Math" w:hAnsi="Cambria Math" w:cstheme="minorHAnsi"/>
                        </w:rPr>
                        <m:t>(Inp</m:t>
                      </m:r>
                    </m:e>
                    <m:sub>
                      <m:r>
                        <w:rPr>
                          <w:rFonts w:ascii="Cambria Math" w:hAnsi="Cambria Math" w:cstheme="minorHAnsi"/>
                        </w:rPr>
                        <m:t>k,l</m:t>
                      </m:r>
                    </m:sub>
                  </m:sSub>
                  <m:r>
                    <w:rPr>
                      <w:rFonts w:ascii="Cambria Math" w:hAnsi="Cambria Math" w:cstheme="minorHAnsi"/>
                    </w:rPr>
                    <m:t>)</m:t>
                  </m:r>
                </m:e>
                <m:sub>
                  <m:r>
                    <w:rPr>
                      <w:rFonts w:ascii="Cambria Math" w:hAnsi="Cambria Math" w:cstheme="minorHAnsi"/>
                    </w:rPr>
                    <m:t>t</m:t>
                  </m:r>
                </m:sub>
              </m:sSub>
            </m:den>
          </m:f>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exp</m:t>
                  </m:r>
                  <m:d>
                    <m:dPr>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 xml:space="preserve"> </m:t>
                          </m:r>
                        </m:e>
                        <m:e>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sup>
                          </m:sSubSup>
                        </m:e>
                      </m:eqArr>
                    </m:e>
                  </m:d>
                </m:e>
                <m:sub>
                  <m:r>
                    <w:rPr>
                      <w:rFonts w:ascii="Cambria Math" w:hAnsi="Cambria Math" w:cstheme="minorHAnsi"/>
                    </w:rPr>
                    <m:t>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exp</m:t>
                  </m:r>
                  <m:d>
                    <m:dPr>
                      <m:ctrlPr>
                        <w:rPr>
                          <w:rFonts w:ascii="Cambria Math" w:eastAsiaTheme="minorEastAsia" w:hAnsi="Cambria Math" w:cstheme="minorHAnsi"/>
                          <w:i/>
                        </w:rPr>
                      </m:ctrlPr>
                    </m:dPr>
                    <m:e>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sup>
                      </m:sSubSup>
                    </m:e>
                  </m:d>
                </m:e>
                <m:sub>
                  <m:r>
                    <w:rPr>
                      <w:rFonts w:ascii="Cambria Math" w:hAnsi="Cambria Math" w:cstheme="minorHAnsi"/>
                    </w:rPr>
                    <m:t>t+1</m:t>
                  </m:r>
                </m:sub>
              </m:sSub>
            </m:num>
            <m:den>
              <m:sSub>
                <m:sSubPr>
                  <m:ctrlPr>
                    <w:rPr>
                      <w:rFonts w:ascii="Cambria Math" w:hAnsi="Cambria Math" w:cstheme="minorHAnsi"/>
                      <w:i/>
                    </w:rPr>
                  </m:ctrlPr>
                </m:sSubPr>
                <m:e>
                  <m:r>
                    <w:rPr>
                      <w:rFonts w:ascii="Cambria Math" w:hAnsi="Cambria Math" w:cstheme="minorHAnsi"/>
                    </w:rPr>
                    <m:t>exp</m:t>
                  </m:r>
                  <m:d>
                    <m:dPr>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 xml:space="preserve"> </m:t>
                          </m:r>
                        </m:e>
                        <m:e>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sup>
                          </m:sSubSup>
                        </m:e>
                      </m:eqArr>
                    </m:e>
                  </m:d>
                </m:e>
                <m:sub>
                  <m:r>
                    <w:rPr>
                      <w:rFonts w:ascii="Cambria Math" w:hAnsi="Cambria Math" w:cstheme="minorHAnsi"/>
                    </w:rPr>
                    <m:t>t</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exp</m:t>
                  </m:r>
                  <m:d>
                    <m:dPr>
                      <m:ctrlPr>
                        <w:rPr>
                          <w:rFonts w:ascii="Cambria Math" w:eastAsiaTheme="minorEastAsia" w:hAnsi="Cambria Math" w:cstheme="minorHAnsi"/>
                          <w:i/>
                        </w:rPr>
                      </m:ctrlPr>
                    </m:dPr>
                    <m:e>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sup>
                      </m:sSubSup>
                    </m:e>
                  </m:d>
                </m:e>
                <m:sub>
                  <m:r>
                    <w:rPr>
                      <w:rFonts w:ascii="Cambria Math" w:hAnsi="Cambria Math" w:cstheme="minorHAnsi"/>
                    </w:rPr>
                    <m:t>t</m:t>
                  </m:r>
                </m:sub>
              </m:sSub>
            </m:den>
          </m:f>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exp</m:t>
                  </m:r>
                  <m:d>
                    <m:dPr>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 xml:space="preserve"> </m:t>
                          </m:r>
                        </m:e>
                        <m:e>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sup>
                          </m:sSubSup>
                        </m:e>
                      </m:eqArr>
                    </m:e>
                  </m:d>
                </m:e>
                <m:sub>
                  <m:r>
                    <w:rPr>
                      <w:rFonts w:ascii="Cambria Math" w:hAnsi="Cambria Math" w:cstheme="minorHAnsi"/>
                    </w:rPr>
                    <m:t>t+1</m:t>
                  </m:r>
                </m:sub>
              </m:sSub>
            </m:num>
            <m:den>
              <m:sSub>
                <m:sSubPr>
                  <m:ctrlPr>
                    <w:rPr>
                      <w:rFonts w:ascii="Cambria Math" w:hAnsi="Cambria Math" w:cstheme="minorHAnsi"/>
                      <w:i/>
                    </w:rPr>
                  </m:ctrlPr>
                </m:sSubPr>
                <m:e>
                  <m:r>
                    <w:rPr>
                      <w:rFonts w:ascii="Cambria Math" w:hAnsi="Cambria Math" w:cstheme="minorHAnsi"/>
                    </w:rPr>
                    <m:t>exp</m:t>
                  </m:r>
                  <m:d>
                    <m:dPr>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 xml:space="preserve"> </m:t>
                          </m:r>
                        </m:e>
                        <m:e>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sup>
                          </m:sSubSup>
                        </m:e>
                      </m:eqArr>
                    </m:e>
                  </m:d>
                </m:e>
                <m:sub>
                  <m:r>
                    <w:rPr>
                      <w:rFonts w:ascii="Cambria Math" w:hAnsi="Cambria Math" w:cstheme="minorHAnsi"/>
                    </w:rPr>
                    <m:t>t</m:t>
                  </m:r>
                </m:sub>
              </m:sSub>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exp</m:t>
                  </m:r>
                  <m:d>
                    <m:dPr>
                      <m:ctrlPr>
                        <w:rPr>
                          <w:rFonts w:ascii="Cambria Math" w:eastAsiaTheme="minorEastAsia" w:hAnsi="Cambria Math" w:cstheme="minorHAnsi"/>
                          <w:i/>
                        </w:rPr>
                      </m:ctrlPr>
                    </m:dPr>
                    <m:e>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sup>
                      </m:sSubSup>
                    </m:e>
                  </m:d>
                </m:e>
                <m:sub>
                  <m:r>
                    <w:rPr>
                      <w:rFonts w:ascii="Cambria Math" w:hAnsi="Cambria Math" w:cstheme="minorHAnsi"/>
                    </w:rPr>
                    <m:t>t+1</m:t>
                  </m:r>
                </m:sub>
              </m:sSub>
            </m:num>
            <m:den>
              <m:sSub>
                <m:sSubPr>
                  <m:ctrlPr>
                    <w:rPr>
                      <w:rFonts w:ascii="Cambria Math" w:hAnsi="Cambria Math" w:cstheme="minorHAnsi"/>
                      <w:i/>
                    </w:rPr>
                  </m:ctrlPr>
                </m:sSubPr>
                <m:e>
                  <m:r>
                    <w:rPr>
                      <w:rFonts w:ascii="Cambria Math" w:hAnsi="Cambria Math" w:cstheme="minorHAnsi"/>
                    </w:rPr>
                    <m:t>exp</m:t>
                  </m:r>
                  <m:d>
                    <m:dPr>
                      <m:ctrlPr>
                        <w:rPr>
                          <w:rFonts w:ascii="Cambria Math" w:eastAsiaTheme="minorEastAsia" w:hAnsi="Cambria Math" w:cstheme="minorHAnsi"/>
                          <w:i/>
                        </w:rPr>
                      </m:ctrlPr>
                    </m:dPr>
                    <m:e>
                      <m:sSubSup>
                        <m:sSubSupPr>
                          <m:ctrlPr>
                            <w:rPr>
                              <w:rFonts w:ascii="Cambria Math" w:hAnsi="Cambria Math" w:cstheme="minorHAnsi"/>
                              <w:i/>
                            </w:rPr>
                          </m:ctrlPr>
                        </m:sSubSupPr>
                        <m:e>
                          <m: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sup>
                      </m:sSubSup>
                    </m:e>
                  </m:d>
                </m:e>
                <m:sub>
                  <m:r>
                    <w:rPr>
                      <w:rFonts w:ascii="Cambria Math" w:hAnsi="Cambria Math" w:cstheme="minorHAnsi"/>
                    </w:rPr>
                    <m:t>t</m:t>
                  </m:r>
                </m:sub>
              </m:sSub>
            </m:den>
          </m:f>
          <m:r>
            <w:rPr>
              <w:rFonts w:ascii="Cambria Math" w:eastAsiaTheme="minorEastAsia" w:hAnsi="Cambria Math" w:cstheme="minorHAnsi"/>
            </w:rPr>
            <m:t>=Δ</m:t>
          </m:r>
          <m:func>
            <m:funcPr>
              <m:ctrlPr>
                <w:rPr>
                  <w:rFonts w:ascii="Cambria Math" w:hAnsi="Cambria Math" w:cstheme="minorHAnsi"/>
                </w:rPr>
              </m:ctrlPr>
            </m:funcPr>
            <m:fName>
              <m:r>
                <m:rPr>
                  <m:sty m:val="p"/>
                </m:rPr>
                <w:rPr>
                  <w:rFonts w:ascii="Cambria Math" w:hAnsi="Cambria Math" w:cstheme="minorHAnsi"/>
                </w:rPr>
                <m:t>exp</m:t>
              </m:r>
              <m:ctrlPr>
                <w:rPr>
                  <w:rFonts w:ascii="Cambria Math" w:eastAsiaTheme="minorEastAsia" w:hAnsi="Cambria Math" w:cstheme="minorHAnsi"/>
                  <w:i/>
                </w:rPr>
              </m:ctrlPr>
            </m:fName>
            <m:e>
              <m:d>
                <m:dPr>
                  <m:ctrlPr>
                    <w:rPr>
                      <w:rFonts w:ascii="Cambria Math" w:hAnsi="Cambria Math" w:cstheme="minorHAnsi"/>
                    </w:rPr>
                  </m:ctrlPr>
                </m:dPr>
                <m:e>
                  <m:sSubSup>
                    <m:sSubSupPr>
                      <m:ctrlPr>
                        <w:rPr>
                          <w:rFonts w:ascii="Cambria Math" w:hAnsi="Cambria Math" w:cstheme="minorHAnsi"/>
                        </w:rPr>
                      </m:ctrlPr>
                    </m:sSubSupPr>
                    <m:e>
                      <m:r>
                        <m:rPr>
                          <m:sty m:val="p"/>
                        </m:rP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sup>
                  </m:sSubSup>
                  <m:ctrlPr>
                    <w:rPr>
                      <w:rFonts w:ascii="Cambria Math" w:eastAsiaTheme="minorEastAsia" w:hAnsi="Cambria Math" w:cstheme="minorHAnsi"/>
                      <w:i/>
                    </w:rPr>
                  </m:ctrlPr>
                </m:e>
              </m:d>
            </m:e>
          </m:func>
          <m:r>
            <w:rPr>
              <w:rFonts w:ascii="Cambria Math" w:eastAsiaTheme="minorEastAsia" w:hAnsi="Cambria Math" w:cstheme="minorHAnsi"/>
            </w:rPr>
            <m:t>×Δ</m:t>
          </m:r>
          <m:r>
            <m:rPr>
              <m:sty m:val="p"/>
            </m:rPr>
            <w:rPr>
              <w:rFonts w:ascii="Cambria Math" w:hAnsi="Cambria Math" w:cstheme="minorHAnsi"/>
            </w:rPr>
            <m:t>exp⁡(</m:t>
          </m:r>
          <m:sSubSup>
            <m:sSubSupPr>
              <m:ctrlPr>
                <w:rPr>
                  <w:rFonts w:ascii="Cambria Math" w:hAnsi="Cambria Math" w:cstheme="minorHAnsi"/>
                </w:rPr>
              </m:ctrlPr>
            </m:sSubSupPr>
            <m:e>
              <m:r>
                <m:rPr>
                  <m:sty m:val="p"/>
                </m:rP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sup>
          </m:sSubSup>
          <m:r>
            <w:rPr>
              <w:rFonts w:ascii="Cambria Math" w:eastAsiaTheme="minorEastAsia" w:hAnsi="Cambria Math" w:cstheme="minorHAnsi"/>
            </w:rPr>
            <m:t>)</m:t>
          </m:r>
        </m:oMath>
      </m:oMathPara>
    </w:p>
    <w:p w14:paraId="6F9B088F" w14:textId="77777777" w:rsidR="00231858" w:rsidRPr="00DC0F07" w:rsidRDefault="00231858" w:rsidP="00231858">
      <w:pPr>
        <w:rPr>
          <w:rFonts w:cstheme="minorHAnsi"/>
        </w:rPr>
      </w:pPr>
    </w:p>
    <w:p w14:paraId="29A45BB3" w14:textId="77777777" w:rsidR="00231858" w:rsidRPr="00DC0F07" w:rsidRDefault="00B15979" w:rsidP="00231858">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eastAsiaTheme="minorEastAsia" w:hAnsi="Cambria Math" w:cstheme="minorHAnsi"/>
                </w:rPr>
                <m:t xml:space="preserve">Δ </m:t>
              </m:r>
              <m:r>
                <m:rPr>
                  <m:sty m:val="p"/>
                </m:rPr>
                <w:rPr>
                  <w:rFonts w:ascii="Cambria Math" w:hAnsi="Cambria Math" w:cstheme="minorHAnsi"/>
                </w:rPr>
                <m:t>exp⁡</m:t>
              </m:r>
              <m:r>
                <w:rPr>
                  <w:rFonts w:ascii="Cambria Math" w:hAnsi="Cambria Math" w:cstheme="minorHAnsi"/>
                </w:rPr>
                <m:t>(Inp</m:t>
              </m:r>
            </m:e>
            <m:sub>
              <m:r>
                <w:rPr>
                  <w:rFonts w:ascii="Cambria Math" w:hAnsi="Cambria Math" w:cstheme="minorHAnsi"/>
                </w:rPr>
                <m:t>k,l</m:t>
              </m:r>
            </m:sub>
          </m:sSub>
          <m:r>
            <w:rPr>
              <w:rFonts w:ascii="Cambria Math" w:hAnsi="Cambria Math" w:cstheme="minorHAnsi"/>
            </w:rPr>
            <m:t>)=</m:t>
          </m:r>
          <m:r>
            <w:rPr>
              <w:rFonts w:ascii="Cambria Math" w:eastAsiaTheme="minorEastAsia" w:hAnsi="Cambria Math" w:cstheme="minorHAnsi"/>
            </w:rPr>
            <m:t>Δ</m:t>
          </m:r>
          <m:func>
            <m:funcPr>
              <m:ctrlPr>
                <w:rPr>
                  <w:rFonts w:ascii="Cambria Math" w:hAnsi="Cambria Math" w:cstheme="minorHAnsi"/>
                </w:rPr>
              </m:ctrlPr>
            </m:funcPr>
            <m:fName>
              <m:r>
                <m:rPr>
                  <m:sty m:val="p"/>
                </m:rPr>
                <w:rPr>
                  <w:rFonts w:ascii="Cambria Math" w:hAnsi="Cambria Math" w:cstheme="minorHAnsi"/>
                </w:rPr>
                <m:t>exp</m:t>
              </m:r>
            </m:fName>
            <m:e>
              <m:d>
                <m:dPr>
                  <m:ctrlPr>
                    <w:rPr>
                      <w:rFonts w:ascii="Cambria Math" w:hAnsi="Cambria Math" w:cstheme="minorHAnsi"/>
                    </w:rPr>
                  </m:ctrlPr>
                </m:dPr>
                <m:e>
                  <m:sSubSup>
                    <m:sSubSupPr>
                      <m:ctrlPr>
                        <w:rPr>
                          <w:rFonts w:ascii="Cambria Math" w:hAnsi="Cambria Math" w:cstheme="minorHAnsi"/>
                        </w:rPr>
                      </m:ctrlPr>
                    </m:sSubSupPr>
                    <m:e>
                      <m:r>
                        <m:rPr>
                          <m:sty m:val="p"/>
                        </m:rP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sup>
                  </m:sSubSup>
                  <m:ctrlPr>
                    <w:rPr>
                      <w:rFonts w:ascii="Cambria Math" w:eastAsiaTheme="minorEastAsia" w:hAnsi="Cambria Math" w:cstheme="minorHAnsi"/>
                      <w:i/>
                    </w:rPr>
                  </m:ctrlPr>
                </m:e>
              </m:d>
            </m:e>
          </m:func>
          <m:r>
            <w:rPr>
              <w:rFonts w:ascii="Cambria Math" w:eastAsiaTheme="minorEastAsia" w:hAnsi="Cambria Math" w:cstheme="minorHAnsi"/>
            </w:rPr>
            <m:t xml:space="preserve">× Δ </m:t>
          </m:r>
          <m:r>
            <m:rPr>
              <m:sty m:val="p"/>
            </m:rPr>
            <w:rPr>
              <w:rFonts w:ascii="Cambria Math" w:hAnsi="Cambria Math" w:cstheme="minorHAnsi"/>
            </w:rPr>
            <m:t>exp⁡(</m:t>
          </m:r>
          <m:sSubSup>
            <m:sSubSupPr>
              <m:ctrlPr>
                <w:rPr>
                  <w:rFonts w:ascii="Cambria Math" w:hAnsi="Cambria Math" w:cstheme="minorHAnsi"/>
                </w:rPr>
              </m:ctrlPr>
            </m:sSubSupPr>
            <m:e>
              <m:r>
                <m:rPr>
                  <m:sty m:val="p"/>
                </m:rPr>
                <w:rPr>
                  <w:rFonts w:ascii="Cambria Math" w:hAnsi="Cambria Math" w:cstheme="minorHAnsi"/>
                </w:rPr>
                <m:t>Inp</m:t>
              </m:r>
            </m:e>
            <m:sub>
              <m:r>
                <w:rPr>
                  <w:rFonts w:ascii="Cambria Math" w:hAnsi="Cambria Math" w:cstheme="minorHAnsi"/>
                </w:rPr>
                <m:t>k,l</m:t>
              </m:r>
            </m:sub>
            <m:sup>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sup>
          </m:sSubSup>
          <m:r>
            <w:rPr>
              <w:rFonts w:ascii="Cambria Math" w:eastAsiaTheme="minorEastAsia" w:hAnsi="Cambria Math" w:cstheme="minorHAnsi"/>
            </w:rPr>
            <m:t>)</m:t>
          </m:r>
        </m:oMath>
      </m:oMathPara>
    </w:p>
    <w:p w14:paraId="215E9E59" w14:textId="77777777" w:rsidR="00231858" w:rsidRPr="00D33496" w:rsidRDefault="00231858" w:rsidP="00231858">
      <w:pPr>
        <w:rPr>
          <w:rFonts w:cstheme="minorHAnsi"/>
        </w:rPr>
      </w:pPr>
    </w:p>
    <w:p w14:paraId="45ED7846" w14:textId="77777777" w:rsidR="00231858" w:rsidRPr="00DC0F07" w:rsidRDefault="00231858" w:rsidP="00231858">
      <w:pPr>
        <w:rPr>
          <w:rFonts w:cstheme="minorHAnsi"/>
        </w:rPr>
      </w:pPr>
      <w:r w:rsidRPr="00DC0F07">
        <w:rPr>
          <w:rFonts w:cstheme="minorHAnsi"/>
        </w:rPr>
        <w:t>Therefore, the results showed in Table 7 and Figure 7 are simply the annual average of the output, TFP, and input indices growth rates.</w:t>
      </w:r>
    </w:p>
    <w:p w14:paraId="5D4EFD39" w14:textId="77777777" w:rsidR="00231858" w:rsidRPr="00231858" w:rsidRDefault="00231858" w:rsidP="00457286"/>
    <w:p w14:paraId="301B7DBE" w14:textId="68ECBE57" w:rsidR="00457286" w:rsidRPr="00A44ECA" w:rsidRDefault="00457286" w:rsidP="00457286">
      <w:pPr>
        <w:rPr>
          <w:b/>
          <w:i/>
        </w:rPr>
      </w:pPr>
      <w:r w:rsidRPr="00A44ECA">
        <w:rPr>
          <w:b/>
          <w:i/>
        </w:rPr>
        <w:t>Levels of analysis</w:t>
      </w:r>
    </w:p>
    <w:p w14:paraId="29B3C142" w14:textId="6F44F903" w:rsidR="00457286" w:rsidRDefault="00457286" w:rsidP="00457286">
      <w:pPr>
        <w:pStyle w:val="NormalWeb"/>
        <w:rPr>
          <w:rFonts w:asciiTheme="minorHAnsi" w:hAnsiTheme="minorHAnsi"/>
          <w:sz w:val="22"/>
          <w:szCs w:val="22"/>
        </w:rPr>
      </w:pPr>
      <w:r w:rsidRPr="00A44ECA">
        <w:rPr>
          <w:rFonts w:asciiTheme="minorHAnsi" w:hAnsiTheme="minorHAnsi"/>
          <w:sz w:val="22"/>
          <w:szCs w:val="22"/>
        </w:rPr>
        <w:t xml:space="preserve">The TFP estimation using the ENAHO </w:t>
      </w:r>
      <w:r w:rsidR="001B3C69">
        <w:rPr>
          <w:rFonts w:asciiTheme="minorHAnsi" w:hAnsiTheme="minorHAnsi"/>
          <w:sz w:val="22"/>
          <w:szCs w:val="22"/>
        </w:rPr>
        <w:t>data</w:t>
      </w:r>
      <w:r w:rsidRPr="00A44ECA">
        <w:rPr>
          <w:rFonts w:asciiTheme="minorHAnsi" w:hAnsiTheme="minorHAnsi"/>
          <w:sz w:val="22"/>
          <w:szCs w:val="22"/>
        </w:rPr>
        <w:t xml:space="preserve"> was </w:t>
      </w:r>
      <w:r w:rsidR="001B3C69">
        <w:rPr>
          <w:rFonts w:asciiTheme="minorHAnsi" w:hAnsiTheme="minorHAnsi"/>
          <w:sz w:val="22"/>
          <w:szCs w:val="22"/>
        </w:rPr>
        <w:t>done</w:t>
      </w:r>
      <w:r w:rsidRPr="00A44ECA">
        <w:rPr>
          <w:rFonts w:asciiTheme="minorHAnsi" w:hAnsiTheme="minorHAnsi"/>
          <w:sz w:val="22"/>
          <w:szCs w:val="22"/>
        </w:rPr>
        <w:t xml:space="preserve"> by natural regions. </w:t>
      </w:r>
      <w:r w:rsidR="001B3C69">
        <w:rPr>
          <w:rFonts w:asciiTheme="minorHAnsi" w:hAnsiTheme="minorHAnsi"/>
          <w:sz w:val="22"/>
          <w:szCs w:val="22"/>
        </w:rPr>
        <w:t>T</w:t>
      </w:r>
      <w:r w:rsidRPr="00A44ECA">
        <w:rPr>
          <w:rFonts w:asciiTheme="minorHAnsi" w:hAnsiTheme="minorHAnsi"/>
          <w:sz w:val="22"/>
          <w:szCs w:val="22"/>
        </w:rPr>
        <w:t>he sample size and the expanded number of farms for each year and region</w:t>
      </w:r>
      <w:r w:rsidR="001B3C69">
        <w:rPr>
          <w:rFonts w:asciiTheme="minorHAnsi" w:hAnsiTheme="minorHAnsi"/>
          <w:sz w:val="22"/>
          <w:szCs w:val="22"/>
        </w:rPr>
        <w:t xml:space="preserve"> are described below</w:t>
      </w:r>
      <w:r w:rsidRPr="00A44ECA">
        <w:rPr>
          <w:rFonts w:asciiTheme="minorHAnsi" w:hAnsiTheme="minorHAnsi"/>
          <w:sz w:val="22"/>
          <w:szCs w:val="22"/>
        </w:rPr>
        <w:t>.</w:t>
      </w:r>
    </w:p>
    <w:p w14:paraId="08C2BBEB" w14:textId="3F3078EB" w:rsidR="001B3C69" w:rsidRDefault="001B3C69" w:rsidP="001B3C69"/>
    <w:p w14:paraId="419BAD1B" w14:textId="45EEBCE9" w:rsidR="009E319C" w:rsidRPr="00A97D87" w:rsidRDefault="00A97D87" w:rsidP="00A97D87">
      <w:pPr>
        <w:rPr>
          <w:b/>
          <w:color w:val="2F5496" w:themeColor="accent5" w:themeShade="BF"/>
        </w:rPr>
      </w:pPr>
      <w:r w:rsidRPr="00A97D87">
        <w:rPr>
          <w:b/>
          <w:color w:val="2F5496" w:themeColor="accent5" w:themeShade="BF"/>
        </w:rPr>
        <w:t>Tabl</w:t>
      </w:r>
      <w:r>
        <w:rPr>
          <w:b/>
          <w:color w:val="2F5496" w:themeColor="accent5" w:themeShade="BF"/>
        </w:rPr>
        <w:t>e</w:t>
      </w:r>
      <w:r w:rsidRPr="00A97D87">
        <w:rPr>
          <w:b/>
          <w:color w:val="2F5496" w:themeColor="accent5" w:themeShade="BF"/>
        </w:rPr>
        <w:t xml:space="preserve"> A3.1: </w:t>
      </w:r>
      <w:r w:rsidR="009E319C" w:rsidRPr="00A97D87">
        <w:rPr>
          <w:b/>
          <w:color w:val="2F5496" w:themeColor="accent5" w:themeShade="BF"/>
        </w:rPr>
        <w:t xml:space="preserve">ENAHO 2007-2015: </w:t>
      </w:r>
      <w:r w:rsidRPr="00A97D87">
        <w:rPr>
          <w:b/>
          <w:color w:val="2F5496" w:themeColor="accent5" w:themeShade="BF"/>
        </w:rPr>
        <w:t>O</w:t>
      </w:r>
      <w:r w:rsidR="009E319C" w:rsidRPr="00A97D87">
        <w:rPr>
          <w:b/>
          <w:color w:val="2F5496" w:themeColor="accent5" w:themeShade="BF"/>
        </w:rPr>
        <w:t>bservations (sample and expanded population) by region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786"/>
        <w:gridCol w:w="853"/>
        <w:gridCol w:w="882"/>
        <w:gridCol w:w="845"/>
        <w:gridCol w:w="970"/>
        <w:gridCol w:w="1092"/>
        <w:gridCol w:w="1276"/>
        <w:gridCol w:w="1092"/>
        <w:gridCol w:w="1276"/>
      </w:tblGrid>
      <w:tr w:rsidR="00457286" w:rsidRPr="00E418D3" w14:paraId="1DF74C3B" w14:textId="77777777" w:rsidTr="005D3A22">
        <w:trPr>
          <w:trHeight w:val="285"/>
          <w:jc w:val="center"/>
        </w:trPr>
        <w:tc>
          <w:tcPr>
            <w:tcW w:w="0" w:type="auto"/>
            <w:shd w:val="clear" w:color="auto" w:fill="BDD6EE" w:themeFill="accent1" w:themeFillTint="66"/>
            <w:noWrap/>
            <w:vAlign w:val="bottom"/>
            <w:hideMark/>
          </w:tcPr>
          <w:p w14:paraId="32121D98" w14:textId="77777777" w:rsidR="00457286" w:rsidRPr="00E418D3" w:rsidRDefault="00457286" w:rsidP="009E319C">
            <w:pPr>
              <w:keepNext/>
              <w:keepLines/>
              <w:spacing w:after="0"/>
              <w:rPr>
                <w:rFonts w:eastAsia="Times New Roman" w:cstheme="minorHAnsi"/>
                <w:sz w:val="18"/>
                <w:szCs w:val="18"/>
              </w:rPr>
            </w:pPr>
          </w:p>
        </w:tc>
        <w:tc>
          <w:tcPr>
            <w:tcW w:w="0" w:type="auto"/>
            <w:gridSpan w:val="4"/>
            <w:shd w:val="clear" w:color="auto" w:fill="BDD6EE" w:themeFill="accent1" w:themeFillTint="66"/>
            <w:noWrap/>
            <w:vAlign w:val="bottom"/>
            <w:hideMark/>
          </w:tcPr>
          <w:p w14:paraId="7C060B8F" w14:textId="77777777" w:rsidR="00457286" w:rsidRPr="00E418D3" w:rsidRDefault="00457286" w:rsidP="009E319C">
            <w:pPr>
              <w:keepNext/>
              <w:keepLines/>
              <w:spacing w:before="60" w:after="60"/>
              <w:jc w:val="center"/>
              <w:rPr>
                <w:rFonts w:eastAsia="Times New Roman" w:cstheme="minorHAnsi"/>
                <w:b/>
                <w:bCs/>
                <w:color w:val="000000"/>
                <w:sz w:val="18"/>
                <w:szCs w:val="18"/>
              </w:rPr>
            </w:pPr>
            <w:r w:rsidRPr="00E418D3">
              <w:rPr>
                <w:rFonts w:eastAsia="Times New Roman" w:cstheme="minorHAnsi"/>
                <w:b/>
                <w:bCs/>
                <w:color w:val="000000"/>
                <w:sz w:val="18"/>
                <w:szCs w:val="18"/>
              </w:rPr>
              <w:t>Sample</w:t>
            </w:r>
          </w:p>
        </w:tc>
        <w:tc>
          <w:tcPr>
            <w:tcW w:w="0" w:type="auto"/>
            <w:gridSpan w:val="4"/>
            <w:shd w:val="clear" w:color="auto" w:fill="BDD6EE" w:themeFill="accent1" w:themeFillTint="66"/>
            <w:noWrap/>
            <w:vAlign w:val="bottom"/>
            <w:hideMark/>
          </w:tcPr>
          <w:p w14:paraId="0EF667C3" w14:textId="77777777" w:rsidR="00457286" w:rsidRPr="00E418D3" w:rsidRDefault="00457286" w:rsidP="009E319C">
            <w:pPr>
              <w:keepNext/>
              <w:keepLines/>
              <w:spacing w:before="60" w:after="60"/>
              <w:jc w:val="center"/>
              <w:rPr>
                <w:rFonts w:eastAsia="Times New Roman" w:cstheme="minorHAnsi"/>
                <w:b/>
                <w:bCs/>
                <w:color w:val="000000"/>
                <w:sz w:val="18"/>
                <w:szCs w:val="18"/>
              </w:rPr>
            </w:pPr>
            <w:r w:rsidRPr="00E418D3">
              <w:rPr>
                <w:rFonts w:eastAsia="Times New Roman" w:cstheme="minorHAnsi"/>
                <w:b/>
                <w:bCs/>
                <w:color w:val="000000"/>
                <w:sz w:val="18"/>
                <w:szCs w:val="18"/>
              </w:rPr>
              <w:t>Expanded population</w:t>
            </w:r>
          </w:p>
        </w:tc>
      </w:tr>
      <w:tr w:rsidR="00457286" w:rsidRPr="00E418D3" w14:paraId="11A237E4" w14:textId="77777777" w:rsidTr="001B3C69">
        <w:trPr>
          <w:trHeight w:val="408"/>
          <w:jc w:val="center"/>
        </w:trPr>
        <w:tc>
          <w:tcPr>
            <w:tcW w:w="0" w:type="auto"/>
            <w:shd w:val="clear" w:color="000000" w:fill="FFFFFF"/>
            <w:vAlign w:val="center"/>
            <w:hideMark/>
          </w:tcPr>
          <w:p w14:paraId="3334233D" w14:textId="77777777" w:rsidR="00457286" w:rsidRPr="00E418D3" w:rsidRDefault="00457286" w:rsidP="009E319C">
            <w:pPr>
              <w:keepNext/>
              <w:keepLines/>
              <w:spacing w:before="40" w:after="40"/>
              <w:jc w:val="center"/>
              <w:rPr>
                <w:rFonts w:eastAsia="Times New Roman" w:cstheme="minorHAnsi"/>
                <w:bCs/>
                <w:color w:val="000000"/>
                <w:sz w:val="18"/>
                <w:szCs w:val="18"/>
              </w:rPr>
            </w:pPr>
            <w:r w:rsidRPr="00E418D3">
              <w:rPr>
                <w:rFonts w:eastAsia="Times New Roman" w:cstheme="minorHAnsi"/>
                <w:bCs/>
                <w:color w:val="000000"/>
                <w:sz w:val="18"/>
                <w:szCs w:val="18"/>
              </w:rPr>
              <w:t>Year</w:t>
            </w:r>
          </w:p>
        </w:tc>
        <w:tc>
          <w:tcPr>
            <w:tcW w:w="0" w:type="auto"/>
            <w:shd w:val="clear" w:color="000000" w:fill="FFFFFF"/>
            <w:vAlign w:val="center"/>
            <w:hideMark/>
          </w:tcPr>
          <w:p w14:paraId="7238B0A7" w14:textId="77777777" w:rsidR="00457286" w:rsidRPr="00E418D3" w:rsidRDefault="00457286" w:rsidP="009E319C">
            <w:pPr>
              <w:keepNext/>
              <w:keepLines/>
              <w:spacing w:after="0"/>
              <w:jc w:val="center"/>
              <w:rPr>
                <w:rFonts w:eastAsia="Times New Roman" w:cstheme="minorHAnsi"/>
                <w:b/>
                <w:bCs/>
                <w:color w:val="000000"/>
                <w:sz w:val="18"/>
                <w:szCs w:val="18"/>
              </w:rPr>
            </w:pPr>
            <w:r w:rsidRPr="00E418D3">
              <w:rPr>
                <w:rFonts w:eastAsia="Times New Roman" w:cstheme="minorHAnsi"/>
                <w:b/>
                <w:bCs/>
                <w:color w:val="000000"/>
                <w:sz w:val="18"/>
                <w:szCs w:val="18"/>
              </w:rPr>
              <w:t>Costa</w:t>
            </w:r>
          </w:p>
        </w:tc>
        <w:tc>
          <w:tcPr>
            <w:tcW w:w="0" w:type="auto"/>
            <w:shd w:val="clear" w:color="000000" w:fill="FFFFFF"/>
            <w:noWrap/>
            <w:vAlign w:val="center"/>
            <w:hideMark/>
          </w:tcPr>
          <w:p w14:paraId="03DDDA2D" w14:textId="77777777" w:rsidR="00457286" w:rsidRPr="00E418D3" w:rsidRDefault="00457286" w:rsidP="009E319C">
            <w:pPr>
              <w:keepNext/>
              <w:keepLines/>
              <w:spacing w:after="0"/>
              <w:jc w:val="center"/>
              <w:rPr>
                <w:rFonts w:eastAsia="Times New Roman" w:cstheme="minorHAnsi"/>
                <w:b/>
                <w:bCs/>
                <w:color w:val="000000"/>
                <w:sz w:val="18"/>
                <w:szCs w:val="18"/>
              </w:rPr>
            </w:pPr>
            <w:r w:rsidRPr="00E418D3">
              <w:rPr>
                <w:rFonts w:eastAsia="Times New Roman" w:cstheme="minorHAnsi"/>
                <w:b/>
                <w:bCs/>
                <w:color w:val="000000"/>
                <w:sz w:val="18"/>
                <w:szCs w:val="18"/>
              </w:rPr>
              <w:t>Sierra</w:t>
            </w:r>
          </w:p>
        </w:tc>
        <w:tc>
          <w:tcPr>
            <w:tcW w:w="0" w:type="auto"/>
            <w:shd w:val="clear" w:color="000000" w:fill="FFFFFF"/>
            <w:noWrap/>
            <w:vAlign w:val="center"/>
            <w:hideMark/>
          </w:tcPr>
          <w:p w14:paraId="7107AC36" w14:textId="77777777" w:rsidR="00457286" w:rsidRPr="00E418D3" w:rsidRDefault="00457286" w:rsidP="009E319C">
            <w:pPr>
              <w:keepNext/>
              <w:keepLines/>
              <w:spacing w:after="0"/>
              <w:jc w:val="center"/>
              <w:rPr>
                <w:rFonts w:eastAsia="Times New Roman" w:cstheme="minorHAnsi"/>
                <w:b/>
                <w:bCs/>
                <w:color w:val="000000"/>
                <w:sz w:val="18"/>
                <w:szCs w:val="18"/>
              </w:rPr>
            </w:pPr>
            <w:r w:rsidRPr="00E418D3">
              <w:rPr>
                <w:rFonts w:eastAsia="Times New Roman" w:cstheme="minorHAnsi"/>
                <w:b/>
                <w:bCs/>
                <w:color w:val="000000"/>
                <w:sz w:val="18"/>
                <w:szCs w:val="18"/>
              </w:rPr>
              <w:t>Selva</w:t>
            </w:r>
          </w:p>
        </w:tc>
        <w:tc>
          <w:tcPr>
            <w:tcW w:w="0" w:type="auto"/>
            <w:shd w:val="clear" w:color="000000" w:fill="FFFFFF"/>
            <w:noWrap/>
            <w:vAlign w:val="center"/>
            <w:hideMark/>
          </w:tcPr>
          <w:p w14:paraId="4E6698D7" w14:textId="77777777" w:rsidR="00457286" w:rsidRPr="00E418D3" w:rsidRDefault="00457286" w:rsidP="009E319C">
            <w:pPr>
              <w:keepNext/>
              <w:keepLines/>
              <w:spacing w:after="0"/>
              <w:jc w:val="center"/>
              <w:rPr>
                <w:rFonts w:eastAsia="Times New Roman" w:cstheme="minorHAnsi"/>
                <w:b/>
                <w:bCs/>
                <w:color w:val="000000"/>
                <w:sz w:val="18"/>
                <w:szCs w:val="18"/>
              </w:rPr>
            </w:pPr>
            <w:r w:rsidRPr="00E418D3">
              <w:rPr>
                <w:rFonts w:eastAsia="Times New Roman" w:cstheme="minorHAnsi"/>
                <w:b/>
                <w:bCs/>
                <w:color w:val="000000"/>
                <w:sz w:val="18"/>
                <w:szCs w:val="18"/>
              </w:rPr>
              <w:t>Total</w:t>
            </w:r>
          </w:p>
        </w:tc>
        <w:tc>
          <w:tcPr>
            <w:tcW w:w="0" w:type="auto"/>
            <w:shd w:val="clear" w:color="000000" w:fill="FFFFFF"/>
            <w:vAlign w:val="center"/>
            <w:hideMark/>
          </w:tcPr>
          <w:p w14:paraId="51024872" w14:textId="77777777" w:rsidR="00457286" w:rsidRPr="00E418D3" w:rsidRDefault="00457286" w:rsidP="009E319C">
            <w:pPr>
              <w:keepNext/>
              <w:keepLines/>
              <w:spacing w:after="0"/>
              <w:jc w:val="center"/>
              <w:rPr>
                <w:rFonts w:eastAsia="Times New Roman" w:cstheme="minorHAnsi"/>
                <w:b/>
                <w:bCs/>
                <w:color w:val="000000"/>
                <w:sz w:val="18"/>
                <w:szCs w:val="18"/>
              </w:rPr>
            </w:pPr>
            <w:r w:rsidRPr="00E418D3">
              <w:rPr>
                <w:rFonts w:eastAsia="Times New Roman" w:cstheme="minorHAnsi"/>
                <w:b/>
                <w:bCs/>
                <w:color w:val="000000"/>
                <w:sz w:val="18"/>
                <w:szCs w:val="18"/>
              </w:rPr>
              <w:t>Costa</w:t>
            </w:r>
          </w:p>
        </w:tc>
        <w:tc>
          <w:tcPr>
            <w:tcW w:w="0" w:type="auto"/>
            <w:shd w:val="clear" w:color="000000" w:fill="FFFFFF"/>
            <w:noWrap/>
            <w:vAlign w:val="center"/>
            <w:hideMark/>
          </w:tcPr>
          <w:p w14:paraId="5FA21D2C" w14:textId="77777777" w:rsidR="00457286" w:rsidRPr="00E418D3" w:rsidRDefault="00457286" w:rsidP="009E319C">
            <w:pPr>
              <w:keepNext/>
              <w:keepLines/>
              <w:spacing w:after="0"/>
              <w:jc w:val="center"/>
              <w:rPr>
                <w:rFonts w:eastAsia="Times New Roman" w:cstheme="minorHAnsi"/>
                <w:b/>
                <w:bCs/>
                <w:color w:val="000000"/>
                <w:sz w:val="18"/>
                <w:szCs w:val="18"/>
              </w:rPr>
            </w:pPr>
            <w:r w:rsidRPr="00E418D3">
              <w:rPr>
                <w:rFonts w:eastAsia="Times New Roman" w:cstheme="minorHAnsi"/>
                <w:b/>
                <w:bCs/>
                <w:color w:val="000000"/>
                <w:sz w:val="18"/>
                <w:szCs w:val="18"/>
              </w:rPr>
              <w:t>Sierra</w:t>
            </w:r>
          </w:p>
        </w:tc>
        <w:tc>
          <w:tcPr>
            <w:tcW w:w="0" w:type="auto"/>
            <w:shd w:val="clear" w:color="000000" w:fill="FFFFFF"/>
            <w:noWrap/>
            <w:vAlign w:val="center"/>
            <w:hideMark/>
          </w:tcPr>
          <w:p w14:paraId="69460011" w14:textId="77777777" w:rsidR="00457286" w:rsidRPr="00E418D3" w:rsidRDefault="00457286" w:rsidP="009E319C">
            <w:pPr>
              <w:keepNext/>
              <w:keepLines/>
              <w:spacing w:after="0"/>
              <w:jc w:val="center"/>
              <w:rPr>
                <w:rFonts w:eastAsia="Times New Roman" w:cstheme="minorHAnsi"/>
                <w:b/>
                <w:bCs/>
                <w:color w:val="000000"/>
                <w:sz w:val="18"/>
                <w:szCs w:val="18"/>
              </w:rPr>
            </w:pPr>
            <w:r w:rsidRPr="00E418D3">
              <w:rPr>
                <w:rFonts w:eastAsia="Times New Roman" w:cstheme="minorHAnsi"/>
                <w:b/>
                <w:bCs/>
                <w:color w:val="000000"/>
                <w:sz w:val="18"/>
                <w:szCs w:val="18"/>
              </w:rPr>
              <w:t>Selva</w:t>
            </w:r>
          </w:p>
        </w:tc>
        <w:tc>
          <w:tcPr>
            <w:tcW w:w="0" w:type="auto"/>
            <w:shd w:val="clear" w:color="000000" w:fill="FFFFFF"/>
            <w:noWrap/>
            <w:vAlign w:val="center"/>
            <w:hideMark/>
          </w:tcPr>
          <w:p w14:paraId="3D7D7946" w14:textId="77777777" w:rsidR="00457286" w:rsidRPr="00E418D3" w:rsidRDefault="00457286" w:rsidP="009E319C">
            <w:pPr>
              <w:keepNext/>
              <w:keepLines/>
              <w:spacing w:after="0"/>
              <w:jc w:val="center"/>
              <w:rPr>
                <w:rFonts w:eastAsia="Times New Roman" w:cstheme="minorHAnsi"/>
                <w:b/>
                <w:bCs/>
                <w:color w:val="000000"/>
                <w:sz w:val="18"/>
                <w:szCs w:val="18"/>
              </w:rPr>
            </w:pPr>
            <w:r w:rsidRPr="00E418D3">
              <w:rPr>
                <w:rFonts w:eastAsia="Times New Roman" w:cstheme="minorHAnsi"/>
                <w:b/>
                <w:bCs/>
                <w:color w:val="000000"/>
                <w:sz w:val="18"/>
                <w:szCs w:val="18"/>
              </w:rPr>
              <w:t>Total</w:t>
            </w:r>
          </w:p>
        </w:tc>
      </w:tr>
      <w:tr w:rsidR="00457286" w:rsidRPr="00E418D3" w14:paraId="1C03809F" w14:textId="77777777" w:rsidTr="001B3C69">
        <w:trPr>
          <w:trHeight w:val="285"/>
          <w:jc w:val="center"/>
        </w:trPr>
        <w:tc>
          <w:tcPr>
            <w:tcW w:w="0" w:type="auto"/>
            <w:shd w:val="clear" w:color="000000" w:fill="FFFFFF"/>
            <w:vAlign w:val="center"/>
            <w:hideMark/>
          </w:tcPr>
          <w:p w14:paraId="1746E7EB" w14:textId="77777777" w:rsidR="00457286" w:rsidRPr="00E418D3" w:rsidRDefault="00457286" w:rsidP="009E319C">
            <w:pPr>
              <w:keepNext/>
              <w:keepLines/>
              <w:spacing w:before="40" w:after="40"/>
              <w:jc w:val="center"/>
              <w:rPr>
                <w:rFonts w:eastAsia="Times New Roman" w:cstheme="minorHAnsi"/>
                <w:bCs/>
                <w:color w:val="000000"/>
                <w:sz w:val="18"/>
                <w:szCs w:val="18"/>
              </w:rPr>
            </w:pPr>
            <w:r w:rsidRPr="00E418D3">
              <w:rPr>
                <w:rFonts w:eastAsia="Times New Roman" w:cstheme="minorHAnsi"/>
                <w:bCs/>
                <w:color w:val="000000"/>
                <w:sz w:val="18"/>
                <w:szCs w:val="18"/>
              </w:rPr>
              <w:t>2007</w:t>
            </w:r>
          </w:p>
        </w:tc>
        <w:tc>
          <w:tcPr>
            <w:tcW w:w="0" w:type="auto"/>
            <w:shd w:val="clear" w:color="000000" w:fill="FFFFFF"/>
            <w:vAlign w:val="center"/>
            <w:hideMark/>
          </w:tcPr>
          <w:p w14:paraId="163BDDCB"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1,329</w:t>
            </w:r>
          </w:p>
        </w:tc>
        <w:tc>
          <w:tcPr>
            <w:tcW w:w="0" w:type="auto"/>
            <w:shd w:val="clear" w:color="000000" w:fill="FFFFFF"/>
            <w:noWrap/>
            <w:vAlign w:val="bottom"/>
            <w:hideMark/>
          </w:tcPr>
          <w:p w14:paraId="11B869CC"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5,567</w:t>
            </w:r>
          </w:p>
        </w:tc>
        <w:tc>
          <w:tcPr>
            <w:tcW w:w="0" w:type="auto"/>
            <w:shd w:val="clear" w:color="000000" w:fill="FFFFFF"/>
            <w:noWrap/>
            <w:vAlign w:val="bottom"/>
            <w:hideMark/>
          </w:tcPr>
          <w:p w14:paraId="6ABF81A9"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2,178</w:t>
            </w:r>
          </w:p>
        </w:tc>
        <w:tc>
          <w:tcPr>
            <w:tcW w:w="0" w:type="auto"/>
            <w:shd w:val="clear" w:color="000000" w:fill="FFFFFF"/>
            <w:noWrap/>
            <w:vAlign w:val="bottom"/>
            <w:hideMark/>
          </w:tcPr>
          <w:p w14:paraId="4FDE2655"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9,074</w:t>
            </w:r>
          </w:p>
        </w:tc>
        <w:tc>
          <w:tcPr>
            <w:tcW w:w="0" w:type="auto"/>
            <w:shd w:val="clear" w:color="000000" w:fill="FFFFFF"/>
            <w:noWrap/>
            <w:vAlign w:val="bottom"/>
            <w:hideMark/>
          </w:tcPr>
          <w:p w14:paraId="187160F9"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371,818</w:t>
            </w:r>
          </w:p>
        </w:tc>
        <w:tc>
          <w:tcPr>
            <w:tcW w:w="0" w:type="auto"/>
            <w:shd w:val="clear" w:color="000000" w:fill="FFFFFF"/>
            <w:noWrap/>
            <w:vAlign w:val="bottom"/>
            <w:hideMark/>
          </w:tcPr>
          <w:p w14:paraId="50A1FEFB"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1,361,296</w:t>
            </w:r>
          </w:p>
        </w:tc>
        <w:tc>
          <w:tcPr>
            <w:tcW w:w="0" w:type="auto"/>
            <w:shd w:val="clear" w:color="000000" w:fill="FFFFFF"/>
            <w:noWrap/>
            <w:vAlign w:val="bottom"/>
            <w:hideMark/>
          </w:tcPr>
          <w:p w14:paraId="71BFCACF"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418,982</w:t>
            </w:r>
          </w:p>
        </w:tc>
        <w:tc>
          <w:tcPr>
            <w:tcW w:w="0" w:type="auto"/>
            <w:shd w:val="clear" w:color="000000" w:fill="FFFFFF"/>
            <w:noWrap/>
            <w:vAlign w:val="bottom"/>
            <w:hideMark/>
          </w:tcPr>
          <w:p w14:paraId="65D4490E"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2,152,096</w:t>
            </w:r>
          </w:p>
        </w:tc>
      </w:tr>
      <w:tr w:rsidR="00457286" w:rsidRPr="00E418D3" w14:paraId="07E1C6C2" w14:textId="77777777" w:rsidTr="001B3C69">
        <w:trPr>
          <w:trHeight w:val="285"/>
          <w:jc w:val="center"/>
        </w:trPr>
        <w:tc>
          <w:tcPr>
            <w:tcW w:w="0" w:type="auto"/>
            <w:shd w:val="clear" w:color="000000" w:fill="FFFFFF"/>
            <w:noWrap/>
            <w:vAlign w:val="bottom"/>
            <w:hideMark/>
          </w:tcPr>
          <w:p w14:paraId="4D6A01C4" w14:textId="77777777" w:rsidR="00457286" w:rsidRPr="00E418D3" w:rsidRDefault="00457286" w:rsidP="009E319C">
            <w:pPr>
              <w:keepNext/>
              <w:keepLines/>
              <w:spacing w:before="40" w:after="40"/>
              <w:jc w:val="center"/>
              <w:rPr>
                <w:rFonts w:eastAsia="Times New Roman" w:cstheme="minorHAnsi"/>
                <w:bCs/>
                <w:color w:val="000000"/>
                <w:sz w:val="18"/>
                <w:szCs w:val="18"/>
              </w:rPr>
            </w:pPr>
            <w:r w:rsidRPr="00E418D3">
              <w:rPr>
                <w:rFonts w:eastAsia="Times New Roman" w:cstheme="minorHAnsi"/>
                <w:bCs/>
                <w:color w:val="000000"/>
                <w:sz w:val="18"/>
                <w:szCs w:val="18"/>
              </w:rPr>
              <w:t>2008</w:t>
            </w:r>
          </w:p>
        </w:tc>
        <w:tc>
          <w:tcPr>
            <w:tcW w:w="0" w:type="auto"/>
            <w:shd w:val="clear" w:color="000000" w:fill="FFFFFF"/>
            <w:noWrap/>
            <w:vAlign w:val="bottom"/>
            <w:hideMark/>
          </w:tcPr>
          <w:p w14:paraId="76D2AA45"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1,221</w:t>
            </w:r>
          </w:p>
        </w:tc>
        <w:tc>
          <w:tcPr>
            <w:tcW w:w="0" w:type="auto"/>
            <w:shd w:val="clear" w:color="000000" w:fill="FFFFFF"/>
            <w:noWrap/>
            <w:vAlign w:val="bottom"/>
            <w:hideMark/>
          </w:tcPr>
          <w:p w14:paraId="0ADB12C1"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5,500</w:t>
            </w:r>
          </w:p>
        </w:tc>
        <w:tc>
          <w:tcPr>
            <w:tcW w:w="0" w:type="auto"/>
            <w:shd w:val="clear" w:color="000000" w:fill="FFFFFF"/>
            <w:noWrap/>
            <w:vAlign w:val="bottom"/>
            <w:hideMark/>
          </w:tcPr>
          <w:p w14:paraId="116B28FE"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2,186</w:t>
            </w:r>
          </w:p>
        </w:tc>
        <w:tc>
          <w:tcPr>
            <w:tcW w:w="0" w:type="auto"/>
            <w:shd w:val="clear" w:color="000000" w:fill="FFFFFF"/>
            <w:noWrap/>
            <w:vAlign w:val="bottom"/>
            <w:hideMark/>
          </w:tcPr>
          <w:p w14:paraId="57105890"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8,907</w:t>
            </w:r>
          </w:p>
        </w:tc>
        <w:tc>
          <w:tcPr>
            <w:tcW w:w="0" w:type="auto"/>
            <w:shd w:val="clear" w:color="000000" w:fill="FFFFFF"/>
            <w:noWrap/>
            <w:vAlign w:val="bottom"/>
            <w:hideMark/>
          </w:tcPr>
          <w:p w14:paraId="2922604F"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368,115</w:t>
            </w:r>
          </w:p>
        </w:tc>
        <w:tc>
          <w:tcPr>
            <w:tcW w:w="0" w:type="auto"/>
            <w:shd w:val="clear" w:color="000000" w:fill="FFFFFF"/>
            <w:noWrap/>
            <w:vAlign w:val="bottom"/>
            <w:hideMark/>
          </w:tcPr>
          <w:p w14:paraId="26D581EE"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1,391,039</w:t>
            </w:r>
          </w:p>
        </w:tc>
        <w:tc>
          <w:tcPr>
            <w:tcW w:w="0" w:type="auto"/>
            <w:shd w:val="clear" w:color="000000" w:fill="FFFFFF"/>
            <w:noWrap/>
            <w:vAlign w:val="bottom"/>
            <w:hideMark/>
          </w:tcPr>
          <w:p w14:paraId="67E64905"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429,607</w:t>
            </w:r>
          </w:p>
        </w:tc>
        <w:tc>
          <w:tcPr>
            <w:tcW w:w="0" w:type="auto"/>
            <w:shd w:val="clear" w:color="000000" w:fill="FFFFFF"/>
            <w:noWrap/>
            <w:vAlign w:val="bottom"/>
            <w:hideMark/>
          </w:tcPr>
          <w:p w14:paraId="088C428D"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2,188,761</w:t>
            </w:r>
          </w:p>
        </w:tc>
      </w:tr>
      <w:tr w:rsidR="00457286" w:rsidRPr="00E418D3" w14:paraId="1CD0376B" w14:textId="77777777" w:rsidTr="001B3C69">
        <w:trPr>
          <w:trHeight w:val="285"/>
          <w:jc w:val="center"/>
        </w:trPr>
        <w:tc>
          <w:tcPr>
            <w:tcW w:w="0" w:type="auto"/>
            <w:shd w:val="clear" w:color="000000" w:fill="FFFFFF"/>
            <w:noWrap/>
            <w:vAlign w:val="bottom"/>
            <w:hideMark/>
          </w:tcPr>
          <w:p w14:paraId="7B92C868" w14:textId="77777777" w:rsidR="00457286" w:rsidRPr="00E418D3" w:rsidRDefault="00457286" w:rsidP="009E319C">
            <w:pPr>
              <w:keepNext/>
              <w:keepLines/>
              <w:spacing w:before="40" w:after="40"/>
              <w:jc w:val="center"/>
              <w:rPr>
                <w:rFonts w:eastAsia="Times New Roman" w:cstheme="minorHAnsi"/>
                <w:bCs/>
                <w:color w:val="000000"/>
                <w:sz w:val="18"/>
                <w:szCs w:val="18"/>
              </w:rPr>
            </w:pPr>
            <w:r w:rsidRPr="00E418D3">
              <w:rPr>
                <w:rFonts w:eastAsia="Times New Roman" w:cstheme="minorHAnsi"/>
                <w:bCs/>
                <w:color w:val="000000"/>
                <w:sz w:val="18"/>
                <w:szCs w:val="18"/>
              </w:rPr>
              <w:t>2009</w:t>
            </w:r>
          </w:p>
        </w:tc>
        <w:tc>
          <w:tcPr>
            <w:tcW w:w="0" w:type="auto"/>
            <w:shd w:val="clear" w:color="000000" w:fill="FFFFFF"/>
            <w:noWrap/>
            <w:vAlign w:val="bottom"/>
            <w:hideMark/>
          </w:tcPr>
          <w:p w14:paraId="491F2602"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1,269</w:t>
            </w:r>
          </w:p>
        </w:tc>
        <w:tc>
          <w:tcPr>
            <w:tcW w:w="0" w:type="auto"/>
            <w:shd w:val="clear" w:color="000000" w:fill="FFFFFF"/>
            <w:noWrap/>
            <w:vAlign w:val="bottom"/>
            <w:hideMark/>
          </w:tcPr>
          <w:p w14:paraId="4B01E7AD"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5,702</w:t>
            </w:r>
          </w:p>
        </w:tc>
        <w:tc>
          <w:tcPr>
            <w:tcW w:w="0" w:type="auto"/>
            <w:shd w:val="clear" w:color="000000" w:fill="FFFFFF"/>
            <w:noWrap/>
            <w:vAlign w:val="bottom"/>
            <w:hideMark/>
          </w:tcPr>
          <w:p w14:paraId="2321C698"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2,290</w:t>
            </w:r>
          </w:p>
        </w:tc>
        <w:tc>
          <w:tcPr>
            <w:tcW w:w="0" w:type="auto"/>
            <w:shd w:val="clear" w:color="000000" w:fill="FFFFFF"/>
            <w:noWrap/>
            <w:vAlign w:val="bottom"/>
            <w:hideMark/>
          </w:tcPr>
          <w:p w14:paraId="61CC7A87"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9,261</w:t>
            </w:r>
          </w:p>
        </w:tc>
        <w:tc>
          <w:tcPr>
            <w:tcW w:w="0" w:type="auto"/>
            <w:shd w:val="clear" w:color="000000" w:fill="FFFFFF"/>
            <w:noWrap/>
            <w:vAlign w:val="bottom"/>
            <w:hideMark/>
          </w:tcPr>
          <w:p w14:paraId="7C85678E"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357,775</w:t>
            </w:r>
          </w:p>
        </w:tc>
        <w:tc>
          <w:tcPr>
            <w:tcW w:w="0" w:type="auto"/>
            <w:shd w:val="clear" w:color="000000" w:fill="FFFFFF"/>
            <w:noWrap/>
            <w:vAlign w:val="bottom"/>
            <w:hideMark/>
          </w:tcPr>
          <w:p w14:paraId="24E29C9D"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1,438,828</w:t>
            </w:r>
          </w:p>
        </w:tc>
        <w:tc>
          <w:tcPr>
            <w:tcW w:w="0" w:type="auto"/>
            <w:shd w:val="clear" w:color="000000" w:fill="FFFFFF"/>
            <w:noWrap/>
            <w:vAlign w:val="bottom"/>
            <w:hideMark/>
          </w:tcPr>
          <w:p w14:paraId="249EE769"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440,804</w:t>
            </w:r>
          </w:p>
        </w:tc>
        <w:tc>
          <w:tcPr>
            <w:tcW w:w="0" w:type="auto"/>
            <w:shd w:val="clear" w:color="000000" w:fill="FFFFFF"/>
            <w:noWrap/>
            <w:vAlign w:val="bottom"/>
            <w:hideMark/>
          </w:tcPr>
          <w:p w14:paraId="7F207FB5"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2,237,408</w:t>
            </w:r>
          </w:p>
        </w:tc>
      </w:tr>
      <w:tr w:rsidR="00457286" w:rsidRPr="00E418D3" w14:paraId="3F53FBBF" w14:textId="77777777" w:rsidTr="001B3C69">
        <w:trPr>
          <w:trHeight w:val="285"/>
          <w:jc w:val="center"/>
        </w:trPr>
        <w:tc>
          <w:tcPr>
            <w:tcW w:w="0" w:type="auto"/>
            <w:shd w:val="clear" w:color="000000" w:fill="FFFFFF"/>
            <w:noWrap/>
            <w:vAlign w:val="bottom"/>
            <w:hideMark/>
          </w:tcPr>
          <w:p w14:paraId="7AEAD6AA" w14:textId="77777777" w:rsidR="00457286" w:rsidRPr="00E418D3" w:rsidRDefault="00457286" w:rsidP="009E319C">
            <w:pPr>
              <w:keepNext/>
              <w:keepLines/>
              <w:spacing w:before="40" w:after="40"/>
              <w:jc w:val="center"/>
              <w:rPr>
                <w:rFonts w:eastAsia="Times New Roman" w:cstheme="minorHAnsi"/>
                <w:bCs/>
                <w:color w:val="000000"/>
                <w:sz w:val="18"/>
                <w:szCs w:val="18"/>
              </w:rPr>
            </w:pPr>
            <w:r w:rsidRPr="00E418D3">
              <w:rPr>
                <w:rFonts w:eastAsia="Times New Roman" w:cstheme="minorHAnsi"/>
                <w:bCs/>
                <w:color w:val="000000"/>
                <w:sz w:val="18"/>
                <w:szCs w:val="18"/>
              </w:rPr>
              <w:t>2010</w:t>
            </w:r>
          </w:p>
        </w:tc>
        <w:tc>
          <w:tcPr>
            <w:tcW w:w="0" w:type="auto"/>
            <w:shd w:val="clear" w:color="000000" w:fill="FFFFFF"/>
            <w:noWrap/>
            <w:vAlign w:val="bottom"/>
            <w:hideMark/>
          </w:tcPr>
          <w:p w14:paraId="1E3A2CF3"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1,277</w:t>
            </w:r>
          </w:p>
        </w:tc>
        <w:tc>
          <w:tcPr>
            <w:tcW w:w="0" w:type="auto"/>
            <w:shd w:val="clear" w:color="000000" w:fill="FFFFFF"/>
            <w:noWrap/>
            <w:vAlign w:val="bottom"/>
            <w:hideMark/>
          </w:tcPr>
          <w:p w14:paraId="38DB1D0D"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5,644</w:t>
            </w:r>
          </w:p>
        </w:tc>
        <w:tc>
          <w:tcPr>
            <w:tcW w:w="0" w:type="auto"/>
            <w:shd w:val="clear" w:color="000000" w:fill="FFFFFF"/>
            <w:noWrap/>
            <w:vAlign w:val="bottom"/>
            <w:hideMark/>
          </w:tcPr>
          <w:p w14:paraId="48F64D18"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2,245</w:t>
            </w:r>
          </w:p>
        </w:tc>
        <w:tc>
          <w:tcPr>
            <w:tcW w:w="0" w:type="auto"/>
            <w:shd w:val="clear" w:color="000000" w:fill="FFFFFF"/>
            <w:noWrap/>
            <w:vAlign w:val="bottom"/>
            <w:hideMark/>
          </w:tcPr>
          <w:p w14:paraId="2BF8759A"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9,166</w:t>
            </w:r>
          </w:p>
        </w:tc>
        <w:tc>
          <w:tcPr>
            <w:tcW w:w="0" w:type="auto"/>
            <w:shd w:val="clear" w:color="000000" w:fill="FFFFFF"/>
            <w:noWrap/>
            <w:vAlign w:val="bottom"/>
            <w:hideMark/>
          </w:tcPr>
          <w:p w14:paraId="75C44D4A"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382,591</w:t>
            </w:r>
          </w:p>
        </w:tc>
        <w:tc>
          <w:tcPr>
            <w:tcW w:w="0" w:type="auto"/>
            <w:shd w:val="clear" w:color="000000" w:fill="FFFFFF"/>
            <w:noWrap/>
            <w:vAlign w:val="bottom"/>
            <w:hideMark/>
          </w:tcPr>
          <w:p w14:paraId="06D60081"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1,444,358</w:t>
            </w:r>
          </w:p>
        </w:tc>
        <w:tc>
          <w:tcPr>
            <w:tcW w:w="0" w:type="auto"/>
            <w:shd w:val="clear" w:color="000000" w:fill="FFFFFF"/>
            <w:noWrap/>
            <w:vAlign w:val="bottom"/>
            <w:hideMark/>
          </w:tcPr>
          <w:p w14:paraId="5ADE08A3"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439,270</w:t>
            </w:r>
          </w:p>
        </w:tc>
        <w:tc>
          <w:tcPr>
            <w:tcW w:w="0" w:type="auto"/>
            <w:shd w:val="clear" w:color="000000" w:fill="FFFFFF"/>
            <w:noWrap/>
            <w:vAlign w:val="bottom"/>
            <w:hideMark/>
          </w:tcPr>
          <w:p w14:paraId="12FE42C3"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2,266,219</w:t>
            </w:r>
          </w:p>
        </w:tc>
      </w:tr>
      <w:tr w:rsidR="00457286" w:rsidRPr="00E418D3" w14:paraId="348757B9" w14:textId="77777777" w:rsidTr="001B3C69">
        <w:trPr>
          <w:trHeight w:val="285"/>
          <w:jc w:val="center"/>
        </w:trPr>
        <w:tc>
          <w:tcPr>
            <w:tcW w:w="0" w:type="auto"/>
            <w:shd w:val="clear" w:color="000000" w:fill="FFFFFF"/>
            <w:noWrap/>
            <w:vAlign w:val="bottom"/>
            <w:hideMark/>
          </w:tcPr>
          <w:p w14:paraId="13ED9E1D" w14:textId="77777777" w:rsidR="00457286" w:rsidRPr="00E418D3" w:rsidRDefault="00457286" w:rsidP="009E319C">
            <w:pPr>
              <w:keepNext/>
              <w:keepLines/>
              <w:spacing w:before="40" w:after="40"/>
              <w:jc w:val="center"/>
              <w:rPr>
                <w:rFonts w:eastAsia="Times New Roman" w:cstheme="minorHAnsi"/>
                <w:bCs/>
                <w:color w:val="000000"/>
                <w:sz w:val="18"/>
                <w:szCs w:val="18"/>
              </w:rPr>
            </w:pPr>
            <w:r w:rsidRPr="00E418D3">
              <w:rPr>
                <w:rFonts w:eastAsia="Times New Roman" w:cstheme="minorHAnsi"/>
                <w:bCs/>
                <w:color w:val="000000"/>
                <w:sz w:val="18"/>
                <w:szCs w:val="18"/>
              </w:rPr>
              <w:t>2011</w:t>
            </w:r>
          </w:p>
        </w:tc>
        <w:tc>
          <w:tcPr>
            <w:tcW w:w="0" w:type="auto"/>
            <w:shd w:val="clear" w:color="000000" w:fill="FFFFFF"/>
            <w:noWrap/>
            <w:vAlign w:val="bottom"/>
            <w:hideMark/>
          </w:tcPr>
          <w:p w14:paraId="1DD77C34"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1,448</w:t>
            </w:r>
          </w:p>
        </w:tc>
        <w:tc>
          <w:tcPr>
            <w:tcW w:w="0" w:type="auto"/>
            <w:shd w:val="clear" w:color="000000" w:fill="FFFFFF"/>
            <w:noWrap/>
            <w:vAlign w:val="bottom"/>
            <w:hideMark/>
          </w:tcPr>
          <w:p w14:paraId="6EC49D2C"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6,459</w:t>
            </w:r>
          </w:p>
        </w:tc>
        <w:tc>
          <w:tcPr>
            <w:tcW w:w="0" w:type="auto"/>
            <w:shd w:val="clear" w:color="000000" w:fill="FFFFFF"/>
            <w:noWrap/>
            <w:vAlign w:val="bottom"/>
            <w:hideMark/>
          </w:tcPr>
          <w:p w14:paraId="07CE895D"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2,571</w:t>
            </w:r>
          </w:p>
        </w:tc>
        <w:tc>
          <w:tcPr>
            <w:tcW w:w="0" w:type="auto"/>
            <w:shd w:val="clear" w:color="000000" w:fill="FFFFFF"/>
            <w:noWrap/>
            <w:vAlign w:val="bottom"/>
            <w:hideMark/>
          </w:tcPr>
          <w:p w14:paraId="19786950"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10,478</w:t>
            </w:r>
          </w:p>
        </w:tc>
        <w:tc>
          <w:tcPr>
            <w:tcW w:w="0" w:type="auto"/>
            <w:shd w:val="clear" w:color="000000" w:fill="FFFFFF"/>
            <w:noWrap/>
            <w:vAlign w:val="bottom"/>
            <w:hideMark/>
          </w:tcPr>
          <w:p w14:paraId="3B6CE234"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358,974</w:t>
            </w:r>
          </w:p>
        </w:tc>
        <w:tc>
          <w:tcPr>
            <w:tcW w:w="0" w:type="auto"/>
            <w:shd w:val="clear" w:color="000000" w:fill="FFFFFF"/>
            <w:noWrap/>
            <w:vAlign w:val="bottom"/>
            <w:hideMark/>
          </w:tcPr>
          <w:p w14:paraId="5B2EAAF2"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1,494,680</w:t>
            </w:r>
          </w:p>
        </w:tc>
        <w:tc>
          <w:tcPr>
            <w:tcW w:w="0" w:type="auto"/>
            <w:shd w:val="clear" w:color="000000" w:fill="FFFFFF"/>
            <w:noWrap/>
            <w:vAlign w:val="bottom"/>
            <w:hideMark/>
          </w:tcPr>
          <w:p w14:paraId="2860FFC0"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467,527</w:t>
            </w:r>
          </w:p>
        </w:tc>
        <w:tc>
          <w:tcPr>
            <w:tcW w:w="0" w:type="auto"/>
            <w:shd w:val="clear" w:color="000000" w:fill="FFFFFF"/>
            <w:noWrap/>
            <w:vAlign w:val="bottom"/>
            <w:hideMark/>
          </w:tcPr>
          <w:p w14:paraId="2C402991"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2,321,180</w:t>
            </w:r>
          </w:p>
        </w:tc>
      </w:tr>
      <w:tr w:rsidR="00457286" w:rsidRPr="00E418D3" w14:paraId="7376A034" w14:textId="77777777" w:rsidTr="001B3C69">
        <w:trPr>
          <w:trHeight w:val="285"/>
          <w:jc w:val="center"/>
        </w:trPr>
        <w:tc>
          <w:tcPr>
            <w:tcW w:w="0" w:type="auto"/>
            <w:shd w:val="clear" w:color="000000" w:fill="FFFFFF"/>
            <w:noWrap/>
            <w:vAlign w:val="bottom"/>
            <w:hideMark/>
          </w:tcPr>
          <w:p w14:paraId="473D28F3" w14:textId="77777777" w:rsidR="00457286" w:rsidRPr="00E418D3" w:rsidRDefault="00457286" w:rsidP="009E319C">
            <w:pPr>
              <w:keepNext/>
              <w:keepLines/>
              <w:spacing w:before="40" w:after="40"/>
              <w:jc w:val="center"/>
              <w:rPr>
                <w:rFonts w:eastAsia="Times New Roman" w:cstheme="minorHAnsi"/>
                <w:bCs/>
                <w:color w:val="000000"/>
                <w:sz w:val="18"/>
                <w:szCs w:val="18"/>
              </w:rPr>
            </w:pPr>
            <w:r w:rsidRPr="00E418D3">
              <w:rPr>
                <w:rFonts w:eastAsia="Times New Roman" w:cstheme="minorHAnsi"/>
                <w:bCs/>
                <w:color w:val="000000"/>
                <w:sz w:val="18"/>
                <w:szCs w:val="18"/>
              </w:rPr>
              <w:t>2012</w:t>
            </w:r>
          </w:p>
        </w:tc>
        <w:tc>
          <w:tcPr>
            <w:tcW w:w="0" w:type="auto"/>
            <w:shd w:val="clear" w:color="000000" w:fill="FFFFFF"/>
            <w:noWrap/>
            <w:vAlign w:val="bottom"/>
            <w:hideMark/>
          </w:tcPr>
          <w:p w14:paraId="1058DCD4"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1,462</w:t>
            </w:r>
          </w:p>
        </w:tc>
        <w:tc>
          <w:tcPr>
            <w:tcW w:w="0" w:type="auto"/>
            <w:shd w:val="clear" w:color="000000" w:fill="FFFFFF"/>
            <w:noWrap/>
            <w:vAlign w:val="bottom"/>
            <w:hideMark/>
          </w:tcPr>
          <w:p w14:paraId="3C1C6FBB"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6,353</w:t>
            </w:r>
          </w:p>
        </w:tc>
        <w:tc>
          <w:tcPr>
            <w:tcW w:w="0" w:type="auto"/>
            <w:shd w:val="clear" w:color="000000" w:fill="FFFFFF"/>
            <w:noWrap/>
            <w:vAlign w:val="bottom"/>
            <w:hideMark/>
          </w:tcPr>
          <w:p w14:paraId="29F7340C"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2,552</w:t>
            </w:r>
          </w:p>
        </w:tc>
        <w:tc>
          <w:tcPr>
            <w:tcW w:w="0" w:type="auto"/>
            <w:shd w:val="clear" w:color="000000" w:fill="FFFFFF"/>
            <w:noWrap/>
            <w:vAlign w:val="bottom"/>
            <w:hideMark/>
          </w:tcPr>
          <w:p w14:paraId="0B948568"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10,367</w:t>
            </w:r>
          </w:p>
        </w:tc>
        <w:tc>
          <w:tcPr>
            <w:tcW w:w="0" w:type="auto"/>
            <w:shd w:val="clear" w:color="000000" w:fill="FFFFFF"/>
            <w:noWrap/>
            <w:vAlign w:val="bottom"/>
            <w:hideMark/>
          </w:tcPr>
          <w:p w14:paraId="5BCEA07A"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366,256</w:t>
            </w:r>
          </w:p>
        </w:tc>
        <w:tc>
          <w:tcPr>
            <w:tcW w:w="0" w:type="auto"/>
            <w:shd w:val="clear" w:color="000000" w:fill="FFFFFF"/>
            <w:noWrap/>
            <w:vAlign w:val="bottom"/>
            <w:hideMark/>
          </w:tcPr>
          <w:p w14:paraId="20EF3CEB"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1,519,667</w:t>
            </w:r>
          </w:p>
        </w:tc>
        <w:tc>
          <w:tcPr>
            <w:tcW w:w="0" w:type="auto"/>
            <w:shd w:val="clear" w:color="000000" w:fill="FFFFFF"/>
            <w:noWrap/>
            <w:vAlign w:val="bottom"/>
            <w:hideMark/>
          </w:tcPr>
          <w:p w14:paraId="1500B99F"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474,453</w:t>
            </w:r>
          </w:p>
        </w:tc>
        <w:tc>
          <w:tcPr>
            <w:tcW w:w="0" w:type="auto"/>
            <w:shd w:val="clear" w:color="000000" w:fill="FFFFFF"/>
            <w:noWrap/>
            <w:vAlign w:val="bottom"/>
            <w:hideMark/>
          </w:tcPr>
          <w:p w14:paraId="57DDCFB8"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2,360,376</w:t>
            </w:r>
          </w:p>
        </w:tc>
      </w:tr>
      <w:tr w:rsidR="00457286" w:rsidRPr="00E418D3" w14:paraId="72CBEA31" w14:textId="77777777" w:rsidTr="001B3C69">
        <w:trPr>
          <w:trHeight w:val="285"/>
          <w:jc w:val="center"/>
        </w:trPr>
        <w:tc>
          <w:tcPr>
            <w:tcW w:w="0" w:type="auto"/>
            <w:shd w:val="clear" w:color="000000" w:fill="FFFFFF"/>
            <w:noWrap/>
            <w:vAlign w:val="bottom"/>
            <w:hideMark/>
          </w:tcPr>
          <w:p w14:paraId="28ECED58" w14:textId="77777777" w:rsidR="00457286" w:rsidRPr="00E418D3" w:rsidRDefault="00457286" w:rsidP="009E319C">
            <w:pPr>
              <w:keepNext/>
              <w:keepLines/>
              <w:spacing w:before="40" w:after="40"/>
              <w:jc w:val="center"/>
              <w:rPr>
                <w:rFonts w:eastAsia="Times New Roman" w:cstheme="minorHAnsi"/>
                <w:bCs/>
                <w:color w:val="000000"/>
                <w:sz w:val="18"/>
                <w:szCs w:val="18"/>
              </w:rPr>
            </w:pPr>
            <w:r w:rsidRPr="00E418D3">
              <w:rPr>
                <w:rFonts w:eastAsia="Times New Roman" w:cstheme="minorHAnsi"/>
                <w:bCs/>
                <w:color w:val="000000"/>
                <w:sz w:val="18"/>
                <w:szCs w:val="18"/>
              </w:rPr>
              <w:t>2013</w:t>
            </w:r>
          </w:p>
        </w:tc>
        <w:tc>
          <w:tcPr>
            <w:tcW w:w="0" w:type="auto"/>
            <w:shd w:val="clear" w:color="000000" w:fill="FFFFFF"/>
            <w:noWrap/>
            <w:vAlign w:val="bottom"/>
            <w:hideMark/>
          </w:tcPr>
          <w:p w14:paraId="245A0596"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1,820</w:t>
            </w:r>
          </w:p>
        </w:tc>
        <w:tc>
          <w:tcPr>
            <w:tcW w:w="0" w:type="auto"/>
            <w:shd w:val="clear" w:color="000000" w:fill="FFFFFF"/>
            <w:noWrap/>
            <w:vAlign w:val="bottom"/>
            <w:hideMark/>
          </w:tcPr>
          <w:p w14:paraId="2C95234F"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7,514</w:t>
            </w:r>
          </w:p>
        </w:tc>
        <w:tc>
          <w:tcPr>
            <w:tcW w:w="0" w:type="auto"/>
            <w:shd w:val="clear" w:color="000000" w:fill="FFFFFF"/>
            <w:noWrap/>
            <w:vAlign w:val="bottom"/>
            <w:hideMark/>
          </w:tcPr>
          <w:p w14:paraId="7078630A"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3,059</w:t>
            </w:r>
          </w:p>
        </w:tc>
        <w:tc>
          <w:tcPr>
            <w:tcW w:w="0" w:type="auto"/>
            <w:shd w:val="clear" w:color="000000" w:fill="FFFFFF"/>
            <w:noWrap/>
            <w:vAlign w:val="bottom"/>
            <w:hideMark/>
          </w:tcPr>
          <w:p w14:paraId="557C7290"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12,393</w:t>
            </w:r>
          </w:p>
        </w:tc>
        <w:tc>
          <w:tcPr>
            <w:tcW w:w="0" w:type="auto"/>
            <w:shd w:val="clear" w:color="000000" w:fill="FFFFFF"/>
            <w:noWrap/>
            <w:vAlign w:val="bottom"/>
            <w:hideMark/>
          </w:tcPr>
          <w:p w14:paraId="2243E8F0"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377,856</w:t>
            </w:r>
          </w:p>
        </w:tc>
        <w:tc>
          <w:tcPr>
            <w:tcW w:w="0" w:type="auto"/>
            <w:shd w:val="clear" w:color="000000" w:fill="FFFFFF"/>
            <w:noWrap/>
            <w:vAlign w:val="bottom"/>
            <w:hideMark/>
          </w:tcPr>
          <w:p w14:paraId="224C04DF"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1,518,130</w:t>
            </w:r>
          </w:p>
        </w:tc>
        <w:tc>
          <w:tcPr>
            <w:tcW w:w="0" w:type="auto"/>
            <w:shd w:val="clear" w:color="000000" w:fill="FFFFFF"/>
            <w:noWrap/>
            <w:vAlign w:val="bottom"/>
            <w:hideMark/>
          </w:tcPr>
          <w:p w14:paraId="5963B601"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477,109</w:t>
            </w:r>
          </w:p>
        </w:tc>
        <w:tc>
          <w:tcPr>
            <w:tcW w:w="0" w:type="auto"/>
            <w:shd w:val="clear" w:color="000000" w:fill="FFFFFF"/>
            <w:noWrap/>
            <w:vAlign w:val="bottom"/>
            <w:hideMark/>
          </w:tcPr>
          <w:p w14:paraId="614A19C8"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2,373,096</w:t>
            </w:r>
          </w:p>
        </w:tc>
      </w:tr>
      <w:tr w:rsidR="00457286" w:rsidRPr="00E418D3" w14:paraId="6F5D1ABE" w14:textId="77777777" w:rsidTr="001B3C69">
        <w:trPr>
          <w:trHeight w:val="285"/>
          <w:jc w:val="center"/>
        </w:trPr>
        <w:tc>
          <w:tcPr>
            <w:tcW w:w="0" w:type="auto"/>
            <w:shd w:val="clear" w:color="000000" w:fill="FFFFFF"/>
            <w:noWrap/>
            <w:vAlign w:val="bottom"/>
            <w:hideMark/>
          </w:tcPr>
          <w:p w14:paraId="13E44028" w14:textId="77777777" w:rsidR="00457286" w:rsidRPr="00E418D3" w:rsidRDefault="00457286" w:rsidP="009E319C">
            <w:pPr>
              <w:keepNext/>
              <w:keepLines/>
              <w:spacing w:before="40" w:after="40"/>
              <w:jc w:val="center"/>
              <w:rPr>
                <w:rFonts w:eastAsia="Times New Roman" w:cstheme="minorHAnsi"/>
                <w:bCs/>
                <w:color w:val="000000"/>
                <w:sz w:val="18"/>
                <w:szCs w:val="18"/>
              </w:rPr>
            </w:pPr>
            <w:r w:rsidRPr="00E418D3">
              <w:rPr>
                <w:rFonts w:eastAsia="Times New Roman" w:cstheme="minorHAnsi"/>
                <w:bCs/>
                <w:color w:val="000000"/>
                <w:sz w:val="18"/>
                <w:szCs w:val="18"/>
              </w:rPr>
              <w:t>2014</w:t>
            </w:r>
          </w:p>
        </w:tc>
        <w:tc>
          <w:tcPr>
            <w:tcW w:w="0" w:type="auto"/>
            <w:shd w:val="clear" w:color="000000" w:fill="FFFFFF"/>
            <w:noWrap/>
            <w:vAlign w:val="bottom"/>
            <w:hideMark/>
          </w:tcPr>
          <w:p w14:paraId="367DF6CE"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1,746</w:t>
            </w:r>
          </w:p>
        </w:tc>
        <w:tc>
          <w:tcPr>
            <w:tcW w:w="0" w:type="auto"/>
            <w:shd w:val="clear" w:color="000000" w:fill="FFFFFF"/>
            <w:noWrap/>
            <w:vAlign w:val="bottom"/>
            <w:hideMark/>
          </w:tcPr>
          <w:p w14:paraId="19720020"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7,619</w:t>
            </w:r>
          </w:p>
        </w:tc>
        <w:tc>
          <w:tcPr>
            <w:tcW w:w="0" w:type="auto"/>
            <w:shd w:val="clear" w:color="000000" w:fill="FFFFFF"/>
            <w:noWrap/>
            <w:vAlign w:val="bottom"/>
            <w:hideMark/>
          </w:tcPr>
          <w:p w14:paraId="457B8372"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3,064</w:t>
            </w:r>
          </w:p>
        </w:tc>
        <w:tc>
          <w:tcPr>
            <w:tcW w:w="0" w:type="auto"/>
            <w:shd w:val="clear" w:color="000000" w:fill="FFFFFF"/>
            <w:noWrap/>
            <w:vAlign w:val="bottom"/>
            <w:hideMark/>
          </w:tcPr>
          <w:p w14:paraId="2E6E929E"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12,429</w:t>
            </w:r>
          </w:p>
        </w:tc>
        <w:tc>
          <w:tcPr>
            <w:tcW w:w="0" w:type="auto"/>
            <w:shd w:val="clear" w:color="000000" w:fill="FFFFFF"/>
            <w:noWrap/>
            <w:vAlign w:val="bottom"/>
            <w:hideMark/>
          </w:tcPr>
          <w:p w14:paraId="62FB87F2"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381,769</w:t>
            </w:r>
          </w:p>
        </w:tc>
        <w:tc>
          <w:tcPr>
            <w:tcW w:w="0" w:type="auto"/>
            <w:shd w:val="clear" w:color="000000" w:fill="FFFFFF"/>
            <w:noWrap/>
            <w:vAlign w:val="bottom"/>
            <w:hideMark/>
          </w:tcPr>
          <w:p w14:paraId="669B32DE"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1,576,389</w:t>
            </w:r>
          </w:p>
        </w:tc>
        <w:tc>
          <w:tcPr>
            <w:tcW w:w="0" w:type="auto"/>
            <w:shd w:val="clear" w:color="000000" w:fill="FFFFFF"/>
            <w:noWrap/>
            <w:vAlign w:val="bottom"/>
            <w:hideMark/>
          </w:tcPr>
          <w:p w14:paraId="6AFB5453"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468,913</w:t>
            </w:r>
          </w:p>
        </w:tc>
        <w:tc>
          <w:tcPr>
            <w:tcW w:w="0" w:type="auto"/>
            <w:shd w:val="clear" w:color="000000" w:fill="FFFFFF"/>
            <w:noWrap/>
            <w:vAlign w:val="bottom"/>
            <w:hideMark/>
          </w:tcPr>
          <w:p w14:paraId="46DEE0A6"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2,427,072</w:t>
            </w:r>
          </w:p>
        </w:tc>
      </w:tr>
      <w:tr w:rsidR="00457286" w:rsidRPr="00E418D3" w14:paraId="4CF0B6A8" w14:textId="77777777" w:rsidTr="001B3C69">
        <w:trPr>
          <w:trHeight w:val="300"/>
          <w:jc w:val="center"/>
        </w:trPr>
        <w:tc>
          <w:tcPr>
            <w:tcW w:w="0" w:type="auto"/>
            <w:shd w:val="clear" w:color="000000" w:fill="FFFFFF"/>
            <w:noWrap/>
            <w:vAlign w:val="bottom"/>
            <w:hideMark/>
          </w:tcPr>
          <w:p w14:paraId="61D7CE14" w14:textId="77777777" w:rsidR="00457286" w:rsidRPr="00E418D3" w:rsidRDefault="00457286" w:rsidP="009E319C">
            <w:pPr>
              <w:keepNext/>
              <w:keepLines/>
              <w:spacing w:before="40" w:after="40"/>
              <w:jc w:val="center"/>
              <w:rPr>
                <w:rFonts w:eastAsia="Times New Roman" w:cstheme="minorHAnsi"/>
                <w:bCs/>
                <w:color w:val="000000"/>
                <w:sz w:val="18"/>
                <w:szCs w:val="18"/>
              </w:rPr>
            </w:pPr>
            <w:r w:rsidRPr="00E418D3">
              <w:rPr>
                <w:rFonts w:eastAsia="Times New Roman" w:cstheme="minorHAnsi"/>
                <w:bCs/>
                <w:color w:val="000000"/>
                <w:sz w:val="18"/>
                <w:szCs w:val="18"/>
              </w:rPr>
              <w:t>2015</w:t>
            </w:r>
          </w:p>
        </w:tc>
        <w:tc>
          <w:tcPr>
            <w:tcW w:w="0" w:type="auto"/>
            <w:shd w:val="clear" w:color="000000" w:fill="FFFFFF"/>
            <w:noWrap/>
            <w:vAlign w:val="bottom"/>
            <w:hideMark/>
          </w:tcPr>
          <w:p w14:paraId="2F09B433"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1,820</w:t>
            </w:r>
          </w:p>
        </w:tc>
        <w:tc>
          <w:tcPr>
            <w:tcW w:w="0" w:type="auto"/>
            <w:shd w:val="clear" w:color="000000" w:fill="FFFFFF"/>
            <w:noWrap/>
            <w:vAlign w:val="bottom"/>
            <w:hideMark/>
          </w:tcPr>
          <w:p w14:paraId="2252E7B0"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7,752</w:t>
            </w:r>
          </w:p>
        </w:tc>
        <w:tc>
          <w:tcPr>
            <w:tcW w:w="0" w:type="auto"/>
            <w:shd w:val="clear" w:color="000000" w:fill="FFFFFF"/>
            <w:noWrap/>
            <w:vAlign w:val="bottom"/>
            <w:hideMark/>
          </w:tcPr>
          <w:p w14:paraId="618F18A3"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3,366</w:t>
            </w:r>
          </w:p>
        </w:tc>
        <w:tc>
          <w:tcPr>
            <w:tcW w:w="0" w:type="auto"/>
            <w:shd w:val="clear" w:color="000000" w:fill="FFFFFF"/>
            <w:noWrap/>
            <w:vAlign w:val="bottom"/>
            <w:hideMark/>
          </w:tcPr>
          <w:p w14:paraId="49B10CEA"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12,938</w:t>
            </w:r>
          </w:p>
        </w:tc>
        <w:tc>
          <w:tcPr>
            <w:tcW w:w="0" w:type="auto"/>
            <w:shd w:val="clear" w:color="000000" w:fill="FFFFFF"/>
            <w:noWrap/>
            <w:vAlign w:val="bottom"/>
            <w:hideMark/>
          </w:tcPr>
          <w:p w14:paraId="284955D6"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359,921</w:t>
            </w:r>
          </w:p>
        </w:tc>
        <w:tc>
          <w:tcPr>
            <w:tcW w:w="0" w:type="auto"/>
            <w:shd w:val="clear" w:color="000000" w:fill="FFFFFF"/>
            <w:noWrap/>
            <w:vAlign w:val="bottom"/>
            <w:hideMark/>
          </w:tcPr>
          <w:p w14:paraId="206EAAA4"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1,604,286</w:t>
            </w:r>
          </w:p>
        </w:tc>
        <w:tc>
          <w:tcPr>
            <w:tcW w:w="0" w:type="auto"/>
            <w:shd w:val="clear" w:color="000000" w:fill="FFFFFF"/>
            <w:noWrap/>
            <w:vAlign w:val="bottom"/>
            <w:hideMark/>
          </w:tcPr>
          <w:p w14:paraId="50951C62"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467,344</w:t>
            </w:r>
          </w:p>
        </w:tc>
        <w:tc>
          <w:tcPr>
            <w:tcW w:w="0" w:type="auto"/>
            <w:shd w:val="clear" w:color="000000" w:fill="FFFFFF"/>
            <w:noWrap/>
            <w:vAlign w:val="bottom"/>
            <w:hideMark/>
          </w:tcPr>
          <w:p w14:paraId="036ECE65" w14:textId="77777777" w:rsidR="00457286" w:rsidRPr="00E418D3" w:rsidRDefault="00457286" w:rsidP="009E319C">
            <w:pPr>
              <w:keepNext/>
              <w:keepLines/>
              <w:spacing w:before="40" w:after="40"/>
              <w:jc w:val="center"/>
              <w:rPr>
                <w:rFonts w:eastAsia="Times New Roman" w:cstheme="minorHAnsi"/>
                <w:color w:val="000000"/>
                <w:sz w:val="18"/>
                <w:szCs w:val="18"/>
              </w:rPr>
            </w:pPr>
            <w:r w:rsidRPr="00E418D3">
              <w:rPr>
                <w:rFonts w:eastAsia="Times New Roman" w:cstheme="minorHAnsi"/>
                <w:color w:val="000000"/>
                <w:sz w:val="18"/>
                <w:szCs w:val="18"/>
              </w:rPr>
              <w:t>2,431,551</w:t>
            </w:r>
          </w:p>
        </w:tc>
      </w:tr>
    </w:tbl>
    <w:p w14:paraId="2D5AC34E" w14:textId="77777777" w:rsidR="001B3C69" w:rsidRPr="001B3C69" w:rsidRDefault="001B3C69" w:rsidP="001B3C69"/>
    <w:p w14:paraId="089E440B" w14:textId="77777777" w:rsidR="00D33496" w:rsidRPr="00D33496" w:rsidRDefault="00D33496" w:rsidP="00D33496">
      <w:pPr>
        <w:rPr>
          <w:b/>
          <w:i/>
        </w:rPr>
      </w:pPr>
      <w:r w:rsidRPr="00D33496">
        <w:rPr>
          <w:b/>
          <w:i/>
        </w:rPr>
        <w:t>Typology of producers</w:t>
      </w:r>
    </w:p>
    <w:p w14:paraId="7D3F6340" w14:textId="4A50B32D" w:rsidR="00D33496" w:rsidRPr="00A44ECA" w:rsidRDefault="00D33496" w:rsidP="00D33496">
      <w:pPr>
        <w:rPr>
          <w:rFonts w:cs="Arial"/>
        </w:rPr>
      </w:pPr>
      <w:r w:rsidRPr="00A44ECA">
        <w:rPr>
          <w:rFonts w:eastAsia="Times New Roman" w:cs="Times New Roman"/>
        </w:rPr>
        <w:t>The TFP calculation</w:t>
      </w:r>
      <w:r>
        <w:rPr>
          <w:rFonts w:eastAsia="Times New Roman" w:cs="Times New Roman"/>
        </w:rPr>
        <w:t>s</w:t>
      </w:r>
      <w:r w:rsidRPr="00A44ECA">
        <w:rPr>
          <w:rFonts w:eastAsia="Times New Roman" w:cs="Times New Roman"/>
        </w:rPr>
        <w:t xml:space="preserve"> </w:t>
      </w:r>
      <w:r>
        <w:rPr>
          <w:rFonts w:eastAsia="Times New Roman" w:cs="Times New Roman"/>
        </w:rPr>
        <w:t>based on</w:t>
      </w:r>
      <w:r w:rsidRPr="00A44ECA">
        <w:rPr>
          <w:rFonts w:eastAsia="Times New Roman" w:cs="Times New Roman"/>
        </w:rPr>
        <w:t xml:space="preserve"> the ENA 2015 </w:t>
      </w:r>
      <w:r>
        <w:rPr>
          <w:rFonts w:eastAsia="Times New Roman" w:cs="Times New Roman"/>
        </w:rPr>
        <w:t xml:space="preserve">dataset </w:t>
      </w:r>
      <w:r>
        <w:rPr>
          <w:rFonts w:eastAsia="Times New Roman" w:cs="Courier New"/>
          <w:color w:val="212121"/>
          <w:lang w:eastAsia="es-PE"/>
        </w:rPr>
        <w:t>were</w:t>
      </w:r>
      <w:r w:rsidRPr="00A44ECA">
        <w:rPr>
          <w:rFonts w:eastAsia="Times New Roman" w:cs="Courier New"/>
          <w:color w:val="212121"/>
          <w:lang w:eastAsia="es-PE"/>
        </w:rPr>
        <w:t xml:space="preserve"> </w:t>
      </w:r>
      <w:r>
        <w:rPr>
          <w:rFonts w:eastAsia="Times New Roman" w:cs="Courier New"/>
          <w:color w:val="212121"/>
          <w:lang w:eastAsia="es-PE"/>
        </w:rPr>
        <w:t>done</w:t>
      </w:r>
      <w:r w:rsidRPr="00A44ECA">
        <w:rPr>
          <w:rFonts w:eastAsia="Times New Roman" w:cs="Courier New"/>
          <w:color w:val="212121"/>
          <w:lang w:eastAsia="es-PE"/>
        </w:rPr>
        <w:t xml:space="preserve"> by region</w:t>
      </w:r>
      <w:r>
        <w:rPr>
          <w:rFonts w:eastAsia="Times New Roman" w:cs="Courier New"/>
          <w:color w:val="212121"/>
          <w:lang w:eastAsia="es-PE"/>
        </w:rPr>
        <w:t xml:space="preserve">, department, farm </w:t>
      </w:r>
      <w:r w:rsidRPr="00A44ECA">
        <w:rPr>
          <w:rFonts w:eastAsia="Times New Roman" w:cs="Courier New"/>
          <w:color w:val="212121"/>
          <w:lang w:eastAsia="es-PE"/>
        </w:rPr>
        <w:t xml:space="preserve">size group, and </w:t>
      </w:r>
      <w:r>
        <w:rPr>
          <w:rFonts w:eastAsia="Times New Roman" w:cs="Courier New"/>
          <w:color w:val="212121"/>
          <w:lang w:eastAsia="es-PE"/>
        </w:rPr>
        <w:t xml:space="preserve">according to </w:t>
      </w:r>
      <w:r w:rsidRPr="00A44ECA">
        <w:rPr>
          <w:rFonts w:eastAsia="Times New Roman" w:cs="Courier New"/>
          <w:color w:val="212121"/>
          <w:lang w:eastAsia="es-PE"/>
        </w:rPr>
        <w:t xml:space="preserve">a typology of producers </w:t>
      </w:r>
      <w:r w:rsidRPr="00A44ECA">
        <w:rPr>
          <w:rFonts w:cs="Arial"/>
        </w:rPr>
        <w:t xml:space="preserve">developed by Escobal and Armas (2015) combining information from the ENA with the CENAGRO database. </w:t>
      </w:r>
      <w:r>
        <w:t>To</w:t>
      </w:r>
      <w:r w:rsidRPr="00D376D3">
        <w:t xml:space="preserve"> characterize small and medium-sized agriculture in Peru, Escobal and Armas (2015) </w:t>
      </w:r>
      <w:r>
        <w:t>constructed</w:t>
      </w:r>
      <w:r w:rsidRPr="00D376D3">
        <w:t xml:space="preserve"> </w:t>
      </w:r>
      <w:r>
        <w:t xml:space="preserve">a typology based on </w:t>
      </w:r>
      <w:r w:rsidRPr="00D376D3">
        <w:t xml:space="preserve">an operational definition suggested by Soto-Baquero et al. </w:t>
      </w:r>
      <w:r w:rsidRPr="00673306">
        <w:t>(2007) a</w:t>
      </w:r>
      <w:r>
        <w:t xml:space="preserve">nd Maletta (2011). </w:t>
      </w:r>
      <w:r w:rsidRPr="00A44ECA">
        <w:rPr>
          <w:rFonts w:cs="Arial"/>
        </w:rPr>
        <w:t xml:space="preserve">The typology includes </w:t>
      </w:r>
      <w:r>
        <w:rPr>
          <w:rFonts w:cs="Arial"/>
        </w:rPr>
        <w:t>four</w:t>
      </w:r>
      <w:r w:rsidRPr="00A44ECA">
        <w:rPr>
          <w:rFonts w:cs="Arial"/>
        </w:rPr>
        <w:t xml:space="preserve"> categories:</w:t>
      </w:r>
    </w:p>
    <w:p w14:paraId="03CF8BD5" w14:textId="77777777" w:rsidR="00D33496" w:rsidRPr="00A44ECA" w:rsidRDefault="00D33496" w:rsidP="00D334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rPr>
      </w:pPr>
    </w:p>
    <w:p w14:paraId="4C342E57" w14:textId="77777777" w:rsidR="00D33496" w:rsidRPr="00A44ECA" w:rsidRDefault="00D33496" w:rsidP="00942E02">
      <w:pPr>
        <w:pStyle w:val="HTMLPreformatted"/>
        <w:numPr>
          <w:ilvl w:val="0"/>
          <w:numId w:val="9"/>
        </w:numPr>
        <w:shd w:val="clear" w:color="auto" w:fill="FFFFFF"/>
        <w:tabs>
          <w:tab w:val="clear" w:pos="916"/>
        </w:tabs>
        <w:spacing w:after="120"/>
        <w:ind w:left="540"/>
        <w:jc w:val="both"/>
        <w:rPr>
          <w:rFonts w:asciiTheme="minorHAnsi" w:hAnsiTheme="minorHAnsi" w:cs="Arial"/>
          <w:sz w:val="22"/>
          <w:szCs w:val="22"/>
          <w:lang w:val="en-US"/>
        </w:rPr>
      </w:pPr>
      <w:r w:rsidRPr="00A44ECA">
        <w:rPr>
          <w:rFonts w:asciiTheme="minorHAnsi" w:hAnsiTheme="minorHAnsi" w:cs="Arial"/>
          <w:sz w:val="22"/>
          <w:szCs w:val="22"/>
          <w:lang w:val="en-US"/>
        </w:rPr>
        <w:t>Subsistence agriculture: agricultural net income below the extreme poverty line (Type 1).</w:t>
      </w:r>
    </w:p>
    <w:p w14:paraId="08E28FC8" w14:textId="77777777" w:rsidR="00D33496" w:rsidRPr="00A44ECA" w:rsidRDefault="00D33496" w:rsidP="00942E02">
      <w:pPr>
        <w:pStyle w:val="HTMLPreformatted"/>
        <w:numPr>
          <w:ilvl w:val="0"/>
          <w:numId w:val="9"/>
        </w:numPr>
        <w:shd w:val="clear" w:color="auto" w:fill="FFFFFF"/>
        <w:tabs>
          <w:tab w:val="clear" w:pos="916"/>
        </w:tabs>
        <w:spacing w:after="120"/>
        <w:ind w:left="540"/>
        <w:jc w:val="both"/>
        <w:rPr>
          <w:rFonts w:asciiTheme="minorHAnsi" w:hAnsiTheme="minorHAnsi" w:cs="Arial"/>
          <w:sz w:val="22"/>
          <w:szCs w:val="22"/>
          <w:lang w:val="en-US"/>
        </w:rPr>
      </w:pPr>
      <w:r w:rsidRPr="00A44ECA">
        <w:rPr>
          <w:rFonts w:asciiTheme="minorHAnsi" w:hAnsiTheme="minorHAnsi" w:cs="Arial"/>
          <w:sz w:val="22"/>
          <w:szCs w:val="22"/>
          <w:lang w:val="en-US"/>
        </w:rPr>
        <w:t>Agriculture in transition I: agricultural net income between the extreme poverty line and the poverty line (Type 2).</w:t>
      </w:r>
    </w:p>
    <w:p w14:paraId="76B2ACC4" w14:textId="77777777" w:rsidR="00D33496" w:rsidRPr="00A44ECA" w:rsidRDefault="00D33496" w:rsidP="00942E02">
      <w:pPr>
        <w:pStyle w:val="HTMLPreformatted"/>
        <w:numPr>
          <w:ilvl w:val="0"/>
          <w:numId w:val="9"/>
        </w:numPr>
        <w:shd w:val="clear" w:color="auto" w:fill="FFFFFF"/>
        <w:tabs>
          <w:tab w:val="clear" w:pos="916"/>
        </w:tabs>
        <w:spacing w:after="120"/>
        <w:ind w:left="540"/>
        <w:jc w:val="both"/>
        <w:rPr>
          <w:rFonts w:asciiTheme="minorHAnsi" w:hAnsiTheme="minorHAnsi" w:cs="Arial"/>
          <w:sz w:val="22"/>
          <w:szCs w:val="22"/>
          <w:shd w:val="clear" w:color="auto" w:fill="FFFFFF"/>
          <w:lang w:val="en-US"/>
        </w:rPr>
      </w:pPr>
      <w:r w:rsidRPr="00A44ECA">
        <w:rPr>
          <w:rFonts w:asciiTheme="minorHAnsi" w:hAnsiTheme="minorHAnsi" w:cs="Arial"/>
          <w:sz w:val="22"/>
          <w:szCs w:val="22"/>
          <w:lang w:val="en-US"/>
        </w:rPr>
        <w:t>Agriculture in transition II: agricultural net income between the poverty line and a line defined by a</w:t>
      </w:r>
      <w:r w:rsidRPr="00A44ECA">
        <w:rPr>
          <w:rFonts w:asciiTheme="minorHAnsi" w:hAnsiTheme="minorHAnsi"/>
          <w:sz w:val="22"/>
          <w:szCs w:val="22"/>
          <w:lang w:val="en-US"/>
        </w:rPr>
        <w:t xml:space="preserve"> </w:t>
      </w:r>
      <w:r w:rsidRPr="00A44ECA">
        <w:rPr>
          <w:rFonts w:asciiTheme="minorHAnsi" w:hAnsiTheme="minorHAnsi" w:cs="Arial"/>
          <w:sz w:val="22"/>
          <w:szCs w:val="22"/>
          <w:shd w:val="clear" w:color="auto" w:fill="FFFFFF"/>
          <w:lang w:val="en-US"/>
        </w:rPr>
        <w:t xml:space="preserve">cut-off point equal to 2.4 the poverty line </w:t>
      </w:r>
      <w:r w:rsidRPr="00A44ECA">
        <w:rPr>
          <w:rFonts w:asciiTheme="minorHAnsi" w:hAnsiTheme="minorHAnsi" w:cs="Arial"/>
          <w:sz w:val="22"/>
          <w:szCs w:val="22"/>
          <w:lang w:val="en-US"/>
        </w:rPr>
        <w:t>(Type 3).</w:t>
      </w:r>
    </w:p>
    <w:p w14:paraId="3F9AD57D" w14:textId="77777777" w:rsidR="00D33496" w:rsidRPr="00A44ECA" w:rsidRDefault="00D33496" w:rsidP="00942E02">
      <w:pPr>
        <w:pStyle w:val="HTMLPreformatted"/>
        <w:numPr>
          <w:ilvl w:val="0"/>
          <w:numId w:val="9"/>
        </w:numPr>
        <w:shd w:val="clear" w:color="auto" w:fill="FFFFFF"/>
        <w:tabs>
          <w:tab w:val="clear" w:pos="916"/>
        </w:tabs>
        <w:spacing w:after="120"/>
        <w:ind w:left="540"/>
        <w:jc w:val="both"/>
        <w:rPr>
          <w:rFonts w:asciiTheme="minorHAnsi" w:hAnsiTheme="minorHAnsi" w:cs="Arial"/>
          <w:sz w:val="22"/>
          <w:szCs w:val="22"/>
          <w:shd w:val="clear" w:color="auto" w:fill="FFFFFF"/>
          <w:lang w:val="en-US"/>
        </w:rPr>
      </w:pPr>
      <w:r w:rsidRPr="00A44ECA">
        <w:rPr>
          <w:rFonts w:asciiTheme="minorHAnsi" w:hAnsiTheme="minorHAnsi" w:cs="Arial"/>
          <w:sz w:val="22"/>
          <w:szCs w:val="22"/>
          <w:shd w:val="clear" w:color="auto" w:fill="FFFFFF"/>
          <w:lang w:val="en-US"/>
        </w:rPr>
        <w:t xml:space="preserve">Consolidated agriculture: </w:t>
      </w:r>
      <w:r w:rsidRPr="00A44ECA">
        <w:rPr>
          <w:rFonts w:asciiTheme="minorHAnsi" w:hAnsiTheme="minorHAnsi" w:cs="Arial"/>
          <w:sz w:val="22"/>
          <w:szCs w:val="22"/>
          <w:lang w:val="en-US"/>
        </w:rPr>
        <w:t>agricultural net income between the poverty above the line defined by a</w:t>
      </w:r>
      <w:r w:rsidRPr="00A44ECA">
        <w:rPr>
          <w:rFonts w:asciiTheme="minorHAnsi" w:hAnsiTheme="minorHAnsi"/>
          <w:sz w:val="22"/>
          <w:szCs w:val="22"/>
          <w:lang w:val="en-US"/>
        </w:rPr>
        <w:t xml:space="preserve"> </w:t>
      </w:r>
      <w:r w:rsidRPr="00A44ECA">
        <w:rPr>
          <w:rFonts w:asciiTheme="minorHAnsi" w:hAnsiTheme="minorHAnsi" w:cs="Arial"/>
          <w:sz w:val="22"/>
          <w:szCs w:val="22"/>
          <w:shd w:val="clear" w:color="auto" w:fill="FFFFFF"/>
          <w:lang w:val="en-US"/>
        </w:rPr>
        <w:t xml:space="preserve">cut-off point equal to 2.4 the poverty line </w:t>
      </w:r>
      <w:r w:rsidRPr="00A44ECA">
        <w:rPr>
          <w:rFonts w:asciiTheme="minorHAnsi" w:hAnsiTheme="minorHAnsi" w:cs="Arial"/>
          <w:sz w:val="22"/>
          <w:szCs w:val="22"/>
          <w:lang w:val="en-US"/>
        </w:rPr>
        <w:t>(Type 4).</w:t>
      </w:r>
    </w:p>
    <w:p w14:paraId="31FCE0AC" w14:textId="77777777" w:rsidR="00D33496" w:rsidRDefault="00D33496" w:rsidP="00D33496">
      <w:pPr>
        <w:spacing w:after="0"/>
        <w:rPr>
          <w:rFonts w:eastAsia="Times New Roman" w:cs="Times New Roman"/>
          <w:b/>
        </w:rPr>
      </w:pPr>
    </w:p>
    <w:p w14:paraId="4D43EC2B" w14:textId="64A498FE" w:rsidR="00D33496" w:rsidRDefault="00D33496" w:rsidP="00D33496">
      <w:r>
        <w:t>This typology aims to reflect differences in s</w:t>
      </w:r>
      <w:r w:rsidRPr="00D376D3">
        <w:t xml:space="preserve">tructural characteristics of </w:t>
      </w:r>
      <w:r>
        <w:t>farmers / farm households, their farms,</w:t>
      </w:r>
      <w:r w:rsidRPr="00D376D3">
        <w:t xml:space="preserve"> and the context in which they operate</w:t>
      </w:r>
      <w:r>
        <w:t xml:space="preserve">. Since there are many aspects related to these dimensions, Escobal and Armas opted to construct an operational typology based on the information embodied in the net agricultural income of each farm unit. They argue that net agricultural income captures important differences in farmers’ characteristics, farms conditions, contexts, and productive endowments. </w:t>
      </w:r>
    </w:p>
    <w:p w14:paraId="41C8049D" w14:textId="64F04BCD" w:rsidR="00D33496" w:rsidRDefault="00D33496" w:rsidP="00D33496">
      <w:r>
        <w:t>Escobal and Armas define s</w:t>
      </w:r>
      <w:r w:rsidRPr="00673306">
        <w:t xml:space="preserve">ubsistence </w:t>
      </w:r>
      <w:r>
        <w:t>f</w:t>
      </w:r>
      <w:r w:rsidRPr="00673306">
        <w:t xml:space="preserve">arming </w:t>
      </w:r>
      <w:r>
        <w:t xml:space="preserve">as the segment </w:t>
      </w:r>
      <w:r w:rsidRPr="00673306">
        <w:t>whose members lack sufficient land, cattle</w:t>
      </w:r>
      <w:r>
        <w:t>,</w:t>
      </w:r>
      <w:r w:rsidRPr="00673306">
        <w:t xml:space="preserve"> or productive infrastructure to gene</w:t>
      </w:r>
      <w:r>
        <w:t>rate the income needed to cover the household’s food requirements</w:t>
      </w:r>
      <w:r w:rsidRPr="00673306">
        <w:t xml:space="preserve"> (</w:t>
      </w:r>
      <w:r>
        <w:t>approximated by the extreme poverty line</w:t>
      </w:r>
      <w:r w:rsidRPr="00673306">
        <w:t xml:space="preserve">). </w:t>
      </w:r>
      <w:r>
        <w:t xml:space="preserve">Farms are </w:t>
      </w:r>
      <w:r w:rsidR="007A145A">
        <w:t>classified</w:t>
      </w:r>
      <w:r>
        <w:t xml:space="preserve"> into this group when net agricultural income per household member is below the extreme poverty line defined by the INEI (this poverty line differs by region). </w:t>
      </w:r>
    </w:p>
    <w:p w14:paraId="3165D074" w14:textId="73FA843D" w:rsidR="00D33496" w:rsidRDefault="007A145A" w:rsidP="00D33496">
      <w:r>
        <w:t>Escobal and Armas define f</w:t>
      </w:r>
      <w:r w:rsidR="00D33496">
        <w:t>arms in the transition agriculture segment</w:t>
      </w:r>
      <w:r>
        <w:t xml:space="preserve"> as</w:t>
      </w:r>
      <w:r w:rsidR="00D33496">
        <w:t xml:space="preserve"> </w:t>
      </w:r>
      <w:r>
        <w:t>those that</w:t>
      </w:r>
      <w:r w:rsidR="00D33496">
        <w:t xml:space="preserve"> are able to cover their food requirements but </w:t>
      </w:r>
      <w:r>
        <w:t xml:space="preserve">that </w:t>
      </w:r>
      <w:r w:rsidR="00D33496">
        <w:t xml:space="preserve">are also considered vulnerable. The authors divide this group into two categories: </w:t>
      </w:r>
      <w:r>
        <w:t>(</w:t>
      </w:r>
      <w:r w:rsidR="00D33496">
        <w:t xml:space="preserve">i) farms </w:t>
      </w:r>
      <w:r>
        <w:t>whose</w:t>
      </w:r>
      <w:r w:rsidR="00D33496" w:rsidRPr="00673306">
        <w:t xml:space="preserve"> net income exceeds the tot</w:t>
      </w:r>
      <w:r w:rsidR="00D33496">
        <w:t xml:space="preserve">al poverty line but </w:t>
      </w:r>
      <w:r>
        <w:t xml:space="preserve">that </w:t>
      </w:r>
      <w:r w:rsidR="00D33496">
        <w:t xml:space="preserve">are still vulnerable to fall into poverty; and </w:t>
      </w:r>
      <w:r>
        <w:t>(</w:t>
      </w:r>
      <w:r w:rsidR="00D33496">
        <w:t>ii) farms for which</w:t>
      </w:r>
      <w:r w:rsidR="00D33496" w:rsidRPr="00673306">
        <w:t xml:space="preserve"> agricultural incomes are below the poverty line, but above the </w:t>
      </w:r>
      <w:r w:rsidR="00D33496">
        <w:t>extreme poverty line. The label "</w:t>
      </w:r>
      <w:r w:rsidR="00D33496" w:rsidRPr="00673306">
        <w:t>transition" is not</w:t>
      </w:r>
      <w:r w:rsidR="00D33496">
        <w:t xml:space="preserve"> intended to suggest mobility</w:t>
      </w:r>
      <w:r>
        <w:t>;</w:t>
      </w:r>
      <w:r w:rsidR="00D33496">
        <w:t xml:space="preserve"> i</w:t>
      </w:r>
      <w:r w:rsidR="00D33496" w:rsidRPr="00673306">
        <w:t xml:space="preserve">t simply acknowledges that the net income generated allows basic needs to be met, but the base of productive assets is not high enough for </w:t>
      </w:r>
      <w:r w:rsidR="00D33496">
        <w:t>households in this group to live a comfortable</w:t>
      </w:r>
      <w:r w:rsidR="00D33496" w:rsidRPr="00673306">
        <w:t xml:space="preserve"> life if they choose to dedicate themselves exclusively to agricultural activities. What is relevant here is to assess the ability or not to accumulate and generate surpluses from the agricultural activity on </w:t>
      </w:r>
      <w:r w:rsidR="00D33496">
        <w:t>their own</w:t>
      </w:r>
      <w:r w:rsidR="00D33496" w:rsidRPr="00673306">
        <w:t>, regardless of whether complementary economic activities are carried out.</w:t>
      </w:r>
    </w:p>
    <w:p w14:paraId="29FACEAE" w14:textId="612CE777" w:rsidR="00D33496" w:rsidRDefault="00D33496" w:rsidP="00D33496">
      <w:r>
        <w:t>Escobal and Armas define</w:t>
      </w:r>
      <w:r w:rsidRPr="00673306">
        <w:t xml:space="preserve"> consolidated agriculture </w:t>
      </w:r>
      <w:r>
        <w:t>as the</w:t>
      </w:r>
      <w:r w:rsidRPr="00673306">
        <w:t xml:space="preserve"> segment </w:t>
      </w:r>
      <w:r>
        <w:t xml:space="preserve">of farms </w:t>
      </w:r>
      <w:r w:rsidRPr="00673306">
        <w:t>whose members have agricultural incomes high enough to have a low probability</w:t>
      </w:r>
      <w:r w:rsidR="007A145A">
        <w:t xml:space="preserve">—less than 10percent—of </w:t>
      </w:r>
      <w:r w:rsidRPr="00673306">
        <w:t>falling into poverty at any time. This cut-off point is used in the international literature to disti</w:t>
      </w:r>
      <w:r>
        <w:t>nguish those farms that are neither</w:t>
      </w:r>
      <w:r w:rsidRPr="00673306">
        <w:t xml:space="preserve"> poor</w:t>
      </w:r>
      <w:r>
        <w:t xml:space="preserve">, nor </w:t>
      </w:r>
      <w:r w:rsidRPr="00673306">
        <w:t xml:space="preserve">vulnerable (López-Calva and Ortiz-Juárez 2011). In the case of Peru, Escobal (2014) shows, </w:t>
      </w:r>
      <w:r>
        <w:t>using information from</w:t>
      </w:r>
      <w:r w:rsidRPr="00673306">
        <w:t xml:space="preserve"> the E</w:t>
      </w:r>
      <w:r>
        <w:t>NAHO</w:t>
      </w:r>
      <w:r w:rsidRPr="00673306">
        <w:t>, that the cut-off point associated with a proba</w:t>
      </w:r>
      <w:r w:rsidR="007A145A">
        <w:t>bility equal to or less than 10 percent</w:t>
      </w:r>
      <w:r w:rsidRPr="00673306">
        <w:t xml:space="preserve"> of falling into poverty equals 2.4 times the poverty line. Therefore, this cut-off point is used to define the consolidated farmers.</w:t>
      </w:r>
    </w:p>
    <w:p w14:paraId="15D7A934" w14:textId="77777777" w:rsidR="00D33496" w:rsidRDefault="00D33496" w:rsidP="00D33496">
      <w:r>
        <w:t>To confirm that the Escobal and Armas’s typology indeed reflects differences in s</w:t>
      </w:r>
      <w:r w:rsidRPr="00D376D3">
        <w:t xml:space="preserve">tructural characteristics of the </w:t>
      </w:r>
      <w:r>
        <w:t>farmers and households, their farms,</w:t>
      </w:r>
      <w:r w:rsidRPr="00D376D3">
        <w:t xml:space="preserve"> and the context in which they operate</w:t>
      </w:r>
      <w:r>
        <w:t>, it is important to describe the four groups in terms of these aspects. The following table presents mean differences between farm typology groups along a range of farm and household characteristics.</w:t>
      </w:r>
    </w:p>
    <w:p w14:paraId="0D82E804" w14:textId="77777777" w:rsidR="00D33496" w:rsidRDefault="00D33496" w:rsidP="00D33496"/>
    <w:p w14:paraId="720B96CD" w14:textId="77777777" w:rsidR="00D33496" w:rsidRPr="00643C87" w:rsidRDefault="00D33496" w:rsidP="007A145A">
      <w:pPr>
        <w:keepNext/>
        <w:keepLines/>
        <w:jc w:val="center"/>
        <w:rPr>
          <w:b/>
          <w:color w:val="2F5496" w:themeColor="accent5" w:themeShade="BF"/>
        </w:rPr>
      </w:pPr>
      <w:r w:rsidRPr="00A97D87">
        <w:rPr>
          <w:b/>
          <w:color w:val="2F5496" w:themeColor="accent5" w:themeShade="BF"/>
        </w:rPr>
        <w:t>Tabl</w:t>
      </w:r>
      <w:r>
        <w:rPr>
          <w:b/>
          <w:color w:val="2F5496" w:themeColor="accent5" w:themeShade="BF"/>
        </w:rPr>
        <w:t>e A3.2</w:t>
      </w:r>
      <w:r w:rsidRPr="00A97D87">
        <w:rPr>
          <w:b/>
          <w:color w:val="2F5496" w:themeColor="accent5" w:themeShade="BF"/>
        </w:rPr>
        <w:t xml:space="preserve">: </w:t>
      </w:r>
      <w:r>
        <w:rPr>
          <w:b/>
          <w:color w:val="2F5496" w:themeColor="accent5" w:themeShade="BF"/>
        </w:rPr>
        <w:t>Means of farm and farm household characteristics by producer type</w:t>
      </w:r>
    </w:p>
    <w:tbl>
      <w:tblPr>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055"/>
        <w:gridCol w:w="1170"/>
        <w:gridCol w:w="1170"/>
        <w:gridCol w:w="1170"/>
        <w:gridCol w:w="1197"/>
        <w:gridCol w:w="905"/>
      </w:tblGrid>
      <w:tr w:rsidR="007A145A" w:rsidRPr="007E69C8" w14:paraId="005F9D53" w14:textId="77777777" w:rsidTr="007A145A">
        <w:trPr>
          <w:trHeight w:val="570"/>
          <w:jc w:val="center"/>
        </w:trPr>
        <w:tc>
          <w:tcPr>
            <w:tcW w:w="3055" w:type="dxa"/>
            <w:shd w:val="clear" w:color="auto" w:fill="9CC2E5" w:themeFill="accent1" w:themeFillTint="99"/>
            <w:vAlign w:val="center"/>
            <w:hideMark/>
          </w:tcPr>
          <w:p w14:paraId="41A51CE6" w14:textId="77777777" w:rsidR="00D33496" w:rsidRPr="007E69C8" w:rsidRDefault="00D33496" w:rsidP="007A145A">
            <w:pPr>
              <w:keepNext/>
              <w:keepLines/>
              <w:spacing w:after="0"/>
              <w:rPr>
                <w:rFonts w:ascii="Calibri" w:eastAsia="Times New Roman" w:hAnsi="Calibri" w:cs="Calibri"/>
                <w:b/>
                <w:bCs/>
                <w:color w:val="000000"/>
                <w:sz w:val="18"/>
                <w:szCs w:val="18"/>
              </w:rPr>
            </w:pPr>
            <w:r w:rsidRPr="007E69C8">
              <w:rPr>
                <w:rFonts w:ascii="Calibri" w:eastAsia="Times New Roman" w:hAnsi="Calibri" w:cs="Calibri"/>
                <w:b/>
                <w:bCs/>
                <w:color w:val="000000"/>
                <w:sz w:val="18"/>
                <w:szCs w:val="18"/>
              </w:rPr>
              <w:t>Typology</w:t>
            </w:r>
          </w:p>
        </w:tc>
        <w:tc>
          <w:tcPr>
            <w:tcW w:w="1170" w:type="dxa"/>
            <w:shd w:val="clear" w:color="auto" w:fill="9CC2E5" w:themeFill="accent1" w:themeFillTint="99"/>
            <w:vAlign w:val="center"/>
            <w:hideMark/>
          </w:tcPr>
          <w:p w14:paraId="76528914" w14:textId="77777777" w:rsidR="00D33496" w:rsidRPr="007E69C8" w:rsidRDefault="00D33496" w:rsidP="007A145A">
            <w:pPr>
              <w:keepNext/>
              <w:keepLines/>
              <w:spacing w:after="0"/>
              <w:jc w:val="center"/>
              <w:rPr>
                <w:rFonts w:ascii="Calibri" w:eastAsia="Times New Roman" w:hAnsi="Calibri" w:cs="Calibri"/>
                <w:b/>
                <w:bCs/>
                <w:color w:val="000000"/>
                <w:sz w:val="18"/>
                <w:szCs w:val="18"/>
              </w:rPr>
            </w:pPr>
            <w:r w:rsidRPr="007E69C8">
              <w:rPr>
                <w:rFonts w:ascii="Calibri" w:eastAsia="Times New Roman" w:hAnsi="Calibri" w:cs="Calibri"/>
                <w:b/>
                <w:bCs/>
                <w:color w:val="000000"/>
                <w:sz w:val="18"/>
                <w:szCs w:val="18"/>
              </w:rPr>
              <w:t>Subsistence agriculture</w:t>
            </w:r>
          </w:p>
        </w:tc>
        <w:tc>
          <w:tcPr>
            <w:tcW w:w="1170" w:type="dxa"/>
            <w:shd w:val="clear" w:color="auto" w:fill="9CC2E5" w:themeFill="accent1" w:themeFillTint="99"/>
            <w:vAlign w:val="center"/>
            <w:hideMark/>
          </w:tcPr>
          <w:p w14:paraId="5761C930" w14:textId="77777777" w:rsidR="00D33496" w:rsidRPr="007E69C8" w:rsidRDefault="00D33496" w:rsidP="007A145A">
            <w:pPr>
              <w:keepNext/>
              <w:keepLines/>
              <w:spacing w:after="0"/>
              <w:jc w:val="center"/>
              <w:rPr>
                <w:rFonts w:ascii="Calibri" w:eastAsia="Times New Roman" w:hAnsi="Calibri" w:cs="Calibri"/>
                <w:b/>
                <w:bCs/>
                <w:color w:val="000000"/>
                <w:sz w:val="18"/>
                <w:szCs w:val="18"/>
              </w:rPr>
            </w:pPr>
            <w:r w:rsidRPr="007E69C8">
              <w:rPr>
                <w:rFonts w:ascii="Calibri" w:eastAsia="Times New Roman" w:hAnsi="Calibri" w:cs="Calibri"/>
                <w:b/>
                <w:bCs/>
                <w:color w:val="000000"/>
                <w:sz w:val="18"/>
                <w:szCs w:val="18"/>
              </w:rPr>
              <w:t>Transition agriculture I</w:t>
            </w:r>
          </w:p>
        </w:tc>
        <w:tc>
          <w:tcPr>
            <w:tcW w:w="1170" w:type="dxa"/>
            <w:shd w:val="clear" w:color="auto" w:fill="9CC2E5" w:themeFill="accent1" w:themeFillTint="99"/>
            <w:vAlign w:val="center"/>
            <w:hideMark/>
          </w:tcPr>
          <w:p w14:paraId="5D701944" w14:textId="77777777" w:rsidR="00D33496" w:rsidRPr="007E69C8" w:rsidRDefault="00D33496" w:rsidP="007A145A">
            <w:pPr>
              <w:keepNext/>
              <w:keepLines/>
              <w:spacing w:after="0"/>
              <w:jc w:val="center"/>
              <w:rPr>
                <w:rFonts w:ascii="Calibri" w:eastAsia="Times New Roman" w:hAnsi="Calibri" w:cs="Calibri"/>
                <w:b/>
                <w:bCs/>
                <w:color w:val="000000"/>
                <w:sz w:val="18"/>
                <w:szCs w:val="18"/>
              </w:rPr>
            </w:pPr>
            <w:r w:rsidRPr="007E69C8">
              <w:rPr>
                <w:rFonts w:ascii="Calibri" w:eastAsia="Times New Roman" w:hAnsi="Calibri" w:cs="Calibri"/>
                <w:b/>
                <w:bCs/>
                <w:color w:val="000000"/>
                <w:sz w:val="18"/>
                <w:szCs w:val="18"/>
              </w:rPr>
              <w:t>Transition agriculture II</w:t>
            </w:r>
          </w:p>
        </w:tc>
        <w:tc>
          <w:tcPr>
            <w:tcW w:w="1197" w:type="dxa"/>
            <w:shd w:val="clear" w:color="auto" w:fill="9CC2E5" w:themeFill="accent1" w:themeFillTint="99"/>
            <w:vAlign w:val="center"/>
            <w:hideMark/>
          </w:tcPr>
          <w:p w14:paraId="308635F2" w14:textId="77777777" w:rsidR="00D33496" w:rsidRPr="007E69C8" w:rsidRDefault="00D33496" w:rsidP="007A145A">
            <w:pPr>
              <w:keepNext/>
              <w:keepLines/>
              <w:spacing w:after="0"/>
              <w:jc w:val="center"/>
              <w:rPr>
                <w:rFonts w:ascii="Calibri" w:eastAsia="Times New Roman" w:hAnsi="Calibri" w:cs="Calibri"/>
                <w:b/>
                <w:bCs/>
                <w:color w:val="000000"/>
                <w:sz w:val="18"/>
                <w:szCs w:val="18"/>
              </w:rPr>
            </w:pPr>
            <w:r w:rsidRPr="007E69C8">
              <w:rPr>
                <w:rFonts w:ascii="Calibri" w:eastAsia="Times New Roman" w:hAnsi="Calibri" w:cs="Calibri"/>
                <w:b/>
                <w:bCs/>
                <w:color w:val="000000"/>
                <w:sz w:val="18"/>
                <w:szCs w:val="18"/>
              </w:rPr>
              <w:t>Consolidated agriculture</w:t>
            </w:r>
          </w:p>
        </w:tc>
        <w:tc>
          <w:tcPr>
            <w:tcW w:w="905" w:type="dxa"/>
            <w:shd w:val="clear" w:color="auto" w:fill="9CC2E5" w:themeFill="accent1" w:themeFillTint="99"/>
            <w:vAlign w:val="center"/>
            <w:hideMark/>
          </w:tcPr>
          <w:p w14:paraId="27D06280" w14:textId="77777777" w:rsidR="00D33496" w:rsidRPr="007E69C8" w:rsidRDefault="00D33496" w:rsidP="007A145A">
            <w:pPr>
              <w:keepNext/>
              <w:keepLines/>
              <w:spacing w:after="0"/>
              <w:jc w:val="center"/>
              <w:rPr>
                <w:rFonts w:ascii="Calibri" w:eastAsia="Times New Roman" w:hAnsi="Calibri" w:cs="Calibri"/>
                <w:b/>
                <w:bCs/>
                <w:color w:val="000000"/>
                <w:sz w:val="18"/>
                <w:szCs w:val="18"/>
              </w:rPr>
            </w:pPr>
            <w:r w:rsidRPr="007E69C8">
              <w:rPr>
                <w:rFonts w:ascii="Calibri" w:eastAsia="Times New Roman" w:hAnsi="Calibri" w:cs="Calibri"/>
                <w:b/>
                <w:bCs/>
                <w:color w:val="000000"/>
                <w:sz w:val="18"/>
                <w:szCs w:val="18"/>
              </w:rPr>
              <w:t>Total</w:t>
            </w:r>
          </w:p>
        </w:tc>
      </w:tr>
      <w:tr w:rsidR="007A145A" w:rsidRPr="007E69C8" w14:paraId="52E89C8A" w14:textId="77777777" w:rsidTr="007A145A">
        <w:trPr>
          <w:trHeight w:val="285"/>
          <w:jc w:val="center"/>
        </w:trPr>
        <w:tc>
          <w:tcPr>
            <w:tcW w:w="3055" w:type="dxa"/>
            <w:shd w:val="clear" w:color="000000" w:fill="FFFFFF"/>
            <w:vAlign w:val="center"/>
            <w:hideMark/>
          </w:tcPr>
          <w:p w14:paraId="6F231DF1" w14:textId="77777777" w:rsidR="00D33496" w:rsidRPr="007E69C8" w:rsidRDefault="00D33496" w:rsidP="007A145A">
            <w:pPr>
              <w:keepNext/>
              <w:keepLines/>
              <w:spacing w:after="0"/>
              <w:rPr>
                <w:rFonts w:ascii="Calibri" w:eastAsia="Times New Roman" w:hAnsi="Calibri" w:cs="Calibri"/>
                <w:color w:val="000000"/>
                <w:sz w:val="18"/>
                <w:szCs w:val="18"/>
              </w:rPr>
            </w:pPr>
            <w:r w:rsidRPr="007E69C8">
              <w:rPr>
                <w:rFonts w:ascii="Calibri" w:eastAsia="Times New Roman" w:hAnsi="Calibri" w:cs="Calibri"/>
                <w:color w:val="000000"/>
                <w:sz w:val="18"/>
                <w:szCs w:val="18"/>
              </w:rPr>
              <w:t>Mean Net income (annual)</w:t>
            </w:r>
          </w:p>
        </w:tc>
        <w:tc>
          <w:tcPr>
            <w:tcW w:w="1170" w:type="dxa"/>
            <w:shd w:val="clear" w:color="000000" w:fill="FFFFFF"/>
            <w:vAlign w:val="center"/>
            <w:hideMark/>
          </w:tcPr>
          <w:p w14:paraId="31408783"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1,818</w:t>
            </w:r>
          </w:p>
        </w:tc>
        <w:tc>
          <w:tcPr>
            <w:tcW w:w="1170" w:type="dxa"/>
            <w:shd w:val="clear" w:color="000000" w:fill="FFFFFF"/>
            <w:vAlign w:val="center"/>
            <w:hideMark/>
          </w:tcPr>
          <w:p w14:paraId="139B701A"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7,773</w:t>
            </w:r>
          </w:p>
        </w:tc>
        <w:tc>
          <w:tcPr>
            <w:tcW w:w="1170" w:type="dxa"/>
            <w:shd w:val="clear" w:color="000000" w:fill="FFFFFF"/>
            <w:vAlign w:val="center"/>
            <w:hideMark/>
          </w:tcPr>
          <w:p w14:paraId="4D28622C"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13,574</w:t>
            </w:r>
          </w:p>
        </w:tc>
        <w:tc>
          <w:tcPr>
            <w:tcW w:w="1197" w:type="dxa"/>
            <w:shd w:val="clear" w:color="000000" w:fill="FFFFFF"/>
            <w:vAlign w:val="center"/>
            <w:hideMark/>
          </w:tcPr>
          <w:p w14:paraId="214B0BD3"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48,568</w:t>
            </w:r>
          </w:p>
        </w:tc>
        <w:tc>
          <w:tcPr>
            <w:tcW w:w="905" w:type="dxa"/>
            <w:shd w:val="clear" w:color="000000" w:fill="FFFFFF"/>
            <w:vAlign w:val="center"/>
            <w:hideMark/>
          </w:tcPr>
          <w:p w14:paraId="57116F53"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7,951</w:t>
            </w:r>
          </w:p>
        </w:tc>
      </w:tr>
      <w:tr w:rsidR="007A145A" w:rsidRPr="007E69C8" w14:paraId="5A1962C7" w14:textId="77777777" w:rsidTr="007A145A">
        <w:trPr>
          <w:trHeight w:val="285"/>
          <w:jc w:val="center"/>
        </w:trPr>
        <w:tc>
          <w:tcPr>
            <w:tcW w:w="3055" w:type="dxa"/>
            <w:shd w:val="clear" w:color="auto" w:fill="DEEAF6" w:themeFill="accent1" w:themeFillTint="33"/>
            <w:noWrap/>
            <w:vAlign w:val="center"/>
            <w:hideMark/>
          </w:tcPr>
          <w:p w14:paraId="40CA4EB9" w14:textId="77777777" w:rsidR="00D33496" w:rsidRPr="007E69C8" w:rsidRDefault="00D33496" w:rsidP="007A145A">
            <w:pPr>
              <w:keepNext/>
              <w:keepLines/>
              <w:spacing w:after="0"/>
              <w:rPr>
                <w:rFonts w:ascii="Calibri" w:eastAsia="Times New Roman" w:hAnsi="Calibri" w:cs="Calibri"/>
                <w:b/>
                <w:bCs/>
                <w:color w:val="000000"/>
                <w:sz w:val="18"/>
                <w:szCs w:val="18"/>
              </w:rPr>
            </w:pPr>
            <w:r w:rsidRPr="007E69C8">
              <w:rPr>
                <w:rFonts w:ascii="Calibri" w:eastAsia="Times New Roman" w:hAnsi="Calibri" w:cs="Calibri"/>
                <w:b/>
                <w:bCs/>
                <w:color w:val="000000"/>
                <w:sz w:val="18"/>
                <w:szCs w:val="18"/>
              </w:rPr>
              <w:t>Farm characteristics</w:t>
            </w:r>
          </w:p>
        </w:tc>
        <w:tc>
          <w:tcPr>
            <w:tcW w:w="1170" w:type="dxa"/>
            <w:shd w:val="clear" w:color="auto" w:fill="DEEAF6" w:themeFill="accent1" w:themeFillTint="33"/>
            <w:noWrap/>
            <w:vAlign w:val="center"/>
            <w:hideMark/>
          </w:tcPr>
          <w:p w14:paraId="2C3ADAF6" w14:textId="77777777" w:rsidR="00D33496" w:rsidRPr="007E69C8" w:rsidRDefault="00D33496" w:rsidP="007A145A">
            <w:pPr>
              <w:keepNext/>
              <w:keepLines/>
              <w:spacing w:after="0"/>
              <w:rPr>
                <w:rFonts w:ascii="Calibri" w:eastAsia="Times New Roman" w:hAnsi="Calibri" w:cs="Calibri"/>
                <w:b/>
                <w:bCs/>
                <w:color w:val="000000"/>
                <w:sz w:val="18"/>
                <w:szCs w:val="18"/>
              </w:rPr>
            </w:pPr>
          </w:p>
        </w:tc>
        <w:tc>
          <w:tcPr>
            <w:tcW w:w="1170" w:type="dxa"/>
            <w:shd w:val="clear" w:color="auto" w:fill="DEEAF6" w:themeFill="accent1" w:themeFillTint="33"/>
            <w:noWrap/>
            <w:vAlign w:val="center"/>
            <w:hideMark/>
          </w:tcPr>
          <w:p w14:paraId="68EEDB58" w14:textId="77777777" w:rsidR="00D33496" w:rsidRPr="007E69C8" w:rsidRDefault="00D33496" w:rsidP="007A145A">
            <w:pPr>
              <w:keepNext/>
              <w:keepLines/>
              <w:spacing w:after="0"/>
              <w:rPr>
                <w:rFonts w:ascii="Times New Roman" w:eastAsia="Times New Roman" w:hAnsi="Times New Roman" w:cs="Times New Roman"/>
                <w:sz w:val="18"/>
                <w:szCs w:val="18"/>
              </w:rPr>
            </w:pPr>
          </w:p>
        </w:tc>
        <w:tc>
          <w:tcPr>
            <w:tcW w:w="1170" w:type="dxa"/>
            <w:shd w:val="clear" w:color="auto" w:fill="DEEAF6" w:themeFill="accent1" w:themeFillTint="33"/>
            <w:noWrap/>
            <w:vAlign w:val="center"/>
            <w:hideMark/>
          </w:tcPr>
          <w:p w14:paraId="2E619FDA" w14:textId="77777777" w:rsidR="00D33496" w:rsidRPr="007E69C8" w:rsidRDefault="00D33496" w:rsidP="007A145A">
            <w:pPr>
              <w:keepNext/>
              <w:keepLines/>
              <w:spacing w:after="0"/>
              <w:rPr>
                <w:rFonts w:ascii="Times New Roman" w:eastAsia="Times New Roman" w:hAnsi="Times New Roman" w:cs="Times New Roman"/>
                <w:sz w:val="18"/>
                <w:szCs w:val="18"/>
              </w:rPr>
            </w:pPr>
          </w:p>
        </w:tc>
        <w:tc>
          <w:tcPr>
            <w:tcW w:w="1197" w:type="dxa"/>
            <w:shd w:val="clear" w:color="auto" w:fill="DEEAF6" w:themeFill="accent1" w:themeFillTint="33"/>
            <w:noWrap/>
            <w:vAlign w:val="center"/>
            <w:hideMark/>
          </w:tcPr>
          <w:p w14:paraId="723E42B6" w14:textId="77777777" w:rsidR="00D33496" w:rsidRPr="007E69C8" w:rsidRDefault="00D33496" w:rsidP="007A145A">
            <w:pPr>
              <w:keepNext/>
              <w:keepLines/>
              <w:spacing w:after="0"/>
              <w:rPr>
                <w:rFonts w:ascii="Times New Roman" w:eastAsia="Times New Roman" w:hAnsi="Times New Roman" w:cs="Times New Roman"/>
                <w:sz w:val="18"/>
                <w:szCs w:val="18"/>
              </w:rPr>
            </w:pPr>
          </w:p>
        </w:tc>
        <w:tc>
          <w:tcPr>
            <w:tcW w:w="905" w:type="dxa"/>
            <w:shd w:val="clear" w:color="auto" w:fill="DEEAF6" w:themeFill="accent1" w:themeFillTint="33"/>
            <w:noWrap/>
            <w:vAlign w:val="center"/>
            <w:hideMark/>
          </w:tcPr>
          <w:p w14:paraId="59923C1F" w14:textId="77777777" w:rsidR="00D33496" w:rsidRPr="007E69C8" w:rsidRDefault="00D33496" w:rsidP="007A145A">
            <w:pPr>
              <w:keepNext/>
              <w:keepLines/>
              <w:spacing w:after="0"/>
              <w:rPr>
                <w:rFonts w:ascii="Times New Roman" w:eastAsia="Times New Roman" w:hAnsi="Times New Roman" w:cs="Times New Roman"/>
                <w:sz w:val="18"/>
                <w:szCs w:val="18"/>
              </w:rPr>
            </w:pPr>
          </w:p>
        </w:tc>
      </w:tr>
      <w:tr w:rsidR="007A145A" w:rsidRPr="007E69C8" w14:paraId="6A8F8FFA" w14:textId="77777777" w:rsidTr="007A145A">
        <w:trPr>
          <w:trHeight w:val="285"/>
          <w:jc w:val="center"/>
        </w:trPr>
        <w:tc>
          <w:tcPr>
            <w:tcW w:w="3055" w:type="dxa"/>
            <w:shd w:val="clear" w:color="000000" w:fill="FFFFFF"/>
            <w:vAlign w:val="center"/>
            <w:hideMark/>
          </w:tcPr>
          <w:p w14:paraId="1AEF4D41" w14:textId="365D0CE6" w:rsidR="00D33496" w:rsidRPr="007E69C8" w:rsidRDefault="007A145A" w:rsidP="007A145A">
            <w:pPr>
              <w:keepNext/>
              <w:keepLines/>
              <w:spacing w:after="0"/>
              <w:rPr>
                <w:rFonts w:ascii="Calibri" w:eastAsia="Times New Roman" w:hAnsi="Calibri" w:cs="Calibri"/>
                <w:color w:val="000000"/>
                <w:sz w:val="18"/>
                <w:szCs w:val="18"/>
              </w:rPr>
            </w:pPr>
            <w:r>
              <w:rPr>
                <w:rFonts w:ascii="Calibri" w:eastAsia="Times New Roman" w:hAnsi="Calibri" w:cs="Calibri"/>
                <w:color w:val="000000"/>
                <w:sz w:val="18"/>
                <w:szCs w:val="18"/>
              </w:rPr>
              <w:t>Mean h</w:t>
            </w:r>
            <w:r w:rsidR="00D33496" w:rsidRPr="007E69C8">
              <w:rPr>
                <w:rFonts w:ascii="Calibri" w:eastAsia="Times New Roman" w:hAnsi="Calibri" w:cs="Calibri"/>
                <w:color w:val="000000"/>
                <w:sz w:val="18"/>
                <w:szCs w:val="18"/>
              </w:rPr>
              <w:t>arvested area</w:t>
            </w:r>
            <w:r>
              <w:rPr>
                <w:rFonts w:ascii="Calibri" w:eastAsia="Times New Roman" w:hAnsi="Calibri" w:cs="Calibri"/>
                <w:color w:val="000000"/>
                <w:sz w:val="18"/>
                <w:szCs w:val="18"/>
              </w:rPr>
              <w:t xml:space="preserve"> (ha)</w:t>
            </w:r>
          </w:p>
        </w:tc>
        <w:tc>
          <w:tcPr>
            <w:tcW w:w="1170" w:type="dxa"/>
            <w:shd w:val="clear" w:color="000000" w:fill="FFFFFF"/>
            <w:vAlign w:val="center"/>
            <w:hideMark/>
          </w:tcPr>
          <w:p w14:paraId="69736BBC"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0.7</w:t>
            </w:r>
          </w:p>
        </w:tc>
        <w:tc>
          <w:tcPr>
            <w:tcW w:w="1170" w:type="dxa"/>
            <w:shd w:val="clear" w:color="000000" w:fill="FFFFFF"/>
            <w:vAlign w:val="center"/>
            <w:hideMark/>
          </w:tcPr>
          <w:p w14:paraId="0BF90330"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1.7</w:t>
            </w:r>
          </w:p>
        </w:tc>
        <w:tc>
          <w:tcPr>
            <w:tcW w:w="1170" w:type="dxa"/>
            <w:shd w:val="clear" w:color="000000" w:fill="FFFFFF"/>
            <w:vAlign w:val="center"/>
            <w:hideMark/>
          </w:tcPr>
          <w:p w14:paraId="6AFBED86"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2.9</w:t>
            </w:r>
          </w:p>
        </w:tc>
        <w:tc>
          <w:tcPr>
            <w:tcW w:w="1197" w:type="dxa"/>
            <w:shd w:val="clear" w:color="000000" w:fill="FFFFFF"/>
            <w:vAlign w:val="center"/>
            <w:hideMark/>
          </w:tcPr>
          <w:p w14:paraId="5DD42A82"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7.2</w:t>
            </w:r>
          </w:p>
        </w:tc>
        <w:tc>
          <w:tcPr>
            <w:tcW w:w="905" w:type="dxa"/>
            <w:shd w:val="clear" w:color="000000" w:fill="FFFFFF"/>
            <w:vAlign w:val="center"/>
            <w:hideMark/>
          </w:tcPr>
          <w:p w14:paraId="2F6FAEBF"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1.6</w:t>
            </w:r>
          </w:p>
        </w:tc>
      </w:tr>
      <w:tr w:rsidR="007A145A" w:rsidRPr="007E69C8" w14:paraId="6DD09A29" w14:textId="77777777" w:rsidTr="007A145A">
        <w:trPr>
          <w:trHeight w:val="285"/>
          <w:jc w:val="center"/>
        </w:trPr>
        <w:tc>
          <w:tcPr>
            <w:tcW w:w="3055" w:type="dxa"/>
            <w:shd w:val="clear" w:color="000000" w:fill="FFFFFF"/>
            <w:vAlign w:val="center"/>
            <w:hideMark/>
          </w:tcPr>
          <w:p w14:paraId="20936BAC" w14:textId="3C5AD676" w:rsidR="00D33496" w:rsidRPr="007E69C8" w:rsidRDefault="007A145A" w:rsidP="007A145A">
            <w:pPr>
              <w:keepNext/>
              <w:keepLines/>
              <w:spacing w:after="0"/>
              <w:rPr>
                <w:rFonts w:ascii="Calibri" w:eastAsia="Times New Roman" w:hAnsi="Calibri" w:cs="Calibri"/>
                <w:color w:val="000000"/>
                <w:sz w:val="18"/>
                <w:szCs w:val="18"/>
              </w:rPr>
            </w:pPr>
            <w:r>
              <w:rPr>
                <w:rFonts w:ascii="Calibri" w:eastAsia="Times New Roman" w:hAnsi="Calibri" w:cs="Calibri"/>
                <w:color w:val="000000"/>
                <w:sz w:val="18"/>
                <w:szCs w:val="18"/>
              </w:rPr>
              <w:t>Mean t</w:t>
            </w:r>
            <w:r w:rsidR="00D33496" w:rsidRPr="007E69C8">
              <w:rPr>
                <w:rFonts w:ascii="Calibri" w:eastAsia="Times New Roman" w:hAnsi="Calibri" w:cs="Calibri"/>
                <w:color w:val="000000"/>
                <w:sz w:val="18"/>
                <w:szCs w:val="18"/>
              </w:rPr>
              <w:t>otal area</w:t>
            </w:r>
            <w:r>
              <w:rPr>
                <w:rFonts w:ascii="Calibri" w:eastAsia="Times New Roman" w:hAnsi="Calibri" w:cs="Calibri"/>
                <w:color w:val="000000"/>
                <w:sz w:val="18"/>
                <w:szCs w:val="18"/>
              </w:rPr>
              <w:t xml:space="preserve"> (ha)</w:t>
            </w:r>
          </w:p>
        </w:tc>
        <w:tc>
          <w:tcPr>
            <w:tcW w:w="1170" w:type="dxa"/>
            <w:shd w:val="clear" w:color="000000" w:fill="FFFFFF"/>
            <w:vAlign w:val="center"/>
            <w:hideMark/>
          </w:tcPr>
          <w:p w14:paraId="52967701"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2.7</w:t>
            </w:r>
          </w:p>
        </w:tc>
        <w:tc>
          <w:tcPr>
            <w:tcW w:w="1170" w:type="dxa"/>
            <w:shd w:val="clear" w:color="000000" w:fill="FFFFFF"/>
            <w:vAlign w:val="center"/>
            <w:hideMark/>
          </w:tcPr>
          <w:p w14:paraId="7160532D"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7.5</w:t>
            </w:r>
          </w:p>
        </w:tc>
        <w:tc>
          <w:tcPr>
            <w:tcW w:w="1170" w:type="dxa"/>
            <w:shd w:val="clear" w:color="000000" w:fill="FFFFFF"/>
            <w:vAlign w:val="center"/>
            <w:hideMark/>
          </w:tcPr>
          <w:p w14:paraId="1763E22E"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9.7</w:t>
            </w:r>
          </w:p>
        </w:tc>
        <w:tc>
          <w:tcPr>
            <w:tcW w:w="1197" w:type="dxa"/>
            <w:shd w:val="clear" w:color="000000" w:fill="FFFFFF"/>
            <w:vAlign w:val="center"/>
            <w:hideMark/>
          </w:tcPr>
          <w:p w14:paraId="6DE8C9DD"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16.1</w:t>
            </w:r>
          </w:p>
        </w:tc>
        <w:tc>
          <w:tcPr>
            <w:tcW w:w="905" w:type="dxa"/>
            <w:shd w:val="clear" w:color="000000" w:fill="FFFFFF"/>
            <w:vAlign w:val="center"/>
            <w:hideMark/>
          </w:tcPr>
          <w:p w14:paraId="1695043F"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5.3</w:t>
            </w:r>
          </w:p>
        </w:tc>
      </w:tr>
      <w:tr w:rsidR="007A145A" w:rsidRPr="007E69C8" w14:paraId="6F76F35E" w14:textId="77777777" w:rsidTr="007A145A">
        <w:trPr>
          <w:trHeight w:val="285"/>
          <w:jc w:val="center"/>
        </w:trPr>
        <w:tc>
          <w:tcPr>
            <w:tcW w:w="3055" w:type="dxa"/>
            <w:shd w:val="clear" w:color="000000" w:fill="FFFFFF"/>
            <w:vAlign w:val="center"/>
            <w:hideMark/>
          </w:tcPr>
          <w:p w14:paraId="76B6F65A" w14:textId="7C843B4B" w:rsidR="00D33496" w:rsidRPr="007E69C8" w:rsidRDefault="007A145A" w:rsidP="007A145A">
            <w:pPr>
              <w:keepNext/>
              <w:keepLines/>
              <w:spacing w:after="0"/>
              <w:rPr>
                <w:rFonts w:ascii="Calibri" w:eastAsia="Times New Roman" w:hAnsi="Calibri" w:cs="Calibri"/>
                <w:color w:val="000000"/>
                <w:sz w:val="18"/>
                <w:szCs w:val="18"/>
              </w:rPr>
            </w:pPr>
            <w:r>
              <w:rPr>
                <w:rFonts w:ascii="Calibri" w:eastAsia="Times New Roman" w:hAnsi="Calibri" w:cs="Calibri"/>
                <w:color w:val="000000"/>
                <w:sz w:val="18"/>
                <w:szCs w:val="18"/>
              </w:rPr>
              <w:t>Mean number of p</w:t>
            </w:r>
            <w:r w:rsidR="00D33496" w:rsidRPr="007E69C8">
              <w:rPr>
                <w:rFonts w:ascii="Calibri" w:eastAsia="Times New Roman" w:hAnsi="Calibri" w:cs="Calibri"/>
                <w:color w:val="000000"/>
                <w:sz w:val="18"/>
                <w:szCs w:val="18"/>
              </w:rPr>
              <w:t xml:space="preserve">lots </w:t>
            </w:r>
          </w:p>
        </w:tc>
        <w:tc>
          <w:tcPr>
            <w:tcW w:w="1170" w:type="dxa"/>
            <w:shd w:val="clear" w:color="000000" w:fill="FFFFFF"/>
            <w:vAlign w:val="center"/>
            <w:hideMark/>
          </w:tcPr>
          <w:p w14:paraId="6415C46B"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3.1</w:t>
            </w:r>
          </w:p>
        </w:tc>
        <w:tc>
          <w:tcPr>
            <w:tcW w:w="1170" w:type="dxa"/>
            <w:shd w:val="clear" w:color="000000" w:fill="FFFFFF"/>
            <w:vAlign w:val="center"/>
            <w:hideMark/>
          </w:tcPr>
          <w:p w14:paraId="321D221A"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3.0</w:t>
            </w:r>
          </w:p>
        </w:tc>
        <w:tc>
          <w:tcPr>
            <w:tcW w:w="1170" w:type="dxa"/>
            <w:shd w:val="clear" w:color="000000" w:fill="FFFFFF"/>
            <w:vAlign w:val="center"/>
            <w:hideMark/>
          </w:tcPr>
          <w:p w14:paraId="22B20222"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2.8</w:t>
            </w:r>
          </w:p>
        </w:tc>
        <w:tc>
          <w:tcPr>
            <w:tcW w:w="1197" w:type="dxa"/>
            <w:shd w:val="clear" w:color="000000" w:fill="FFFFFF"/>
            <w:vAlign w:val="center"/>
            <w:hideMark/>
          </w:tcPr>
          <w:p w14:paraId="22089F28"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2.5</w:t>
            </w:r>
          </w:p>
        </w:tc>
        <w:tc>
          <w:tcPr>
            <w:tcW w:w="905" w:type="dxa"/>
            <w:shd w:val="clear" w:color="000000" w:fill="FFFFFF"/>
            <w:vAlign w:val="center"/>
            <w:hideMark/>
          </w:tcPr>
          <w:p w14:paraId="3FCE7BFA"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3.0</w:t>
            </w:r>
          </w:p>
        </w:tc>
      </w:tr>
      <w:tr w:rsidR="007A145A" w:rsidRPr="007E69C8" w14:paraId="1B4C83FE" w14:textId="77777777" w:rsidTr="007A145A">
        <w:trPr>
          <w:trHeight w:val="285"/>
          <w:jc w:val="center"/>
        </w:trPr>
        <w:tc>
          <w:tcPr>
            <w:tcW w:w="3055" w:type="dxa"/>
            <w:shd w:val="clear" w:color="000000" w:fill="FFFFFF"/>
            <w:vAlign w:val="center"/>
            <w:hideMark/>
          </w:tcPr>
          <w:p w14:paraId="41635D47" w14:textId="539D4EB8" w:rsidR="00D33496" w:rsidRPr="007E69C8" w:rsidRDefault="007A145A" w:rsidP="007A145A">
            <w:pPr>
              <w:keepNext/>
              <w:keepLines/>
              <w:spacing w:after="0"/>
              <w:rPr>
                <w:rFonts w:ascii="Calibri" w:eastAsia="Times New Roman" w:hAnsi="Calibri" w:cs="Calibri"/>
                <w:color w:val="000000"/>
                <w:sz w:val="18"/>
                <w:szCs w:val="18"/>
              </w:rPr>
            </w:pPr>
            <w:r>
              <w:rPr>
                <w:rFonts w:ascii="Calibri" w:eastAsia="Times New Roman" w:hAnsi="Calibri" w:cs="Calibri"/>
                <w:color w:val="000000"/>
                <w:sz w:val="18"/>
                <w:szCs w:val="18"/>
              </w:rPr>
              <w:t>A</w:t>
            </w:r>
            <w:r w:rsidR="00D33496" w:rsidRPr="007E69C8">
              <w:rPr>
                <w:rFonts w:ascii="Calibri" w:eastAsia="Times New Roman" w:hAnsi="Calibri" w:cs="Calibri"/>
                <w:color w:val="000000"/>
                <w:sz w:val="18"/>
                <w:szCs w:val="18"/>
              </w:rPr>
              <w:t>rea in public records</w:t>
            </w:r>
            <w:r>
              <w:rPr>
                <w:rFonts w:ascii="Calibri" w:eastAsia="Times New Roman" w:hAnsi="Calibri" w:cs="Calibri"/>
                <w:color w:val="000000"/>
                <w:sz w:val="18"/>
                <w:szCs w:val="18"/>
              </w:rPr>
              <w:t xml:space="preserve"> (%)</w:t>
            </w:r>
          </w:p>
        </w:tc>
        <w:tc>
          <w:tcPr>
            <w:tcW w:w="1170" w:type="dxa"/>
            <w:shd w:val="clear" w:color="000000" w:fill="FFFFFF"/>
            <w:vAlign w:val="center"/>
            <w:hideMark/>
          </w:tcPr>
          <w:p w14:paraId="1BFE37A6"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15%</w:t>
            </w:r>
          </w:p>
        </w:tc>
        <w:tc>
          <w:tcPr>
            <w:tcW w:w="1170" w:type="dxa"/>
            <w:shd w:val="clear" w:color="000000" w:fill="FFFFFF"/>
            <w:vAlign w:val="center"/>
            <w:hideMark/>
          </w:tcPr>
          <w:p w14:paraId="02A9A065"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19%</w:t>
            </w:r>
          </w:p>
        </w:tc>
        <w:tc>
          <w:tcPr>
            <w:tcW w:w="1170" w:type="dxa"/>
            <w:shd w:val="clear" w:color="000000" w:fill="FFFFFF"/>
            <w:vAlign w:val="center"/>
            <w:hideMark/>
          </w:tcPr>
          <w:p w14:paraId="407AE1F0"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23%</w:t>
            </w:r>
          </w:p>
        </w:tc>
        <w:tc>
          <w:tcPr>
            <w:tcW w:w="1197" w:type="dxa"/>
            <w:shd w:val="clear" w:color="000000" w:fill="FFFFFF"/>
            <w:vAlign w:val="center"/>
            <w:hideMark/>
          </w:tcPr>
          <w:p w14:paraId="453A8437"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33%</w:t>
            </w:r>
          </w:p>
        </w:tc>
        <w:tc>
          <w:tcPr>
            <w:tcW w:w="905" w:type="dxa"/>
            <w:shd w:val="clear" w:color="000000" w:fill="FFFFFF"/>
            <w:vAlign w:val="center"/>
            <w:hideMark/>
          </w:tcPr>
          <w:p w14:paraId="70EEFC28"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18%</w:t>
            </w:r>
          </w:p>
        </w:tc>
      </w:tr>
      <w:tr w:rsidR="00D33496" w:rsidRPr="007E69C8" w14:paraId="30DFEC32" w14:textId="77777777" w:rsidTr="007A145A">
        <w:trPr>
          <w:trHeight w:val="285"/>
          <w:jc w:val="center"/>
        </w:trPr>
        <w:tc>
          <w:tcPr>
            <w:tcW w:w="8667" w:type="dxa"/>
            <w:gridSpan w:val="6"/>
            <w:shd w:val="clear" w:color="auto" w:fill="DEEAF6" w:themeFill="accent1" w:themeFillTint="33"/>
            <w:noWrap/>
            <w:vAlign w:val="center"/>
            <w:hideMark/>
          </w:tcPr>
          <w:p w14:paraId="61706BAE" w14:textId="77777777" w:rsidR="00D33496" w:rsidRPr="007E69C8" w:rsidRDefault="00D33496" w:rsidP="007A145A">
            <w:pPr>
              <w:keepNext/>
              <w:keepLines/>
              <w:spacing w:after="0"/>
              <w:rPr>
                <w:rFonts w:ascii="Times New Roman" w:eastAsia="Times New Roman" w:hAnsi="Times New Roman" w:cs="Times New Roman"/>
                <w:sz w:val="18"/>
                <w:szCs w:val="18"/>
              </w:rPr>
            </w:pPr>
            <w:r w:rsidRPr="007E69C8">
              <w:rPr>
                <w:rFonts w:ascii="Calibri" w:eastAsia="Times New Roman" w:hAnsi="Calibri" w:cs="Calibri"/>
                <w:b/>
                <w:bCs/>
                <w:color w:val="000000"/>
                <w:sz w:val="18"/>
                <w:szCs w:val="18"/>
              </w:rPr>
              <w:t>Farmers and household characteristics</w:t>
            </w:r>
          </w:p>
        </w:tc>
      </w:tr>
      <w:tr w:rsidR="007A145A" w:rsidRPr="007E69C8" w14:paraId="510B955B" w14:textId="77777777" w:rsidTr="007A145A">
        <w:trPr>
          <w:trHeight w:val="285"/>
          <w:jc w:val="center"/>
        </w:trPr>
        <w:tc>
          <w:tcPr>
            <w:tcW w:w="3055" w:type="dxa"/>
            <w:shd w:val="clear" w:color="000000" w:fill="FFFFFF"/>
            <w:vAlign w:val="center"/>
            <w:hideMark/>
          </w:tcPr>
          <w:p w14:paraId="197508EB" w14:textId="5FDF1418" w:rsidR="00D33496" w:rsidRPr="007E69C8" w:rsidRDefault="00D33496" w:rsidP="007A145A">
            <w:pPr>
              <w:keepNext/>
              <w:keepLines/>
              <w:spacing w:after="0"/>
              <w:rPr>
                <w:rFonts w:ascii="Calibri" w:eastAsia="Times New Roman" w:hAnsi="Calibri" w:cs="Calibri"/>
                <w:color w:val="000000"/>
                <w:sz w:val="18"/>
                <w:szCs w:val="18"/>
              </w:rPr>
            </w:pPr>
            <w:r w:rsidRPr="007E69C8">
              <w:rPr>
                <w:rFonts w:ascii="Calibri" w:eastAsia="Times New Roman" w:hAnsi="Calibri" w:cs="Calibri"/>
                <w:color w:val="000000"/>
                <w:sz w:val="18"/>
                <w:szCs w:val="18"/>
              </w:rPr>
              <w:t>Farming experience</w:t>
            </w:r>
            <w:r w:rsidR="007A145A">
              <w:rPr>
                <w:rFonts w:ascii="Calibri" w:eastAsia="Times New Roman" w:hAnsi="Calibri" w:cs="Calibri"/>
                <w:color w:val="000000"/>
                <w:sz w:val="18"/>
                <w:szCs w:val="18"/>
              </w:rPr>
              <w:t xml:space="preserve"> (years)</w:t>
            </w:r>
          </w:p>
        </w:tc>
        <w:tc>
          <w:tcPr>
            <w:tcW w:w="1170" w:type="dxa"/>
            <w:shd w:val="clear" w:color="000000" w:fill="FFFFFF"/>
            <w:vAlign w:val="center"/>
            <w:hideMark/>
          </w:tcPr>
          <w:p w14:paraId="39E3CF2D"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25.6</w:t>
            </w:r>
          </w:p>
        </w:tc>
        <w:tc>
          <w:tcPr>
            <w:tcW w:w="1170" w:type="dxa"/>
            <w:shd w:val="clear" w:color="000000" w:fill="FFFFFF"/>
            <w:vAlign w:val="center"/>
            <w:hideMark/>
          </w:tcPr>
          <w:p w14:paraId="738FC6D7"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25.8</w:t>
            </w:r>
          </w:p>
        </w:tc>
        <w:tc>
          <w:tcPr>
            <w:tcW w:w="1170" w:type="dxa"/>
            <w:shd w:val="clear" w:color="000000" w:fill="FFFFFF"/>
            <w:vAlign w:val="center"/>
            <w:hideMark/>
          </w:tcPr>
          <w:p w14:paraId="6DCC099C"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26.3</w:t>
            </w:r>
          </w:p>
        </w:tc>
        <w:tc>
          <w:tcPr>
            <w:tcW w:w="1197" w:type="dxa"/>
            <w:shd w:val="clear" w:color="000000" w:fill="FFFFFF"/>
            <w:vAlign w:val="center"/>
            <w:hideMark/>
          </w:tcPr>
          <w:p w14:paraId="479987E7"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26.8</w:t>
            </w:r>
          </w:p>
        </w:tc>
        <w:tc>
          <w:tcPr>
            <w:tcW w:w="905" w:type="dxa"/>
            <w:shd w:val="clear" w:color="000000" w:fill="FFFFFF"/>
            <w:vAlign w:val="center"/>
            <w:hideMark/>
          </w:tcPr>
          <w:p w14:paraId="67FF87DA"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25.8</w:t>
            </w:r>
          </w:p>
        </w:tc>
      </w:tr>
      <w:tr w:rsidR="007A145A" w:rsidRPr="007E69C8" w14:paraId="59E7F6D5" w14:textId="77777777" w:rsidTr="007A145A">
        <w:trPr>
          <w:trHeight w:val="285"/>
          <w:jc w:val="center"/>
        </w:trPr>
        <w:tc>
          <w:tcPr>
            <w:tcW w:w="3055" w:type="dxa"/>
            <w:shd w:val="clear" w:color="000000" w:fill="FFFFFF"/>
            <w:vAlign w:val="center"/>
            <w:hideMark/>
          </w:tcPr>
          <w:p w14:paraId="446D91C2" w14:textId="52CA7A6B" w:rsidR="00D33496" w:rsidRPr="007E69C8" w:rsidRDefault="00D33496" w:rsidP="007A145A">
            <w:pPr>
              <w:keepNext/>
              <w:keepLines/>
              <w:spacing w:after="0"/>
              <w:rPr>
                <w:rFonts w:ascii="Calibri" w:eastAsia="Times New Roman" w:hAnsi="Calibri" w:cs="Calibri"/>
                <w:color w:val="000000"/>
                <w:sz w:val="18"/>
                <w:szCs w:val="18"/>
              </w:rPr>
            </w:pPr>
            <w:r w:rsidRPr="007E69C8">
              <w:rPr>
                <w:rFonts w:ascii="Calibri" w:eastAsia="Times New Roman" w:hAnsi="Calibri" w:cs="Calibri"/>
                <w:color w:val="000000"/>
                <w:sz w:val="18"/>
                <w:szCs w:val="18"/>
              </w:rPr>
              <w:t>Years of education (</w:t>
            </w:r>
            <w:r w:rsidR="007A145A">
              <w:rPr>
                <w:rFonts w:ascii="Calibri" w:eastAsia="Times New Roman" w:hAnsi="Calibri" w:cs="Calibri"/>
                <w:color w:val="000000"/>
                <w:sz w:val="18"/>
                <w:szCs w:val="18"/>
              </w:rPr>
              <w:t>household head)</w:t>
            </w:r>
          </w:p>
        </w:tc>
        <w:tc>
          <w:tcPr>
            <w:tcW w:w="1170" w:type="dxa"/>
            <w:shd w:val="clear" w:color="000000" w:fill="FFFFFF"/>
            <w:vAlign w:val="center"/>
            <w:hideMark/>
          </w:tcPr>
          <w:p w14:paraId="3A7DA72E"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12.5</w:t>
            </w:r>
          </w:p>
        </w:tc>
        <w:tc>
          <w:tcPr>
            <w:tcW w:w="1170" w:type="dxa"/>
            <w:shd w:val="clear" w:color="000000" w:fill="FFFFFF"/>
            <w:vAlign w:val="center"/>
            <w:hideMark/>
          </w:tcPr>
          <w:p w14:paraId="0183522D"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13.1</w:t>
            </w:r>
          </w:p>
        </w:tc>
        <w:tc>
          <w:tcPr>
            <w:tcW w:w="1170" w:type="dxa"/>
            <w:shd w:val="clear" w:color="000000" w:fill="FFFFFF"/>
            <w:vAlign w:val="center"/>
            <w:hideMark/>
          </w:tcPr>
          <w:p w14:paraId="25F4403F"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13.5</w:t>
            </w:r>
          </w:p>
        </w:tc>
        <w:tc>
          <w:tcPr>
            <w:tcW w:w="1197" w:type="dxa"/>
            <w:shd w:val="clear" w:color="000000" w:fill="FFFFFF"/>
            <w:vAlign w:val="center"/>
            <w:hideMark/>
          </w:tcPr>
          <w:p w14:paraId="265177B2"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14.0</w:t>
            </w:r>
          </w:p>
        </w:tc>
        <w:tc>
          <w:tcPr>
            <w:tcW w:w="905" w:type="dxa"/>
            <w:shd w:val="clear" w:color="000000" w:fill="FFFFFF"/>
            <w:vAlign w:val="center"/>
            <w:hideMark/>
          </w:tcPr>
          <w:p w14:paraId="1E69BF98"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12.8</w:t>
            </w:r>
          </w:p>
        </w:tc>
      </w:tr>
      <w:tr w:rsidR="007A145A" w:rsidRPr="007E69C8" w14:paraId="5BA845B0" w14:textId="77777777" w:rsidTr="007A145A">
        <w:trPr>
          <w:trHeight w:val="285"/>
          <w:jc w:val="center"/>
        </w:trPr>
        <w:tc>
          <w:tcPr>
            <w:tcW w:w="3055" w:type="dxa"/>
            <w:shd w:val="clear" w:color="000000" w:fill="FFFFFF"/>
            <w:vAlign w:val="center"/>
            <w:hideMark/>
          </w:tcPr>
          <w:p w14:paraId="32F52BF3" w14:textId="77777777" w:rsidR="00D33496" w:rsidRPr="007E69C8" w:rsidRDefault="00D33496" w:rsidP="007A145A">
            <w:pPr>
              <w:keepNext/>
              <w:keepLines/>
              <w:spacing w:after="0"/>
              <w:rPr>
                <w:rFonts w:ascii="Calibri" w:eastAsia="Times New Roman" w:hAnsi="Calibri" w:cs="Calibri"/>
                <w:color w:val="000000"/>
                <w:sz w:val="18"/>
                <w:szCs w:val="18"/>
              </w:rPr>
            </w:pPr>
            <w:r w:rsidRPr="007E69C8">
              <w:rPr>
                <w:rFonts w:ascii="Calibri" w:eastAsia="Times New Roman" w:hAnsi="Calibri" w:cs="Calibri"/>
                <w:color w:val="000000"/>
                <w:sz w:val="18"/>
                <w:szCs w:val="18"/>
              </w:rPr>
              <w:t>Female household head (%)</w:t>
            </w:r>
          </w:p>
        </w:tc>
        <w:tc>
          <w:tcPr>
            <w:tcW w:w="1170" w:type="dxa"/>
            <w:shd w:val="clear" w:color="000000" w:fill="FFFFFF"/>
            <w:vAlign w:val="center"/>
            <w:hideMark/>
          </w:tcPr>
          <w:p w14:paraId="02A3CDEA"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31.9%</w:t>
            </w:r>
          </w:p>
        </w:tc>
        <w:tc>
          <w:tcPr>
            <w:tcW w:w="1170" w:type="dxa"/>
            <w:shd w:val="clear" w:color="000000" w:fill="FFFFFF"/>
            <w:vAlign w:val="center"/>
            <w:hideMark/>
          </w:tcPr>
          <w:p w14:paraId="611F4C2B"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23.2%</w:t>
            </w:r>
          </w:p>
        </w:tc>
        <w:tc>
          <w:tcPr>
            <w:tcW w:w="1170" w:type="dxa"/>
            <w:shd w:val="clear" w:color="000000" w:fill="FFFFFF"/>
            <w:vAlign w:val="center"/>
            <w:hideMark/>
          </w:tcPr>
          <w:p w14:paraId="08B9F660"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22.6%</w:t>
            </w:r>
          </w:p>
        </w:tc>
        <w:tc>
          <w:tcPr>
            <w:tcW w:w="1197" w:type="dxa"/>
            <w:shd w:val="clear" w:color="000000" w:fill="FFFFFF"/>
            <w:vAlign w:val="center"/>
            <w:hideMark/>
          </w:tcPr>
          <w:p w14:paraId="612D88CE"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18.7%</w:t>
            </w:r>
          </w:p>
        </w:tc>
        <w:tc>
          <w:tcPr>
            <w:tcW w:w="905" w:type="dxa"/>
            <w:shd w:val="clear" w:color="000000" w:fill="FFFFFF"/>
            <w:vAlign w:val="center"/>
            <w:hideMark/>
          </w:tcPr>
          <w:p w14:paraId="2AE62F10"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29%</w:t>
            </w:r>
          </w:p>
        </w:tc>
      </w:tr>
      <w:tr w:rsidR="007A145A" w:rsidRPr="007E69C8" w14:paraId="2C74F2B0" w14:textId="77777777" w:rsidTr="007A145A">
        <w:trPr>
          <w:trHeight w:val="285"/>
          <w:jc w:val="center"/>
        </w:trPr>
        <w:tc>
          <w:tcPr>
            <w:tcW w:w="3055" w:type="dxa"/>
            <w:shd w:val="clear" w:color="000000" w:fill="FFFFFF"/>
            <w:vAlign w:val="center"/>
            <w:hideMark/>
          </w:tcPr>
          <w:p w14:paraId="618658B6" w14:textId="77777777" w:rsidR="00D33496" w:rsidRPr="007E69C8" w:rsidRDefault="00D33496" w:rsidP="007A145A">
            <w:pPr>
              <w:keepNext/>
              <w:keepLines/>
              <w:spacing w:after="0"/>
              <w:rPr>
                <w:rFonts w:ascii="Calibri" w:eastAsia="Times New Roman" w:hAnsi="Calibri" w:cs="Calibri"/>
                <w:color w:val="000000"/>
                <w:sz w:val="18"/>
                <w:szCs w:val="18"/>
              </w:rPr>
            </w:pPr>
            <w:r w:rsidRPr="007E69C8">
              <w:rPr>
                <w:rFonts w:ascii="Calibri" w:eastAsia="Times New Roman" w:hAnsi="Calibri" w:cs="Calibri"/>
                <w:color w:val="000000"/>
                <w:sz w:val="18"/>
                <w:szCs w:val="18"/>
              </w:rPr>
              <w:t>Native language (%)</w:t>
            </w:r>
          </w:p>
        </w:tc>
        <w:tc>
          <w:tcPr>
            <w:tcW w:w="1170" w:type="dxa"/>
            <w:shd w:val="clear" w:color="000000" w:fill="FFFFFF"/>
            <w:vAlign w:val="center"/>
            <w:hideMark/>
          </w:tcPr>
          <w:p w14:paraId="7A062DE8"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48.4%</w:t>
            </w:r>
          </w:p>
        </w:tc>
        <w:tc>
          <w:tcPr>
            <w:tcW w:w="1170" w:type="dxa"/>
            <w:shd w:val="clear" w:color="000000" w:fill="FFFFFF"/>
            <w:vAlign w:val="center"/>
            <w:hideMark/>
          </w:tcPr>
          <w:p w14:paraId="5A1C1DC8"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41.8%</w:t>
            </w:r>
          </w:p>
        </w:tc>
        <w:tc>
          <w:tcPr>
            <w:tcW w:w="1170" w:type="dxa"/>
            <w:shd w:val="clear" w:color="000000" w:fill="FFFFFF"/>
            <w:vAlign w:val="center"/>
            <w:hideMark/>
          </w:tcPr>
          <w:p w14:paraId="03AF6F48"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35.4%</w:t>
            </w:r>
          </w:p>
        </w:tc>
        <w:tc>
          <w:tcPr>
            <w:tcW w:w="1197" w:type="dxa"/>
            <w:shd w:val="clear" w:color="000000" w:fill="FFFFFF"/>
            <w:vAlign w:val="center"/>
            <w:hideMark/>
          </w:tcPr>
          <w:p w14:paraId="7C4CC6AA"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24.7%</w:t>
            </w:r>
          </w:p>
        </w:tc>
        <w:tc>
          <w:tcPr>
            <w:tcW w:w="905" w:type="dxa"/>
            <w:shd w:val="clear" w:color="000000" w:fill="FFFFFF"/>
            <w:vAlign w:val="center"/>
            <w:hideMark/>
          </w:tcPr>
          <w:p w14:paraId="286E59BA"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44%</w:t>
            </w:r>
          </w:p>
        </w:tc>
      </w:tr>
      <w:tr w:rsidR="007A145A" w:rsidRPr="007E69C8" w14:paraId="27D4D579" w14:textId="77777777" w:rsidTr="007A145A">
        <w:trPr>
          <w:trHeight w:val="285"/>
          <w:jc w:val="center"/>
        </w:trPr>
        <w:tc>
          <w:tcPr>
            <w:tcW w:w="3055" w:type="dxa"/>
            <w:shd w:val="clear" w:color="000000" w:fill="FFFFFF"/>
            <w:vAlign w:val="center"/>
            <w:hideMark/>
          </w:tcPr>
          <w:p w14:paraId="1D8F13AB" w14:textId="77777777" w:rsidR="00D33496" w:rsidRPr="007E69C8" w:rsidRDefault="00D33496" w:rsidP="007A145A">
            <w:pPr>
              <w:keepNext/>
              <w:keepLines/>
              <w:spacing w:after="0"/>
              <w:rPr>
                <w:rFonts w:ascii="Calibri" w:eastAsia="Times New Roman" w:hAnsi="Calibri" w:cs="Calibri"/>
                <w:color w:val="000000"/>
                <w:sz w:val="18"/>
                <w:szCs w:val="18"/>
              </w:rPr>
            </w:pPr>
            <w:r w:rsidRPr="007E69C8">
              <w:rPr>
                <w:rFonts w:ascii="Calibri" w:eastAsia="Times New Roman" w:hAnsi="Calibri" w:cs="Calibri"/>
                <w:color w:val="000000"/>
                <w:sz w:val="18"/>
                <w:szCs w:val="18"/>
              </w:rPr>
              <w:t>Number of family workers</w:t>
            </w:r>
          </w:p>
        </w:tc>
        <w:tc>
          <w:tcPr>
            <w:tcW w:w="1170" w:type="dxa"/>
            <w:shd w:val="clear" w:color="000000" w:fill="FFFFFF"/>
            <w:vAlign w:val="center"/>
            <w:hideMark/>
          </w:tcPr>
          <w:p w14:paraId="14F256C6"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3.3</w:t>
            </w:r>
          </w:p>
        </w:tc>
        <w:tc>
          <w:tcPr>
            <w:tcW w:w="1170" w:type="dxa"/>
            <w:shd w:val="clear" w:color="000000" w:fill="FFFFFF"/>
            <w:vAlign w:val="center"/>
            <w:hideMark/>
          </w:tcPr>
          <w:p w14:paraId="2FF7A0A1"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2.9</w:t>
            </w:r>
          </w:p>
        </w:tc>
        <w:tc>
          <w:tcPr>
            <w:tcW w:w="1170" w:type="dxa"/>
            <w:shd w:val="clear" w:color="000000" w:fill="FFFFFF"/>
            <w:vAlign w:val="center"/>
            <w:hideMark/>
          </w:tcPr>
          <w:p w14:paraId="49DA0AE4"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2.6</w:t>
            </w:r>
          </w:p>
        </w:tc>
        <w:tc>
          <w:tcPr>
            <w:tcW w:w="1197" w:type="dxa"/>
            <w:shd w:val="clear" w:color="000000" w:fill="FFFFFF"/>
            <w:vAlign w:val="center"/>
            <w:hideMark/>
          </w:tcPr>
          <w:p w14:paraId="4CE0B4D4"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2.2</w:t>
            </w:r>
          </w:p>
        </w:tc>
        <w:tc>
          <w:tcPr>
            <w:tcW w:w="905" w:type="dxa"/>
            <w:shd w:val="clear" w:color="000000" w:fill="FFFFFF"/>
            <w:vAlign w:val="center"/>
            <w:hideMark/>
          </w:tcPr>
          <w:p w14:paraId="63860759"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3.1</w:t>
            </w:r>
          </w:p>
        </w:tc>
      </w:tr>
      <w:tr w:rsidR="007A145A" w:rsidRPr="007E69C8" w14:paraId="50A713E5" w14:textId="77777777" w:rsidTr="007A145A">
        <w:trPr>
          <w:trHeight w:val="285"/>
          <w:jc w:val="center"/>
        </w:trPr>
        <w:tc>
          <w:tcPr>
            <w:tcW w:w="3055" w:type="dxa"/>
            <w:shd w:val="clear" w:color="auto" w:fill="DEEAF6" w:themeFill="accent1" w:themeFillTint="33"/>
            <w:noWrap/>
            <w:vAlign w:val="center"/>
            <w:hideMark/>
          </w:tcPr>
          <w:p w14:paraId="2B0E4B44" w14:textId="77777777" w:rsidR="00D33496" w:rsidRPr="007E69C8" w:rsidRDefault="00D33496" w:rsidP="007A145A">
            <w:pPr>
              <w:keepNext/>
              <w:keepLines/>
              <w:spacing w:after="0"/>
              <w:rPr>
                <w:rFonts w:ascii="Calibri" w:eastAsia="Times New Roman" w:hAnsi="Calibri" w:cs="Calibri"/>
                <w:b/>
                <w:bCs/>
                <w:color w:val="000000"/>
                <w:sz w:val="18"/>
                <w:szCs w:val="18"/>
              </w:rPr>
            </w:pPr>
            <w:r w:rsidRPr="007E69C8">
              <w:rPr>
                <w:rFonts w:ascii="Calibri" w:eastAsia="Times New Roman" w:hAnsi="Calibri" w:cs="Calibri"/>
                <w:b/>
                <w:bCs/>
                <w:color w:val="000000"/>
                <w:sz w:val="18"/>
                <w:szCs w:val="18"/>
              </w:rPr>
              <w:t>Market access</w:t>
            </w:r>
          </w:p>
        </w:tc>
        <w:tc>
          <w:tcPr>
            <w:tcW w:w="1170" w:type="dxa"/>
            <w:shd w:val="clear" w:color="auto" w:fill="DEEAF6" w:themeFill="accent1" w:themeFillTint="33"/>
            <w:noWrap/>
            <w:vAlign w:val="center"/>
            <w:hideMark/>
          </w:tcPr>
          <w:p w14:paraId="5E6A2E0B" w14:textId="77777777" w:rsidR="00D33496" w:rsidRPr="007E69C8" w:rsidRDefault="00D33496" w:rsidP="007A145A">
            <w:pPr>
              <w:keepNext/>
              <w:keepLines/>
              <w:spacing w:after="0"/>
              <w:rPr>
                <w:rFonts w:ascii="Calibri" w:eastAsia="Times New Roman" w:hAnsi="Calibri" w:cs="Calibri"/>
                <w:b/>
                <w:bCs/>
                <w:color w:val="000000"/>
                <w:sz w:val="18"/>
                <w:szCs w:val="18"/>
              </w:rPr>
            </w:pPr>
          </w:p>
        </w:tc>
        <w:tc>
          <w:tcPr>
            <w:tcW w:w="1170" w:type="dxa"/>
            <w:shd w:val="clear" w:color="auto" w:fill="DEEAF6" w:themeFill="accent1" w:themeFillTint="33"/>
            <w:noWrap/>
            <w:vAlign w:val="center"/>
            <w:hideMark/>
          </w:tcPr>
          <w:p w14:paraId="2A753AA2" w14:textId="77777777" w:rsidR="00D33496" w:rsidRPr="007E69C8" w:rsidRDefault="00D33496" w:rsidP="007A145A">
            <w:pPr>
              <w:keepNext/>
              <w:keepLines/>
              <w:spacing w:after="0"/>
              <w:rPr>
                <w:rFonts w:ascii="Times New Roman" w:eastAsia="Times New Roman" w:hAnsi="Times New Roman" w:cs="Times New Roman"/>
                <w:sz w:val="18"/>
                <w:szCs w:val="18"/>
              </w:rPr>
            </w:pPr>
          </w:p>
        </w:tc>
        <w:tc>
          <w:tcPr>
            <w:tcW w:w="1170" w:type="dxa"/>
            <w:shd w:val="clear" w:color="auto" w:fill="DEEAF6" w:themeFill="accent1" w:themeFillTint="33"/>
            <w:noWrap/>
            <w:vAlign w:val="center"/>
            <w:hideMark/>
          </w:tcPr>
          <w:p w14:paraId="6E571C22" w14:textId="77777777" w:rsidR="00D33496" w:rsidRPr="007E69C8" w:rsidRDefault="00D33496" w:rsidP="007A145A">
            <w:pPr>
              <w:keepNext/>
              <w:keepLines/>
              <w:spacing w:after="0"/>
              <w:rPr>
                <w:rFonts w:ascii="Times New Roman" w:eastAsia="Times New Roman" w:hAnsi="Times New Roman" w:cs="Times New Roman"/>
                <w:sz w:val="18"/>
                <w:szCs w:val="18"/>
              </w:rPr>
            </w:pPr>
          </w:p>
        </w:tc>
        <w:tc>
          <w:tcPr>
            <w:tcW w:w="1197" w:type="dxa"/>
            <w:shd w:val="clear" w:color="auto" w:fill="DEEAF6" w:themeFill="accent1" w:themeFillTint="33"/>
            <w:noWrap/>
            <w:vAlign w:val="center"/>
            <w:hideMark/>
          </w:tcPr>
          <w:p w14:paraId="1EDF48E7" w14:textId="77777777" w:rsidR="00D33496" w:rsidRPr="007E69C8" w:rsidRDefault="00D33496" w:rsidP="007A145A">
            <w:pPr>
              <w:keepNext/>
              <w:keepLines/>
              <w:spacing w:after="0"/>
              <w:rPr>
                <w:rFonts w:ascii="Times New Roman" w:eastAsia="Times New Roman" w:hAnsi="Times New Roman" w:cs="Times New Roman"/>
                <w:sz w:val="18"/>
                <w:szCs w:val="18"/>
              </w:rPr>
            </w:pPr>
          </w:p>
        </w:tc>
        <w:tc>
          <w:tcPr>
            <w:tcW w:w="905" w:type="dxa"/>
            <w:shd w:val="clear" w:color="auto" w:fill="DEEAF6" w:themeFill="accent1" w:themeFillTint="33"/>
            <w:noWrap/>
            <w:vAlign w:val="center"/>
            <w:hideMark/>
          </w:tcPr>
          <w:p w14:paraId="76FC85D4" w14:textId="77777777" w:rsidR="00D33496" w:rsidRPr="007E69C8" w:rsidRDefault="00D33496" w:rsidP="007A145A">
            <w:pPr>
              <w:keepNext/>
              <w:keepLines/>
              <w:spacing w:after="0"/>
              <w:rPr>
                <w:rFonts w:ascii="Times New Roman" w:eastAsia="Times New Roman" w:hAnsi="Times New Roman" w:cs="Times New Roman"/>
                <w:sz w:val="18"/>
                <w:szCs w:val="18"/>
              </w:rPr>
            </w:pPr>
          </w:p>
        </w:tc>
      </w:tr>
      <w:tr w:rsidR="007A145A" w:rsidRPr="007E69C8" w14:paraId="049A5763" w14:textId="77777777" w:rsidTr="007A145A">
        <w:trPr>
          <w:trHeight w:val="570"/>
          <w:jc w:val="center"/>
        </w:trPr>
        <w:tc>
          <w:tcPr>
            <w:tcW w:w="3055" w:type="dxa"/>
            <w:shd w:val="clear" w:color="000000" w:fill="FFFFFF"/>
            <w:vAlign w:val="center"/>
            <w:hideMark/>
          </w:tcPr>
          <w:p w14:paraId="34B31807" w14:textId="77777777" w:rsidR="00D33496" w:rsidRPr="007E69C8" w:rsidRDefault="00D33496" w:rsidP="007A145A">
            <w:pPr>
              <w:keepNext/>
              <w:keepLines/>
              <w:spacing w:after="0"/>
              <w:rPr>
                <w:rFonts w:ascii="Calibri" w:eastAsia="Times New Roman" w:hAnsi="Calibri" w:cs="Calibri"/>
                <w:color w:val="000000"/>
                <w:sz w:val="18"/>
                <w:szCs w:val="18"/>
              </w:rPr>
            </w:pPr>
            <w:r w:rsidRPr="007E69C8">
              <w:rPr>
                <w:rFonts w:ascii="Calibri" w:eastAsia="Times New Roman" w:hAnsi="Calibri" w:cs="Calibri"/>
                <w:color w:val="000000"/>
                <w:sz w:val="18"/>
                <w:szCs w:val="18"/>
              </w:rPr>
              <w:t xml:space="preserve">Membership in cooperative or association (%) </w:t>
            </w:r>
          </w:p>
        </w:tc>
        <w:tc>
          <w:tcPr>
            <w:tcW w:w="1170" w:type="dxa"/>
            <w:shd w:val="clear" w:color="000000" w:fill="FFFFFF"/>
            <w:vAlign w:val="center"/>
            <w:hideMark/>
          </w:tcPr>
          <w:p w14:paraId="55AD843B"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4%</w:t>
            </w:r>
          </w:p>
        </w:tc>
        <w:tc>
          <w:tcPr>
            <w:tcW w:w="1170" w:type="dxa"/>
            <w:shd w:val="clear" w:color="000000" w:fill="FFFFFF"/>
            <w:vAlign w:val="center"/>
            <w:hideMark/>
          </w:tcPr>
          <w:p w14:paraId="7CB6B468"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8%</w:t>
            </w:r>
          </w:p>
        </w:tc>
        <w:tc>
          <w:tcPr>
            <w:tcW w:w="1170" w:type="dxa"/>
            <w:shd w:val="clear" w:color="000000" w:fill="FFFFFF"/>
            <w:vAlign w:val="center"/>
            <w:hideMark/>
          </w:tcPr>
          <w:p w14:paraId="0833E5FB"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10%</w:t>
            </w:r>
          </w:p>
        </w:tc>
        <w:tc>
          <w:tcPr>
            <w:tcW w:w="1197" w:type="dxa"/>
            <w:shd w:val="clear" w:color="000000" w:fill="FFFFFF"/>
            <w:vAlign w:val="center"/>
            <w:hideMark/>
          </w:tcPr>
          <w:p w14:paraId="4A0A8CC0"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13%</w:t>
            </w:r>
          </w:p>
        </w:tc>
        <w:tc>
          <w:tcPr>
            <w:tcW w:w="905" w:type="dxa"/>
            <w:shd w:val="clear" w:color="000000" w:fill="FFFFFF"/>
            <w:vAlign w:val="center"/>
            <w:hideMark/>
          </w:tcPr>
          <w:p w14:paraId="11C66EEE"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6%</w:t>
            </w:r>
          </w:p>
        </w:tc>
      </w:tr>
      <w:tr w:rsidR="007A145A" w:rsidRPr="007E69C8" w14:paraId="3F5132A2" w14:textId="77777777" w:rsidTr="007A145A">
        <w:trPr>
          <w:trHeight w:val="285"/>
          <w:jc w:val="center"/>
        </w:trPr>
        <w:tc>
          <w:tcPr>
            <w:tcW w:w="3055" w:type="dxa"/>
            <w:shd w:val="clear" w:color="000000" w:fill="FFFFFF"/>
            <w:vAlign w:val="center"/>
            <w:hideMark/>
          </w:tcPr>
          <w:p w14:paraId="301729E9" w14:textId="77777777" w:rsidR="00D33496" w:rsidRPr="007E69C8" w:rsidRDefault="00D33496" w:rsidP="007A145A">
            <w:pPr>
              <w:keepNext/>
              <w:keepLines/>
              <w:spacing w:after="0"/>
              <w:rPr>
                <w:rFonts w:ascii="Calibri" w:eastAsia="Times New Roman" w:hAnsi="Calibri" w:cs="Calibri"/>
                <w:color w:val="000000"/>
                <w:sz w:val="18"/>
                <w:szCs w:val="18"/>
              </w:rPr>
            </w:pPr>
            <w:r w:rsidRPr="007E69C8">
              <w:rPr>
                <w:rFonts w:ascii="Calibri" w:eastAsia="Times New Roman" w:hAnsi="Calibri" w:cs="Calibri"/>
                <w:color w:val="000000"/>
                <w:sz w:val="18"/>
                <w:szCs w:val="18"/>
              </w:rPr>
              <w:t>Credit access (%)</w:t>
            </w:r>
          </w:p>
        </w:tc>
        <w:tc>
          <w:tcPr>
            <w:tcW w:w="1170" w:type="dxa"/>
            <w:shd w:val="clear" w:color="000000" w:fill="FFFFFF"/>
            <w:vAlign w:val="center"/>
            <w:hideMark/>
          </w:tcPr>
          <w:p w14:paraId="03AFAB49"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11%</w:t>
            </w:r>
          </w:p>
        </w:tc>
        <w:tc>
          <w:tcPr>
            <w:tcW w:w="1170" w:type="dxa"/>
            <w:shd w:val="clear" w:color="000000" w:fill="FFFFFF"/>
            <w:vAlign w:val="center"/>
            <w:hideMark/>
          </w:tcPr>
          <w:p w14:paraId="054AC89E"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15%</w:t>
            </w:r>
          </w:p>
        </w:tc>
        <w:tc>
          <w:tcPr>
            <w:tcW w:w="1170" w:type="dxa"/>
            <w:shd w:val="clear" w:color="000000" w:fill="FFFFFF"/>
            <w:vAlign w:val="center"/>
            <w:hideMark/>
          </w:tcPr>
          <w:p w14:paraId="20FF189D"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18%</w:t>
            </w:r>
          </w:p>
        </w:tc>
        <w:tc>
          <w:tcPr>
            <w:tcW w:w="1197" w:type="dxa"/>
            <w:shd w:val="clear" w:color="000000" w:fill="FFFFFF"/>
            <w:vAlign w:val="center"/>
            <w:hideMark/>
          </w:tcPr>
          <w:p w14:paraId="755FEFE3"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24%</w:t>
            </w:r>
          </w:p>
        </w:tc>
        <w:tc>
          <w:tcPr>
            <w:tcW w:w="905" w:type="dxa"/>
            <w:shd w:val="clear" w:color="000000" w:fill="FFFFFF"/>
            <w:vAlign w:val="center"/>
            <w:hideMark/>
          </w:tcPr>
          <w:p w14:paraId="7C82C1C9"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14%</w:t>
            </w:r>
          </w:p>
        </w:tc>
      </w:tr>
      <w:tr w:rsidR="007A145A" w:rsidRPr="007E69C8" w14:paraId="513A4F48" w14:textId="77777777" w:rsidTr="007A145A">
        <w:trPr>
          <w:trHeight w:val="285"/>
          <w:jc w:val="center"/>
        </w:trPr>
        <w:tc>
          <w:tcPr>
            <w:tcW w:w="3055" w:type="dxa"/>
            <w:shd w:val="clear" w:color="000000" w:fill="FFFFFF"/>
            <w:vAlign w:val="center"/>
            <w:hideMark/>
          </w:tcPr>
          <w:p w14:paraId="29103902" w14:textId="38ABE2AF" w:rsidR="00D33496" w:rsidRPr="007E69C8" w:rsidRDefault="00D33496" w:rsidP="007A145A">
            <w:pPr>
              <w:keepNext/>
              <w:keepLines/>
              <w:spacing w:after="0"/>
              <w:rPr>
                <w:rFonts w:ascii="Calibri" w:eastAsia="Times New Roman" w:hAnsi="Calibri" w:cs="Calibri"/>
                <w:color w:val="000000"/>
                <w:sz w:val="18"/>
                <w:szCs w:val="18"/>
              </w:rPr>
            </w:pPr>
            <w:r w:rsidRPr="007E69C8">
              <w:rPr>
                <w:rFonts w:ascii="Calibri" w:eastAsia="Times New Roman" w:hAnsi="Calibri" w:cs="Calibri"/>
                <w:color w:val="000000"/>
                <w:sz w:val="18"/>
                <w:szCs w:val="18"/>
              </w:rPr>
              <w:t>Sell to market</w:t>
            </w:r>
            <w:r w:rsidR="007A145A">
              <w:rPr>
                <w:rFonts w:ascii="Calibri" w:eastAsia="Times New Roman" w:hAnsi="Calibri" w:cs="Calibri"/>
                <w:color w:val="000000"/>
                <w:sz w:val="18"/>
                <w:szCs w:val="18"/>
              </w:rPr>
              <w:t xml:space="preserve"> (%)</w:t>
            </w:r>
          </w:p>
        </w:tc>
        <w:tc>
          <w:tcPr>
            <w:tcW w:w="1170" w:type="dxa"/>
            <w:shd w:val="clear" w:color="000000" w:fill="FFFFFF"/>
            <w:vAlign w:val="center"/>
            <w:hideMark/>
          </w:tcPr>
          <w:p w14:paraId="6E67D87E"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55%</w:t>
            </w:r>
          </w:p>
        </w:tc>
        <w:tc>
          <w:tcPr>
            <w:tcW w:w="1170" w:type="dxa"/>
            <w:shd w:val="clear" w:color="000000" w:fill="FFFFFF"/>
            <w:vAlign w:val="center"/>
            <w:hideMark/>
          </w:tcPr>
          <w:p w14:paraId="20E940A7"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73%</w:t>
            </w:r>
          </w:p>
        </w:tc>
        <w:tc>
          <w:tcPr>
            <w:tcW w:w="1170" w:type="dxa"/>
            <w:shd w:val="clear" w:color="000000" w:fill="FFFFFF"/>
            <w:vAlign w:val="center"/>
            <w:hideMark/>
          </w:tcPr>
          <w:p w14:paraId="2F620948"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76%</w:t>
            </w:r>
          </w:p>
        </w:tc>
        <w:tc>
          <w:tcPr>
            <w:tcW w:w="1197" w:type="dxa"/>
            <w:shd w:val="clear" w:color="000000" w:fill="FFFFFF"/>
            <w:vAlign w:val="center"/>
            <w:hideMark/>
          </w:tcPr>
          <w:p w14:paraId="5F0AD4FD"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80%</w:t>
            </w:r>
          </w:p>
        </w:tc>
        <w:tc>
          <w:tcPr>
            <w:tcW w:w="905" w:type="dxa"/>
            <w:shd w:val="clear" w:color="000000" w:fill="FFFFFF"/>
            <w:vAlign w:val="center"/>
            <w:hideMark/>
          </w:tcPr>
          <w:p w14:paraId="3D99D2D7" w14:textId="77777777" w:rsidR="00D33496" w:rsidRPr="007E69C8" w:rsidRDefault="00D33496" w:rsidP="007A145A">
            <w:pPr>
              <w:keepNext/>
              <w:keepLines/>
              <w:spacing w:after="0"/>
              <w:jc w:val="center"/>
              <w:rPr>
                <w:rFonts w:ascii="Calibri" w:eastAsia="Times New Roman" w:hAnsi="Calibri" w:cs="Calibri"/>
                <w:color w:val="000000"/>
                <w:sz w:val="18"/>
                <w:szCs w:val="18"/>
              </w:rPr>
            </w:pPr>
            <w:r w:rsidRPr="007E69C8">
              <w:rPr>
                <w:rFonts w:ascii="Calibri" w:eastAsia="Times New Roman" w:hAnsi="Calibri" w:cs="Calibri"/>
                <w:color w:val="000000"/>
                <w:sz w:val="18"/>
                <w:szCs w:val="18"/>
              </w:rPr>
              <w:t>62%</w:t>
            </w:r>
          </w:p>
        </w:tc>
      </w:tr>
    </w:tbl>
    <w:p w14:paraId="45005A71" w14:textId="77777777" w:rsidR="00D33496" w:rsidRDefault="00D33496" w:rsidP="00D33496"/>
    <w:p w14:paraId="399A805C" w14:textId="77777777" w:rsidR="00D33496" w:rsidRDefault="00D33496" w:rsidP="00D33496">
      <w:r>
        <w:t xml:space="preserve">The statistics </w:t>
      </w:r>
      <w:r w:rsidRPr="00DD4B57">
        <w:t>show, for example,</w:t>
      </w:r>
      <w:r>
        <w:t xml:space="preserve"> that consolidated farm</w:t>
      </w:r>
      <w:r w:rsidRPr="00DD4B57">
        <w:t xml:space="preserve">s have, on average, </w:t>
      </w:r>
      <w:r>
        <w:t>1.5</w:t>
      </w:r>
      <w:r w:rsidRPr="00DD4B57">
        <w:t xml:space="preserve"> years of </w:t>
      </w:r>
      <w:r>
        <w:t>education more than subsistence farm</w:t>
      </w:r>
      <w:r w:rsidRPr="00DD4B57">
        <w:t>s</w:t>
      </w:r>
      <w:r>
        <w:t xml:space="preserve"> in the household</w:t>
      </w:r>
      <w:r w:rsidRPr="00DD4B57">
        <w:t xml:space="preserve">, which could be associated with </w:t>
      </w:r>
      <w:r>
        <w:t xml:space="preserve">differences in productive skills. </w:t>
      </w:r>
      <w:r w:rsidRPr="00DD4B57">
        <w:t xml:space="preserve">They also show higher levels of </w:t>
      </w:r>
      <w:r>
        <w:t xml:space="preserve">farming experience, and a lower use of family labor. In addition, consolidated farms have, on average, larger farms, a smaller number of plots, and higher level of land titling. The typology also reflects differences in terms of market access: consolidated farms have a higher </w:t>
      </w:r>
      <w:r w:rsidRPr="00DD4B57">
        <w:t xml:space="preserve">access to </w:t>
      </w:r>
      <w:r>
        <w:t xml:space="preserve">credit, are more linked to productive networks, and are more connected to dynamic markets. </w:t>
      </w:r>
    </w:p>
    <w:p w14:paraId="773B250E" w14:textId="01F39E15" w:rsidR="00D33496" w:rsidRDefault="00D33496" w:rsidP="00D33496">
      <w:r>
        <w:t xml:space="preserve">In terms of spatial differences, the following table present the distribution of farms by region across the four categories. </w:t>
      </w:r>
    </w:p>
    <w:p w14:paraId="7A043BE1" w14:textId="77777777" w:rsidR="00427D7A" w:rsidRDefault="00427D7A" w:rsidP="00D33496"/>
    <w:p w14:paraId="33098FE9" w14:textId="77777777" w:rsidR="00D33496" w:rsidRPr="00643C87" w:rsidRDefault="00D33496" w:rsidP="00427D7A">
      <w:pPr>
        <w:keepNext/>
        <w:keepLines/>
        <w:jc w:val="center"/>
        <w:rPr>
          <w:b/>
          <w:color w:val="2F5496" w:themeColor="accent5" w:themeShade="BF"/>
        </w:rPr>
      </w:pPr>
      <w:r w:rsidRPr="00A97D87">
        <w:rPr>
          <w:b/>
          <w:color w:val="2F5496" w:themeColor="accent5" w:themeShade="BF"/>
        </w:rPr>
        <w:t>Tabl</w:t>
      </w:r>
      <w:r>
        <w:rPr>
          <w:b/>
          <w:color w:val="2F5496" w:themeColor="accent5" w:themeShade="BF"/>
        </w:rPr>
        <w:t>e A3.3</w:t>
      </w:r>
      <w:r w:rsidRPr="00A97D87">
        <w:rPr>
          <w:b/>
          <w:color w:val="2F5496" w:themeColor="accent5" w:themeShade="BF"/>
        </w:rPr>
        <w:t xml:space="preserve">: </w:t>
      </w:r>
      <w:r>
        <w:rPr>
          <w:b/>
          <w:color w:val="2F5496" w:themeColor="accent5" w:themeShade="BF"/>
        </w:rPr>
        <w:t>Distribution of farms by region and producer typology</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415"/>
        <w:gridCol w:w="1350"/>
        <w:gridCol w:w="1260"/>
        <w:gridCol w:w="1260"/>
        <w:gridCol w:w="1355"/>
      </w:tblGrid>
      <w:tr w:rsidR="00427D7A" w:rsidRPr="00B65FB9" w14:paraId="58707AF1" w14:textId="77777777" w:rsidTr="00B65FB9">
        <w:trPr>
          <w:jc w:val="center"/>
        </w:trPr>
        <w:tc>
          <w:tcPr>
            <w:tcW w:w="3415" w:type="dxa"/>
            <w:shd w:val="clear" w:color="auto" w:fill="9CC2E5" w:themeFill="accent1" w:themeFillTint="99"/>
            <w:noWrap/>
            <w:vAlign w:val="center"/>
            <w:hideMark/>
          </w:tcPr>
          <w:p w14:paraId="10E2A102" w14:textId="77777777" w:rsidR="00D33496" w:rsidRPr="00B65FB9" w:rsidRDefault="00D33496" w:rsidP="00427D7A">
            <w:pPr>
              <w:keepNext/>
              <w:keepLines/>
              <w:spacing w:before="120"/>
              <w:rPr>
                <w:rFonts w:eastAsia="Times New Roman" w:cstheme="minorHAnsi"/>
                <w:b/>
                <w:bCs/>
                <w:sz w:val="20"/>
                <w:szCs w:val="20"/>
              </w:rPr>
            </w:pPr>
            <w:r w:rsidRPr="00B65FB9">
              <w:rPr>
                <w:rFonts w:eastAsia="Times New Roman" w:cstheme="minorHAnsi"/>
                <w:b/>
                <w:bCs/>
                <w:sz w:val="20"/>
                <w:szCs w:val="20"/>
              </w:rPr>
              <w:t>Typology</w:t>
            </w:r>
          </w:p>
        </w:tc>
        <w:tc>
          <w:tcPr>
            <w:tcW w:w="1350" w:type="dxa"/>
            <w:shd w:val="clear" w:color="auto" w:fill="9CC2E5" w:themeFill="accent1" w:themeFillTint="99"/>
            <w:vAlign w:val="center"/>
            <w:hideMark/>
          </w:tcPr>
          <w:p w14:paraId="61478884" w14:textId="77777777" w:rsidR="00D33496" w:rsidRPr="00B65FB9" w:rsidRDefault="00D33496" w:rsidP="00427D7A">
            <w:pPr>
              <w:keepNext/>
              <w:keepLines/>
              <w:spacing w:before="120"/>
              <w:jc w:val="center"/>
              <w:rPr>
                <w:rFonts w:eastAsia="Times New Roman" w:cstheme="minorHAnsi"/>
                <w:b/>
                <w:bCs/>
                <w:sz w:val="20"/>
                <w:szCs w:val="20"/>
              </w:rPr>
            </w:pPr>
            <w:r w:rsidRPr="00B65FB9">
              <w:rPr>
                <w:rFonts w:eastAsia="Times New Roman" w:cstheme="minorHAnsi"/>
                <w:b/>
                <w:bCs/>
                <w:sz w:val="20"/>
                <w:szCs w:val="20"/>
              </w:rPr>
              <w:t>Costa</w:t>
            </w:r>
          </w:p>
        </w:tc>
        <w:tc>
          <w:tcPr>
            <w:tcW w:w="1260" w:type="dxa"/>
            <w:shd w:val="clear" w:color="auto" w:fill="9CC2E5" w:themeFill="accent1" w:themeFillTint="99"/>
            <w:vAlign w:val="center"/>
            <w:hideMark/>
          </w:tcPr>
          <w:p w14:paraId="104D120A" w14:textId="77777777" w:rsidR="00D33496" w:rsidRPr="00B65FB9" w:rsidRDefault="00D33496" w:rsidP="00427D7A">
            <w:pPr>
              <w:keepNext/>
              <w:keepLines/>
              <w:spacing w:before="120"/>
              <w:jc w:val="center"/>
              <w:rPr>
                <w:rFonts w:eastAsia="Times New Roman" w:cstheme="minorHAnsi"/>
                <w:b/>
                <w:bCs/>
                <w:sz w:val="20"/>
                <w:szCs w:val="20"/>
              </w:rPr>
            </w:pPr>
            <w:r w:rsidRPr="00B65FB9">
              <w:rPr>
                <w:rFonts w:eastAsia="Times New Roman" w:cstheme="minorHAnsi"/>
                <w:b/>
                <w:bCs/>
                <w:sz w:val="20"/>
                <w:szCs w:val="20"/>
              </w:rPr>
              <w:t>Sierra</w:t>
            </w:r>
          </w:p>
        </w:tc>
        <w:tc>
          <w:tcPr>
            <w:tcW w:w="1260" w:type="dxa"/>
            <w:shd w:val="clear" w:color="auto" w:fill="9CC2E5" w:themeFill="accent1" w:themeFillTint="99"/>
            <w:vAlign w:val="center"/>
            <w:hideMark/>
          </w:tcPr>
          <w:p w14:paraId="77B9B430" w14:textId="77777777" w:rsidR="00D33496" w:rsidRPr="00B65FB9" w:rsidRDefault="00D33496" w:rsidP="00427D7A">
            <w:pPr>
              <w:keepNext/>
              <w:keepLines/>
              <w:spacing w:before="120"/>
              <w:jc w:val="center"/>
              <w:rPr>
                <w:rFonts w:eastAsia="Times New Roman" w:cstheme="minorHAnsi"/>
                <w:b/>
                <w:bCs/>
                <w:sz w:val="20"/>
                <w:szCs w:val="20"/>
              </w:rPr>
            </w:pPr>
            <w:r w:rsidRPr="00B65FB9">
              <w:rPr>
                <w:rFonts w:eastAsia="Times New Roman" w:cstheme="minorHAnsi"/>
                <w:b/>
                <w:bCs/>
                <w:sz w:val="20"/>
                <w:szCs w:val="20"/>
              </w:rPr>
              <w:t>Selva</w:t>
            </w:r>
          </w:p>
        </w:tc>
        <w:tc>
          <w:tcPr>
            <w:tcW w:w="1355" w:type="dxa"/>
            <w:shd w:val="clear" w:color="auto" w:fill="9CC2E5" w:themeFill="accent1" w:themeFillTint="99"/>
            <w:vAlign w:val="center"/>
            <w:hideMark/>
          </w:tcPr>
          <w:p w14:paraId="2A429C3C" w14:textId="77777777" w:rsidR="00D33496" w:rsidRPr="00B65FB9" w:rsidRDefault="00D33496" w:rsidP="00427D7A">
            <w:pPr>
              <w:keepNext/>
              <w:keepLines/>
              <w:spacing w:before="120"/>
              <w:jc w:val="center"/>
              <w:rPr>
                <w:rFonts w:eastAsia="Times New Roman" w:cstheme="minorHAnsi"/>
                <w:b/>
                <w:bCs/>
                <w:sz w:val="20"/>
                <w:szCs w:val="20"/>
              </w:rPr>
            </w:pPr>
            <w:r w:rsidRPr="00B65FB9">
              <w:rPr>
                <w:rFonts w:eastAsia="Times New Roman" w:cstheme="minorHAnsi"/>
                <w:b/>
                <w:bCs/>
                <w:sz w:val="20"/>
                <w:szCs w:val="20"/>
              </w:rPr>
              <w:t>National</w:t>
            </w:r>
          </w:p>
        </w:tc>
      </w:tr>
      <w:tr w:rsidR="00427D7A" w:rsidRPr="00B65FB9" w14:paraId="3F589173" w14:textId="77777777" w:rsidTr="00B65FB9">
        <w:trPr>
          <w:jc w:val="center"/>
        </w:trPr>
        <w:tc>
          <w:tcPr>
            <w:tcW w:w="3415" w:type="dxa"/>
            <w:shd w:val="clear" w:color="000000" w:fill="FFFFFF"/>
            <w:noWrap/>
            <w:vAlign w:val="center"/>
            <w:hideMark/>
          </w:tcPr>
          <w:p w14:paraId="6E2964E3" w14:textId="77777777" w:rsidR="00D33496" w:rsidRPr="00B65FB9" w:rsidRDefault="00D33496" w:rsidP="00427D7A">
            <w:pPr>
              <w:keepNext/>
              <w:keepLines/>
              <w:spacing w:before="40" w:after="40"/>
              <w:rPr>
                <w:rFonts w:eastAsia="Times New Roman" w:cstheme="minorHAnsi"/>
                <w:b/>
                <w:sz w:val="20"/>
                <w:szCs w:val="20"/>
              </w:rPr>
            </w:pPr>
            <w:r w:rsidRPr="00B65FB9">
              <w:rPr>
                <w:rFonts w:eastAsia="Times New Roman" w:cstheme="minorHAnsi"/>
                <w:b/>
                <w:sz w:val="20"/>
                <w:szCs w:val="20"/>
              </w:rPr>
              <w:t>Subsistence agriculture</w:t>
            </w:r>
          </w:p>
        </w:tc>
        <w:tc>
          <w:tcPr>
            <w:tcW w:w="1350" w:type="dxa"/>
            <w:shd w:val="clear" w:color="000000" w:fill="FFFFFF"/>
            <w:vAlign w:val="center"/>
            <w:hideMark/>
          </w:tcPr>
          <w:p w14:paraId="4510438A" w14:textId="1F66B654"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51.10</w:t>
            </w:r>
          </w:p>
        </w:tc>
        <w:tc>
          <w:tcPr>
            <w:tcW w:w="1260" w:type="dxa"/>
            <w:shd w:val="clear" w:color="000000" w:fill="FFFFFF"/>
            <w:vAlign w:val="center"/>
            <w:hideMark/>
          </w:tcPr>
          <w:p w14:paraId="1BFBCE57" w14:textId="663BAD6E"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75.07</w:t>
            </w:r>
          </w:p>
        </w:tc>
        <w:tc>
          <w:tcPr>
            <w:tcW w:w="1260" w:type="dxa"/>
            <w:shd w:val="clear" w:color="000000" w:fill="FFFFFF"/>
            <w:vAlign w:val="center"/>
            <w:hideMark/>
          </w:tcPr>
          <w:p w14:paraId="2627A4D7" w14:textId="4432B1BB"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47.52</w:t>
            </w:r>
          </w:p>
        </w:tc>
        <w:tc>
          <w:tcPr>
            <w:tcW w:w="1355" w:type="dxa"/>
            <w:shd w:val="clear" w:color="000000" w:fill="FFFFFF"/>
            <w:vAlign w:val="center"/>
            <w:hideMark/>
          </w:tcPr>
          <w:p w14:paraId="59EB9FA6" w14:textId="16872B26"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64.56</w:t>
            </w:r>
          </w:p>
        </w:tc>
      </w:tr>
      <w:tr w:rsidR="00427D7A" w:rsidRPr="00B65FB9" w14:paraId="0C55BAB8" w14:textId="77777777" w:rsidTr="00B65FB9">
        <w:trPr>
          <w:jc w:val="center"/>
        </w:trPr>
        <w:tc>
          <w:tcPr>
            <w:tcW w:w="3415" w:type="dxa"/>
            <w:shd w:val="clear" w:color="000000" w:fill="FFFFFF"/>
            <w:noWrap/>
            <w:vAlign w:val="center"/>
            <w:hideMark/>
          </w:tcPr>
          <w:p w14:paraId="43D0C311" w14:textId="77777777" w:rsidR="00D33496" w:rsidRPr="00B65FB9" w:rsidRDefault="00D33496" w:rsidP="00427D7A">
            <w:pPr>
              <w:keepNext/>
              <w:keepLines/>
              <w:spacing w:before="40" w:after="40"/>
              <w:jc w:val="center"/>
              <w:rPr>
                <w:rFonts w:eastAsia="Times New Roman" w:cstheme="minorHAnsi"/>
                <w:b/>
                <w:sz w:val="20"/>
                <w:szCs w:val="20"/>
              </w:rPr>
            </w:pPr>
          </w:p>
        </w:tc>
        <w:tc>
          <w:tcPr>
            <w:tcW w:w="1350" w:type="dxa"/>
            <w:shd w:val="clear" w:color="000000" w:fill="FFFFFF"/>
            <w:noWrap/>
            <w:vAlign w:val="center"/>
            <w:hideMark/>
          </w:tcPr>
          <w:p w14:paraId="3AD8384C" w14:textId="170B0F4B"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9.75</w:t>
            </w:r>
          </w:p>
        </w:tc>
        <w:tc>
          <w:tcPr>
            <w:tcW w:w="1260" w:type="dxa"/>
            <w:shd w:val="clear" w:color="000000" w:fill="FFFFFF"/>
            <w:noWrap/>
            <w:vAlign w:val="center"/>
            <w:hideMark/>
          </w:tcPr>
          <w:p w14:paraId="13F47C47" w14:textId="050D7FD5"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76.11</w:t>
            </w:r>
          </w:p>
        </w:tc>
        <w:tc>
          <w:tcPr>
            <w:tcW w:w="1260" w:type="dxa"/>
            <w:shd w:val="clear" w:color="000000" w:fill="FFFFFF"/>
            <w:noWrap/>
            <w:vAlign w:val="center"/>
            <w:hideMark/>
          </w:tcPr>
          <w:p w14:paraId="255059E8" w14:textId="7469DD32"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14.14</w:t>
            </w:r>
          </w:p>
        </w:tc>
        <w:tc>
          <w:tcPr>
            <w:tcW w:w="1355" w:type="dxa"/>
            <w:shd w:val="clear" w:color="000000" w:fill="FFFFFF"/>
            <w:noWrap/>
            <w:vAlign w:val="center"/>
            <w:hideMark/>
          </w:tcPr>
          <w:p w14:paraId="1695CFE8" w14:textId="4D37B64D"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100</w:t>
            </w:r>
          </w:p>
        </w:tc>
      </w:tr>
      <w:tr w:rsidR="00427D7A" w:rsidRPr="00B65FB9" w14:paraId="31FC3617" w14:textId="77777777" w:rsidTr="00B65FB9">
        <w:trPr>
          <w:jc w:val="center"/>
        </w:trPr>
        <w:tc>
          <w:tcPr>
            <w:tcW w:w="3415" w:type="dxa"/>
            <w:shd w:val="clear" w:color="000000" w:fill="FFFFFF"/>
            <w:noWrap/>
            <w:vAlign w:val="center"/>
            <w:hideMark/>
          </w:tcPr>
          <w:p w14:paraId="4FE8EA9A" w14:textId="77777777" w:rsidR="00D33496" w:rsidRPr="00B65FB9" w:rsidRDefault="00D33496" w:rsidP="00427D7A">
            <w:pPr>
              <w:keepNext/>
              <w:keepLines/>
              <w:spacing w:before="40" w:after="40"/>
              <w:rPr>
                <w:rFonts w:eastAsia="Times New Roman" w:cstheme="minorHAnsi"/>
                <w:b/>
                <w:sz w:val="20"/>
                <w:szCs w:val="20"/>
              </w:rPr>
            </w:pPr>
            <w:r w:rsidRPr="00B65FB9">
              <w:rPr>
                <w:rFonts w:eastAsia="Times New Roman" w:cstheme="minorHAnsi"/>
                <w:b/>
                <w:sz w:val="20"/>
                <w:szCs w:val="20"/>
              </w:rPr>
              <w:t>Transition agriculture I</w:t>
            </w:r>
          </w:p>
        </w:tc>
        <w:tc>
          <w:tcPr>
            <w:tcW w:w="1350" w:type="dxa"/>
            <w:shd w:val="clear" w:color="000000" w:fill="FFFFFF"/>
            <w:noWrap/>
            <w:vAlign w:val="center"/>
            <w:hideMark/>
          </w:tcPr>
          <w:p w14:paraId="357CF3E8" w14:textId="0C0983A6"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12.07</w:t>
            </w:r>
          </w:p>
        </w:tc>
        <w:tc>
          <w:tcPr>
            <w:tcW w:w="1260" w:type="dxa"/>
            <w:shd w:val="clear" w:color="000000" w:fill="FFFFFF"/>
            <w:noWrap/>
            <w:vAlign w:val="center"/>
            <w:hideMark/>
          </w:tcPr>
          <w:p w14:paraId="15A5DC95" w14:textId="3599971A"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9.26</w:t>
            </w:r>
          </w:p>
        </w:tc>
        <w:tc>
          <w:tcPr>
            <w:tcW w:w="1260" w:type="dxa"/>
            <w:shd w:val="clear" w:color="000000" w:fill="FFFFFF"/>
            <w:noWrap/>
            <w:vAlign w:val="center"/>
            <w:hideMark/>
          </w:tcPr>
          <w:p w14:paraId="170BF6AE" w14:textId="42EA5389"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14.42</w:t>
            </w:r>
          </w:p>
        </w:tc>
        <w:tc>
          <w:tcPr>
            <w:tcW w:w="1355" w:type="dxa"/>
            <w:shd w:val="clear" w:color="000000" w:fill="FFFFFF"/>
            <w:noWrap/>
            <w:vAlign w:val="center"/>
            <w:hideMark/>
          </w:tcPr>
          <w:p w14:paraId="41032DAE" w14:textId="2C92E373"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10.90</w:t>
            </w:r>
          </w:p>
        </w:tc>
      </w:tr>
      <w:tr w:rsidR="00427D7A" w:rsidRPr="00B65FB9" w14:paraId="5EDD9A3A" w14:textId="77777777" w:rsidTr="00B65FB9">
        <w:trPr>
          <w:jc w:val="center"/>
        </w:trPr>
        <w:tc>
          <w:tcPr>
            <w:tcW w:w="3415" w:type="dxa"/>
            <w:shd w:val="clear" w:color="000000" w:fill="FFFFFF"/>
            <w:noWrap/>
            <w:vAlign w:val="center"/>
            <w:hideMark/>
          </w:tcPr>
          <w:p w14:paraId="33B3EDF1" w14:textId="77777777" w:rsidR="00D33496" w:rsidRPr="00B65FB9" w:rsidRDefault="00D33496" w:rsidP="00427D7A">
            <w:pPr>
              <w:keepNext/>
              <w:keepLines/>
              <w:spacing w:before="40" w:after="40"/>
              <w:jc w:val="center"/>
              <w:rPr>
                <w:rFonts w:eastAsia="Times New Roman" w:cstheme="minorHAnsi"/>
                <w:b/>
                <w:sz w:val="20"/>
                <w:szCs w:val="20"/>
              </w:rPr>
            </w:pPr>
          </w:p>
        </w:tc>
        <w:tc>
          <w:tcPr>
            <w:tcW w:w="1350" w:type="dxa"/>
            <w:shd w:val="clear" w:color="000000" w:fill="FFFFFF"/>
            <w:noWrap/>
            <w:vAlign w:val="center"/>
            <w:hideMark/>
          </w:tcPr>
          <w:p w14:paraId="18BC0B5F" w14:textId="7E429146"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14.14</w:t>
            </w:r>
          </w:p>
        </w:tc>
        <w:tc>
          <w:tcPr>
            <w:tcW w:w="1260" w:type="dxa"/>
            <w:shd w:val="clear" w:color="000000" w:fill="FFFFFF"/>
            <w:noWrap/>
            <w:vAlign w:val="center"/>
            <w:hideMark/>
          </w:tcPr>
          <w:p w14:paraId="010D06AB" w14:textId="2711C4A3"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57.80</w:t>
            </w:r>
          </w:p>
        </w:tc>
        <w:tc>
          <w:tcPr>
            <w:tcW w:w="1260" w:type="dxa"/>
            <w:shd w:val="clear" w:color="000000" w:fill="FFFFFF"/>
            <w:noWrap/>
            <w:vAlign w:val="center"/>
            <w:hideMark/>
          </w:tcPr>
          <w:p w14:paraId="6BC588B6" w14:textId="384E19FC"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28.06</w:t>
            </w:r>
          </w:p>
        </w:tc>
        <w:tc>
          <w:tcPr>
            <w:tcW w:w="1355" w:type="dxa"/>
            <w:shd w:val="clear" w:color="000000" w:fill="FFFFFF"/>
            <w:noWrap/>
            <w:vAlign w:val="center"/>
            <w:hideMark/>
          </w:tcPr>
          <w:p w14:paraId="141AAFF9" w14:textId="68A87F24"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100</w:t>
            </w:r>
          </w:p>
        </w:tc>
      </w:tr>
      <w:tr w:rsidR="00427D7A" w:rsidRPr="00B65FB9" w14:paraId="03214C97" w14:textId="77777777" w:rsidTr="00B65FB9">
        <w:trPr>
          <w:jc w:val="center"/>
        </w:trPr>
        <w:tc>
          <w:tcPr>
            <w:tcW w:w="3415" w:type="dxa"/>
            <w:shd w:val="clear" w:color="000000" w:fill="FFFFFF"/>
            <w:noWrap/>
            <w:vAlign w:val="center"/>
            <w:hideMark/>
          </w:tcPr>
          <w:p w14:paraId="76729ACD" w14:textId="77777777" w:rsidR="00D33496" w:rsidRPr="00B65FB9" w:rsidRDefault="00D33496" w:rsidP="00427D7A">
            <w:pPr>
              <w:keepNext/>
              <w:keepLines/>
              <w:spacing w:before="40" w:after="40"/>
              <w:rPr>
                <w:rFonts w:eastAsia="Times New Roman" w:cstheme="minorHAnsi"/>
                <w:b/>
                <w:sz w:val="20"/>
                <w:szCs w:val="20"/>
              </w:rPr>
            </w:pPr>
            <w:r w:rsidRPr="00B65FB9">
              <w:rPr>
                <w:rFonts w:eastAsia="Times New Roman" w:cstheme="minorHAnsi"/>
                <w:b/>
                <w:sz w:val="20"/>
                <w:szCs w:val="20"/>
              </w:rPr>
              <w:t>Transition agriculture II</w:t>
            </w:r>
          </w:p>
        </w:tc>
        <w:tc>
          <w:tcPr>
            <w:tcW w:w="1350" w:type="dxa"/>
            <w:shd w:val="clear" w:color="000000" w:fill="FFFFFF"/>
            <w:noWrap/>
            <w:vAlign w:val="center"/>
            <w:hideMark/>
          </w:tcPr>
          <w:p w14:paraId="25A9B4B8" w14:textId="387CF828"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16.59</w:t>
            </w:r>
          </w:p>
        </w:tc>
        <w:tc>
          <w:tcPr>
            <w:tcW w:w="1260" w:type="dxa"/>
            <w:shd w:val="clear" w:color="000000" w:fill="FFFFFF"/>
            <w:noWrap/>
            <w:vAlign w:val="center"/>
            <w:hideMark/>
          </w:tcPr>
          <w:p w14:paraId="7A86AF43" w14:textId="04C707EB"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9.78</w:t>
            </w:r>
          </w:p>
        </w:tc>
        <w:tc>
          <w:tcPr>
            <w:tcW w:w="1260" w:type="dxa"/>
            <w:shd w:val="clear" w:color="000000" w:fill="FFFFFF"/>
            <w:noWrap/>
            <w:vAlign w:val="center"/>
            <w:hideMark/>
          </w:tcPr>
          <w:p w14:paraId="1BFE94EE" w14:textId="6CB39315"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21.43</w:t>
            </w:r>
          </w:p>
        </w:tc>
        <w:tc>
          <w:tcPr>
            <w:tcW w:w="1355" w:type="dxa"/>
            <w:shd w:val="clear" w:color="000000" w:fill="FFFFFF"/>
            <w:noWrap/>
            <w:vAlign w:val="center"/>
            <w:hideMark/>
          </w:tcPr>
          <w:p w14:paraId="10A41E0B" w14:textId="06915B97"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13.58</w:t>
            </w:r>
          </w:p>
        </w:tc>
      </w:tr>
      <w:tr w:rsidR="00427D7A" w:rsidRPr="00B65FB9" w14:paraId="57C1E81F" w14:textId="77777777" w:rsidTr="00B65FB9">
        <w:trPr>
          <w:jc w:val="center"/>
        </w:trPr>
        <w:tc>
          <w:tcPr>
            <w:tcW w:w="3415" w:type="dxa"/>
            <w:shd w:val="clear" w:color="000000" w:fill="FFFFFF"/>
            <w:noWrap/>
            <w:vAlign w:val="center"/>
            <w:hideMark/>
          </w:tcPr>
          <w:p w14:paraId="2F83E000" w14:textId="77777777" w:rsidR="00D33496" w:rsidRPr="00B65FB9" w:rsidRDefault="00D33496" w:rsidP="00427D7A">
            <w:pPr>
              <w:keepNext/>
              <w:keepLines/>
              <w:spacing w:before="40" w:after="40"/>
              <w:jc w:val="center"/>
              <w:rPr>
                <w:rFonts w:eastAsia="Times New Roman" w:cstheme="minorHAnsi"/>
                <w:b/>
                <w:sz w:val="20"/>
                <w:szCs w:val="20"/>
              </w:rPr>
            </w:pPr>
          </w:p>
        </w:tc>
        <w:tc>
          <w:tcPr>
            <w:tcW w:w="1350" w:type="dxa"/>
            <w:shd w:val="clear" w:color="000000" w:fill="FFFFFF"/>
            <w:noWrap/>
            <w:vAlign w:val="center"/>
            <w:hideMark/>
          </w:tcPr>
          <w:p w14:paraId="71351ABE" w14:textId="6F0C5558"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17.72</w:t>
            </w:r>
          </w:p>
        </w:tc>
        <w:tc>
          <w:tcPr>
            <w:tcW w:w="1260" w:type="dxa"/>
            <w:shd w:val="clear" w:color="000000" w:fill="FFFFFF"/>
            <w:noWrap/>
            <w:vAlign w:val="center"/>
            <w:hideMark/>
          </w:tcPr>
          <w:p w14:paraId="1D4FEB74" w14:textId="5FEDC588"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48.51</w:t>
            </w:r>
          </w:p>
        </w:tc>
        <w:tc>
          <w:tcPr>
            <w:tcW w:w="1260" w:type="dxa"/>
            <w:shd w:val="clear" w:color="000000" w:fill="FFFFFF"/>
            <w:noWrap/>
            <w:vAlign w:val="center"/>
            <w:hideMark/>
          </w:tcPr>
          <w:p w14:paraId="1E088182" w14:textId="309C2566"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33.76</w:t>
            </w:r>
          </w:p>
        </w:tc>
        <w:tc>
          <w:tcPr>
            <w:tcW w:w="1355" w:type="dxa"/>
            <w:shd w:val="clear" w:color="000000" w:fill="FFFFFF"/>
            <w:noWrap/>
            <w:vAlign w:val="center"/>
            <w:hideMark/>
          </w:tcPr>
          <w:p w14:paraId="475D0CD3" w14:textId="2512D3D2"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100</w:t>
            </w:r>
          </w:p>
        </w:tc>
      </w:tr>
      <w:tr w:rsidR="00427D7A" w:rsidRPr="00B65FB9" w14:paraId="7F19D104" w14:textId="77777777" w:rsidTr="00B65FB9">
        <w:trPr>
          <w:jc w:val="center"/>
        </w:trPr>
        <w:tc>
          <w:tcPr>
            <w:tcW w:w="3415" w:type="dxa"/>
            <w:shd w:val="clear" w:color="000000" w:fill="FFFFFF"/>
            <w:noWrap/>
            <w:vAlign w:val="center"/>
            <w:hideMark/>
          </w:tcPr>
          <w:p w14:paraId="44F2D590" w14:textId="77777777" w:rsidR="00D33496" w:rsidRPr="00B65FB9" w:rsidRDefault="00D33496" w:rsidP="00427D7A">
            <w:pPr>
              <w:keepNext/>
              <w:keepLines/>
              <w:spacing w:before="40" w:after="40"/>
              <w:rPr>
                <w:rFonts w:eastAsia="Times New Roman" w:cstheme="minorHAnsi"/>
                <w:b/>
                <w:sz w:val="20"/>
                <w:szCs w:val="20"/>
              </w:rPr>
            </w:pPr>
            <w:r w:rsidRPr="00B65FB9">
              <w:rPr>
                <w:rFonts w:eastAsia="Times New Roman" w:cstheme="minorHAnsi"/>
                <w:b/>
                <w:sz w:val="20"/>
                <w:szCs w:val="20"/>
              </w:rPr>
              <w:t>Consolidated agriculture</w:t>
            </w:r>
          </w:p>
        </w:tc>
        <w:tc>
          <w:tcPr>
            <w:tcW w:w="1350" w:type="dxa"/>
            <w:shd w:val="clear" w:color="000000" w:fill="FFFFFF"/>
            <w:noWrap/>
            <w:vAlign w:val="center"/>
            <w:hideMark/>
          </w:tcPr>
          <w:p w14:paraId="32F7C929" w14:textId="03789775"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20.24</w:t>
            </w:r>
          </w:p>
        </w:tc>
        <w:tc>
          <w:tcPr>
            <w:tcW w:w="1260" w:type="dxa"/>
            <w:shd w:val="clear" w:color="000000" w:fill="FFFFFF"/>
            <w:noWrap/>
            <w:vAlign w:val="center"/>
            <w:hideMark/>
          </w:tcPr>
          <w:p w14:paraId="66ECE72F" w14:textId="4504FE8D"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5.89</w:t>
            </w:r>
          </w:p>
        </w:tc>
        <w:tc>
          <w:tcPr>
            <w:tcW w:w="1260" w:type="dxa"/>
            <w:shd w:val="clear" w:color="000000" w:fill="FFFFFF"/>
            <w:noWrap/>
            <w:vAlign w:val="center"/>
            <w:hideMark/>
          </w:tcPr>
          <w:p w14:paraId="296DE63E" w14:textId="219A5FF6"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16.63</w:t>
            </w:r>
          </w:p>
        </w:tc>
        <w:tc>
          <w:tcPr>
            <w:tcW w:w="1355" w:type="dxa"/>
            <w:shd w:val="clear" w:color="000000" w:fill="FFFFFF"/>
            <w:noWrap/>
            <w:vAlign w:val="center"/>
            <w:hideMark/>
          </w:tcPr>
          <w:p w14:paraId="7826AF23" w14:textId="5F6F5D15"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10.97</w:t>
            </w:r>
          </w:p>
        </w:tc>
      </w:tr>
      <w:tr w:rsidR="00427D7A" w:rsidRPr="00B65FB9" w14:paraId="6D0C909D" w14:textId="77777777" w:rsidTr="00B65FB9">
        <w:trPr>
          <w:jc w:val="center"/>
        </w:trPr>
        <w:tc>
          <w:tcPr>
            <w:tcW w:w="3415" w:type="dxa"/>
            <w:shd w:val="clear" w:color="000000" w:fill="FFFFFF"/>
            <w:noWrap/>
            <w:vAlign w:val="center"/>
            <w:hideMark/>
          </w:tcPr>
          <w:p w14:paraId="1C7477AC" w14:textId="77777777" w:rsidR="00D33496" w:rsidRPr="00B65FB9" w:rsidRDefault="00D33496" w:rsidP="00427D7A">
            <w:pPr>
              <w:keepNext/>
              <w:keepLines/>
              <w:spacing w:before="40" w:after="40"/>
              <w:jc w:val="center"/>
              <w:rPr>
                <w:rFonts w:eastAsia="Times New Roman" w:cstheme="minorHAnsi"/>
                <w:sz w:val="20"/>
                <w:szCs w:val="20"/>
              </w:rPr>
            </w:pPr>
          </w:p>
        </w:tc>
        <w:tc>
          <w:tcPr>
            <w:tcW w:w="1350" w:type="dxa"/>
            <w:shd w:val="clear" w:color="000000" w:fill="FFFFFF"/>
            <w:noWrap/>
            <w:vAlign w:val="center"/>
            <w:hideMark/>
          </w:tcPr>
          <w:p w14:paraId="3B1FC6A5" w14:textId="20A46B94"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32.04</w:t>
            </w:r>
          </w:p>
        </w:tc>
        <w:tc>
          <w:tcPr>
            <w:tcW w:w="1260" w:type="dxa"/>
            <w:shd w:val="clear" w:color="000000" w:fill="FFFFFF"/>
            <w:noWrap/>
            <w:vAlign w:val="center"/>
            <w:hideMark/>
          </w:tcPr>
          <w:p w14:paraId="4D147485" w14:textId="220BAC8E" w:rsidR="00D33496" w:rsidRPr="00B65FB9" w:rsidRDefault="00427D7A"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37.73</w:t>
            </w:r>
          </w:p>
        </w:tc>
        <w:tc>
          <w:tcPr>
            <w:tcW w:w="1260" w:type="dxa"/>
            <w:shd w:val="clear" w:color="000000" w:fill="FFFFFF"/>
            <w:noWrap/>
            <w:vAlign w:val="center"/>
            <w:hideMark/>
          </w:tcPr>
          <w:p w14:paraId="24C6DE39" w14:textId="39527DCD"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30.23</w:t>
            </w:r>
          </w:p>
        </w:tc>
        <w:tc>
          <w:tcPr>
            <w:tcW w:w="1355" w:type="dxa"/>
            <w:shd w:val="clear" w:color="000000" w:fill="FFFFFF"/>
            <w:noWrap/>
            <w:vAlign w:val="center"/>
            <w:hideMark/>
          </w:tcPr>
          <w:p w14:paraId="7C47E441" w14:textId="34BDBFB6" w:rsidR="00D33496" w:rsidRPr="00B65FB9" w:rsidRDefault="00D33496" w:rsidP="00427D7A">
            <w:pPr>
              <w:keepNext/>
              <w:keepLines/>
              <w:spacing w:before="40" w:after="40"/>
              <w:jc w:val="center"/>
              <w:rPr>
                <w:rFonts w:eastAsia="Times New Roman" w:cstheme="minorHAnsi"/>
                <w:sz w:val="20"/>
                <w:szCs w:val="20"/>
              </w:rPr>
            </w:pPr>
            <w:r w:rsidRPr="00B65FB9">
              <w:rPr>
                <w:rFonts w:eastAsia="Times New Roman" w:cstheme="minorHAnsi"/>
                <w:sz w:val="20"/>
                <w:szCs w:val="20"/>
              </w:rPr>
              <w:t>100</w:t>
            </w:r>
          </w:p>
        </w:tc>
      </w:tr>
      <w:tr w:rsidR="00427D7A" w:rsidRPr="00B65FB9" w14:paraId="73DA0D67" w14:textId="77777777" w:rsidTr="00B65FB9">
        <w:trPr>
          <w:jc w:val="center"/>
        </w:trPr>
        <w:tc>
          <w:tcPr>
            <w:tcW w:w="3415" w:type="dxa"/>
            <w:shd w:val="clear" w:color="000000" w:fill="FFFFFF"/>
            <w:noWrap/>
            <w:vAlign w:val="center"/>
            <w:hideMark/>
          </w:tcPr>
          <w:p w14:paraId="1614D2BF" w14:textId="65FC1B3F" w:rsidR="00D33496" w:rsidRPr="00B65FB9" w:rsidRDefault="00B65FB9" w:rsidP="00B65FB9">
            <w:pPr>
              <w:keepNext/>
              <w:keepLines/>
              <w:spacing w:before="40" w:after="40"/>
              <w:rPr>
                <w:rFonts w:eastAsia="Times New Roman" w:cstheme="minorHAnsi"/>
                <w:b/>
                <w:bCs/>
                <w:sz w:val="20"/>
                <w:szCs w:val="20"/>
              </w:rPr>
            </w:pPr>
            <w:r w:rsidRPr="00B65FB9">
              <w:rPr>
                <w:rFonts w:eastAsia="Times New Roman" w:cstheme="minorHAnsi"/>
                <w:b/>
                <w:bCs/>
                <w:sz w:val="20"/>
                <w:szCs w:val="20"/>
              </w:rPr>
              <w:t>Regional t</w:t>
            </w:r>
            <w:r w:rsidR="00D33496" w:rsidRPr="00B65FB9">
              <w:rPr>
                <w:rFonts w:eastAsia="Times New Roman" w:cstheme="minorHAnsi"/>
                <w:b/>
                <w:bCs/>
                <w:sz w:val="20"/>
                <w:szCs w:val="20"/>
              </w:rPr>
              <w:t>otal</w:t>
            </w:r>
            <w:r w:rsidRPr="00B65FB9">
              <w:rPr>
                <w:rFonts w:eastAsia="Times New Roman" w:cstheme="minorHAnsi"/>
                <w:b/>
                <w:bCs/>
                <w:sz w:val="20"/>
                <w:szCs w:val="20"/>
              </w:rPr>
              <w:t xml:space="preserve"> </w:t>
            </w:r>
          </w:p>
        </w:tc>
        <w:tc>
          <w:tcPr>
            <w:tcW w:w="1350" w:type="dxa"/>
            <w:shd w:val="clear" w:color="000000" w:fill="FFFFFF"/>
            <w:noWrap/>
            <w:vAlign w:val="center"/>
            <w:hideMark/>
          </w:tcPr>
          <w:p w14:paraId="37E598AB" w14:textId="539D4C37" w:rsidR="00D33496" w:rsidRPr="00B65FB9" w:rsidRDefault="00427D7A" w:rsidP="00427D7A">
            <w:pPr>
              <w:keepNext/>
              <w:keepLines/>
              <w:spacing w:before="40" w:after="40"/>
              <w:jc w:val="center"/>
              <w:rPr>
                <w:rFonts w:eastAsia="Times New Roman" w:cstheme="minorHAnsi"/>
                <w:b/>
                <w:bCs/>
                <w:sz w:val="20"/>
                <w:szCs w:val="20"/>
              </w:rPr>
            </w:pPr>
            <w:r w:rsidRPr="00B65FB9">
              <w:rPr>
                <w:rFonts w:eastAsia="Times New Roman" w:cstheme="minorHAnsi"/>
                <w:b/>
                <w:bCs/>
                <w:sz w:val="20"/>
                <w:szCs w:val="20"/>
              </w:rPr>
              <w:t>100</w:t>
            </w:r>
          </w:p>
        </w:tc>
        <w:tc>
          <w:tcPr>
            <w:tcW w:w="1260" w:type="dxa"/>
            <w:shd w:val="clear" w:color="000000" w:fill="FFFFFF"/>
            <w:noWrap/>
            <w:vAlign w:val="center"/>
            <w:hideMark/>
          </w:tcPr>
          <w:p w14:paraId="7E1EA332" w14:textId="2D3C303B" w:rsidR="00D33496" w:rsidRPr="00B65FB9" w:rsidRDefault="00427D7A" w:rsidP="00427D7A">
            <w:pPr>
              <w:keepNext/>
              <w:keepLines/>
              <w:spacing w:before="40" w:after="40"/>
              <w:jc w:val="center"/>
              <w:rPr>
                <w:rFonts w:eastAsia="Times New Roman" w:cstheme="minorHAnsi"/>
                <w:b/>
                <w:bCs/>
                <w:sz w:val="20"/>
                <w:szCs w:val="20"/>
              </w:rPr>
            </w:pPr>
            <w:r w:rsidRPr="00B65FB9">
              <w:rPr>
                <w:rFonts w:eastAsia="Times New Roman" w:cstheme="minorHAnsi"/>
                <w:b/>
                <w:bCs/>
                <w:sz w:val="20"/>
                <w:szCs w:val="20"/>
              </w:rPr>
              <w:t>100</w:t>
            </w:r>
          </w:p>
        </w:tc>
        <w:tc>
          <w:tcPr>
            <w:tcW w:w="1260" w:type="dxa"/>
            <w:shd w:val="clear" w:color="000000" w:fill="FFFFFF"/>
            <w:noWrap/>
            <w:vAlign w:val="center"/>
            <w:hideMark/>
          </w:tcPr>
          <w:p w14:paraId="7867B583" w14:textId="5AA2CAAC" w:rsidR="00D33496" w:rsidRPr="00B65FB9" w:rsidRDefault="00D33496" w:rsidP="00427D7A">
            <w:pPr>
              <w:keepNext/>
              <w:keepLines/>
              <w:spacing w:before="40" w:after="40"/>
              <w:jc w:val="center"/>
              <w:rPr>
                <w:rFonts w:eastAsia="Times New Roman" w:cstheme="minorHAnsi"/>
                <w:b/>
                <w:bCs/>
                <w:sz w:val="20"/>
                <w:szCs w:val="20"/>
              </w:rPr>
            </w:pPr>
            <w:r w:rsidRPr="00B65FB9">
              <w:rPr>
                <w:rFonts w:eastAsia="Times New Roman" w:cstheme="minorHAnsi"/>
                <w:b/>
                <w:bCs/>
                <w:sz w:val="20"/>
                <w:szCs w:val="20"/>
              </w:rPr>
              <w:t>100</w:t>
            </w:r>
          </w:p>
        </w:tc>
        <w:tc>
          <w:tcPr>
            <w:tcW w:w="1355" w:type="dxa"/>
            <w:shd w:val="clear" w:color="000000" w:fill="FFFFFF"/>
            <w:noWrap/>
            <w:vAlign w:val="center"/>
            <w:hideMark/>
          </w:tcPr>
          <w:p w14:paraId="3DAB68A3" w14:textId="49C3E199" w:rsidR="00D33496" w:rsidRPr="00B65FB9" w:rsidRDefault="00D33496" w:rsidP="00427D7A">
            <w:pPr>
              <w:keepNext/>
              <w:keepLines/>
              <w:spacing w:before="40" w:after="40"/>
              <w:jc w:val="center"/>
              <w:rPr>
                <w:rFonts w:eastAsia="Times New Roman" w:cstheme="minorHAnsi"/>
                <w:b/>
                <w:bCs/>
                <w:sz w:val="20"/>
                <w:szCs w:val="20"/>
              </w:rPr>
            </w:pPr>
            <w:r w:rsidRPr="00B65FB9">
              <w:rPr>
                <w:rFonts w:eastAsia="Times New Roman" w:cstheme="minorHAnsi"/>
                <w:b/>
                <w:bCs/>
                <w:sz w:val="20"/>
                <w:szCs w:val="20"/>
              </w:rPr>
              <w:t>100</w:t>
            </w:r>
          </w:p>
        </w:tc>
      </w:tr>
      <w:tr w:rsidR="00427D7A" w:rsidRPr="00B65FB9" w14:paraId="0ED75D38" w14:textId="77777777" w:rsidTr="00B65FB9">
        <w:trPr>
          <w:jc w:val="center"/>
        </w:trPr>
        <w:tc>
          <w:tcPr>
            <w:tcW w:w="3415" w:type="dxa"/>
            <w:shd w:val="clear" w:color="000000" w:fill="FFFFFF"/>
            <w:noWrap/>
            <w:vAlign w:val="center"/>
            <w:hideMark/>
          </w:tcPr>
          <w:p w14:paraId="0F41209B" w14:textId="0C0DCF06" w:rsidR="00D33496" w:rsidRPr="00B65FB9" w:rsidRDefault="00B65FB9" w:rsidP="00B65FB9">
            <w:pPr>
              <w:keepNext/>
              <w:keepLines/>
              <w:spacing w:before="40" w:after="40"/>
              <w:rPr>
                <w:rFonts w:eastAsia="Times New Roman" w:cstheme="minorHAnsi"/>
                <w:b/>
                <w:bCs/>
                <w:sz w:val="20"/>
                <w:szCs w:val="20"/>
              </w:rPr>
            </w:pPr>
            <w:r w:rsidRPr="00B65FB9">
              <w:rPr>
                <w:rFonts w:eastAsia="Times New Roman" w:cstheme="minorHAnsi"/>
                <w:b/>
                <w:bCs/>
                <w:sz w:val="20"/>
                <w:szCs w:val="20"/>
              </w:rPr>
              <w:t>National t</w:t>
            </w:r>
            <w:r w:rsidR="00D33496" w:rsidRPr="00B65FB9">
              <w:rPr>
                <w:rFonts w:eastAsia="Times New Roman" w:cstheme="minorHAnsi"/>
                <w:b/>
                <w:bCs/>
                <w:sz w:val="20"/>
                <w:szCs w:val="20"/>
              </w:rPr>
              <w:t>otal</w:t>
            </w:r>
          </w:p>
        </w:tc>
        <w:tc>
          <w:tcPr>
            <w:tcW w:w="1350" w:type="dxa"/>
            <w:shd w:val="clear" w:color="000000" w:fill="FFFFFF"/>
            <w:noWrap/>
            <w:vAlign w:val="center"/>
            <w:hideMark/>
          </w:tcPr>
          <w:p w14:paraId="508C9B45" w14:textId="732AE423" w:rsidR="00D33496" w:rsidRPr="00B65FB9" w:rsidRDefault="00427D7A" w:rsidP="00427D7A">
            <w:pPr>
              <w:keepNext/>
              <w:keepLines/>
              <w:spacing w:before="40" w:after="40"/>
              <w:jc w:val="center"/>
              <w:rPr>
                <w:rFonts w:eastAsia="Times New Roman" w:cstheme="minorHAnsi"/>
                <w:b/>
                <w:bCs/>
                <w:sz w:val="20"/>
                <w:szCs w:val="20"/>
              </w:rPr>
            </w:pPr>
            <w:r w:rsidRPr="00B65FB9">
              <w:rPr>
                <w:rFonts w:eastAsia="Times New Roman" w:cstheme="minorHAnsi"/>
                <w:b/>
                <w:bCs/>
                <w:sz w:val="20"/>
                <w:szCs w:val="20"/>
              </w:rPr>
              <w:t>13.13</w:t>
            </w:r>
          </w:p>
        </w:tc>
        <w:tc>
          <w:tcPr>
            <w:tcW w:w="1260" w:type="dxa"/>
            <w:shd w:val="clear" w:color="000000" w:fill="FFFFFF"/>
            <w:noWrap/>
            <w:vAlign w:val="center"/>
            <w:hideMark/>
          </w:tcPr>
          <w:p w14:paraId="3D2D926A" w14:textId="5E731592" w:rsidR="00D33496" w:rsidRPr="00B65FB9" w:rsidRDefault="00D33496" w:rsidP="00427D7A">
            <w:pPr>
              <w:keepNext/>
              <w:keepLines/>
              <w:spacing w:before="40" w:after="40"/>
              <w:jc w:val="center"/>
              <w:rPr>
                <w:rFonts w:eastAsia="Times New Roman" w:cstheme="minorHAnsi"/>
                <w:b/>
                <w:bCs/>
                <w:sz w:val="20"/>
                <w:szCs w:val="20"/>
              </w:rPr>
            </w:pPr>
            <w:r w:rsidRPr="00B65FB9">
              <w:rPr>
                <w:rFonts w:eastAsia="Times New Roman" w:cstheme="minorHAnsi"/>
                <w:b/>
                <w:bCs/>
                <w:sz w:val="20"/>
                <w:szCs w:val="20"/>
              </w:rPr>
              <w:t>67.44</w:t>
            </w:r>
          </w:p>
        </w:tc>
        <w:tc>
          <w:tcPr>
            <w:tcW w:w="1260" w:type="dxa"/>
            <w:shd w:val="clear" w:color="000000" w:fill="FFFFFF"/>
            <w:noWrap/>
            <w:vAlign w:val="center"/>
            <w:hideMark/>
          </w:tcPr>
          <w:p w14:paraId="1856B903" w14:textId="437CE1B7" w:rsidR="00D33496" w:rsidRPr="00B65FB9" w:rsidRDefault="00D33496" w:rsidP="00427D7A">
            <w:pPr>
              <w:keepNext/>
              <w:keepLines/>
              <w:spacing w:before="40" w:after="40"/>
              <w:jc w:val="center"/>
              <w:rPr>
                <w:rFonts w:eastAsia="Times New Roman" w:cstheme="minorHAnsi"/>
                <w:b/>
                <w:bCs/>
                <w:sz w:val="20"/>
                <w:szCs w:val="20"/>
              </w:rPr>
            </w:pPr>
            <w:r w:rsidRPr="00B65FB9">
              <w:rPr>
                <w:rFonts w:eastAsia="Times New Roman" w:cstheme="minorHAnsi"/>
                <w:b/>
                <w:bCs/>
                <w:sz w:val="20"/>
                <w:szCs w:val="20"/>
              </w:rPr>
              <w:t>19.43</w:t>
            </w:r>
          </w:p>
        </w:tc>
        <w:tc>
          <w:tcPr>
            <w:tcW w:w="1355" w:type="dxa"/>
            <w:shd w:val="clear" w:color="000000" w:fill="FFFFFF"/>
            <w:noWrap/>
            <w:vAlign w:val="center"/>
            <w:hideMark/>
          </w:tcPr>
          <w:p w14:paraId="52046D06" w14:textId="2D81709A" w:rsidR="00D33496" w:rsidRPr="00B65FB9" w:rsidRDefault="00D33496" w:rsidP="00427D7A">
            <w:pPr>
              <w:keepNext/>
              <w:keepLines/>
              <w:spacing w:before="40" w:after="40"/>
              <w:jc w:val="center"/>
              <w:rPr>
                <w:rFonts w:eastAsia="Times New Roman" w:cstheme="minorHAnsi"/>
                <w:b/>
                <w:bCs/>
                <w:sz w:val="20"/>
                <w:szCs w:val="20"/>
              </w:rPr>
            </w:pPr>
            <w:r w:rsidRPr="00B65FB9">
              <w:rPr>
                <w:rFonts w:eastAsia="Times New Roman" w:cstheme="minorHAnsi"/>
                <w:b/>
                <w:bCs/>
                <w:sz w:val="20"/>
                <w:szCs w:val="20"/>
              </w:rPr>
              <w:t>100</w:t>
            </w:r>
          </w:p>
        </w:tc>
      </w:tr>
    </w:tbl>
    <w:p w14:paraId="771FDF3E" w14:textId="77777777" w:rsidR="00D33496" w:rsidRDefault="00D33496" w:rsidP="00AF55D9"/>
    <w:p w14:paraId="1CC44CAE" w14:textId="1B52DBD0" w:rsidR="00D33496" w:rsidRPr="005A1713" w:rsidRDefault="00D33496" w:rsidP="00D33496">
      <w:pPr>
        <w:shd w:val="clear" w:color="auto" w:fill="FFFFFF"/>
        <w:rPr>
          <w:rFonts w:eastAsia="Times New Roman" w:cs="Arial"/>
          <w:color w:val="222222"/>
          <w:lang w:eastAsia="es-PE"/>
        </w:rPr>
      </w:pPr>
      <w:r>
        <w:t xml:space="preserve">The data show that the group of subsistence agriculture is mainly composed by farms that belong to the Sierra region. </w:t>
      </w:r>
      <w:r w:rsidRPr="00AA5A92">
        <w:rPr>
          <w:rFonts w:eastAsia="Times New Roman" w:cs="Arial"/>
          <w:color w:val="222222"/>
          <w:lang w:eastAsia="es-PE"/>
        </w:rPr>
        <w:t xml:space="preserve">In the case of transition agriculture, those </w:t>
      </w:r>
      <w:r w:rsidR="00AF55D9">
        <w:rPr>
          <w:rFonts w:eastAsia="Times New Roman" w:cs="Arial"/>
          <w:color w:val="222222"/>
          <w:lang w:eastAsia="es-PE"/>
        </w:rPr>
        <w:t>that</w:t>
      </w:r>
      <w:r w:rsidRPr="00AA5A92">
        <w:rPr>
          <w:rFonts w:eastAsia="Times New Roman" w:cs="Arial"/>
          <w:color w:val="222222"/>
          <w:lang w:eastAsia="es-PE"/>
        </w:rPr>
        <w:t xml:space="preserve"> are below the poverty line tend to have more presence in </w:t>
      </w:r>
      <w:r w:rsidR="00313365">
        <w:rPr>
          <w:rFonts w:eastAsia="Times New Roman" w:cs="Arial"/>
          <w:color w:val="222222"/>
          <w:lang w:eastAsia="es-PE"/>
        </w:rPr>
        <w:t xml:space="preserve">the </w:t>
      </w:r>
      <w:r w:rsidRPr="00AA5A92">
        <w:rPr>
          <w:rFonts w:eastAsia="Times New Roman" w:cs="Arial"/>
          <w:color w:val="222222"/>
          <w:lang w:eastAsia="es-PE"/>
        </w:rPr>
        <w:t>Selva</w:t>
      </w:r>
      <w:r w:rsidR="00313365">
        <w:rPr>
          <w:rFonts w:eastAsia="Times New Roman" w:cs="Arial"/>
          <w:color w:val="222222"/>
          <w:lang w:eastAsia="es-PE"/>
        </w:rPr>
        <w:t xml:space="preserve"> region</w:t>
      </w:r>
      <w:r w:rsidRPr="00AA5A92">
        <w:rPr>
          <w:rFonts w:eastAsia="Times New Roman" w:cs="Arial"/>
          <w:color w:val="222222"/>
          <w:lang w:eastAsia="es-PE"/>
        </w:rPr>
        <w:t>, while those that generate income above the poverty line tend to be located along the central Costa and south Costa, as well as in the High Selva areas.</w:t>
      </w:r>
      <w:r>
        <w:rPr>
          <w:rFonts w:eastAsia="Times New Roman" w:cs="Arial"/>
          <w:color w:val="222222"/>
          <w:lang w:eastAsia="es-PE"/>
        </w:rPr>
        <w:t xml:space="preserve"> </w:t>
      </w:r>
      <w:r w:rsidRPr="00AA5A92">
        <w:rPr>
          <w:rFonts w:eastAsia="Times New Roman" w:cs="Arial"/>
          <w:color w:val="222222"/>
          <w:lang w:eastAsia="es-PE"/>
        </w:rPr>
        <w:t>Finally, consolidated family agriculture is concentrated ma</w:t>
      </w:r>
      <w:r>
        <w:rPr>
          <w:rFonts w:eastAsia="Times New Roman" w:cs="Arial"/>
          <w:color w:val="222222"/>
          <w:lang w:eastAsia="es-PE"/>
        </w:rPr>
        <w:t>inly in the central Costa, the A</w:t>
      </w:r>
      <w:r w:rsidRPr="00AA5A92">
        <w:rPr>
          <w:rFonts w:eastAsia="Times New Roman" w:cs="Arial"/>
          <w:color w:val="222222"/>
          <w:lang w:eastAsia="es-PE"/>
        </w:rPr>
        <w:t xml:space="preserve">ndean valleys of Arequipa, the coffee zone of San Martin, and some provinces of the department of Huánuco, and Madre de Dios. </w:t>
      </w:r>
    </w:p>
    <w:p w14:paraId="31BE6C21" w14:textId="392EA2FD" w:rsidR="00D33496" w:rsidRDefault="00D33496" w:rsidP="00D33496">
      <w:pPr>
        <w:rPr>
          <w:rFonts w:eastAsia="Times New Roman" w:cs="Arial"/>
          <w:color w:val="222222"/>
          <w:lang w:eastAsia="es-PE"/>
        </w:rPr>
      </w:pPr>
      <w:r>
        <w:rPr>
          <w:rFonts w:eastAsia="Times New Roman" w:cs="Arial"/>
          <w:color w:val="222222"/>
          <w:lang w:eastAsia="es-PE"/>
        </w:rPr>
        <w:t>Finally, the figure below presents the distribution of farm-sizes between typology categories. The following graph presents the kernel density plot of the log of harvest area by typology.</w:t>
      </w:r>
    </w:p>
    <w:p w14:paraId="4D2FA29E" w14:textId="77777777" w:rsidR="00AF55D9" w:rsidRDefault="00AF55D9" w:rsidP="00D33496">
      <w:pPr>
        <w:rPr>
          <w:rFonts w:eastAsia="Times New Roman" w:cs="Arial"/>
          <w:color w:val="222222"/>
          <w:lang w:eastAsia="es-PE"/>
        </w:rPr>
      </w:pPr>
    </w:p>
    <w:p w14:paraId="7146FB50" w14:textId="77777777" w:rsidR="00D33496" w:rsidRPr="00643C87" w:rsidRDefault="00D33496" w:rsidP="00AF55D9">
      <w:pPr>
        <w:keepNext/>
        <w:keepLines/>
        <w:jc w:val="center"/>
        <w:rPr>
          <w:b/>
          <w:color w:val="2F5496" w:themeColor="accent5" w:themeShade="BF"/>
        </w:rPr>
      </w:pPr>
      <w:r>
        <w:rPr>
          <w:b/>
          <w:color w:val="2F5496" w:themeColor="accent5" w:themeShade="BF"/>
        </w:rPr>
        <w:t>Figure</w:t>
      </w:r>
      <w:r w:rsidRPr="00A97D87">
        <w:rPr>
          <w:b/>
          <w:color w:val="2F5496" w:themeColor="accent5" w:themeShade="BF"/>
        </w:rPr>
        <w:t xml:space="preserve"> A3.1: </w:t>
      </w:r>
      <w:r>
        <w:rPr>
          <w:b/>
          <w:color w:val="2F5496" w:themeColor="accent5" w:themeShade="BF"/>
        </w:rPr>
        <w:t>Distribution of farm size by producer typology</w:t>
      </w:r>
    </w:p>
    <w:p w14:paraId="4B241749" w14:textId="77777777" w:rsidR="00D33496" w:rsidRDefault="00D33496" w:rsidP="00AF55D9">
      <w:pPr>
        <w:keepNext/>
        <w:keepLines/>
        <w:jc w:val="center"/>
      </w:pPr>
      <w:r>
        <w:rPr>
          <w:noProof/>
        </w:rPr>
        <w:drawing>
          <wp:inline distT="0" distB="0" distL="0" distR="0" wp14:anchorId="47A490C0" wp14:editId="0F51EA0C">
            <wp:extent cx="4823460" cy="3250705"/>
            <wp:effectExtent l="0" t="0" r="0" b="0"/>
            <wp:docPr id="1025" name="Picture 1">
              <a:extLst xmlns:a="http://schemas.openxmlformats.org/drawingml/2006/main">
                <a:ext uri="{FF2B5EF4-FFF2-40B4-BE49-F238E27FC236}">
                  <a16:creationId xmlns:a16="http://schemas.microsoft.com/office/drawing/2014/main" id="{00000000-0008-0000-0200-00000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00000000-0008-0000-0200-000001040000}"/>
                        </a:ext>
                      </a:extLst>
                    </pic:cNvPr>
                    <pic:cNvPicPr>
                      <a:picLocks noChangeAspect="1" noChangeArrowheads="1"/>
                    </pic:cNvPicPr>
                  </pic:nvPicPr>
                  <pic:blipFill>
                    <a:blip r:embed="rId88" cstate="print"/>
                    <a:srcRect/>
                    <a:stretch>
                      <a:fillRect/>
                    </a:stretch>
                  </pic:blipFill>
                  <pic:spPr bwMode="auto">
                    <a:xfrm>
                      <a:off x="0" y="0"/>
                      <a:ext cx="4824784" cy="3251597"/>
                    </a:xfrm>
                    <a:prstGeom prst="rect">
                      <a:avLst/>
                    </a:prstGeom>
                    <a:noFill/>
                  </pic:spPr>
                </pic:pic>
              </a:graphicData>
            </a:graphic>
          </wp:inline>
        </w:drawing>
      </w:r>
    </w:p>
    <w:p w14:paraId="179A22D1" w14:textId="77777777" w:rsidR="00AF55D9" w:rsidRDefault="00AF55D9" w:rsidP="00D33496"/>
    <w:p w14:paraId="429E22A9" w14:textId="35B5B980" w:rsidR="00D33496" w:rsidRDefault="00D33496" w:rsidP="00D33496">
      <w:r>
        <w:t xml:space="preserve">The plot clearly shows that the typology of farms in fact reflects differences in farm sizes. While subsistence farms are smaller, farms categorized as consolidated agriculture are made up of larger plots. </w:t>
      </w:r>
    </w:p>
    <w:p w14:paraId="73E2232A" w14:textId="77777777" w:rsidR="00457286" w:rsidRPr="00A44ECA" w:rsidRDefault="00457286" w:rsidP="00457286">
      <w:pPr>
        <w:spacing w:after="0"/>
        <w:rPr>
          <w:rFonts w:eastAsia="Times New Roman" w:cs="Times New Roman"/>
          <w:b/>
        </w:rPr>
      </w:pPr>
    </w:p>
    <w:p w14:paraId="526865EB" w14:textId="16703A94" w:rsidR="009E319C" w:rsidRDefault="009E319C" w:rsidP="009E319C">
      <w:pPr>
        <w:pStyle w:val="NormalWeb"/>
        <w:rPr>
          <w:rFonts w:asciiTheme="minorHAnsi" w:hAnsiTheme="minorHAnsi"/>
          <w:sz w:val="22"/>
          <w:szCs w:val="22"/>
        </w:rPr>
      </w:pPr>
      <w:r>
        <w:rPr>
          <w:rFonts w:asciiTheme="minorHAnsi" w:hAnsiTheme="minorHAnsi"/>
          <w:sz w:val="22"/>
          <w:szCs w:val="22"/>
        </w:rPr>
        <w:t>T</w:t>
      </w:r>
      <w:r w:rsidRPr="00A44ECA">
        <w:rPr>
          <w:rFonts w:asciiTheme="minorHAnsi" w:hAnsiTheme="minorHAnsi"/>
          <w:sz w:val="22"/>
          <w:szCs w:val="22"/>
        </w:rPr>
        <w:t>he sample size and the expanded number of farms for each year and region</w:t>
      </w:r>
      <w:r>
        <w:rPr>
          <w:rFonts w:asciiTheme="minorHAnsi" w:hAnsiTheme="minorHAnsi"/>
          <w:sz w:val="22"/>
          <w:szCs w:val="22"/>
        </w:rPr>
        <w:t xml:space="preserve"> are described below</w:t>
      </w:r>
      <w:r w:rsidRPr="00A44ECA">
        <w:rPr>
          <w:rFonts w:asciiTheme="minorHAnsi" w:hAnsiTheme="minorHAnsi"/>
          <w:sz w:val="22"/>
          <w:szCs w:val="22"/>
        </w:rPr>
        <w:t>.</w:t>
      </w:r>
    </w:p>
    <w:p w14:paraId="456BFF2A" w14:textId="636FC86A" w:rsidR="00457286" w:rsidRPr="00A44ECA" w:rsidRDefault="00457286" w:rsidP="00457286">
      <w:pPr>
        <w:spacing w:after="0"/>
        <w:rPr>
          <w:rFonts w:eastAsia="Times New Roman" w:cs="Times New Roman"/>
        </w:rPr>
      </w:pPr>
    </w:p>
    <w:p w14:paraId="45664634" w14:textId="61020AAF" w:rsidR="00457286" w:rsidRPr="00A97D87" w:rsidRDefault="00A97D87" w:rsidP="00457286">
      <w:pPr>
        <w:pStyle w:val="NormalWeb"/>
        <w:keepNext/>
        <w:keepLines/>
        <w:jc w:val="center"/>
        <w:rPr>
          <w:rFonts w:asciiTheme="minorHAnsi" w:hAnsiTheme="minorHAnsi"/>
          <w:b/>
          <w:color w:val="2F5496" w:themeColor="accent5" w:themeShade="BF"/>
          <w:sz w:val="22"/>
          <w:szCs w:val="22"/>
          <w:shd w:val="clear" w:color="auto" w:fill="FFFFFF"/>
        </w:rPr>
      </w:pPr>
      <w:bookmarkStart w:id="198" w:name="_Toc482259605"/>
      <w:r w:rsidRPr="00A97D87">
        <w:rPr>
          <w:rFonts w:asciiTheme="minorHAnsi" w:hAnsiTheme="minorHAnsi"/>
          <w:b/>
          <w:color w:val="2F5496" w:themeColor="accent5" w:themeShade="BF"/>
          <w:sz w:val="22"/>
          <w:szCs w:val="22"/>
        </w:rPr>
        <w:t xml:space="preserve">Table A3.2: </w:t>
      </w:r>
      <w:r w:rsidR="00457286" w:rsidRPr="00A97D87">
        <w:rPr>
          <w:rFonts w:asciiTheme="minorHAnsi" w:hAnsiTheme="minorHAnsi"/>
          <w:b/>
          <w:color w:val="2F5496" w:themeColor="accent5" w:themeShade="BF"/>
          <w:sz w:val="22"/>
          <w:szCs w:val="22"/>
        </w:rPr>
        <w:t>ENA 2015: Number of observations (sample and expanded population) by geographic domains, typology of producers, and farm-size groups</w:t>
      </w:r>
      <w:bookmarkEnd w:id="198"/>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320"/>
        <w:gridCol w:w="1420"/>
        <w:gridCol w:w="1400"/>
        <w:gridCol w:w="400"/>
        <w:gridCol w:w="960"/>
        <w:gridCol w:w="1300"/>
      </w:tblGrid>
      <w:tr w:rsidR="00457286" w:rsidRPr="009E319C" w14:paraId="15F1D2A0" w14:textId="77777777" w:rsidTr="005D3A22">
        <w:trPr>
          <w:trHeight w:val="285"/>
          <w:jc w:val="center"/>
        </w:trPr>
        <w:tc>
          <w:tcPr>
            <w:tcW w:w="2320" w:type="dxa"/>
            <w:shd w:val="clear" w:color="auto" w:fill="BDD6EE" w:themeFill="accent1" w:themeFillTint="66"/>
            <w:noWrap/>
            <w:vAlign w:val="bottom"/>
            <w:hideMark/>
          </w:tcPr>
          <w:p w14:paraId="7FA018DF" w14:textId="77777777" w:rsidR="00457286" w:rsidRPr="009E319C" w:rsidRDefault="00457286" w:rsidP="00457286">
            <w:pPr>
              <w:keepNext/>
              <w:keepLines/>
              <w:spacing w:after="0"/>
              <w:rPr>
                <w:rFonts w:eastAsia="Times New Roman" w:cstheme="minorHAnsi"/>
                <w:sz w:val="20"/>
                <w:szCs w:val="20"/>
              </w:rPr>
            </w:pPr>
          </w:p>
        </w:tc>
        <w:tc>
          <w:tcPr>
            <w:tcW w:w="2820" w:type="dxa"/>
            <w:gridSpan w:val="2"/>
            <w:shd w:val="clear" w:color="auto" w:fill="BDD6EE" w:themeFill="accent1" w:themeFillTint="66"/>
            <w:noWrap/>
            <w:vAlign w:val="bottom"/>
            <w:hideMark/>
          </w:tcPr>
          <w:p w14:paraId="3BE71700" w14:textId="77777777" w:rsidR="00457286" w:rsidRPr="009E319C" w:rsidRDefault="00457286" w:rsidP="00457286">
            <w:pPr>
              <w:keepNext/>
              <w:keepLines/>
              <w:spacing w:after="0"/>
              <w:jc w:val="center"/>
              <w:rPr>
                <w:rFonts w:eastAsia="Times New Roman" w:cstheme="minorHAnsi"/>
                <w:b/>
                <w:bCs/>
                <w:color w:val="000000"/>
                <w:sz w:val="20"/>
                <w:szCs w:val="20"/>
              </w:rPr>
            </w:pPr>
            <w:r w:rsidRPr="009E319C">
              <w:rPr>
                <w:rFonts w:eastAsia="Times New Roman" w:cstheme="minorHAnsi"/>
                <w:b/>
                <w:bCs/>
                <w:color w:val="000000"/>
                <w:sz w:val="20"/>
                <w:szCs w:val="20"/>
              </w:rPr>
              <w:t>With Firms</w:t>
            </w:r>
          </w:p>
        </w:tc>
        <w:tc>
          <w:tcPr>
            <w:tcW w:w="400" w:type="dxa"/>
            <w:shd w:val="clear" w:color="auto" w:fill="BDD6EE" w:themeFill="accent1" w:themeFillTint="66"/>
            <w:noWrap/>
            <w:vAlign w:val="bottom"/>
            <w:hideMark/>
          </w:tcPr>
          <w:p w14:paraId="2B6A3BBC" w14:textId="77777777" w:rsidR="00457286" w:rsidRPr="009E319C" w:rsidRDefault="00457286" w:rsidP="00457286">
            <w:pPr>
              <w:keepNext/>
              <w:keepLines/>
              <w:spacing w:after="0"/>
              <w:jc w:val="center"/>
              <w:rPr>
                <w:rFonts w:eastAsia="Times New Roman" w:cstheme="minorHAnsi"/>
                <w:b/>
                <w:bCs/>
                <w:color w:val="000000"/>
                <w:sz w:val="20"/>
                <w:szCs w:val="20"/>
              </w:rPr>
            </w:pPr>
          </w:p>
        </w:tc>
        <w:tc>
          <w:tcPr>
            <w:tcW w:w="2260" w:type="dxa"/>
            <w:gridSpan w:val="2"/>
            <w:shd w:val="clear" w:color="auto" w:fill="BDD6EE" w:themeFill="accent1" w:themeFillTint="66"/>
            <w:noWrap/>
            <w:vAlign w:val="bottom"/>
            <w:hideMark/>
          </w:tcPr>
          <w:p w14:paraId="258261E2" w14:textId="77777777" w:rsidR="00457286" w:rsidRPr="009E319C" w:rsidRDefault="00457286" w:rsidP="00457286">
            <w:pPr>
              <w:keepNext/>
              <w:keepLines/>
              <w:spacing w:after="0"/>
              <w:jc w:val="center"/>
              <w:rPr>
                <w:rFonts w:eastAsia="Times New Roman" w:cstheme="minorHAnsi"/>
                <w:b/>
                <w:bCs/>
                <w:color w:val="000000"/>
                <w:sz w:val="20"/>
                <w:szCs w:val="20"/>
              </w:rPr>
            </w:pPr>
            <w:r w:rsidRPr="009E319C">
              <w:rPr>
                <w:rFonts w:eastAsia="Times New Roman" w:cstheme="minorHAnsi"/>
                <w:b/>
                <w:bCs/>
                <w:color w:val="000000"/>
                <w:sz w:val="20"/>
                <w:szCs w:val="20"/>
              </w:rPr>
              <w:t>Without Firms</w:t>
            </w:r>
          </w:p>
        </w:tc>
      </w:tr>
      <w:tr w:rsidR="00457286" w:rsidRPr="009E319C" w14:paraId="1F751CC4" w14:textId="77777777" w:rsidTr="005D3A22">
        <w:trPr>
          <w:trHeight w:val="870"/>
          <w:jc w:val="center"/>
        </w:trPr>
        <w:tc>
          <w:tcPr>
            <w:tcW w:w="2320" w:type="dxa"/>
            <w:shd w:val="clear" w:color="auto" w:fill="BDD6EE" w:themeFill="accent1" w:themeFillTint="66"/>
            <w:noWrap/>
            <w:vAlign w:val="center"/>
            <w:hideMark/>
          </w:tcPr>
          <w:p w14:paraId="792A0E73" w14:textId="77777777" w:rsidR="00457286" w:rsidRPr="009E319C" w:rsidRDefault="00457286" w:rsidP="00457286">
            <w:pPr>
              <w:keepNext/>
              <w:keepLines/>
              <w:spacing w:after="0"/>
              <w:jc w:val="center"/>
              <w:rPr>
                <w:rFonts w:eastAsia="Times New Roman" w:cstheme="minorHAnsi"/>
                <w:b/>
                <w:bCs/>
                <w:color w:val="000000"/>
                <w:sz w:val="20"/>
                <w:szCs w:val="20"/>
              </w:rPr>
            </w:pPr>
          </w:p>
        </w:tc>
        <w:tc>
          <w:tcPr>
            <w:tcW w:w="1420" w:type="dxa"/>
            <w:shd w:val="clear" w:color="auto" w:fill="BDD6EE" w:themeFill="accent1" w:themeFillTint="66"/>
            <w:vAlign w:val="center"/>
            <w:hideMark/>
          </w:tcPr>
          <w:p w14:paraId="5D79592C" w14:textId="77777777" w:rsidR="00457286" w:rsidRPr="009E319C" w:rsidRDefault="00457286" w:rsidP="00457286">
            <w:pPr>
              <w:keepNext/>
              <w:keepLines/>
              <w:spacing w:after="0"/>
              <w:jc w:val="center"/>
              <w:rPr>
                <w:rFonts w:eastAsia="Times New Roman" w:cstheme="minorHAnsi"/>
                <w:b/>
                <w:bCs/>
                <w:color w:val="000000"/>
                <w:sz w:val="20"/>
                <w:szCs w:val="20"/>
              </w:rPr>
            </w:pPr>
            <w:r w:rsidRPr="009E319C">
              <w:rPr>
                <w:rFonts w:eastAsia="Times New Roman" w:cstheme="minorHAnsi"/>
                <w:b/>
                <w:bCs/>
                <w:color w:val="000000"/>
                <w:sz w:val="20"/>
                <w:szCs w:val="20"/>
              </w:rPr>
              <w:t>Total sample</w:t>
            </w:r>
          </w:p>
        </w:tc>
        <w:tc>
          <w:tcPr>
            <w:tcW w:w="1400" w:type="dxa"/>
            <w:shd w:val="clear" w:color="auto" w:fill="BDD6EE" w:themeFill="accent1" w:themeFillTint="66"/>
            <w:vAlign w:val="center"/>
            <w:hideMark/>
          </w:tcPr>
          <w:p w14:paraId="135ECF85" w14:textId="77777777" w:rsidR="00457286" w:rsidRPr="009E319C" w:rsidRDefault="00457286" w:rsidP="00457286">
            <w:pPr>
              <w:keepNext/>
              <w:keepLines/>
              <w:spacing w:after="0"/>
              <w:jc w:val="center"/>
              <w:rPr>
                <w:rFonts w:eastAsia="Times New Roman" w:cstheme="minorHAnsi"/>
                <w:b/>
                <w:bCs/>
                <w:color w:val="000000"/>
                <w:sz w:val="20"/>
                <w:szCs w:val="20"/>
              </w:rPr>
            </w:pPr>
            <w:r w:rsidRPr="009E319C">
              <w:rPr>
                <w:rFonts w:eastAsia="Times New Roman" w:cstheme="minorHAnsi"/>
                <w:b/>
                <w:bCs/>
                <w:color w:val="000000"/>
                <w:sz w:val="20"/>
                <w:szCs w:val="20"/>
              </w:rPr>
              <w:t>Total expanded population</w:t>
            </w:r>
          </w:p>
        </w:tc>
        <w:tc>
          <w:tcPr>
            <w:tcW w:w="400" w:type="dxa"/>
            <w:shd w:val="clear" w:color="auto" w:fill="BDD6EE" w:themeFill="accent1" w:themeFillTint="66"/>
            <w:noWrap/>
            <w:vAlign w:val="bottom"/>
            <w:hideMark/>
          </w:tcPr>
          <w:p w14:paraId="374BCF53" w14:textId="77777777" w:rsidR="00457286" w:rsidRPr="009E319C" w:rsidRDefault="00457286" w:rsidP="00457286">
            <w:pPr>
              <w:keepNext/>
              <w:keepLines/>
              <w:spacing w:after="0"/>
              <w:jc w:val="center"/>
              <w:rPr>
                <w:rFonts w:eastAsia="Times New Roman" w:cstheme="minorHAnsi"/>
                <w:b/>
                <w:bCs/>
                <w:color w:val="000000"/>
                <w:sz w:val="20"/>
                <w:szCs w:val="20"/>
              </w:rPr>
            </w:pPr>
          </w:p>
        </w:tc>
        <w:tc>
          <w:tcPr>
            <w:tcW w:w="960" w:type="dxa"/>
            <w:shd w:val="clear" w:color="auto" w:fill="BDD6EE" w:themeFill="accent1" w:themeFillTint="66"/>
            <w:vAlign w:val="center"/>
            <w:hideMark/>
          </w:tcPr>
          <w:p w14:paraId="725D6ADB" w14:textId="77777777" w:rsidR="00457286" w:rsidRPr="009E319C" w:rsidRDefault="00457286" w:rsidP="00457286">
            <w:pPr>
              <w:keepNext/>
              <w:keepLines/>
              <w:spacing w:after="0"/>
              <w:jc w:val="center"/>
              <w:rPr>
                <w:rFonts w:eastAsia="Times New Roman" w:cstheme="minorHAnsi"/>
                <w:b/>
                <w:bCs/>
                <w:color w:val="000000"/>
                <w:sz w:val="20"/>
                <w:szCs w:val="20"/>
              </w:rPr>
            </w:pPr>
            <w:r w:rsidRPr="009E319C">
              <w:rPr>
                <w:rFonts w:eastAsia="Times New Roman" w:cstheme="minorHAnsi"/>
                <w:b/>
                <w:bCs/>
                <w:color w:val="000000"/>
                <w:sz w:val="20"/>
                <w:szCs w:val="20"/>
              </w:rPr>
              <w:t>Total sample</w:t>
            </w:r>
          </w:p>
        </w:tc>
        <w:tc>
          <w:tcPr>
            <w:tcW w:w="1300" w:type="dxa"/>
            <w:shd w:val="clear" w:color="auto" w:fill="BDD6EE" w:themeFill="accent1" w:themeFillTint="66"/>
            <w:vAlign w:val="center"/>
            <w:hideMark/>
          </w:tcPr>
          <w:p w14:paraId="04D94D3F" w14:textId="77777777" w:rsidR="00457286" w:rsidRPr="009E319C" w:rsidRDefault="00457286" w:rsidP="00457286">
            <w:pPr>
              <w:keepNext/>
              <w:keepLines/>
              <w:spacing w:after="0"/>
              <w:jc w:val="center"/>
              <w:rPr>
                <w:rFonts w:eastAsia="Times New Roman" w:cstheme="minorHAnsi"/>
                <w:b/>
                <w:bCs/>
                <w:color w:val="000000"/>
                <w:sz w:val="20"/>
                <w:szCs w:val="20"/>
              </w:rPr>
            </w:pPr>
            <w:r w:rsidRPr="009E319C">
              <w:rPr>
                <w:rFonts w:eastAsia="Times New Roman" w:cstheme="minorHAnsi"/>
                <w:b/>
                <w:bCs/>
                <w:color w:val="000000"/>
                <w:sz w:val="20"/>
                <w:szCs w:val="20"/>
              </w:rPr>
              <w:t>Total expanded population</w:t>
            </w:r>
          </w:p>
        </w:tc>
      </w:tr>
      <w:tr w:rsidR="00457286" w:rsidRPr="009E319C" w14:paraId="543EB905" w14:textId="77777777" w:rsidTr="009E319C">
        <w:trPr>
          <w:trHeight w:val="285"/>
          <w:jc w:val="center"/>
        </w:trPr>
        <w:tc>
          <w:tcPr>
            <w:tcW w:w="2320" w:type="dxa"/>
            <w:shd w:val="clear" w:color="000000" w:fill="FFFFFF"/>
            <w:noWrap/>
            <w:vAlign w:val="center"/>
            <w:hideMark/>
          </w:tcPr>
          <w:p w14:paraId="6ADD4B7D"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Total</w:t>
            </w:r>
          </w:p>
        </w:tc>
        <w:tc>
          <w:tcPr>
            <w:tcW w:w="1420" w:type="dxa"/>
            <w:shd w:val="clear" w:color="000000" w:fill="FFFFFF"/>
            <w:noWrap/>
            <w:vAlign w:val="bottom"/>
            <w:hideMark/>
          </w:tcPr>
          <w:p w14:paraId="46A5F4C5"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27,374</w:t>
            </w:r>
          </w:p>
        </w:tc>
        <w:tc>
          <w:tcPr>
            <w:tcW w:w="1400" w:type="dxa"/>
            <w:shd w:val="clear" w:color="000000" w:fill="FFFFFF"/>
            <w:noWrap/>
            <w:vAlign w:val="bottom"/>
            <w:hideMark/>
          </w:tcPr>
          <w:p w14:paraId="67ABF4DE"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2,149,674</w:t>
            </w:r>
          </w:p>
        </w:tc>
        <w:tc>
          <w:tcPr>
            <w:tcW w:w="400" w:type="dxa"/>
            <w:shd w:val="clear" w:color="000000" w:fill="FFFFFF"/>
            <w:noWrap/>
            <w:vAlign w:val="bottom"/>
            <w:hideMark/>
          </w:tcPr>
          <w:p w14:paraId="4ADDD78B"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3BA2C2BE"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26,316</w:t>
            </w:r>
          </w:p>
        </w:tc>
        <w:tc>
          <w:tcPr>
            <w:tcW w:w="1300" w:type="dxa"/>
            <w:shd w:val="clear" w:color="000000" w:fill="FFFFFF"/>
            <w:noWrap/>
            <w:vAlign w:val="bottom"/>
            <w:hideMark/>
          </w:tcPr>
          <w:p w14:paraId="6E15C54B"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2,146,183</w:t>
            </w:r>
          </w:p>
        </w:tc>
      </w:tr>
      <w:tr w:rsidR="00457286" w:rsidRPr="009E319C" w14:paraId="6C2A7A30" w14:textId="77777777" w:rsidTr="009E319C">
        <w:trPr>
          <w:trHeight w:val="285"/>
          <w:jc w:val="center"/>
        </w:trPr>
        <w:tc>
          <w:tcPr>
            <w:tcW w:w="2320" w:type="dxa"/>
            <w:shd w:val="clear" w:color="000000" w:fill="FFFFFF"/>
            <w:noWrap/>
            <w:vAlign w:val="center"/>
            <w:hideMark/>
          </w:tcPr>
          <w:p w14:paraId="054CC884" w14:textId="77777777" w:rsidR="00457286" w:rsidRPr="009E319C" w:rsidRDefault="00457286" w:rsidP="00457286">
            <w:pPr>
              <w:keepNext/>
              <w:keepLines/>
              <w:spacing w:after="0"/>
              <w:rPr>
                <w:rFonts w:eastAsia="Times New Roman" w:cstheme="minorHAnsi"/>
                <w:b/>
                <w:bCs/>
                <w:color w:val="000000"/>
                <w:sz w:val="20"/>
                <w:szCs w:val="20"/>
              </w:rPr>
            </w:pPr>
            <w:r w:rsidRPr="009E319C">
              <w:rPr>
                <w:rFonts w:eastAsia="Times New Roman" w:cstheme="minorHAnsi"/>
                <w:b/>
                <w:bCs/>
                <w:color w:val="000000"/>
                <w:sz w:val="20"/>
                <w:szCs w:val="20"/>
              </w:rPr>
              <w:t>Domains</w:t>
            </w:r>
          </w:p>
        </w:tc>
        <w:tc>
          <w:tcPr>
            <w:tcW w:w="1420" w:type="dxa"/>
            <w:shd w:val="clear" w:color="000000" w:fill="FFFFFF"/>
            <w:vAlign w:val="center"/>
            <w:hideMark/>
          </w:tcPr>
          <w:p w14:paraId="6DB51F4E" w14:textId="77777777" w:rsidR="00457286" w:rsidRPr="009E319C" w:rsidRDefault="00457286" w:rsidP="00457286">
            <w:pPr>
              <w:keepNext/>
              <w:keepLines/>
              <w:spacing w:after="0"/>
              <w:rPr>
                <w:rFonts w:eastAsia="Times New Roman" w:cstheme="minorHAnsi"/>
                <w:b/>
                <w:bCs/>
                <w:color w:val="000000"/>
                <w:sz w:val="20"/>
                <w:szCs w:val="20"/>
              </w:rPr>
            </w:pPr>
          </w:p>
        </w:tc>
        <w:tc>
          <w:tcPr>
            <w:tcW w:w="1400" w:type="dxa"/>
            <w:shd w:val="clear" w:color="000000" w:fill="FFFFFF"/>
            <w:vAlign w:val="center"/>
            <w:hideMark/>
          </w:tcPr>
          <w:p w14:paraId="587EEBBF" w14:textId="77777777" w:rsidR="00457286" w:rsidRPr="009E319C" w:rsidRDefault="00457286" w:rsidP="00457286">
            <w:pPr>
              <w:keepNext/>
              <w:keepLines/>
              <w:spacing w:after="0"/>
              <w:jc w:val="center"/>
              <w:rPr>
                <w:rFonts w:eastAsia="Times New Roman" w:cstheme="minorHAnsi"/>
                <w:sz w:val="20"/>
                <w:szCs w:val="20"/>
              </w:rPr>
            </w:pPr>
          </w:p>
        </w:tc>
        <w:tc>
          <w:tcPr>
            <w:tcW w:w="400" w:type="dxa"/>
            <w:shd w:val="clear" w:color="000000" w:fill="FFFFFF"/>
            <w:noWrap/>
            <w:vAlign w:val="bottom"/>
            <w:hideMark/>
          </w:tcPr>
          <w:p w14:paraId="1826D455" w14:textId="77777777" w:rsidR="00457286" w:rsidRPr="009E319C" w:rsidRDefault="00457286" w:rsidP="00457286">
            <w:pPr>
              <w:keepNext/>
              <w:keepLines/>
              <w:spacing w:after="0"/>
              <w:jc w:val="center"/>
              <w:rPr>
                <w:rFonts w:eastAsia="Times New Roman" w:cstheme="minorHAnsi"/>
                <w:sz w:val="20"/>
                <w:szCs w:val="20"/>
              </w:rPr>
            </w:pPr>
          </w:p>
        </w:tc>
        <w:tc>
          <w:tcPr>
            <w:tcW w:w="960" w:type="dxa"/>
            <w:shd w:val="clear" w:color="000000" w:fill="FFFFFF"/>
            <w:vAlign w:val="center"/>
            <w:hideMark/>
          </w:tcPr>
          <w:p w14:paraId="24AC8178" w14:textId="77777777" w:rsidR="00457286" w:rsidRPr="009E319C" w:rsidRDefault="00457286" w:rsidP="00457286">
            <w:pPr>
              <w:keepNext/>
              <w:keepLines/>
              <w:spacing w:after="0"/>
              <w:jc w:val="center"/>
              <w:rPr>
                <w:rFonts w:eastAsia="Times New Roman" w:cstheme="minorHAnsi"/>
                <w:sz w:val="20"/>
                <w:szCs w:val="20"/>
              </w:rPr>
            </w:pPr>
          </w:p>
        </w:tc>
        <w:tc>
          <w:tcPr>
            <w:tcW w:w="1300" w:type="dxa"/>
            <w:shd w:val="clear" w:color="000000" w:fill="FFFFFF"/>
            <w:vAlign w:val="center"/>
            <w:hideMark/>
          </w:tcPr>
          <w:p w14:paraId="08EFA21A" w14:textId="77777777" w:rsidR="00457286" w:rsidRPr="009E319C" w:rsidRDefault="00457286" w:rsidP="00457286">
            <w:pPr>
              <w:keepNext/>
              <w:keepLines/>
              <w:spacing w:after="0"/>
              <w:jc w:val="center"/>
              <w:rPr>
                <w:rFonts w:eastAsia="Times New Roman" w:cstheme="minorHAnsi"/>
                <w:sz w:val="20"/>
                <w:szCs w:val="20"/>
              </w:rPr>
            </w:pPr>
          </w:p>
        </w:tc>
      </w:tr>
      <w:tr w:rsidR="00457286" w:rsidRPr="009E319C" w14:paraId="4E393736" w14:textId="77777777" w:rsidTr="009E319C">
        <w:trPr>
          <w:trHeight w:val="285"/>
          <w:jc w:val="center"/>
        </w:trPr>
        <w:tc>
          <w:tcPr>
            <w:tcW w:w="2320" w:type="dxa"/>
            <w:shd w:val="clear" w:color="000000" w:fill="FFFFFF"/>
            <w:noWrap/>
            <w:vAlign w:val="center"/>
            <w:hideMark/>
          </w:tcPr>
          <w:p w14:paraId="349E6CDD"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Costa Norte</w:t>
            </w:r>
          </w:p>
        </w:tc>
        <w:tc>
          <w:tcPr>
            <w:tcW w:w="1420" w:type="dxa"/>
            <w:shd w:val="clear" w:color="000000" w:fill="FFFFFF"/>
            <w:noWrap/>
            <w:vAlign w:val="bottom"/>
            <w:hideMark/>
          </w:tcPr>
          <w:p w14:paraId="3CC323A4"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2,789</w:t>
            </w:r>
          </w:p>
        </w:tc>
        <w:tc>
          <w:tcPr>
            <w:tcW w:w="1400" w:type="dxa"/>
            <w:shd w:val="clear" w:color="000000" w:fill="FFFFFF"/>
            <w:noWrap/>
            <w:vAlign w:val="bottom"/>
            <w:hideMark/>
          </w:tcPr>
          <w:p w14:paraId="253B1DC0"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183,338</w:t>
            </w:r>
          </w:p>
        </w:tc>
        <w:tc>
          <w:tcPr>
            <w:tcW w:w="400" w:type="dxa"/>
            <w:shd w:val="clear" w:color="000000" w:fill="FFFFFF"/>
            <w:noWrap/>
            <w:vAlign w:val="bottom"/>
            <w:hideMark/>
          </w:tcPr>
          <w:p w14:paraId="67F11A0D"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2781539E"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2,622</w:t>
            </w:r>
          </w:p>
        </w:tc>
        <w:tc>
          <w:tcPr>
            <w:tcW w:w="1300" w:type="dxa"/>
            <w:shd w:val="clear" w:color="000000" w:fill="FFFFFF"/>
            <w:noWrap/>
            <w:vAlign w:val="bottom"/>
            <w:hideMark/>
          </w:tcPr>
          <w:p w14:paraId="2771A7A5"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182,738</w:t>
            </w:r>
          </w:p>
        </w:tc>
      </w:tr>
      <w:tr w:rsidR="00457286" w:rsidRPr="009E319C" w14:paraId="3DD2D294" w14:textId="77777777" w:rsidTr="009E319C">
        <w:trPr>
          <w:trHeight w:val="285"/>
          <w:jc w:val="center"/>
        </w:trPr>
        <w:tc>
          <w:tcPr>
            <w:tcW w:w="2320" w:type="dxa"/>
            <w:shd w:val="clear" w:color="000000" w:fill="FFFFFF"/>
            <w:noWrap/>
            <w:vAlign w:val="center"/>
            <w:hideMark/>
          </w:tcPr>
          <w:p w14:paraId="0407FD65"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Costa Centro</w:t>
            </w:r>
          </w:p>
        </w:tc>
        <w:tc>
          <w:tcPr>
            <w:tcW w:w="1420" w:type="dxa"/>
            <w:shd w:val="clear" w:color="000000" w:fill="FFFFFF"/>
            <w:noWrap/>
            <w:vAlign w:val="bottom"/>
            <w:hideMark/>
          </w:tcPr>
          <w:p w14:paraId="4190B8F3"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2,090</w:t>
            </w:r>
          </w:p>
        </w:tc>
        <w:tc>
          <w:tcPr>
            <w:tcW w:w="1400" w:type="dxa"/>
            <w:shd w:val="clear" w:color="000000" w:fill="FFFFFF"/>
            <w:noWrap/>
            <w:vAlign w:val="bottom"/>
            <w:hideMark/>
          </w:tcPr>
          <w:p w14:paraId="68141106"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85,438</w:t>
            </w:r>
          </w:p>
        </w:tc>
        <w:tc>
          <w:tcPr>
            <w:tcW w:w="400" w:type="dxa"/>
            <w:shd w:val="clear" w:color="000000" w:fill="FFFFFF"/>
            <w:noWrap/>
            <w:vAlign w:val="bottom"/>
            <w:hideMark/>
          </w:tcPr>
          <w:p w14:paraId="64DE0FB5"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360D8E9C"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1,683</w:t>
            </w:r>
          </w:p>
        </w:tc>
        <w:tc>
          <w:tcPr>
            <w:tcW w:w="1300" w:type="dxa"/>
            <w:shd w:val="clear" w:color="000000" w:fill="FFFFFF"/>
            <w:noWrap/>
            <w:vAlign w:val="bottom"/>
            <w:hideMark/>
          </w:tcPr>
          <w:p w14:paraId="4124DA2D"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84,228</w:t>
            </w:r>
          </w:p>
        </w:tc>
      </w:tr>
      <w:tr w:rsidR="00457286" w:rsidRPr="009E319C" w14:paraId="177B3ABC" w14:textId="77777777" w:rsidTr="009E319C">
        <w:trPr>
          <w:trHeight w:val="285"/>
          <w:jc w:val="center"/>
        </w:trPr>
        <w:tc>
          <w:tcPr>
            <w:tcW w:w="2320" w:type="dxa"/>
            <w:shd w:val="clear" w:color="000000" w:fill="FFFFFF"/>
            <w:noWrap/>
            <w:vAlign w:val="center"/>
            <w:hideMark/>
          </w:tcPr>
          <w:p w14:paraId="5BE556A0"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Costa Sur</w:t>
            </w:r>
          </w:p>
        </w:tc>
        <w:tc>
          <w:tcPr>
            <w:tcW w:w="1420" w:type="dxa"/>
            <w:shd w:val="clear" w:color="000000" w:fill="FFFFFF"/>
            <w:noWrap/>
            <w:vAlign w:val="bottom"/>
            <w:hideMark/>
          </w:tcPr>
          <w:p w14:paraId="08391052"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983</w:t>
            </w:r>
          </w:p>
        </w:tc>
        <w:tc>
          <w:tcPr>
            <w:tcW w:w="1400" w:type="dxa"/>
            <w:shd w:val="clear" w:color="000000" w:fill="FFFFFF"/>
            <w:noWrap/>
            <w:vAlign w:val="bottom"/>
            <w:hideMark/>
          </w:tcPr>
          <w:p w14:paraId="1033C540"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27,322</w:t>
            </w:r>
          </w:p>
        </w:tc>
        <w:tc>
          <w:tcPr>
            <w:tcW w:w="400" w:type="dxa"/>
            <w:shd w:val="clear" w:color="000000" w:fill="FFFFFF"/>
            <w:noWrap/>
            <w:vAlign w:val="bottom"/>
            <w:hideMark/>
          </w:tcPr>
          <w:p w14:paraId="2D22E937"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2F59A8F7"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931</w:t>
            </w:r>
          </w:p>
        </w:tc>
        <w:tc>
          <w:tcPr>
            <w:tcW w:w="1300" w:type="dxa"/>
            <w:shd w:val="clear" w:color="000000" w:fill="FFFFFF"/>
            <w:noWrap/>
            <w:vAlign w:val="bottom"/>
            <w:hideMark/>
          </w:tcPr>
          <w:p w14:paraId="1DB3D83C"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27,081</w:t>
            </w:r>
          </w:p>
        </w:tc>
      </w:tr>
      <w:tr w:rsidR="00457286" w:rsidRPr="009E319C" w14:paraId="004D3BF9" w14:textId="77777777" w:rsidTr="009E319C">
        <w:trPr>
          <w:trHeight w:val="285"/>
          <w:jc w:val="center"/>
        </w:trPr>
        <w:tc>
          <w:tcPr>
            <w:tcW w:w="2320" w:type="dxa"/>
            <w:shd w:val="clear" w:color="000000" w:fill="FFFFFF"/>
            <w:noWrap/>
            <w:vAlign w:val="center"/>
            <w:hideMark/>
          </w:tcPr>
          <w:p w14:paraId="6D88F5F7"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Sierra Norte</w:t>
            </w:r>
          </w:p>
        </w:tc>
        <w:tc>
          <w:tcPr>
            <w:tcW w:w="1420" w:type="dxa"/>
            <w:shd w:val="clear" w:color="000000" w:fill="FFFFFF"/>
            <w:noWrap/>
            <w:vAlign w:val="bottom"/>
            <w:hideMark/>
          </w:tcPr>
          <w:p w14:paraId="3A51035C"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3,371</w:t>
            </w:r>
          </w:p>
        </w:tc>
        <w:tc>
          <w:tcPr>
            <w:tcW w:w="1400" w:type="dxa"/>
            <w:shd w:val="clear" w:color="000000" w:fill="FFFFFF"/>
            <w:noWrap/>
            <w:vAlign w:val="bottom"/>
            <w:hideMark/>
          </w:tcPr>
          <w:p w14:paraId="50FAB95C"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430,691</w:t>
            </w:r>
          </w:p>
        </w:tc>
        <w:tc>
          <w:tcPr>
            <w:tcW w:w="400" w:type="dxa"/>
            <w:shd w:val="clear" w:color="000000" w:fill="FFFFFF"/>
            <w:noWrap/>
            <w:vAlign w:val="bottom"/>
            <w:hideMark/>
          </w:tcPr>
          <w:p w14:paraId="3DA5EF90"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21E44BCB"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3,347</w:t>
            </w:r>
          </w:p>
        </w:tc>
        <w:tc>
          <w:tcPr>
            <w:tcW w:w="1300" w:type="dxa"/>
            <w:shd w:val="clear" w:color="000000" w:fill="FFFFFF"/>
            <w:noWrap/>
            <w:vAlign w:val="bottom"/>
            <w:hideMark/>
          </w:tcPr>
          <w:p w14:paraId="4E3C747A"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430,594</w:t>
            </w:r>
          </w:p>
        </w:tc>
      </w:tr>
      <w:tr w:rsidR="00457286" w:rsidRPr="009E319C" w14:paraId="76BB3F12" w14:textId="77777777" w:rsidTr="009E319C">
        <w:trPr>
          <w:trHeight w:val="285"/>
          <w:jc w:val="center"/>
        </w:trPr>
        <w:tc>
          <w:tcPr>
            <w:tcW w:w="2320" w:type="dxa"/>
            <w:shd w:val="clear" w:color="000000" w:fill="FFFFFF"/>
            <w:noWrap/>
            <w:vAlign w:val="center"/>
            <w:hideMark/>
          </w:tcPr>
          <w:p w14:paraId="2E027628"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Sierra Centro</w:t>
            </w:r>
          </w:p>
        </w:tc>
        <w:tc>
          <w:tcPr>
            <w:tcW w:w="1420" w:type="dxa"/>
            <w:shd w:val="clear" w:color="000000" w:fill="FFFFFF"/>
            <w:noWrap/>
            <w:vAlign w:val="bottom"/>
            <w:hideMark/>
          </w:tcPr>
          <w:p w14:paraId="2F7BA6F0"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6,697</w:t>
            </w:r>
          </w:p>
        </w:tc>
        <w:tc>
          <w:tcPr>
            <w:tcW w:w="1400" w:type="dxa"/>
            <w:shd w:val="clear" w:color="000000" w:fill="FFFFFF"/>
            <w:noWrap/>
            <w:vAlign w:val="bottom"/>
            <w:hideMark/>
          </w:tcPr>
          <w:p w14:paraId="35C01536"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524,578</w:t>
            </w:r>
          </w:p>
        </w:tc>
        <w:tc>
          <w:tcPr>
            <w:tcW w:w="400" w:type="dxa"/>
            <w:shd w:val="clear" w:color="000000" w:fill="FFFFFF"/>
            <w:noWrap/>
            <w:vAlign w:val="bottom"/>
            <w:hideMark/>
          </w:tcPr>
          <w:p w14:paraId="24FA9229"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3BC5E4B2"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6,575</w:t>
            </w:r>
          </w:p>
        </w:tc>
        <w:tc>
          <w:tcPr>
            <w:tcW w:w="1300" w:type="dxa"/>
            <w:shd w:val="clear" w:color="000000" w:fill="FFFFFF"/>
            <w:noWrap/>
            <w:vAlign w:val="bottom"/>
            <w:hideMark/>
          </w:tcPr>
          <w:p w14:paraId="31E3442D"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524,250</w:t>
            </w:r>
          </w:p>
        </w:tc>
      </w:tr>
      <w:tr w:rsidR="00457286" w:rsidRPr="009E319C" w14:paraId="247F4AB5" w14:textId="77777777" w:rsidTr="009E319C">
        <w:trPr>
          <w:trHeight w:val="285"/>
          <w:jc w:val="center"/>
        </w:trPr>
        <w:tc>
          <w:tcPr>
            <w:tcW w:w="2320" w:type="dxa"/>
            <w:shd w:val="clear" w:color="000000" w:fill="FFFFFF"/>
            <w:noWrap/>
            <w:vAlign w:val="center"/>
            <w:hideMark/>
          </w:tcPr>
          <w:p w14:paraId="086F95BF"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Sierra Sur</w:t>
            </w:r>
          </w:p>
        </w:tc>
        <w:tc>
          <w:tcPr>
            <w:tcW w:w="1420" w:type="dxa"/>
            <w:shd w:val="clear" w:color="000000" w:fill="FFFFFF"/>
            <w:noWrap/>
            <w:vAlign w:val="bottom"/>
            <w:hideMark/>
          </w:tcPr>
          <w:p w14:paraId="3BD06BC5"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5,781</w:t>
            </w:r>
          </w:p>
        </w:tc>
        <w:tc>
          <w:tcPr>
            <w:tcW w:w="1400" w:type="dxa"/>
            <w:shd w:val="clear" w:color="000000" w:fill="FFFFFF"/>
            <w:noWrap/>
            <w:vAlign w:val="bottom"/>
            <w:hideMark/>
          </w:tcPr>
          <w:p w14:paraId="45C344ED"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490,598</w:t>
            </w:r>
          </w:p>
        </w:tc>
        <w:tc>
          <w:tcPr>
            <w:tcW w:w="400" w:type="dxa"/>
            <w:shd w:val="clear" w:color="000000" w:fill="FFFFFF"/>
            <w:noWrap/>
            <w:vAlign w:val="bottom"/>
            <w:hideMark/>
          </w:tcPr>
          <w:p w14:paraId="6F380233"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52B95104"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5,725</w:t>
            </w:r>
          </w:p>
        </w:tc>
        <w:tc>
          <w:tcPr>
            <w:tcW w:w="1300" w:type="dxa"/>
            <w:shd w:val="clear" w:color="000000" w:fill="FFFFFF"/>
            <w:noWrap/>
            <w:vAlign w:val="bottom"/>
            <w:hideMark/>
          </w:tcPr>
          <w:p w14:paraId="2A65F546"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490,341</w:t>
            </w:r>
          </w:p>
        </w:tc>
      </w:tr>
      <w:tr w:rsidR="00457286" w:rsidRPr="009E319C" w14:paraId="420A72FC" w14:textId="77777777" w:rsidTr="009E319C">
        <w:trPr>
          <w:trHeight w:val="300"/>
          <w:jc w:val="center"/>
        </w:trPr>
        <w:tc>
          <w:tcPr>
            <w:tcW w:w="2320" w:type="dxa"/>
            <w:shd w:val="clear" w:color="000000" w:fill="FFFFFF"/>
            <w:noWrap/>
            <w:vAlign w:val="center"/>
            <w:hideMark/>
          </w:tcPr>
          <w:p w14:paraId="4261D825"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Selva</w:t>
            </w:r>
          </w:p>
        </w:tc>
        <w:tc>
          <w:tcPr>
            <w:tcW w:w="1420" w:type="dxa"/>
            <w:shd w:val="clear" w:color="000000" w:fill="FFFFFF"/>
            <w:noWrap/>
            <w:vAlign w:val="bottom"/>
            <w:hideMark/>
          </w:tcPr>
          <w:p w14:paraId="3EADEDD7"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5,663</w:t>
            </w:r>
          </w:p>
        </w:tc>
        <w:tc>
          <w:tcPr>
            <w:tcW w:w="1400" w:type="dxa"/>
            <w:shd w:val="clear" w:color="000000" w:fill="FFFFFF"/>
            <w:noWrap/>
            <w:vAlign w:val="bottom"/>
            <w:hideMark/>
          </w:tcPr>
          <w:p w14:paraId="318A2840"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407,710</w:t>
            </w:r>
          </w:p>
        </w:tc>
        <w:tc>
          <w:tcPr>
            <w:tcW w:w="400" w:type="dxa"/>
            <w:shd w:val="clear" w:color="000000" w:fill="FFFFFF"/>
            <w:noWrap/>
            <w:vAlign w:val="bottom"/>
            <w:hideMark/>
          </w:tcPr>
          <w:p w14:paraId="1C36DC3F"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7FAC0AD0"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5,433</w:t>
            </w:r>
          </w:p>
        </w:tc>
        <w:tc>
          <w:tcPr>
            <w:tcW w:w="1300" w:type="dxa"/>
            <w:shd w:val="clear" w:color="000000" w:fill="FFFFFF"/>
            <w:noWrap/>
            <w:vAlign w:val="bottom"/>
            <w:hideMark/>
          </w:tcPr>
          <w:p w14:paraId="0627DB08"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406,952</w:t>
            </w:r>
          </w:p>
        </w:tc>
      </w:tr>
      <w:tr w:rsidR="00457286" w:rsidRPr="009E319C" w14:paraId="4F8A1A06" w14:textId="77777777" w:rsidTr="009E319C">
        <w:trPr>
          <w:trHeight w:val="285"/>
          <w:jc w:val="center"/>
        </w:trPr>
        <w:tc>
          <w:tcPr>
            <w:tcW w:w="3740" w:type="dxa"/>
            <w:gridSpan w:val="2"/>
            <w:shd w:val="clear" w:color="000000" w:fill="FFFFFF"/>
            <w:noWrap/>
            <w:vAlign w:val="bottom"/>
            <w:hideMark/>
          </w:tcPr>
          <w:p w14:paraId="25EA066A" w14:textId="77777777" w:rsidR="00457286" w:rsidRPr="009E319C" w:rsidRDefault="00457286" w:rsidP="00457286">
            <w:pPr>
              <w:keepNext/>
              <w:keepLines/>
              <w:spacing w:after="0"/>
              <w:rPr>
                <w:rFonts w:eastAsia="Times New Roman" w:cstheme="minorHAnsi"/>
                <w:b/>
                <w:bCs/>
                <w:color w:val="000000"/>
                <w:sz w:val="20"/>
                <w:szCs w:val="20"/>
              </w:rPr>
            </w:pPr>
            <w:r w:rsidRPr="009E319C">
              <w:rPr>
                <w:rFonts w:eastAsia="Times New Roman" w:cstheme="minorHAnsi"/>
                <w:b/>
                <w:bCs/>
                <w:color w:val="000000"/>
                <w:sz w:val="20"/>
                <w:szCs w:val="20"/>
              </w:rPr>
              <w:t>Typology of producers</w:t>
            </w:r>
          </w:p>
        </w:tc>
        <w:tc>
          <w:tcPr>
            <w:tcW w:w="1400" w:type="dxa"/>
            <w:shd w:val="clear" w:color="000000" w:fill="FFFFFF"/>
            <w:noWrap/>
            <w:vAlign w:val="bottom"/>
            <w:hideMark/>
          </w:tcPr>
          <w:p w14:paraId="1E04D452" w14:textId="77777777" w:rsidR="00457286" w:rsidRPr="009E319C" w:rsidRDefault="00457286" w:rsidP="00457286">
            <w:pPr>
              <w:keepNext/>
              <w:keepLines/>
              <w:spacing w:after="0"/>
              <w:rPr>
                <w:rFonts w:eastAsia="Times New Roman" w:cstheme="minorHAnsi"/>
                <w:b/>
                <w:bCs/>
                <w:color w:val="000000"/>
                <w:sz w:val="20"/>
                <w:szCs w:val="20"/>
              </w:rPr>
            </w:pPr>
          </w:p>
        </w:tc>
        <w:tc>
          <w:tcPr>
            <w:tcW w:w="400" w:type="dxa"/>
            <w:shd w:val="clear" w:color="000000" w:fill="FFFFFF"/>
            <w:noWrap/>
            <w:vAlign w:val="bottom"/>
            <w:hideMark/>
          </w:tcPr>
          <w:p w14:paraId="3A521007" w14:textId="77777777" w:rsidR="00457286" w:rsidRPr="009E319C" w:rsidRDefault="00457286" w:rsidP="00457286">
            <w:pPr>
              <w:keepNext/>
              <w:keepLines/>
              <w:spacing w:after="0"/>
              <w:jc w:val="center"/>
              <w:rPr>
                <w:rFonts w:eastAsia="Times New Roman" w:cstheme="minorHAnsi"/>
                <w:sz w:val="20"/>
                <w:szCs w:val="20"/>
              </w:rPr>
            </w:pPr>
          </w:p>
        </w:tc>
        <w:tc>
          <w:tcPr>
            <w:tcW w:w="960" w:type="dxa"/>
            <w:shd w:val="clear" w:color="000000" w:fill="FFFFFF"/>
            <w:noWrap/>
            <w:vAlign w:val="bottom"/>
            <w:hideMark/>
          </w:tcPr>
          <w:p w14:paraId="793DA5E5" w14:textId="77777777" w:rsidR="00457286" w:rsidRPr="009E319C" w:rsidRDefault="00457286" w:rsidP="00457286">
            <w:pPr>
              <w:keepNext/>
              <w:keepLines/>
              <w:spacing w:after="0"/>
              <w:jc w:val="center"/>
              <w:rPr>
                <w:rFonts w:eastAsia="Times New Roman" w:cstheme="minorHAnsi"/>
                <w:sz w:val="20"/>
                <w:szCs w:val="20"/>
              </w:rPr>
            </w:pPr>
          </w:p>
        </w:tc>
        <w:tc>
          <w:tcPr>
            <w:tcW w:w="1300" w:type="dxa"/>
            <w:shd w:val="clear" w:color="000000" w:fill="FFFFFF"/>
            <w:noWrap/>
            <w:vAlign w:val="bottom"/>
            <w:hideMark/>
          </w:tcPr>
          <w:p w14:paraId="4D123BBA" w14:textId="77777777" w:rsidR="00457286" w:rsidRPr="009E319C" w:rsidRDefault="00457286" w:rsidP="00457286">
            <w:pPr>
              <w:keepNext/>
              <w:keepLines/>
              <w:spacing w:after="0"/>
              <w:jc w:val="center"/>
              <w:rPr>
                <w:rFonts w:eastAsia="Times New Roman" w:cstheme="minorHAnsi"/>
                <w:sz w:val="20"/>
                <w:szCs w:val="20"/>
              </w:rPr>
            </w:pPr>
          </w:p>
        </w:tc>
      </w:tr>
      <w:tr w:rsidR="00457286" w:rsidRPr="009E319C" w14:paraId="14BD38B1" w14:textId="77777777" w:rsidTr="009E319C">
        <w:trPr>
          <w:trHeight w:val="285"/>
          <w:jc w:val="center"/>
        </w:trPr>
        <w:tc>
          <w:tcPr>
            <w:tcW w:w="2320" w:type="dxa"/>
            <w:shd w:val="clear" w:color="000000" w:fill="FFFFFF"/>
            <w:noWrap/>
            <w:vAlign w:val="center"/>
            <w:hideMark/>
          </w:tcPr>
          <w:p w14:paraId="00152EA7"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Type 1: Subsistence</w:t>
            </w:r>
          </w:p>
        </w:tc>
        <w:tc>
          <w:tcPr>
            <w:tcW w:w="1420" w:type="dxa"/>
            <w:shd w:val="clear" w:color="000000" w:fill="FFFFFF"/>
            <w:noWrap/>
            <w:vAlign w:val="bottom"/>
            <w:hideMark/>
          </w:tcPr>
          <w:p w14:paraId="47AB614F"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18,849</w:t>
            </w:r>
          </w:p>
        </w:tc>
        <w:tc>
          <w:tcPr>
            <w:tcW w:w="1400" w:type="dxa"/>
            <w:shd w:val="clear" w:color="000000" w:fill="FFFFFF"/>
            <w:noWrap/>
            <w:vAlign w:val="bottom"/>
            <w:hideMark/>
          </w:tcPr>
          <w:p w14:paraId="14C0E6B9"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1,521,268</w:t>
            </w:r>
          </w:p>
        </w:tc>
        <w:tc>
          <w:tcPr>
            <w:tcW w:w="400" w:type="dxa"/>
            <w:shd w:val="clear" w:color="000000" w:fill="FFFFFF"/>
            <w:noWrap/>
            <w:vAlign w:val="bottom"/>
            <w:hideMark/>
          </w:tcPr>
          <w:p w14:paraId="47601236"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4BA774A3"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17,791</w:t>
            </w:r>
          </w:p>
        </w:tc>
        <w:tc>
          <w:tcPr>
            <w:tcW w:w="1300" w:type="dxa"/>
            <w:shd w:val="clear" w:color="000000" w:fill="FFFFFF"/>
            <w:noWrap/>
            <w:vAlign w:val="bottom"/>
            <w:hideMark/>
          </w:tcPr>
          <w:p w14:paraId="723274F1"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1,517,778</w:t>
            </w:r>
          </w:p>
        </w:tc>
      </w:tr>
      <w:tr w:rsidR="00457286" w:rsidRPr="009E319C" w14:paraId="3A01E5DA" w14:textId="77777777" w:rsidTr="009E319C">
        <w:trPr>
          <w:trHeight w:val="285"/>
          <w:jc w:val="center"/>
        </w:trPr>
        <w:tc>
          <w:tcPr>
            <w:tcW w:w="2320" w:type="dxa"/>
            <w:shd w:val="clear" w:color="000000" w:fill="FFFFFF"/>
            <w:noWrap/>
            <w:vAlign w:val="center"/>
            <w:hideMark/>
          </w:tcPr>
          <w:p w14:paraId="3A348A96"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Type 2: Transition 1</w:t>
            </w:r>
          </w:p>
        </w:tc>
        <w:tc>
          <w:tcPr>
            <w:tcW w:w="1420" w:type="dxa"/>
            <w:shd w:val="clear" w:color="000000" w:fill="FFFFFF"/>
            <w:noWrap/>
            <w:vAlign w:val="bottom"/>
            <w:hideMark/>
          </w:tcPr>
          <w:p w14:paraId="0CB55D62"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2,580</w:t>
            </w:r>
          </w:p>
        </w:tc>
        <w:tc>
          <w:tcPr>
            <w:tcW w:w="1400" w:type="dxa"/>
            <w:shd w:val="clear" w:color="000000" w:fill="FFFFFF"/>
            <w:noWrap/>
            <w:vAlign w:val="bottom"/>
            <w:hideMark/>
          </w:tcPr>
          <w:p w14:paraId="24CC379E"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204,554</w:t>
            </w:r>
          </w:p>
        </w:tc>
        <w:tc>
          <w:tcPr>
            <w:tcW w:w="400" w:type="dxa"/>
            <w:shd w:val="clear" w:color="000000" w:fill="FFFFFF"/>
            <w:noWrap/>
            <w:vAlign w:val="bottom"/>
            <w:hideMark/>
          </w:tcPr>
          <w:p w14:paraId="497E7905"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13F59FBE"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2,580</w:t>
            </w:r>
          </w:p>
        </w:tc>
        <w:tc>
          <w:tcPr>
            <w:tcW w:w="1300" w:type="dxa"/>
            <w:shd w:val="clear" w:color="000000" w:fill="FFFFFF"/>
            <w:noWrap/>
            <w:vAlign w:val="bottom"/>
            <w:hideMark/>
          </w:tcPr>
          <w:p w14:paraId="50FDF737"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204,554</w:t>
            </w:r>
          </w:p>
        </w:tc>
      </w:tr>
      <w:tr w:rsidR="00457286" w:rsidRPr="009E319C" w14:paraId="3753B078" w14:textId="77777777" w:rsidTr="009E319C">
        <w:trPr>
          <w:trHeight w:val="285"/>
          <w:jc w:val="center"/>
        </w:trPr>
        <w:tc>
          <w:tcPr>
            <w:tcW w:w="2320" w:type="dxa"/>
            <w:shd w:val="clear" w:color="000000" w:fill="FFFFFF"/>
            <w:noWrap/>
            <w:vAlign w:val="center"/>
            <w:hideMark/>
          </w:tcPr>
          <w:p w14:paraId="75DBB31C"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Type 3: Transition 2</w:t>
            </w:r>
          </w:p>
        </w:tc>
        <w:tc>
          <w:tcPr>
            <w:tcW w:w="1420" w:type="dxa"/>
            <w:shd w:val="clear" w:color="000000" w:fill="FFFFFF"/>
            <w:noWrap/>
            <w:vAlign w:val="bottom"/>
            <w:hideMark/>
          </w:tcPr>
          <w:p w14:paraId="08732DFD"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3,272</w:t>
            </w:r>
          </w:p>
        </w:tc>
        <w:tc>
          <w:tcPr>
            <w:tcW w:w="1400" w:type="dxa"/>
            <w:shd w:val="clear" w:color="000000" w:fill="FFFFFF"/>
            <w:noWrap/>
            <w:vAlign w:val="bottom"/>
            <w:hideMark/>
          </w:tcPr>
          <w:p w14:paraId="45B7FD47"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248,759</w:t>
            </w:r>
          </w:p>
        </w:tc>
        <w:tc>
          <w:tcPr>
            <w:tcW w:w="400" w:type="dxa"/>
            <w:shd w:val="clear" w:color="000000" w:fill="FFFFFF"/>
            <w:noWrap/>
            <w:vAlign w:val="bottom"/>
            <w:hideMark/>
          </w:tcPr>
          <w:p w14:paraId="3E7C79BD"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4857258C"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3,272</w:t>
            </w:r>
          </w:p>
        </w:tc>
        <w:tc>
          <w:tcPr>
            <w:tcW w:w="1300" w:type="dxa"/>
            <w:shd w:val="clear" w:color="000000" w:fill="FFFFFF"/>
            <w:noWrap/>
            <w:vAlign w:val="bottom"/>
            <w:hideMark/>
          </w:tcPr>
          <w:p w14:paraId="52483630"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248,759</w:t>
            </w:r>
          </w:p>
        </w:tc>
      </w:tr>
      <w:tr w:rsidR="00457286" w:rsidRPr="009E319C" w14:paraId="5D6AD1D9" w14:textId="77777777" w:rsidTr="009E319C">
        <w:trPr>
          <w:trHeight w:val="285"/>
          <w:jc w:val="center"/>
        </w:trPr>
        <w:tc>
          <w:tcPr>
            <w:tcW w:w="2320" w:type="dxa"/>
            <w:shd w:val="clear" w:color="000000" w:fill="FFFFFF"/>
            <w:noWrap/>
            <w:vAlign w:val="center"/>
            <w:hideMark/>
          </w:tcPr>
          <w:p w14:paraId="20A5CE0D"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Type 4: Consolidated</w:t>
            </w:r>
          </w:p>
        </w:tc>
        <w:tc>
          <w:tcPr>
            <w:tcW w:w="1420" w:type="dxa"/>
            <w:shd w:val="clear" w:color="000000" w:fill="FFFFFF"/>
            <w:noWrap/>
            <w:vAlign w:val="bottom"/>
            <w:hideMark/>
          </w:tcPr>
          <w:p w14:paraId="13DE9620"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2,673</w:t>
            </w:r>
          </w:p>
        </w:tc>
        <w:tc>
          <w:tcPr>
            <w:tcW w:w="1400" w:type="dxa"/>
            <w:shd w:val="clear" w:color="000000" w:fill="FFFFFF"/>
            <w:noWrap/>
            <w:vAlign w:val="bottom"/>
            <w:hideMark/>
          </w:tcPr>
          <w:p w14:paraId="5D321573"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175,093</w:t>
            </w:r>
          </w:p>
        </w:tc>
        <w:tc>
          <w:tcPr>
            <w:tcW w:w="400" w:type="dxa"/>
            <w:shd w:val="clear" w:color="000000" w:fill="FFFFFF"/>
            <w:noWrap/>
            <w:vAlign w:val="bottom"/>
            <w:hideMark/>
          </w:tcPr>
          <w:p w14:paraId="656DD616"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41BAE6C1"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2,673</w:t>
            </w:r>
          </w:p>
        </w:tc>
        <w:tc>
          <w:tcPr>
            <w:tcW w:w="1300" w:type="dxa"/>
            <w:shd w:val="clear" w:color="000000" w:fill="FFFFFF"/>
            <w:noWrap/>
            <w:vAlign w:val="bottom"/>
            <w:hideMark/>
          </w:tcPr>
          <w:p w14:paraId="3A334F02"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175,093</w:t>
            </w:r>
          </w:p>
        </w:tc>
      </w:tr>
      <w:tr w:rsidR="00457286" w:rsidRPr="009E319C" w14:paraId="2B03C780" w14:textId="77777777" w:rsidTr="009E319C">
        <w:trPr>
          <w:trHeight w:val="285"/>
          <w:jc w:val="center"/>
        </w:trPr>
        <w:tc>
          <w:tcPr>
            <w:tcW w:w="3740" w:type="dxa"/>
            <w:gridSpan w:val="2"/>
            <w:shd w:val="clear" w:color="000000" w:fill="FFFFFF"/>
            <w:noWrap/>
            <w:vAlign w:val="bottom"/>
            <w:hideMark/>
          </w:tcPr>
          <w:p w14:paraId="66014EAB" w14:textId="77777777" w:rsidR="00457286" w:rsidRPr="009E319C" w:rsidRDefault="00457286" w:rsidP="00457286">
            <w:pPr>
              <w:keepNext/>
              <w:keepLines/>
              <w:spacing w:after="0"/>
              <w:rPr>
                <w:rFonts w:eastAsia="Times New Roman" w:cstheme="minorHAnsi"/>
                <w:b/>
                <w:bCs/>
                <w:color w:val="000000"/>
                <w:sz w:val="20"/>
                <w:szCs w:val="20"/>
              </w:rPr>
            </w:pPr>
            <w:r w:rsidRPr="009E319C">
              <w:rPr>
                <w:rFonts w:eastAsia="Times New Roman" w:cstheme="minorHAnsi"/>
                <w:b/>
                <w:bCs/>
                <w:color w:val="000000"/>
                <w:sz w:val="20"/>
                <w:szCs w:val="20"/>
              </w:rPr>
              <w:t>Farm-size groups</w:t>
            </w:r>
          </w:p>
        </w:tc>
        <w:tc>
          <w:tcPr>
            <w:tcW w:w="1400" w:type="dxa"/>
            <w:shd w:val="clear" w:color="000000" w:fill="FFFFFF"/>
            <w:noWrap/>
            <w:vAlign w:val="bottom"/>
            <w:hideMark/>
          </w:tcPr>
          <w:p w14:paraId="5B33D1FB" w14:textId="77777777" w:rsidR="00457286" w:rsidRPr="009E319C" w:rsidRDefault="00457286" w:rsidP="00457286">
            <w:pPr>
              <w:keepNext/>
              <w:keepLines/>
              <w:spacing w:after="0"/>
              <w:rPr>
                <w:rFonts w:eastAsia="Times New Roman" w:cstheme="minorHAnsi"/>
                <w:b/>
                <w:bCs/>
                <w:color w:val="000000"/>
                <w:sz w:val="20"/>
                <w:szCs w:val="20"/>
              </w:rPr>
            </w:pPr>
          </w:p>
        </w:tc>
        <w:tc>
          <w:tcPr>
            <w:tcW w:w="400" w:type="dxa"/>
            <w:shd w:val="clear" w:color="000000" w:fill="FFFFFF"/>
            <w:noWrap/>
            <w:vAlign w:val="bottom"/>
            <w:hideMark/>
          </w:tcPr>
          <w:p w14:paraId="6E0B7E8B" w14:textId="77777777" w:rsidR="00457286" w:rsidRPr="009E319C" w:rsidRDefault="00457286" w:rsidP="00457286">
            <w:pPr>
              <w:keepNext/>
              <w:keepLines/>
              <w:spacing w:after="0"/>
              <w:jc w:val="center"/>
              <w:rPr>
                <w:rFonts w:eastAsia="Times New Roman" w:cstheme="minorHAnsi"/>
                <w:sz w:val="20"/>
                <w:szCs w:val="20"/>
              </w:rPr>
            </w:pPr>
          </w:p>
        </w:tc>
        <w:tc>
          <w:tcPr>
            <w:tcW w:w="960" w:type="dxa"/>
            <w:shd w:val="clear" w:color="000000" w:fill="FFFFFF"/>
            <w:noWrap/>
            <w:vAlign w:val="bottom"/>
            <w:hideMark/>
          </w:tcPr>
          <w:p w14:paraId="4A029E12" w14:textId="77777777" w:rsidR="00457286" w:rsidRPr="009E319C" w:rsidRDefault="00457286" w:rsidP="00457286">
            <w:pPr>
              <w:keepNext/>
              <w:keepLines/>
              <w:spacing w:after="0"/>
              <w:jc w:val="center"/>
              <w:rPr>
                <w:rFonts w:eastAsia="Times New Roman" w:cstheme="minorHAnsi"/>
                <w:sz w:val="20"/>
                <w:szCs w:val="20"/>
              </w:rPr>
            </w:pPr>
          </w:p>
        </w:tc>
        <w:tc>
          <w:tcPr>
            <w:tcW w:w="1300" w:type="dxa"/>
            <w:shd w:val="clear" w:color="000000" w:fill="FFFFFF"/>
            <w:noWrap/>
            <w:vAlign w:val="bottom"/>
            <w:hideMark/>
          </w:tcPr>
          <w:p w14:paraId="6176F0E1" w14:textId="77777777" w:rsidR="00457286" w:rsidRPr="009E319C" w:rsidRDefault="00457286" w:rsidP="00457286">
            <w:pPr>
              <w:keepNext/>
              <w:keepLines/>
              <w:spacing w:after="0"/>
              <w:jc w:val="center"/>
              <w:rPr>
                <w:rFonts w:eastAsia="Times New Roman" w:cstheme="minorHAnsi"/>
                <w:sz w:val="20"/>
                <w:szCs w:val="20"/>
              </w:rPr>
            </w:pPr>
          </w:p>
        </w:tc>
      </w:tr>
      <w:tr w:rsidR="00457286" w:rsidRPr="009E319C" w14:paraId="31D21779" w14:textId="77777777" w:rsidTr="009E319C">
        <w:trPr>
          <w:trHeight w:val="285"/>
          <w:jc w:val="center"/>
        </w:trPr>
        <w:tc>
          <w:tcPr>
            <w:tcW w:w="2320" w:type="dxa"/>
            <w:shd w:val="clear" w:color="000000" w:fill="FFFFFF"/>
            <w:noWrap/>
            <w:vAlign w:val="bottom"/>
            <w:hideMark/>
          </w:tcPr>
          <w:p w14:paraId="4B093238"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Less than 1 ha</w:t>
            </w:r>
          </w:p>
        </w:tc>
        <w:tc>
          <w:tcPr>
            <w:tcW w:w="1420" w:type="dxa"/>
            <w:shd w:val="clear" w:color="000000" w:fill="FFFFFF"/>
            <w:noWrap/>
            <w:vAlign w:val="bottom"/>
            <w:hideMark/>
          </w:tcPr>
          <w:p w14:paraId="3AD87B71"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14,981</w:t>
            </w:r>
          </w:p>
        </w:tc>
        <w:tc>
          <w:tcPr>
            <w:tcW w:w="1400" w:type="dxa"/>
            <w:shd w:val="clear" w:color="000000" w:fill="FFFFFF"/>
            <w:noWrap/>
            <w:vAlign w:val="bottom"/>
            <w:hideMark/>
          </w:tcPr>
          <w:p w14:paraId="1E046383"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1,279,368</w:t>
            </w:r>
          </w:p>
        </w:tc>
        <w:tc>
          <w:tcPr>
            <w:tcW w:w="400" w:type="dxa"/>
            <w:shd w:val="clear" w:color="000000" w:fill="FFFFFF"/>
            <w:noWrap/>
            <w:vAlign w:val="bottom"/>
            <w:hideMark/>
          </w:tcPr>
          <w:p w14:paraId="296A5AAE"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702580A0"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14,912</w:t>
            </w:r>
          </w:p>
        </w:tc>
        <w:tc>
          <w:tcPr>
            <w:tcW w:w="1300" w:type="dxa"/>
            <w:shd w:val="clear" w:color="000000" w:fill="FFFFFF"/>
            <w:noWrap/>
            <w:vAlign w:val="bottom"/>
            <w:hideMark/>
          </w:tcPr>
          <w:p w14:paraId="69C47BE6"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1,279,124</w:t>
            </w:r>
          </w:p>
        </w:tc>
      </w:tr>
      <w:tr w:rsidR="00457286" w:rsidRPr="009E319C" w14:paraId="6CAB2CBF" w14:textId="77777777" w:rsidTr="009E319C">
        <w:trPr>
          <w:trHeight w:val="285"/>
          <w:jc w:val="center"/>
        </w:trPr>
        <w:tc>
          <w:tcPr>
            <w:tcW w:w="2320" w:type="dxa"/>
            <w:shd w:val="clear" w:color="000000" w:fill="FFFFFF"/>
            <w:noWrap/>
            <w:vAlign w:val="bottom"/>
            <w:hideMark/>
          </w:tcPr>
          <w:p w14:paraId="63DB4C87"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1 to 3 ha</w:t>
            </w:r>
          </w:p>
        </w:tc>
        <w:tc>
          <w:tcPr>
            <w:tcW w:w="1420" w:type="dxa"/>
            <w:shd w:val="clear" w:color="000000" w:fill="FFFFFF"/>
            <w:noWrap/>
            <w:vAlign w:val="bottom"/>
            <w:hideMark/>
          </w:tcPr>
          <w:p w14:paraId="6F13D37F"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5,957</w:t>
            </w:r>
          </w:p>
        </w:tc>
        <w:tc>
          <w:tcPr>
            <w:tcW w:w="1400" w:type="dxa"/>
            <w:shd w:val="clear" w:color="000000" w:fill="FFFFFF"/>
            <w:noWrap/>
            <w:vAlign w:val="bottom"/>
            <w:hideMark/>
          </w:tcPr>
          <w:p w14:paraId="66A5A406"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471,364</w:t>
            </w:r>
          </w:p>
        </w:tc>
        <w:tc>
          <w:tcPr>
            <w:tcW w:w="400" w:type="dxa"/>
            <w:shd w:val="clear" w:color="000000" w:fill="FFFFFF"/>
            <w:noWrap/>
            <w:vAlign w:val="bottom"/>
            <w:hideMark/>
          </w:tcPr>
          <w:p w14:paraId="7B9261CD"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39BEFDB1"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5,894</w:t>
            </w:r>
          </w:p>
        </w:tc>
        <w:tc>
          <w:tcPr>
            <w:tcW w:w="1300" w:type="dxa"/>
            <w:shd w:val="clear" w:color="000000" w:fill="FFFFFF"/>
            <w:noWrap/>
            <w:vAlign w:val="bottom"/>
            <w:hideMark/>
          </w:tcPr>
          <w:p w14:paraId="6F1751D4"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471,147</w:t>
            </w:r>
          </w:p>
        </w:tc>
      </w:tr>
      <w:tr w:rsidR="00457286" w:rsidRPr="009E319C" w14:paraId="0A35BF12" w14:textId="77777777" w:rsidTr="009E319C">
        <w:trPr>
          <w:trHeight w:val="285"/>
          <w:jc w:val="center"/>
        </w:trPr>
        <w:tc>
          <w:tcPr>
            <w:tcW w:w="2320" w:type="dxa"/>
            <w:shd w:val="clear" w:color="000000" w:fill="FFFFFF"/>
            <w:noWrap/>
            <w:vAlign w:val="bottom"/>
            <w:hideMark/>
          </w:tcPr>
          <w:p w14:paraId="7DE0899A"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3 to 5 ha</w:t>
            </w:r>
          </w:p>
        </w:tc>
        <w:tc>
          <w:tcPr>
            <w:tcW w:w="1420" w:type="dxa"/>
            <w:shd w:val="clear" w:color="000000" w:fill="FFFFFF"/>
            <w:noWrap/>
            <w:vAlign w:val="bottom"/>
            <w:hideMark/>
          </w:tcPr>
          <w:p w14:paraId="2A0BE0A4"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1,826</w:t>
            </w:r>
          </w:p>
        </w:tc>
        <w:tc>
          <w:tcPr>
            <w:tcW w:w="1400" w:type="dxa"/>
            <w:shd w:val="clear" w:color="000000" w:fill="FFFFFF"/>
            <w:noWrap/>
            <w:vAlign w:val="bottom"/>
            <w:hideMark/>
          </w:tcPr>
          <w:p w14:paraId="24B5CB9F"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133,963</w:t>
            </w:r>
          </w:p>
        </w:tc>
        <w:tc>
          <w:tcPr>
            <w:tcW w:w="400" w:type="dxa"/>
            <w:shd w:val="clear" w:color="000000" w:fill="FFFFFF"/>
            <w:noWrap/>
            <w:vAlign w:val="bottom"/>
            <w:hideMark/>
          </w:tcPr>
          <w:p w14:paraId="6D5156A5"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6475E782"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1,780</w:t>
            </w:r>
          </w:p>
        </w:tc>
        <w:tc>
          <w:tcPr>
            <w:tcW w:w="1300" w:type="dxa"/>
            <w:shd w:val="clear" w:color="000000" w:fill="FFFFFF"/>
            <w:noWrap/>
            <w:vAlign w:val="bottom"/>
            <w:hideMark/>
          </w:tcPr>
          <w:p w14:paraId="1A3F51E7"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133,839</w:t>
            </w:r>
          </w:p>
        </w:tc>
      </w:tr>
      <w:tr w:rsidR="00457286" w:rsidRPr="009E319C" w14:paraId="4C735B34" w14:textId="77777777" w:rsidTr="009E319C">
        <w:trPr>
          <w:trHeight w:val="285"/>
          <w:jc w:val="center"/>
        </w:trPr>
        <w:tc>
          <w:tcPr>
            <w:tcW w:w="2320" w:type="dxa"/>
            <w:shd w:val="clear" w:color="000000" w:fill="FFFFFF"/>
            <w:noWrap/>
            <w:vAlign w:val="bottom"/>
            <w:hideMark/>
          </w:tcPr>
          <w:p w14:paraId="4AEFD933"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5 to 10 ha</w:t>
            </w:r>
          </w:p>
        </w:tc>
        <w:tc>
          <w:tcPr>
            <w:tcW w:w="1420" w:type="dxa"/>
            <w:shd w:val="clear" w:color="000000" w:fill="FFFFFF"/>
            <w:noWrap/>
            <w:vAlign w:val="bottom"/>
            <w:hideMark/>
          </w:tcPr>
          <w:p w14:paraId="6E6C5430"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1,291</w:t>
            </w:r>
          </w:p>
        </w:tc>
        <w:tc>
          <w:tcPr>
            <w:tcW w:w="1400" w:type="dxa"/>
            <w:shd w:val="clear" w:color="000000" w:fill="FFFFFF"/>
            <w:noWrap/>
            <w:vAlign w:val="bottom"/>
            <w:hideMark/>
          </w:tcPr>
          <w:p w14:paraId="4CE6AD66"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86,791</w:t>
            </w:r>
          </w:p>
        </w:tc>
        <w:tc>
          <w:tcPr>
            <w:tcW w:w="400" w:type="dxa"/>
            <w:shd w:val="clear" w:color="000000" w:fill="FFFFFF"/>
            <w:noWrap/>
            <w:vAlign w:val="bottom"/>
            <w:hideMark/>
          </w:tcPr>
          <w:p w14:paraId="4896F48D"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62309E89"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1,225</w:t>
            </w:r>
          </w:p>
        </w:tc>
        <w:tc>
          <w:tcPr>
            <w:tcW w:w="1300" w:type="dxa"/>
            <w:shd w:val="clear" w:color="000000" w:fill="FFFFFF"/>
            <w:noWrap/>
            <w:vAlign w:val="bottom"/>
            <w:hideMark/>
          </w:tcPr>
          <w:p w14:paraId="7E3EDB63"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86,526</w:t>
            </w:r>
          </w:p>
        </w:tc>
      </w:tr>
      <w:tr w:rsidR="00457286" w:rsidRPr="009E319C" w14:paraId="6567EF88" w14:textId="77777777" w:rsidTr="009E319C">
        <w:trPr>
          <w:trHeight w:val="285"/>
          <w:jc w:val="center"/>
        </w:trPr>
        <w:tc>
          <w:tcPr>
            <w:tcW w:w="2320" w:type="dxa"/>
            <w:shd w:val="clear" w:color="000000" w:fill="FFFFFF"/>
            <w:noWrap/>
            <w:vAlign w:val="bottom"/>
            <w:hideMark/>
          </w:tcPr>
          <w:p w14:paraId="007EA5A6"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10 to 50 ha</w:t>
            </w:r>
          </w:p>
        </w:tc>
        <w:tc>
          <w:tcPr>
            <w:tcW w:w="1420" w:type="dxa"/>
            <w:shd w:val="clear" w:color="000000" w:fill="FFFFFF"/>
            <w:noWrap/>
            <w:vAlign w:val="bottom"/>
            <w:hideMark/>
          </w:tcPr>
          <w:p w14:paraId="15A576EC"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866</w:t>
            </w:r>
          </w:p>
        </w:tc>
        <w:tc>
          <w:tcPr>
            <w:tcW w:w="1400" w:type="dxa"/>
            <w:shd w:val="clear" w:color="000000" w:fill="FFFFFF"/>
            <w:noWrap/>
            <w:vAlign w:val="bottom"/>
            <w:hideMark/>
          </w:tcPr>
          <w:p w14:paraId="07CFF642"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41,674</w:t>
            </w:r>
          </w:p>
        </w:tc>
        <w:tc>
          <w:tcPr>
            <w:tcW w:w="400" w:type="dxa"/>
            <w:shd w:val="clear" w:color="000000" w:fill="FFFFFF"/>
            <w:noWrap/>
            <w:vAlign w:val="bottom"/>
            <w:hideMark/>
          </w:tcPr>
          <w:p w14:paraId="5026FBA2"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02905A26"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728</w:t>
            </w:r>
          </w:p>
        </w:tc>
        <w:tc>
          <w:tcPr>
            <w:tcW w:w="1300" w:type="dxa"/>
            <w:shd w:val="clear" w:color="000000" w:fill="FFFFFF"/>
            <w:noWrap/>
            <w:vAlign w:val="bottom"/>
            <w:hideMark/>
          </w:tcPr>
          <w:p w14:paraId="76DF08F7"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41,026</w:t>
            </w:r>
          </w:p>
        </w:tc>
      </w:tr>
      <w:tr w:rsidR="00457286" w:rsidRPr="009E319C" w14:paraId="289824BE" w14:textId="77777777" w:rsidTr="009E319C">
        <w:trPr>
          <w:trHeight w:val="300"/>
          <w:jc w:val="center"/>
        </w:trPr>
        <w:tc>
          <w:tcPr>
            <w:tcW w:w="2320" w:type="dxa"/>
            <w:shd w:val="clear" w:color="000000" w:fill="FFFFFF"/>
            <w:noWrap/>
            <w:vAlign w:val="bottom"/>
            <w:hideMark/>
          </w:tcPr>
          <w:p w14:paraId="5F5D124A" w14:textId="77777777" w:rsidR="00457286" w:rsidRPr="009E319C" w:rsidRDefault="00457286" w:rsidP="00457286">
            <w:pPr>
              <w:keepNext/>
              <w:keepLines/>
              <w:spacing w:after="0"/>
              <w:rPr>
                <w:rFonts w:eastAsia="Times New Roman" w:cstheme="minorHAnsi"/>
                <w:color w:val="000000"/>
                <w:sz w:val="20"/>
                <w:szCs w:val="20"/>
              </w:rPr>
            </w:pPr>
            <w:r w:rsidRPr="009E319C">
              <w:rPr>
                <w:rFonts w:eastAsia="Times New Roman" w:cstheme="minorHAnsi"/>
                <w:color w:val="000000"/>
                <w:sz w:val="20"/>
                <w:szCs w:val="20"/>
              </w:rPr>
              <w:t>More than 50 ha</w:t>
            </w:r>
          </w:p>
        </w:tc>
        <w:tc>
          <w:tcPr>
            <w:tcW w:w="1420" w:type="dxa"/>
            <w:shd w:val="clear" w:color="000000" w:fill="FFFFFF"/>
            <w:noWrap/>
            <w:vAlign w:val="bottom"/>
            <w:hideMark/>
          </w:tcPr>
          <w:p w14:paraId="10939194"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319</w:t>
            </w:r>
          </w:p>
        </w:tc>
        <w:tc>
          <w:tcPr>
            <w:tcW w:w="1400" w:type="dxa"/>
            <w:shd w:val="clear" w:color="000000" w:fill="FFFFFF"/>
            <w:noWrap/>
            <w:vAlign w:val="bottom"/>
            <w:hideMark/>
          </w:tcPr>
          <w:p w14:paraId="08449570"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1,083</w:t>
            </w:r>
          </w:p>
        </w:tc>
        <w:tc>
          <w:tcPr>
            <w:tcW w:w="400" w:type="dxa"/>
            <w:shd w:val="clear" w:color="000000" w:fill="FFFFFF"/>
            <w:noWrap/>
            <w:vAlign w:val="bottom"/>
            <w:hideMark/>
          </w:tcPr>
          <w:p w14:paraId="4A25A5C8" w14:textId="77777777" w:rsidR="00457286" w:rsidRPr="009E319C" w:rsidRDefault="00457286" w:rsidP="00457286">
            <w:pPr>
              <w:keepNext/>
              <w:keepLines/>
              <w:spacing w:after="0"/>
              <w:jc w:val="center"/>
              <w:rPr>
                <w:rFonts w:eastAsia="Times New Roman" w:cstheme="minorHAnsi"/>
                <w:color w:val="000000"/>
                <w:sz w:val="20"/>
                <w:szCs w:val="20"/>
              </w:rPr>
            </w:pPr>
          </w:p>
        </w:tc>
        <w:tc>
          <w:tcPr>
            <w:tcW w:w="960" w:type="dxa"/>
            <w:shd w:val="clear" w:color="000000" w:fill="FFFFFF"/>
            <w:noWrap/>
            <w:vAlign w:val="bottom"/>
            <w:hideMark/>
          </w:tcPr>
          <w:p w14:paraId="2155B70F"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0</w:t>
            </w:r>
          </w:p>
        </w:tc>
        <w:tc>
          <w:tcPr>
            <w:tcW w:w="1300" w:type="dxa"/>
            <w:shd w:val="clear" w:color="000000" w:fill="FFFFFF"/>
            <w:noWrap/>
            <w:vAlign w:val="bottom"/>
            <w:hideMark/>
          </w:tcPr>
          <w:p w14:paraId="705C8646" w14:textId="77777777" w:rsidR="00457286" w:rsidRPr="009E319C" w:rsidRDefault="00457286" w:rsidP="00457286">
            <w:pPr>
              <w:keepNext/>
              <w:keepLines/>
              <w:spacing w:after="0"/>
              <w:jc w:val="center"/>
              <w:rPr>
                <w:rFonts w:eastAsia="Times New Roman" w:cstheme="minorHAnsi"/>
                <w:color w:val="000000"/>
                <w:sz w:val="20"/>
                <w:szCs w:val="20"/>
              </w:rPr>
            </w:pPr>
            <w:r w:rsidRPr="009E319C">
              <w:rPr>
                <w:rFonts w:eastAsia="Times New Roman" w:cstheme="minorHAnsi"/>
                <w:color w:val="000000"/>
                <w:sz w:val="20"/>
                <w:szCs w:val="20"/>
              </w:rPr>
              <w:t>0</w:t>
            </w:r>
          </w:p>
        </w:tc>
      </w:tr>
    </w:tbl>
    <w:p w14:paraId="1E84B645" w14:textId="0AD7A66A" w:rsidR="00920B8F" w:rsidRDefault="00920B8F" w:rsidP="00920B8F"/>
    <w:p w14:paraId="0E17EB8E" w14:textId="3A6A9D23" w:rsidR="00B31F2E" w:rsidRDefault="00B31F2E" w:rsidP="00920B8F"/>
    <w:p w14:paraId="271B1EC9" w14:textId="77777777" w:rsidR="00B31F2E" w:rsidRDefault="00B31F2E" w:rsidP="00920B8F"/>
    <w:p w14:paraId="48DDED1B" w14:textId="77777777" w:rsidR="00B31F2E" w:rsidRDefault="00B31F2E" w:rsidP="00920B8F">
      <w:pPr>
        <w:spacing w:before="240"/>
        <w:rPr>
          <w:b/>
        </w:rPr>
        <w:sectPr w:rsidR="00B31F2E" w:rsidSect="00945713">
          <w:pgSz w:w="12240" w:h="15840"/>
          <w:pgMar w:top="1440" w:right="1800" w:bottom="1440" w:left="1800" w:header="720" w:footer="720" w:gutter="0"/>
          <w:cols w:space="720"/>
          <w:docGrid w:linePitch="360"/>
        </w:sectPr>
      </w:pPr>
    </w:p>
    <w:p w14:paraId="76139F93" w14:textId="3F7D8E72" w:rsidR="00B31F2E" w:rsidRDefault="00B31F2E" w:rsidP="00B31F2E">
      <w:pPr>
        <w:spacing w:before="240"/>
        <w:jc w:val="center"/>
        <w:rPr>
          <w:b/>
        </w:rPr>
      </w:pPr>
      <w:r>
        <w:rPr>
          <w:b/>
        </w:rPr>
        <w:t xml:space="preserve">Annex </w:t>
      </w:r>
      <w:r w:rsidR="00E418D3">
        <w:rPr>
          <w:b/>
        </w:rPr>
        <w:t>4</w:t>
      </w:r>
    </w:p>
    <w:p w14:paraId="69DDC7C1" w14:textId="74A3EAE3" w:rsidR="00B31F2E" w:rsidRPr="004D49D3" w:rsidRDefault="00B31F2E" w:rsidP="00B31F2E">
      <w:pPr>
        <w:ind w:left="720" w:hanging="720"/>
        <w:jc w:val="center"/>
        <w:rPr>
          <w:b/>
          <w:color w:val="2F5496" w:themeColor="accent5" w:themeShade="BF"/>
          <w:sz w:val="24"/>
        </w:rPr>
      </w:pPr>
      <w:r w:rsidRPr="004D49D3">
        <w:rPr>
          <w:b/>
          <w:color w:val="2F5496" w:themeColor="accent5" w:themeShade="BF"/>
          <w:sz w:val="24"/>
        </w:rPr>
        <w:t>Stochastic Production Frontier analysis: Methodological note</w:t>
      </w:r>
    </w:p>
    <w:p w14:paraId="3152BD4C" w14:textId="77777777" w:rsidR="00457286" w:rsidRDefault="00457286" w:rsidP="00457286">
      <w:pPr>
        <w:pStyle w:val="HTMLPreformatted"/>
        <w:shd w:val="clear" w:color="auto" w:fill="FFFFFF"/>
        <w:spacing w:before="100" w:beforeAutospacing="1" w:after="100" w:afterAutospacing="1"/>
        <w:jc w:val="both"/>
        <w:rPr>
          <w:rFonts w:asciiTheme="minorHAnsi" w:hAnsiTheme="minorHAnsi" w:cs="Arial"/>
          <w:sz w:val="22"/>
          <w:szCs w:val="22"/>
          <w:lang w:val="en-US"/>
        </w:rPr>
      </w:pPr>
      <w:r w:rsidRPr="000226E1">
        <w:rPr>
          <w:rFonts w:asciiTheme="minorHAnsi" w:hAnsiTheme="minorHAnsi" w:cs="Arial"/>
          <w:sz w:val="22"/>
          <w:szCs w:val="22"/>
          <w:lang w:val="en-US"/>
        </w:rPr>
        <w:t xml:space="preserve">In microeconomic theory, a production function is defined in terms of the maximum output that can be produced from a specified set of inputs, given the existing technology available to the firms involved. Stochastic Frontier Analysis is a method to estimate a production frontier that reflects the current state of technology in the industry. The frontier defines also the potential maximum or optimal level of production of the industry. Firms operate either on that frontier if they are technically efficient, or beneath the frontier if they are not technically efficient. </w:t>
      </w:r>
    </w:p>
    <w:p w14:paraId="4E34DFC7" w14:textId="77777777" w:rsidR="00457286" w:rsidRPr="00A44ECA" w:rsidRDefault="00457286" w:rsidP="00457286">
      <w:pPr>
        <w:pStyle w:val="HTMLPreformatted"/>
        <w:shd w:val="clear" w:color="auto" w:fill="FFFFFF"/>
        <w:spacing w:before="100" w:beforeAutospacing="1" w:after="100" w:afterAutospacing="1"/>
        <w:jc w:val="both"/>
        <w:rPr>
          <w:rFonts w:asciiTheme="minorHAnsi" w:hAnsiTheme="minorHAnsi" w:cs="Arial"/>
          <w:sz w:val="22"/>
          <w:szCs w:val="22"/>
          <w:lang w:val="en-US"/>
        </w:rPr>
      </w:pPr>
      <w:r w:rsidRPr="00A44ECA">
        <w:rPr>
          <w:rFonts w:asciiTheme="minorHAnsi" w:hAnsiTheme="minorHAnsi" w:cs="Arial"/>
          <w:sz w:val="22"/>
          <w:szCs w:val="22"/>
          <w:lang w:val="en-US"/>
        </w:rPr>
        <w:t>In the stochastic frontier approach developed in Battese and Coelli (1992), the frontier is viewed as stochastic and the problem is about estimate efficiency and inefficiency relative to this frontier. This becomes more complex because when we can estimate only the “deterministic” part of the frontier. SFA deals with the issues first estimating the stochastic frontier and then estimating efficiency relative to this frontier.</w:t>
      </w:r>
    </w:p>
    <w:p w14:paraId="5D79C6F5" w14:textId="77777777" w:rsidR="00457286" w:rsidRPr="00A44ECA" w:rsidRDefault="00457286" w:rsidP="00457286">
      <w:pPr>
        <w:pStyle w:val="HTMLPreformatted"/>
        <w:shd w:val="clear" w:color="auto" w:fill="FFFFFF"/>
        <w:spacing w:before="100" w:beforeAutospacing="1" w:after="100" w:afterAutospacing="1"/>
        <w:jc w:val="both"/>
        <w:rPr>
          <w:rFonts w:asciiTheme="minorHAnsi" w:hAnsiTheme="minorHAnsi" w:cs="Arial"/>
          <w:sz w:val="22"/>
          <w:szCs w:val="22"/>
          <w:lang w:val="en-US"/>
        </w:rPr>
      </w:pPr>
      <w:r w:rsidRPr="00A44ECA">
        <w:rPr>
          <w:rFonts w:asciiTheme="minorHAnsi" w:hAnsiTheme="minorHAnsi" w:cs="Arial"/>
          <w:sz w:val="22"/>
          <w:szCs w:val="22"/>
          <w:lang w:val="en-US"/>
        </w:rPr>
        <w:t>A linear model of stochastic production frontiers can be expressed as follows:</w:t>
      </w:r>
    </w:p>
    <w:p w14:paraId="23D293E6" w14:textId="77777777" w:rsidR="00457286" w:rsidRPr="00A44ECA" w:rsidRDefault="00B15979" w:rsidP="00457286">
      <w:pPr>
        <w:pStyle w:val="HTMLPreformatted"/>
        <w:shd w:val="clear" w:color="auto" w:fill="FFFFFF"/>
        <w:spacing w:before="100" w:beforeAutospacing="1" w:after="100" w:afterAutospacing="1"/>
        <w:jc w:val="center"/>
        <w:rPr>
          <w:rFonts w:asciiTheme="minorHAnsi" w:hAnsiTheme="minorHAnsi" w:cs="Arial"/>
          <w:sz w:val="22"/>
          <w:szCs w:val="22"/>
          <w:lang w:val="en-US"/>
        </w:rPr>
      </w:pPr>
      <m:oMathPara>
        <m:oMath>
          <m:sSub>
            <m:sSubPr>
              <m:ctrlPr>
                <w:rPr>
                  <w:rFonts w:ascii="Cambria Math" w:hAnsi="Cambria Math" w:cs="Arial"/>
                  <w:sz w:val="22"/>
                  <w:szCs w:val="22"/>
                  <w:lang w:val="en-US"/>
                </w:rPr>
              </m:ctrlPr>
            </m:sSubPr>
            <m:e>
              <m:r>
                <m:rPr>
                  <m:sty m:val="p"/>
                </m:rPr>
                <w:rPr>
                  <w:rFonts w:ascii="Cambria Math" w:hAnsi="Cambria Math" w:cs="Arial"/>
                  <w:sz w:val="22"/>
                  <w:szCs w:val="22"/>
                  <w:lang w:val="en-US"/>
                </w:rPr>
                <m:t>Y</m:t>
              </m:r>
            </m:e>
            <m:sub>
              <m:r>
                <m:rPr>
                  <m:sty m:val="p"/>
                </m:rPr>
                <w:rPr>
                  <w:rFonts w:ascii="Cambria Math" w:hAnsi="Cambria Math" w:cs="Arial"/>
                  <w:sz w:val="22"/>
                  <w:szCs w:val="22"/>
                  <w:lang w:val="en-US"/>
                </w:rPr>
                <m:t>i</m:t>
              </m:r>
            </m:sub>
          </m:sSub>
          <m:r>
            <m:rPr>
              <m:sty m:val="p"/>
            </m:rPr>
            <w:rPr>
              <w:rFonts w:ascii="Cambria Math" w:hAnsi="Cambria Math" w:cs="Arial"/>
              <w:sz w:val="22"/>
              <w:szCs w:val="22"/>
              <w:lang w:val="en-US"/>
            </w:rPr>
            <m:t xml:space="preserve">= </m:t>
          </m:r>
          <m:sSub>
            <m:sSubPr>
              <m:ctrlPr>
                <w:rPr>
                  <w:rFonts w:ascii="Cambria Math" w:hAnsi="Cambria Math" w:cs="Arial"/>
                  <w:sz w:val="22"/>
                  <w:szCs w:val="22"/>
                  <w:lang w:val="en-US"/>
                </w:rPr>
              </m:ctrlPr>
            </m:sSubPr>
            <m:e>
              <m:r>
                <m:rPr>
                  <m:sty m:val="p"/>
                </m:rPr>
                <w:rPr>
                  <w:rFonts w:ascii="Cambria Math" w:hAnsi="Cambria Math" w:cs="Arial"/>
                  <w:sz w:val="22"/>
                  <w:szCs w:val="22"/>
                  <w:lang w:val="en-US"/>
                </w:rPr>
                <m:t>X</m:t>
              </m:r>
            </m:e>
            <m:sub>
              <m:r>
                <m:rPr>
                  <m:sty m:val="p"/>
                </m:rPr>
                <w:rPr>
                  <w:rFonts w:ascii="Cambria Math" w:hAnsi="Cambria Math" w:cs="Arial"/>
                  <w:sz w:val="22"/>
                  <w:szCs w:val="22"/>
                  <w:lang w:val="en-US"/>
                </w:rPr>
                <m:t>i</m:t>
              </m:r>
            </m:sub>
          </m:sSub>
          <m:r>
            <m:rPr>
              <m:sty m:val="p"/>
            </m:rPr>
            <w:rPr>
              <w:rFonts w:ascii="Cambria Math" w:hAnsi="Cambria Math" w:cs="Arial"/>
              <w:sz w:val="22"/>
              <w:szCs w:val="22"/>
              <w:lang w:val="en-US"/>
            </w:rPr>
            <m:t xml:space="preserve">β+ </m:t>
          </m:r>
          <m:sSub>
            <m:sSubPr>
              <m:ctrlPr>
                <w:rPr>
                  <w:rFonts w:ascii="Cambria Math" w:hAnsi="Cambria Math" w:cs="Arial"/>
                  <w:sz w:val="22"/>
                  <w:szCs w:val="22"/>
                  <w:lang w:val="en-US"/>
                </w:rPr>
              </m:ctrlPr>
            </m:sSubPr>
            <m:e>
              <m:r>
                <m:rPr>
                  <m:sty m:val="p"/>
                </m:rPr>
                <w:rPr>
                  <w:rFonts w:ascii="Cambria Math" w:hAnsi="Cambria Math" w:cs="Arial"/>
                  <w:sz w:val="22"/>
                  <w:szCs w:val="22"/>
                  <w:lang w:val="en-US"/>
                </w:rPr>
                <m:t>V</m:t>
              </m:r>
            </m:e>
            <m:sub>
              <m:r>
                <m:rPr>
                  <m:sty m:val="p"/>
                </m:rPr>
                <w:rPr>
                  <w:rFonts w:ascii="Cambria Math" w:hAnsi="Cambria Math" w:cs="Arial"/>
                  <w:sz w:val="22"/>
                  <w:szCs w:val="22"/>
                  <w:lang w:val="en-US"/>
                </w:rPr>
                <m:t>i</m:t>
              </m:r>
            </m:sub>
          </m:sSub>
          <m:r>
            <m:rPr>
              <m:sty m:val="p"/>
            </m:rPr>
            <w:rPr>
              <w:rFonts w:ascii="Cambria Math" w:hAnsi="Cambria Math" w:cs="Arial"/>
              <w:sz w:val="22"/>
              <w:szCs w:val="22"/>
              <w:lang w:val="en-US"/>
            </w:rPr>
            <m:t xml:space="preserve">- </m:t>
          </m:r>
          <m:sSub>
            <m:sSubPr>
              <m:ctrlPr>
                <w:rPr>
                  <w:rFonts w:ascii="Cambria Math" w:hAnsi="Cambria Math" w:cs="Arial"/>
                  <w:sz w:val="22"/>
                  <w:szCs w:val="22"/>
                  <w:lang w:val="en-US"/>
                </w:rPr>
              </m:ctrlPr>
            </m:sSubPr>
            <m:e>
              <m:r>
                <m:rPr>
                  <m:sty m:val="p"/>
                </m:rPr>
                <w:rPr>
                  <w:rFonts w:ascii="Cambria Math" w:hAnsi="Cambria Math" w:cs="Arial"/>
                  <w:sz w:val="22"/>
                  <w:szCs w:val="22"/>
                  <w:lang w:val="en-US"/>
                </w:rPr>
                <m:t>U</m:t>
              </m:r>
            </m:e>
            <m:sub>
              <m:r>
                <m:rPr>
                  <m:sty m:val="p"/>
                </m:rPr>
                <w:rPr>
                  <w:rFonts w:ascii="Cambria Math" w:hAnsi="Cambria Math" w:cs="Arial"/>
                  <w:sz w:val="22"/>
                  <w:szCs w:val="22"/>
                  <w:lang w:val="en-US"/>
                </w:rPr>
                <m:t>i</m:t>
              </m:r>
            </m:sub>
          </m:sSub>
        </m:oMath>
      </m:oMathPara>
    </w:p>
    <w:p w14:paraId="6080B1CC" w14:textId="77777777" w:rsidR="00457286" w:rsidRPr="00A44ECA" w:rsidRDefault="00457286" w:rsidP="00457286">
      <w:pPr>
        <w:pStyle w:val="HTMLPreformatted"/>
        <w:shd w:val="clear" w:color="auto" w:fill="FFFFFF"/>
        <w:spacing w:before="100" w:beforeAutospacing="1" w:after="100" w:afterAutospacing="1"/>
        <w:jc w:val="both"/>
        <w:rPr>
          <w:rFonts w:asciiTheme="minorHAnsi" w:hAnsiTheme="minorHAnsi" w:cs="Arial"/>
          <w:sz w:val="22"/>
          <w:szCs w:val="22"/>
          <w:lang w:val="en-US"/>
        </w:rPr>
      </w:pPr>
      <w:r w:rsidRPr="00A44ECA">
        <w:rPr>
          <w:rFonts w:asciiTheme="minorHAnsi" w:hAnsiTheme="minorHAnsi" w:cs="Arial"/>
          <w:sz w:val="22"/>
          <w:szCs w:val="22"/>
          <w:lang w:val="en-US"/>
        </w:rPr>
        <w:t xml:space="preserve">where </w:t>
      </w:r>
      <m:oMath>
        <m:sSub>
          <m:sSubPr>
            <m:ctrlPr>
              <w:rPr>
                <w:rFonts w:ascii="Cambria Math" w:hAnsi="Cambria Math" w:cs="Arial"/>
                <w:sz w:val="22"/>
                <w:szCs w:val="22"/>
                <w:lang w:val="en-US"/>
              </w:rPr>
            </m:ctrlPr>
          </m:sSubPr>
          <m:e>
            <m:r>
              <m:rPr>
                <m:sty m:val="p"/>
              </m:rPr>
              <w:rPr>
                <w:rFonts w:ascii="Cambria Math" w:hAnsi="Cambria Math" w:cs="Arial"/>
                <w:sz w:val="22"/>
                <w:szCs w:val="22"/>
                <w:lang w:val="en-US"/>
              </w:rPr>
              <m:t>Y</m:t>
            </m:r>
          </m:e>
          <m:sub>
            <m:r>
              <m:rPr>
                <m:sty m:val="p"/>
              </m:rPr>
              <w:rPr>
                <w:rFonts w:ascii="Cambria Math" w:hAnsi="Cambria Math" w:cs="Arial"/>
                <w:sz w:val="22"/>
                <w:szCs w:val="22"/>
                <w:lang w:val="en-US"/>
              </w:rPr>
              <m:t>I</m:t>
            </m:r>
          </m:sub>
        </m:sSub>
      </m:oMath>
      <w:r w:rsidRPr="00A44ECA">
        <w:rPr>
          <w:rFonts w:asciiTheme="minorHAnsi" w:hAnsiTheme="minorHAnsi" w:cs="Arial"/>
          <w:iCs/>
          <w:sz w:val="22"/>
          <w:szCs w:val="22"/>
          <w:lang w:val="en-US"/>
        </w:rPr>
        <w:t xml:space="preserve"> </w:t>
      </w:r>
      <w:r w:rsidRPr="00A44ECA">
        <w:rPr>
          <w:rFonts w:asciiTheme="minorHAnsi" w:hAnsiTheme="minorHAnsi" w:cs="Arial"/>
          <w:sz w:val="22"/>
          <w:szCs w:val="22"/>
          <w:lang w:val="en-US"/>
        </w:rPr>
        <w:t xml:space="preserve">denotes the production of the i-th farm. </w:t>
      </w:r>
      <m:oMath>
        <m:sSub>
          <m:sSubPr>
            <m:ctrlPr>
              <w:rPr>
                <w:rFonts w:ascii="Cambria Math" w:hAnsi="Cambria Math" w:cs="Arial"/>
                <w:sz w:val="22"/>
                <w:szCs w:val="22"/>
                <w:lang w:val="en-US"/>
              </w:rPr>
            </m:ctrlPr>
          </m:sSubPr>
          <m:e>
            <m:r>
              <m:rPr>
                <m:sty m:val="p"/>
              </m:rPr>
              <w:rPr>
                <w:rFonts w:ascii="Cambria Math" w:hAnsi="Cambria Math" w:cs="Arial"/>
                <w:sz w:val="22"/>
                <w:szCs w:val="22"/>
                <w:lang w:val="en-US"/>
              </w:rPr>
              <m:t>X</m:t>
            </m:r>
          </m:e>
          <m:sub>
            <m:r>
              <m:rPr>
                <m:sty m:val="p"/>
              </m:rPr>
              <w:rPr>
                <w:rFonts w:ascii="Cambria Math" w:hAnsi="Cambria Math" w:cs="Arial"/>
                <w:sz w:val="22"/>
                <w:szCs w:val="22"/>
                <w:lang w:val="en-US"/>
              </w:rPr>
              <m:t>I</m:t>
            </m:r>
          </m:sub>
        </m:sSub>
      </m:oMath>
      <w:r w:rsidRPr="00A44ECA">
        <w:rPr>
          <w:rFonts w:asciiTheme="minorHAnsi" w:hAnsiTheme="minorHAnsi" w:cs="Arial"/>
          <w:sz w:val="22"/>
          <w:szCs w:val="22"/>
          <w:lang w:val="en-US"/>
        </w:rPr>
        <w:t xml:space="preserve"> is a vector of inputs of production function and other explanatory variables related with the i-th farm. </w:t>
      </w:r>
      <w:r w:rsidRPr="00A44ECA">
        <w:rPr>
          <w:rFonts w:asciiTheme="minorHAnsi" w:hAnsiTheme="minorHAnsi" w:cs="Arial"/>
          <w:sz w:val="22"/>
          <w:szCs w:val="22"/>
          <w:lang w:val="el-GR"/>
        </w:rPr>
        <w:t>β</w:t>
      </w:r>
      <w:r w:rsidRPr="00A44ECA">
        <w:rPr>
          <w:rFonts w:asciiTheme="minorHAnsi" w:hAnsiTheme="minorHAnsi" w:cs="Arial"/>
          <w:sz w:val="22"/>
          <w:szCs w:val="22"/>
          <w:lang w:val="en-US"/>
        </w:rPr>
        <w:t xml:space="preserve"> is the vector of production function parameters to be estimated. </w:t>
      </w:r>
      <m:oMath>
        <m:sSub>
          <m:sSubPr>
            <m:ctrlPr>
              <w:rPr>
                <w:rFonts w:ascii="Cambria Math" w:hAnsi="Cambria Math" w:cs="Arial"/>
                <w:sz w:val="22"/>
                <w:szCs w:val="22"/>
                <w:lang w:val="en-US"/>
              </w:rPr>
            </m:ctrlPr>
          </m:sSubPr>
          <m:e>
            <m:r>
              <m:rPr>
                <m:sty m:val="p"/>
              </m:rPr>
              <w:rPr>
                <w:rFonts w:ascii="Cambria Math" w:hAnsi="Cambria Math" w:cs="Arial"/>
                <w:sz w:val="22"/>
                <w:szCs w:val="22"/>
                <w:lang w:val="en-US"/>
              </w:rPr>
              <m:t>V</m:t>
            </m:r>
          </m:e>
          <m:sub>
            <m:r>
              <m:rPr>
                <m:sty m:val="p"/>
              </m:rPr>
              <w:rPr>
                <w:rFonts w:ascii="Cambria Math" w:hAnsi="Cambria Math" w:cs="Arial"/>
                <w:sz w:val="22"/>
                <w:szCs w:val="22"/>
                <w:lang w:val="en-US"/>
              </w:rPr>
              <m:t>I</m:t>
            </m:r>
          </m:sub>
        </m:sSub>
      </m:oMath>
      <w:r w:rsidRPr="00A44ECA">
        <w:rPr>
          <w:rFonts w:asciiTheme="minorHAnsi" w:hAnsiTheme="minorHAnsi" w:cs="Arial"/>
          <w:sz w:val="22"/>
          <w:szCs w:val="22"/>
          <w:lang w:val="en-US"/>
        </w:rPr>
        <w:t xml:space="preserve"> and </w:t>
      </w:r>
      <m:oMath>
        <m:sSub>
          <m:sSubPr>
            <m:ctrlPr>
              <w:rPr>
                <w:rFonts w:ascii="Cambria Math" w:hAnsi="Cambria Math" w:cs="Arial"/>
                <w:sz w:val="22"/>
                <w:szCs w:val="22"/>
                <w:lang w:val="en-US"/>
              </w:rPr>
            </m:ctrlPr>
          </m:sSubPr>
          <m:e>
            <m:r>
              <m:rPr>
                <m:sty m:val="p"/>
              </m:rPr>
              <w:rPr>
                <w:rFonts w:ascii="Cambria Math" w:hAnsi="Cambria Math" w:cs="Arial"/>
                <w:sz w:val="22"/>
                <w:szCs w:val="22"/>
                <w:lang w:val="en-US"/>
              </w:rPr>
              <m:t>U</m:t>
            </m:r>
          </m:e>
          <m:sub>
            <m:r>
              <m:rPr>
                <m:sty m:val="p"/>
              </m:rPr>
              <w:rPr>
                <w:rFonts w:ascii="Cambria Math" w:hAnsi="Cambria Math" w:cs="Arial"/>
                <w:sz w:val="22"/>
                <w:szCs w:val="22"/>
                <w:lang w:val="en-US"/>
              </w:rPr>
              <m:t>I</m:t>
            </m:r>
          </m:sub>
        </m:sSub>
      </m:oMath>
      <w:r w:rsidRPr="00A44ECA">
        <w:rPr>
          <w:rFonts w:asciiTheme="minorHAnsi" w:hAnsiTheme="minorHAnsi" w:cs="Arial"/>
          <w:sz w:val="22"/>
          <w:szCs w:val="22"/>
          <w:lang w:val="en-US"/>
        </w:rPr>
        <w:t xml:space="preserve"> are the two components of the residuals and are assumed to be independently distributed. </w:t>
      </w:r>
      <m:oMath>
        <m:sSub>
          <m:sSubPr>
            <m:ctrlPr>
              <w:rPr>
                <w:rFonts w:ascii="Cambria Math" w:hAnsi="Cambria Math" w:cs="Arial"/>
                <w:sz w:val="22"/>
                <w:szCs w:val="22"/>
                <w:lang w:val="en-US"/>
              </w:rPr>
            </m:ctrlPr>
          </m:sSubPr>
          <m:e>
            <m:r>
              <m:rPr>
                <m:sty m:val="p"/>
              </m:rPr>
              <w:rPr>
                <w:rFonts w:ascii="Cambria Math" w:hAnsi="Cambria Math" w:cs="Arial"/>
                <w:sz w:val="22"/>
                <w:szCs w:val="22"/>
                <w:lang w:val="en-US"/>
              </w:rPr>
              <m:t>V</m:t>
            </m:r>
          </m:e>
          <m:sub>
            <m:r>
              <m:rPr>
                <m:sty m:val="p"/>
              </m:rPr>
              <w:rPr>
                <w:rFonts w:ascii="Cambria Math" w:hAnsi="Cambria Math" w:cs="Arial"/>
                <w:sz w:val="22"/>
                <w:szCs w:val="22"/>
                <w:lang w:val="en-US"/>
              </w:rPr>
              <m:t>I</m:t>
            </m:r>
          </m:sub>
        </m:sSub>
      </m:oMath>
      <w:r w:rsidRPr="00A44ECA">
        <w:rPr>
          <w:rFonts w:asciiTheme="minorHAnsi" w:hAnsiTheme="minorHAnsi" w:cs="Arial"/>
          <w:sz w:val="22"/>
          <w:szCs w:val="22"/>
          <w:lang w:val="en-US"/>
        </w:rPr>
        <w:t xml:space="preserve"> is the stochastic component of the residuals and is assumed to be </w:t>
      </w:r>
      <m:oMath>
        <m:r>
          <m:rPr>
            <m:sty m:val="p"/>
          </m:rPr>
          <w:rPr>
            <w:rFonts w:ascii="Cambria Math" w:hAnsi="Cambria Math" w:cs="Arial"/>
            <w:sz w:val="22"/>
            <w:szCs w:val="22"/>
            <w:lang w:val="en-US"/>
          </w:rPr>
          <m:t>i.i.d N(0,</m:t>
        </m:r>
        <m:sSup>
          <m:sSupPr>
            <m:ctrlPr>
              <w:rPr>
                <w:rFonts w:ascii="Cambria Math" w:hAnsi="Cambria Math" w:cs="Arial"/>
                <w:sz w:val="22"/>
                <w:szCs w:val="22"/>
                <w:lang w:val="en-US"/>
              </w:rPr>
            </m:ctrlPr>
          </m:sSupPr>
          <m:e>
            <m:r>
              <m:rPr>
                <m:sty m:val="p"/>
              </m:rPr>
              <w:rPr>
                <w:rFonts w:ascii="Cambria Math" w:hAnsi="Cambria Math" w:cs="Arial"/>
                <w:sz w:val="22"/>
                <w:szCs w:val="22"/>
                <w:lang w:val="en-US"/>
              </w:rPr>
              <m:t>σ</m:t>
            </m:r>
          </m:e>
          <m:sup>
            <m:r>
              <m:rPr>
                <m:sty m:val="p"/>
              </m:rPr>
              <w:rPr>
                <w:rFonts w:ascii="Cambria Math" w:hAnsi="Cambria Math" w:cs="Arial"/>
                <w:sz w:val="22"/>
                <w:szCs w:val="22"/>
                <w:lang w:val="en-US"/>
              </w:rPr>
              <m:t>2</m:t>
            </m:r>
          </m:sup>
        </m:sSup>
        <m:r>
          <m:rPr>
            <m:sty m:val="p"/>
          </m:rPr>
          <w:rPr>
            <w:rFonts w:ascii="Cambria Math" w:hAnsi="Cambria Math" w:cs="Arial"/>
            <w:sz w:val="22"/>
            <w:szCs w:val="22"/>
            <w:lang w:val="en-US"/>
          </w:rPr>
          <m:t>)</m:t>
        </m:r>
      </m:oMath>
      <w:r w:rsidRPr="00A44ECA">
        <w:rPr>
          <w:rFonts w:asciiTheme="minorHAnsi" w:hAnsiTheme="minorHAnsi" w:cs="Arial"/>
          <w:sz w:val="22"/>
          <w:szCs w:val="22"/>
          <w:lang w:val="en-US"/>
        </w:rPr>
        <w:t>.</w:t>
      </w:r>
      <w:r w:rsidRPr="00A44ECA">
        <w:rPr>
          <w:rFonts w:asciiTheme="minorHAnsi" w:hAnsiTheme="minorHAnsi" w:cs="Arial"/>
          <w:iCs/>
          <w:sz w:val="22"/>
          <w:szCs w:val="22"/>
          <w:lang w:val="en-US"/>
        </w:rPr>
        <w:t xml:space="preserve"> </w:t>
      </w:r>
      <m:oMath>
        <m:sSub>
          <m:sSubPr>
            <m:ctrlPr>
              <w:rPr>
                <w:rFonts w:ascii="Cambria Math" w:hAnsi="Cambria Math" w:cs="Arial"/>
                <w:sz w:val="22"/>
                <w:szCs w:val="22"/>
                <w:lang w:val="en-US"/>
              </w:rPr>
            </m:ctrlPr>
          </m:sSubPr>
          <m:e>
            <m:r>
              <m:rPr>
                <m:sty m:val="p"/>
              </m:rPr>
              <w:rPr>
                <w:rFonts w:ascii="Cambria Math" w:hAnsi="Cambria Math" w:cs="Arial"/>
                <w:sz w:val="22"/>
                <w:szCs w:val="22"/>
                <w:lang w:val="en-US"/>
              </w:rPr>
              <m:t>U</m:t>
            </m:r>
          </m:e>
          <m:sub>
            <m:r>
              <m:rPr>
                <m:sty m:val="p"/>
              </m:rPr>
              <w:rPr>
                <w:rFonts w:ascii="Cambria Math" w:hAnsi="Cambria Math" w:cs="Arial"/>
                <w:sz w:val="22"/>
                <w:szCs w:val="22"/>
                <w:lang w:val="en-US"/>
              </w:rPr>
              <m:t>I</m:t>
            </m:r>
          </m:sub>
        </m:sSub>
      </m:oMath>
      <w:r w:rsidRPr="00A44ECA">
        <w:rPr>
          <w:rFonts w:asciiTheme="minorHAnsi" w:hAnsiTheme="minorHAnsi" w:cs="Arial"/>
          <w:sz w:val="22"/>
          <w:szCs w:val="22"/>
          <w:lang w:val="en-US"/>
        </w:rPr>
        <w:t xml:space="preserve"> is a non-negative random variable and represents technical inefficiency of production and is also assumed to be independently distributed.</w:t>
      </w:r>
    </w:p>
    <w:p w14:paraId="4431D7BE" w14:textId="77777777" w:rsidR="00457286" w:rsidRPr="00A44ECA" w:rsidRDefault="00457286" w:rsidP="00457286">
      <w:pPr>
        <w:pStyle w:val="HTMLPreformatted"/>
        <w:shd w:val="clear" w:color="auto" w:fill="FFFFFF"/>
        <w:spacing w:before="100" w:beforeAutospacing="1" w:after="100" w:afterAutospacing="1"/>
        <w:jc w:val="both"/>
        <w:rPr>
          <w:rFonts w:asciiTheme="minorHAnsi" w:hAnsiTheme="minorHAnsi" w:cs="Arial"/>
          <w:sz w:val="22"/>
          <w:szCs w:val="22"/>
          <w:lang w:val="en-US"/>
        </w:rPr>
      </w:pPr>
      <w:r w:rsidRPr="00A44ECA">
        <w:rPr>
          <w:rFonts w:asciiTheme="minorHAnsi" w:hAnsiTheme="minorHAnsi" w:cs="Arial"/>
          <w:sz w:val="22"/>
          <w:szCs w:val="22"/>
          <w:lang w:val="en-US"/>
        </w:rPr>
        <w:t>The technical inefficiency effect can be expressed as function of a set of exogenous explanatory variables (</w:t>
      </w:r>
      <m:oMath>
        <m:sSub>
          <m:sSubPr>
            <m:ctrlPr>
              <w:rPr>
                <w:rFonts w:ascii="Cambria Math" w:hAnsi="Cambria Math" w:cs="Arial"/>
                <w:i/>
                <w:iCs/>
                <w:sz w:val="22"/>
                <w:szCs w:val="22"/>
                <w:lang w:val="en-US"/>
              </w:rPr>
            </m:ctrlPr>
          </m:sSubPr>
          <m:e>
            <m:r>
              <w:rPr>
                <w:rFonts w:ascii="Cambria Math" w:hAnsi="Cambria Math" w:cs="Arial"/>
                <w:sz w:val="22"/>
                <w:szCs w:val="22"/>
                <w:lang w:val="en-US"/>
              </w:rPr>
              <m:t>z</m:t>
            </m:r>
          </m:e>
          <m:sub>
            <m:r>
              <w:rPr>
                <w:rFonts w:ascii="Cambria Math" w:hAnsi="Cambria Math" w:cs="Arial"/>
                <w:sz w:val="22"/>
                <w:szCs w:val="22"/>
                <w:lang w:val="en-US"/>
              </w:rPr>
              <m:t>i</m:t>
            </m:r>
          </m:sub>
        </m:sSub>
      </m:oMath>
      <w:r w:rsidRPr="00A44ECA">
        <w:rPr>
          <w:rFonts w:asciiTheme="minorHAnsi" w:hAnsiTheme="minorHAnsi" w:cs="Arial"/>
          <w:sz w:val="22"/>
          <w:szCs w:val="22"/>
          <w:lang w:val="en-US"/>
        </w:rPr>
        <w:t xml:space="preserve">) and specified as: </w:t>
      </w:r>
    </w:p>
    <w:p w14:paraId="472E7ECC" w14:textId="77777777" w:rsidR="00457286" w:rsidRPr="00A44ECA" w:rsidRDefault="00B15979" w:rsidP="00457286">
      <w:pPr>
        <w:pStyle w:val="HTMLPreformatted"/>
        <w:shd w:val="clear" w:color="auto" w:fill="FFFFFF"/>
        <w:spacing w:before="100" w:beforeAutospacing="1" w:after="100" w:afterAutospacing="1"/>
        <w:jc w:val="both"/>
        <w:rPr>
          <w:rFonts w:asciiTheme="minorHAnsi" w:hAnsiTheme="minorHAnsi" w:cs="Arial"/>
          <w:sz w:val="22"/>
          <w:szCs w:val="22"/>
          <w:lang w:val="en-US"/>
        </w:rPr>
      </w:pPr>
      <m:oMathPara>
        <m:oMath>
          <m:sSub>
            <m:sSubPr>
              <m:ctrlPr>
                <w:rPr>
                  <w:rFonts w:ascii="Cambria Math" w:hAnsi="Cambria Math" w:cs="Arial"/>
                  <w:iCs/>
                  <w:sz w:val="22"/>
                  <w:szCs w:val="22"/>
                  <w:lang w:val="en-US"/>
                </w:rPr>
              </m:ctrlPr>
            </m:sSubPr>
            <m:e>
              <m:r>
                <m:rPr>
                  <m:sty m:val="p"/>
                </m:rPr>
                <w:rPr>
                  <w:rFonts w:ascii="Cambria Math" w:hAnsi="Cambria Math" w:cs="Arial"/>
                  <w:sz w:val="22"/>
                  <w:szCs w:val="22"/>
                  <w:lang w:val="en-US"/>
                </w:rPr>
                <m:t>U</m:t>
              </m:r>
            </m:e>
            <m:sub>
              <m:r>
                <m:rPr>
                  <m:sty m:val="p"/>
                </m:rPr>
                <w:rPr>
                  <w:rFonts w:ascii="Cambria Math" w:hAnsi="Cambria Math" w:cs="Arial"/>
                  <w:sz w:val="22"/>
                  <w:szCs w:val="22"/>
                  <w:lang w:val="en-US"/>
                </w:rPr>
                <m:t>i</m:t>
              </m:r>
            </m:sub>
          </m:sSub>
          <m:r>
            <m:rPr>
              <m:sty m:val="p"/>
            </m:rPr>
            <w:rPr>
              <w:rFonts w:ascii="Cambria Math" w:hAnsi="Cambria Math" w:cs="Arial"/>
              <w:sz w:val="22"/>
              <w:szCs w:val="22"/>
              <w:lang w:val="en-US"/>
            </w:rPr>
            <m:t>=</m:t>
          </m:r>
          <m:sSub>
            <m:sSubPr>
              <m:ctrlPr>
                <w:rPr>
                  <w:rFonts w:ascii="Cambria Math" w:hAnsi="Cambria Math" w:cs="Arial"/>
                  <w:iCs/>
                  <w:sz w:val="22"/>
                  <w:szCs w:val="22"/>
                  <w:lang w:val="en-US"/>
                </w:rPr>
              </m:ctrlPr>
            </m:sSubPr>
            <m:e>
              <m:r>
                <m:rPr>
                  <m:sty m:val="p"/>
                </m:rPr>
                <w:rPr>
                  <w:rFonts w:ascii="Cambria Math" w:hAnsi="Cambria Math" w:cs="Arial"/>
                  <w:sz w:val="22"/>
                  <w:szCs w:val="22"/>
                  <w:lang w:val="en-US"/>
                </w:rPr>
                <m:t>z</m:t>
              </m:r>
            </m:e>
            <m:sub>
              <m:r>
                <m:rPr>
                  <m:sty m:val="p"/>
                </m:rPr>
                <w:rPr>
                  <w:rFonts w:ascii="Cambria Math" w:hAnsi="Cambria Math" w:cs="Arial"/>
                  <w:sz w:val="22"/>
                  <w:szCs w:val="22"/>
                  <w:lang w:val="en-US"/>
                </w:rPr>
                <m:t>i</m:t>
              </m:r>
            </m:sub>
          </m:sSub>
          <m:r>
            <m:rPr>
              <m:sty m:val="p"/>
            </m:rPr>
            <w:rPr>
              <w:rFonts w:ascii="Cambria Math" w:hAnsi="Cambria Math" w:cs="Arial"/>
              <w:sz w:val="22"/>
              <w:szCs w:val="22"/>
              <w:lang w:val="en-US"/>
            </w:rPr>
            <m:t>δ+</m:t>
          </m:r>
          <m:sSub>
            <m:sSubPr>
              <m:ctrlPr>
                <w:rPr>
                  <w:rFonts w:ascii="Cambria Math" w:hAnsi="Cambria Math" w:cs="Arial"/>
                  <w:iCs/>
                  <w:sz w:val="22"/>
                  <w:szCs w:val="22"/>
                  <w:lang w:val="en-US"/>
                </w:rPr>
              </m:ctrlPr>
            </m:sSubPr>
            <m:e>
              <m:r>
                <m:rPr>
                  <m:sty m:val="p"/>
                </m:rPr>
                <w:rPr>
                  <w:rFonts w:ascii="Cambria Math" w:hAnsi="Cambria Math" w:cs="Arial"/>
                  <w:sz w:val="22"/>
                  <w:szCs w:val="22"/>
                  <w:lang w:val="en-US"/>
                </w:rPr>
                <m:t>ε</m:t>
              </m:r>
            </m:e>
            <m:sub>
              <m:r>
                <m:rPr>
                  <m:sty m:val="p"/>
                </m:rPr>
                <w:rPr>
                  <w:rFonts w:ascii="Cambria Math" w:hAnsi="Cambria Math" w:cs="Arial"/>
                  <w:sz w:val="22"/>
                  <w:szCs w:val="22"/>
                  <w:lang w:val="en-US"/>
                </w:rPr>
                <m:t>i</m:t>
              </m:r>
            </m:sub>
          </m:sSub>
        </m:oMath>
      </m:oMathPara>
    </w:p>
    <w:p w14:paraId="5DC32BBA" w14:textId="77777777" w:rsidR="00457286" w:rsidRPr="00A44ECA" w:rsidRDefault="00457286" w:rsidP="00457286">
      <w:pPr>
        <w:pStyle w:val="HTMLPreformatted"/>
        <w:shd w:val="clear" w:color="auto" w:fill="FFFFFF"/>
        <w:spacing w:before="100" w:beforeAutospacing="1" w:after="100" w:afterAutospacing="1"/>
        <w:jc w:val="both"/>
        <w:rPr>
          <w:rFonts w:asciiTheme="minorHAnsi" w:hAnsiTheme="minorHAnsi" w:cs="Arial"/>
          <w:sz w:val="22"/>
          <w:szCs w:val="22"/>
          <w:lang w:val="en-US"/>
        </w:rPr>
      </w:pPr>
      <w:r w:rsidRPr="00A44ECA">
        <w:rPr>
          <w:rFonts w:asciiTheme="minorHAnsi" w:hAnsiTheme="minorHAnsi" w:cs="Arial"/>
          <w:sz w:val="22"/>
          <w:szCs w:val="22"/>
          <w:lang w:val="en-US"/>
        </w:rPr>
        <w:t xml:space="preserve">In this equation, </w:t>
      </w:r>
      <m:oMath>
        <m:sSub>
          <m:sSubPr>
            <m:ctrlPr>
              <w:rPr>
                <w:rFonts w:ascii="Cambria Math" w:hAnsi="Cambria Math" w:cs="Arial"/>
                <w:iCs/>
                <w:sz w:val="22"/>
                <w:szCs w:val="22"/>
                <w:lang w:val="en-US"/>
              </w:rPr>
            </m:ctrlPr>
          </m:sSubPr>
          <m:e>
            <m:r>
              <m:rPr>
                <m:sty m:val="p"/>
              </m:rPr>
              <w:rPr>
                <w:rFonts w:ascii="Cambria Math" w:hAnsi="Cambria Math" w:cs="Arial"/>
                <w:sz w:val="22"/>
                <w:szCs w:val="22"/>
                <w:lang w:val="en-US"/>
              </w:rPr>
              <m:t>ε</m:t>
            </m:r>
          </m:e>
          <m:sub>
            <m:r>
              <m:rPr>
                <m:sty m:val="p"/>
              </m:rPr>
              <w:rPr>
                <w:rFonts w:ascii="Cambria Math" w:hAnsi="Cambria Math" w:cs="Arial"/>
                <w:sz w:val="22"/>
                <w:szCs w:val="22"/>
                <w:lang w:val="en-US"/>
              </w:rPr>
              <m:t>i</m:t>
            </m:r>
          </m:sub>
        </m:sSub>
      </m:oMath>
      <w:r w:rsidRPr="00A44ECA">
        <w:rPr>
          <w:rFonts w:asciiTheme="minorHAnsi" w:hAnsiTheme="minorHAnsi" w:cs="Arial"/>
          <w:sz w:val="22"/>
          <w:szCs w:val="22"/>
          <w:lang w:val="en-US"/>
        </w:rPr>
        <w:t xml:space="preserve"> is a random errors variable and is defined by the truncation of the normal distribution with zero mean and variance </w:t>
      </w:r>
      <m:oMath>
        <m:sSup>
          <m:sSupPr>
            <m:ctrlPr>
              <w:rPr>
                <w:rFonts w:ascii="Cambria Math" w:hAnsi="Cambria Math" w:cs="Arial"/>
                <w:sz w:val="22"/>
                <w:szCs w:val="22"/>
                <w:lang w:val="en-US"/>
              </w:rPr>
            </m:ctrlPr>
          </m:sSupPr>
          <m:e>
            <m:r>
              <m:rPr>
                <m:sty m:val="p"/>
              </m:rPr>
              <w:rPr>
                <w:rFonts w:ascii="Cambria Math" w:hAnsi="Cambria Math" w:cs="Arial"/>
                <w:sz w:val="22"/>
                <w:szCs w:val="22"/>
                <w:lang w:val="en-US"/>
              </w:rPr>
              <m:t>σ</m:t>
            </m:r>
          </m:e>
          <m:sup>
            <m:r>
              <m:rPr>
                <m:sty m:val="p"/>
              </m:rPr>
              <w:rPr>
                <w:rFonts w:ascii="Cambria Math" w:hAnsi="Cambria Math" w:cs="Arial"/>
                <w:sz w:val="22"/>
                <w:szCs w:val="22"/>
                <w:lang w:val="en-US"/>
              </w:rPr>
              <m:t>2</m:t>
            </m:r>
          </m:sup>
        </m:sSup>
      </m:oMath>
      <w:r w:rsidRPr="00A44ECA">
        <w:rPr>
          <w:rFonts w:asciiTheme="minorHAnsi" w:hAnsiTheme="minorHAnsi" w:cs="Arial"/>
          <w:sz w:val="22"/>
          <w:szCs w:val="22"/>
          <w:lang w:val="en-US"/>
        </w:rPr>
        <w:t>.</w:t>
      </w:r>
    </w:p>
    <w:p w14:paraId="237173AF" w14:textId="77777777" w:rsidR="00457286" w:rsidRPr="00A44ECA" w:rsidRDefault="00457286" w:rsidP="00457286">
      <w:pPr>
        <w:pStyle w:val="HTMLPreformatted"/>
        <w:shd w:val="clear" w:color="auto" w:fill="FFFFFF"/>
        <w:spacing w:before="100" w:beforeAutospacing="1" w:after="100" w:afterAutospacing="1"/>
        <w:jc w:val="both"/>
        <w:rPr>
          <w:rFonts w:asciiTheme="minorHAnsi" w:hAnsiTheme="minorHAnsi" w:cs="Arial"/>
          <w:sz w:val="22"/>
          <w:szCs w:val="22"/>
          <w:lang w:val="en-US"/>
        </w:rPr>
      </w:pPr>
      <w:r w:rsidRPr="00A44ECA">
        <w:rPr>
          <w:rFonts w:asciiTheme="minorHAnsi" w:hAnsiTheme="minorHAnsi" w:cs="Arial"/>
          <w:sz w:val="22"/>
          <w:szCs w:val="22"/>
          <w:lang w:val="en-US"/>
        </w:rPr>
        <w:t xml:space="preserve">The estimation of the model involves estimating the parameters of the frontier function, and estimating inefficiency. The distribution choice for the random error variable </w:t>
      </w:r>
      <m:oMath>
        <m:sSub>
          <m:sSubPr>
            <m:ctrlPr>
              <w:rPr>
                <w:rFonts w:ascii="Cambria Math" w:hAnsi="Cambria Math" w:cs="Arial"/>
                <w:i/>
                <w:iCs/>
                <w:sz w:val="22"/>
                <w:szCs w:val="22"/>
                <w:lang w:val="en-US"/>
              </w:rPr>
            </m:ctrlPr>
          </m:sSubPr>
          <m:e>
            <m:r>
              <w:rPr>
                <w:rFonts w:ascii="Cambria Math" w:hAnsi="Cambria Math" w:cs="Arial"/>
                <w:sz w:val="22"/>
                <w:szCs w:val="22"/>
                <w:lang w:val="en-US"/>
              </w:rPr>
              <m:t>V</m:t>
            </m:r>
          </m:e>
          <m:sub>
            <m:r>
              <w:rPr>
                <w:rFonts w:ascii="Cambria Math" w:hAnsi="Cambria Math" w:cs="Arial"/>
                <w:sz w:val="22"/>
                <w:szCs w:val="22"/>
                <w:lang w:val="en-US"/>
              </w:rPr>
              <m:t>i</m:t>
            </m:r>
          </m:sub>
        </m:sSub>
        <m:r>
          <w:rPr>
            <w:rFonts w:ascii="Cambria Math" w:hAnsi="Cambria Math" w:cs="Arial"/>
            <w:sz w:val="22"/>
            <w:szCs w:val="22"/>
            <w:lang w:val="en-US"/>
          </w:rPr>
          <m:t> </m:t>
        </m:r>
      </m:oMath>
      <w:r w:rsidRPr="00A44ECA">
        <w:rPr>
          <w:rFonts w:asciiTheme="minorHAnsi" w:hAnsiTheme="minorHAnsi" w:cs="Arial"/>
          <w:sz w:val="22"/>
          <w:szCs w:val="22"/>
          <w:lang w:val="en-US"/>
        </w:rPr>
        <w:t xml:space="preserve">is often not an issue, since a zero-mean normal distribution is widely accepted by the literature. For the random variable (stochastic term) </w:t>
      </w:r>
      <m:oMath>
        <m:sSub>
          <m:sSubPr>
            <m:ctrlPr>
              <w:rPr>
                <w:rFonts w:ascii="Cambria Math" w:hAnsi="Cambria Math" w:cs="Arial"/>
                <w:iCs/>
                <w:sz w:val="22"/>
                <w:szCs w:val="22"/>
                <w:lang w:val="en-US"/>
              </w:rPr>
            </m:ctrlPr>
          </m:sSubPr>
          <m:e>
            <m:r>
              <m:rPr>
                <m:sty m:val="p"/>
              </m:rPr>
              <w:rPr>
                <w:rFonts w:ascii="Cambria Math" w:hAnsi="Cambria Math" w:cs="Arial"/>
                <w:sz w:val="22"/>
                <w:szCs w:val="22"/>
                <w:lang w:val="en-US"/>
              </w:rPr>
              <m:t>U</m:t>
            </m:r>
          </m:e>
          <m:sub>
            <m:r>
              <m:rPr>
                <m:sty m:val="p"/>
              </m:rPr>
              <w:rPr>
                <w:rFonts w:ascii="Cambria Math" w:hAnsi="Cambria Math" w:cs="Arial"/>
                <w:sz w:val="22"/>
                <w:szCs w:val="22"/>
                <w:lang w:val="en-US"/>
              </w:rPr>
              <m:t>i</m:t>
            </m:r>
          </m:sub>
        </m:sSub>
      </m:oMath>
      <w:r w:rsidRPr="00A44ECA">
        <w:rPr>
          <w:rFonts w:asciiTheme="minorHAnsi" w:hAnsiTheme="minorHAnsi" w:cs="Arial"/>
          <w:sz w:val="22"/>
          <w:szCs w:val="22"/>
          <w:lang w:val="en-US"/>
        </w:rPr>
        <w:t>, however, there is no consensus. Within the most used distributions, we find the following: the half-normal distribution, the truncated-normal distribution, the truncated-normal distribution with scaling properties, the exponential distribution and the gamma distribution (Aigner et al., 1977; Meeuseb and van den Broeck, 1977; Stevenson 1980; Greene, 1980, 2003)</w:t>
      </w:r>
    </w:p>
    <w:p w14:paraId="526FD6BE" w14:textId="77777777" w:rsidR="00457286" w:rsidRPr="00A44ECA" w:rsidRDefault="00457286" w:rsidP="00457286">
      <w:pPr>
        <w:pStyle w:val="HTMLPreformatted"/>
        <w:shd w:val="clear" w:color="auto" w:fill="FFFFFF"/>
        <w:spacing w:before="100" w:beforeAutospacing="1" w:after="100" w:afterAutospacing="1"/>
        <w:jc w:val="both"/>
        <w:rPr>
          <w:rFonts w:asciiTheme="minorHAnsi" w:hAnsiTheme="minorHAnsi" w:cs="Arial"/>
          <w:iCs/>
          <w:sz w:val="22"/>
          <w:szCs w:val="22"/>
          <w:lang w:val="en-US"/>
        </w:rPr>
      </w:pPr>
      <w:r w:rsidRPr="00A44ECA">
        <w:rPr>
          <w:rFonts w:asciiTheme="minorHAnsi" w:hAnsiTheme="minorHAnsi" w:cs="Arial"/>
          <w:sz w:val="22"/>
          <w:szCs w:val="22"/>
          <w:lang w:val="en-US"/>
        </w:rPr>
        <w:t xml:space="preserve">Once the distributional assumptions are made, the log-likelihood function of the model is derived and numerical maximization procedures are used to obtain the ML estimates of the model parameters. This derivation is based on the independence assumption between </w:t>
      </w:r>
      <m:oMath>
        <m:sSub>
          <m:sSubPr>
            <m:ctrlPr>
              <w:rPr>
                <w:rFonts w:ascii="Cambria Math" w:hAnsi="Cambria Math" w:cs="Arial"/>
                <w:iCs/>
                <w:sz w:val="22"/>
                <w:szCs w:val="22"/>
                <w:lang w:val="en-US"/>
              </w:rPr>
            </m:ctrlPr>
          </m:sSubPr>
          <m:e>
            <m:r>
              <m:rPr>
                <m:sty m:val="p"/>
              </m:rPr>
              <w:rPr>
                <w:rFonts w:ascii="Cambria Math" w:hAnsi="Cambria Math" w:cs="Arial"/>
                <w:sz w:val="22"/>
                <w:szCs w:val="22"/>
                <w:lang w:val="en-US"/>
              </w:rPr>
              <m:t>U</m:t>
            </m:r>
          </m:e>
          <m:sub>
            <m:r>
              <m:rPr>
                <m:sty m:val="p"/>
              </m:rPr>
              <w:rPr>
                <w:rFonts w:ascii="Cambria Math" w:hAnsi="Cambria Math" w:cs="Arial"/>
                <w:sz w:val="22"/>
                <w:szCs w:val="22"/>
                <w:lang w:val="en-US"/>
              </w:rPr>
              <m:t>i</m:t>
            </m:r>
          </m:sub>
        </m:sSub>
      </m:oMath>
      <w:r w:rsidRPr="00A44ECA">
        <w:rPr>
          <w:rFonts w:asciiTheme="minorHAnsi" w:hAnsiTheme="minorHAnsi" w:cs="Arial"/>
          <w:iCs/>
          <w:sz w:val="22"/>
          <w:szCs w:val="22"/>
          <w:lang w:val="en-US"/>
        </w:rPr>
        <w:t xml:space="preserve"> and </w:t>
      </w:r>
      <m:oMath>
        <m:sSub>
          <m:sSubPr>
            <m:ctrlPr>
              <w:rPr>
                <w:rFonts w:ascii="Cambria Math" w:hAnsi="Cambria Math" w:cs="Arial"/>
                <w:iCs/>
                <w:sz w:val="22"/>
                <w:szCs w:val="22"/>
                <w:lang w:val="en-US"/>
              </w:rPr>
            </m:ctrlPr>
          </m:sSubPr>
          <m:e>
            <m:r>
              <m:rPr>
                <m:sty m:val="p"/>
              </m:rPr>
              <w:rPr>
                <w:rFonts w:ascii="Cambria Math" w:hAnsi="Cambria Math" w:cs="Arial"/>
                <w:sz w:val="22"/>
                <w:szCs w:val="22"/>
                <w:lang w:val="en-US"/>
              </w:rPr>
              <m:t>V</m:t>
            </m:r>
          </m:e>
          <m:sub>
            <m:r>
              <m:rPr>
                <m:sty m:val="p"/>
              </m:rPr>
              <w:rPr>
                <w:rFonts w:ascii="Cambria Math" w:hAnsi="Cambria Math" w:cs="Arial"/>
                <w:sz w:val="22"/>
                <w:szCs w:val="22"/>
                <w:lang w:val="en-US"/>
              </w:rPr>
              <m:t>i</m:t>
            </m:r>
          </m:sub>
        </m:sSub>
      </m:oMath>
      <w:r w:rsidRPr="00A44ECA">
        <w:rPr>
          <w:rFonts w:asciiTheme="minorHAnsi" w:hAnsiTheme="minorHAnsi" w:cs="Arial"/>
          <w:iCs/>
          <w:sz w:val="22"/>
          <w:szCs w:val="22"/>
          <w:lang w:val="en-US"/>
        </w:rPr>
        <w:t>. There is a second estimation step necessary to disentangle the unobserverd component (the technical efficiency) from de compounded error (</w:t>
      </w:r>
      <m:oMath>
        <m:r>
          <m:rPr>
            <m:sty m:val="p"/>
          </m:rPr>
          <w:rPr>
            <w:rFonts w:ascii="Cambria Math" w:hAnsi="Cambria Math" w:cs="Arial"/>
            <w:sz w:val="22"/>
            <w:szCs w:val="22"/>
            <w:lang w:val="en-US"/>
          </w:rPr>
          <m:t>ε)</m:t>
        </m:r>
      </m:oMath>
      <w:r w:rsidRPr="00A44ECA">
        <w:rPr>
          <w:rFonts w:asciiTheme="minorHAnsi" w:hAnsiTheme="minorHAnsi" w:cs="Arial"/>
          <w:iCs/>
          <w:sz w:val="22"/>
          <w:szCs w:val="22"/>
          <w:lang w:val="en-US"/>
        </w:rPr>
        <w:t xml:space="preserve">. The most well-known solutions were proposed by Jondrow et al. (1982) and Battese and Coelli (1988) through the use of the conditional distribution of </w:t>
      </w:r>
      <m:oMath>
        <m:r>
          <m:rPr>
            <m:sty m:val="p"/>
          </m:rPr>
          <w:rPr>
            <w:rFonts w:ascii="Cambria Math" w:hAnsi="Cambria Math" w:cs="Arial"/>
            <w:sz w:val="22"/>
            <w:szCs w:val="22"/>
            <w:lang w:val="en-US"/>
          </w:rPr>
          <m:t>U</m:t>
        </m:r>
      </m:oMath>
      <w:r w:rsidRPr="00A44ECA">
        <w:rPr>
          <w:rFonts w:asciiTheme="minorHAnsi" w:hAnsiTheme="minorHAnsi" w:cs="Arial"/>
          <w:iCs/>
          <w:sz w:val="22"/>
          <w:szCs w:val="22"/>
          <w:lang w:val="en-US"/>
        </w:rPr>
        <w:t xml:space="preserve"> given </w:t>
      </w:r>
      <m:oMath>
        <m:r>
          <m:rPr>
            <m:sty m:val="p"/>
          </m:rPr>
          <w:rPr>
            <w:rFonts w:ascii="Cambria Math" w:hAnsi="Cambria Math" w:cs="Arial"/>
            <w:sz w:val="22"/>
            <w:szCs w:val="22"/>
            <w:lang w:val="en-US"/>
          </w:rPr>
          <m:t>ε</m:t>
        </m:r>
      </m:oMath>
      <w:r w:rsidRPr="00A44ECA">
        <w:rPr>
          <w:rFonts w:asciiTheme="minorHAnsi" w:hAnsiTheme="minorHAnsi" w:cs="Arial"/>
          <w:iCs/>
          <w:sz w:val="22"/>
          <w:szCs w:val="22"/>
          <w:lang w:val="en-US"/>
        </w:rPr>
        <w:t>.</w:t>
      </w:r>
    </w:p>
    <w:p w14:paraId="278E0C85" w14:textId="77777777" w:rsidR="00457286" w:rsidRPr="00A44ECA" w:rsidRDefault="00457286" w:rsidP="00457286">
      <w:pPr>
        <w:pStyle w:val="HTMLPreformatted"/>
        <w:shd w:val="clear" w:color="auto" w:fill="FFFFFF"/>
        <w:spacing w:before="100" w:beforeAutospacing="1" w:after="100" w:afterAutospacing="1"/>
        <w:jc w:val="both"/>
        <w:rPr>
          <w:rFonts w:asciiTheme="minorHAnsi" w:hAnsiTheme="minorHAnsi" w:cs="Arial"/>
          <w:sz w:val="22"/>
          <w:szCs w:val="22"/>
          <w:lang w:val="en-US"/>
        </w:rPr>
      </w:pPr>
      <w:r w:rsidRPr="00A44ECA">
        <w:rPr>
          <w:rFonts w:asciiTheme="minorHAnsi" w:hAnsiTheme="minorHAnsi" w:cs="Arial"/>
          <w:iCs/>
          <w:sz w:val="22"/>
          <w:szCs w:val="22"/>
          <w:lang w:val="en-US"/>
        </w:rPr>
        <w:t>An important characteristic of this method is the inclusion in the model of exogenous variables that affect inefficiency (</w:t>
      </w:r>
      <m:oMath>
        <m:sSub>
          <m:sSubPr>
            <m:ctrlPr>
              <w:rPr>
                <w:rFonts w:ascii="Cambria Math" w:hAnsi="Cambria Math" w:cs="Arial"/>
                <w:iCs/>
                <w:sz w:val="22"/>
                <w:szCs w:val="22"/>
                <w:lang w:val="en-US"/>
              </w:rPr>
            </m:ctrlPr>
          </m:sSubPr>
          <m:e>
            <m:r>
              <m:rPr>
                <m:sty m:val="p"/>
              </m:rPr>
              <w:rPr>
                <w:rFonts w:ascii="Cambria Math" w:hAnsi="Cambria Math" w:cs="Arial"/>
                <w:sz w:val="22"/>
                <w:szCs w:val="22"/>
                <w:lang w:val="en-US"/>
              </w:rPr>
              <m:t>z</m:t>
            </m:r>
          </m:e>
          <m:sub>
            <m:r>
              <m:rPr>
                <m:sty m:val="p"/>
              </m:rPr>
              <w:rPr>
                <w:rFonts w:ascii="Cambria Math" w:hAnsi="Cambria Math" w:cs="Arial"/>
                <w:sz w:val="22"/>
                <w:szCs w:val="22"/>
                <w:lang w:val="en-US"/>
              </w:rPr>
              <m:t>i</m:t>
            </m:r>
          </m:sub>
        </m:sSub>
      </m:oMath>
      <w:r w:rsidRPr="00A44ECA">
        <w:rPr>
          <w:rFonts w:asciiTheme="minorHAnsi" w:hAnsiTheme="minorHAnsi" w:cs="Arial"/>
          <w:iCs/>
          <w:sz w:val="22"/>
          <w:szCs w:val="22"/>
          <w:lang w:val="en-US"/>
        </w:rPr>
        <w:t>). It is possible that these inefficiency explanatory variables are correlated with input variables of the production (</w:t>
      </w:r>
      <m:oMath>
        <m:sSub>
          <m:sSubPr>
            <m:ctrlPr>
              <w:rPr>
                <w:rFonts w:ascii="Cambria Math" w:hAnsi="Cambria Math" w:cs="Arial"/>
                <w:sz w:val="22"/>
                <w:szCs w:val="22"/>
                <w:lang w:val="en-US"/>
              </w:rPr>
            </m:ctrlPr>
          </m:sSubPr>
          <m:e>
            <m:r>
              <m:rPr>
                <m:sty m:val="p"/>
              </m:rPr>
              <w:rPr>
                <w:rFonts w:ascii="Cambria Math" w:hAnsi="Cambria Math" w:cs="Arial"/>
                <w:sz w:val="22"/>
                <w:szCs w:val="22"/>
                <w:lang w:val="en-US"/>
              </w:rPr>
              <m:t>X</m:t>
            </m:r>
          </m:e>
          <m:sub>
            <m:r>
              <m:rPr>
                <m:sty m:val="p"/>
              </m:rPr>
              <w:rPr>
                <w:rFonts w:ascii="Cambria Math" w:hAnsi="Cambria Math" w:cs="Arial"/>
                <w:sz w:val="22"/>
                <w:szCs w:val="22"/>
                <w:lang w:val="en-US"/>
              </w:rPr>
              <m:t>i</m:t>
            </m:r>
          </m:sub>
        </m:sSub>
        <m:r>
          <w:rPr>
            <w:rFonts w:ascii="Cambria Math" w:hAnsi="Cambria Math" w:cs="Arial"/>
            <w:sz w:val="22"/>
            <w:szCs w:val="22"/>
            <w:lang w:val="en-US"/>
          </w:rPr>
          <m:t>)</m:t>
        </m:r>
      </m:oMath>
      <w:r w:rsidRPr="00A44ECA">
        <w:rPr>
          <w:rFonts w:asciiTheme="minorHAnsi" w:hAnsiTheme="minorHAnsi" w:cs="Arial"/>
          <w:sz w:val="22"/>
          <w:szCs w:val="22"/>
          <w:lang w:val="en-US"/>
        </w:rPr>
        <w:t xml:space="preserve">, in which case the first step will be biased. Even when both terms are not correlated, ignoring the dependence of the inefficiency on  </w:t>
      </w:r>
      <m:oMath>
        <m:sSub>
          <m:sSubPr>
            <m:ctrlPr>
              <w:rPr>
                <w:rFonts w:ascii="Cambria Math" w:hAnsi="Cambria Math" w:cs="Arial"/>
                <w:iCs/>
                <w:sz w:val="22"/>
                <w:szCs w:val="22"/>
                <w:lang w:val="en-US"/>
              </w:rPr>
            </m:ctrlPr>
          </m:sSubPr>
          <m:e>
            <m:r>
              <m:rPr>
                <m:sty m:val="p"/>
              </m:rPr>
              <w:rPr>
                <w:rFonts w:ascii="Cambria Math" w:hAnsi="Cambria Math" w:cs="Arial"/>
                <w:sz w:val="22"/>
                <w:szCs w:val="22"/>
                <w:lang w:val="en-US"/>
              </w:rPr>
              <m:t>z</m:t>
            </m:r>
          </m:e>
          <m:sub>
            <m:r>
              <m:rPr>
                <m:sty m:val="p"/>
              </m:rPr>
              <w:rPr>
                <w:rFonts w:ascii="Cambria Math" w:hAnsi="Cambria Math" w:cs="Arial"/>
                <w:sz w:val="22"/>
                <w:szCs w:val="22"/>
                <w:lang w:val="en-US"/>
              </w:rPr>
              <m:t>i</m:t>
            </m:r>
          </m:sub>
        </m:sSub>
      </m:oMath>
      <w:r w:rsidRPr="00A44ECA">
        <w:rPr>
          <w:rFonts w:asciiTheme="minorHAnsi" w:hAnsiTheme="minorHAnsi" w:cs="Arial"/>
          <w:iCs/>
          <w:sz w:val="22"/>
          <w:szCs w:val="22"/>
          <w:lang w:val="en-US"/>
        </w:rPr>
        <w:t xml:space="preserve"> also biases the estimation. Given these issues, the approach commonly used to estimate the exogenous determinants on efficiency is the single-step procedure. This method estimates the parameters of the inefficiency equation with the other parameters of the production frontier simultaneously through ML estimation (Kumbhakar, Wang and Horncastle, 2015). The advantage of this method is that it allows </w:t>
      </w:r>
      <w:r w:rsidRPr="00A44ECA">
        <w:rPr>
          <w:rFonts w:asciiTheme="minorHAnsi" w:hAnsiTheme="minorHAnsi" w:cs="Arial"/>
          <w:sz w:val="22"/>
          <w:szCs w:val="22"/>
          <w:lang w:val="en-US"/>
        </w:rPr>
        <w:t>the estimation of farms’ efficiency scores and at the same time to explore the effects of exogenous variables on such efficiency. Thus, the sources of technical efficiency can be identified using this method. The approach permits identification of what form of intervention and corrective measures are needed to improve the level of farm productivity and efficiency.</w:t>
      </w:r>
    </w:p>
    <w:p w14:paraId="0F830776" w14:textId="77777777" w:rsidR="00457286" w:rsidRPr="00A44ECA" w:rsidRDefault="00457286" w:rsidP="004572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shd w:val="clear" w:color="auto" w:fill="FFFFFF"/>
        </w:rPr>
      </w:pPr>
      <w:r w:rsidRPr="00A44ECA">
        <w:rPr>
          <w:rFonts w:cs="Arial"/>
          <w:shd w:val="clear" w:color="auto" w:fill="FFFFFF"/>
        </w:rPr>
        <w:t>In this study, we follow the single-step approach based in</w:t>
      </w:r>
      <w:r w:rsidRPr="00A44ECA">
        <w:rPr>
          <w:rFonts w:cs="Arial"/>
        </w:rPr>
        <w:t xml:space="preserve"> a linear production function model with a half-normal distribution on the inefficiency term (half normal model). The SFA model was estimated using a maximum likelihood procedure. </w:t>
      </w:r>
    </w:p>
    <w:p w14:paraId="30C1F5BC" w14:textId="77777777" w:rsidR="00457286" w:rsidRPr="00A44ECA" w:rsidRDefault="00457286" w:rsidP="004572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shd w:val="clear" w:color="auto" w:fill="FFFFFF"/>
        </w:rPr>
      </w:pPr>
    </w:p>
    <w:p w14:paraId="1BFD0C29" w14:textId="77777777" w:rsidR="00457286" w:rsidRPr="00A44ECA" w:rsidRDefault="00457286" w:rsidP="004572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shd w:val="clear" w:color="auto" w:fill="FFFFFF"/>
        </w:rPr>
      </w:pPr>
      <w:r w:rsidRPr="00A44ECA">
        <w:rPr>
          <w:rFonts w:cs="Arial"/>
          <w:shd w:val="clear" w:color="auto" w:fill="FFFFFF"/>
        </w:rPr>
        <w:t>It is important to remember that one of the strongest assumptions of the SFA models is the existence of the same production technology among firms, therefore, its application in contexts of high productive heterogeneity and at higher levels of aggregation is not recommended.</w:t>
      </w:r>
    </w:p>
    <w:p w14:paraId="55C832B9" w14:textId="77777777" w:rsidR="00457286" w:rsidRPr="00A44ECA" w:rsidRDefault="00457286" w:rsidP="004572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rPr>
      </w:pPr>
    </w:p>
    <w:p w14:paraId="7C4EB506" w14:textId="77777777" w:rsidR="00457286" w:rsidRPr="00A44ECA" w:rsidRDefault="00457286" w:rsidP="004572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b/>
          <w:i/>
        </w:rPr>
      </w:pPr>
      <w:r w:rsidRPr="00A44ECA">
        <w:rPr>
          <w:rFonts w:cs="Arial"/>
          <w:b/>
          <w:i/>
        </w:rPr>
        <w:t>Level of analysis</w:t>
      </w:r>
    </w:p>
    <w:p w14:paraId="7283B4DE" w14:textId="77777777" w:rsidR="00457286" w:rsidRPr="00A44ECA" w:rsidRDefault="00457286" w:rsidP="004572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rPr>
      </w:pPr>
    </w:p>
    <w:p w14:paraId="41BE9512" w14:textId="77777777" w:rsidR="00457286" w:rsidRPr="00A44ECA" w:rsidRDefault="00457286" w:rsidP="004572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rPr>
      </w:pPr>
      <w:r w:rsidRPr="00A44ECA">
        <w:rPr>
          <w:rFonts w:cs="Arial"/>
        </w:rPr>
        <w:t xml:space="preserve">Two sets of variables are used in the stochastic production frontier analysis: the set of variables included in the stochastic production frontier model, and the set of exogenous variables that explain the (in) efficiency component. The two groups of variables are described in Table 3 and 4, where we present the source of information and some descriptive statistics. </w:t>
      </w:r>
    </w:p>
    <w:p w14:paraId="4769A715" w14:textId="77777777" w:rsidR="00457286" w:rsidRPr="00A44ECA" w:rsidRDefault="00457286" w:rsidP="004572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rPr>
      </w:pPr>
    </w:p>
    <w:p w14:paraId="3B3BBEC6" w14:textId="77777777" w:rsidR="00457286" w:rsidRPr="00A44ECA" w:rsidRDefault="00457286" w:rsidP="004572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rPr>
      </w:pPr>
      <w:r w:rsidRPr="00A44ECA">
        <w:rPr>
          <w:rFonts w:cs="Arial"/>
        </w:rPr>
        <w:t xml:space="preserve">The dependent variable of the model is the log of the value of crop output per hectare of cultivated land. The explanatory variables include inputs like land, intermediate inputs, capital, and labor. In addition, we included a district-level soil quality proxy variable that came from the agricultural census 2012; as well as two precipitation and temperature indicators at district level that were constructed from information from the </w:t>
      </w:r>
      <w:hyperlink r:id="rId89" w:anchor="T2014" w:tgtFrame="_blank" w:history="1">
        <w:r w:rsidRPr="00A44ECA">
          <w:rPr>
            <w:rFonts w:cs="Arial"/>
          </w:rPr>
          <w:t>Terrestrial Air Temperature: 1900-2014 Gridded Monthly Time Series (1900 - 2014) (V 4.01 added 5/1/15)</w:t>
        </w:r>
      </w:hyperlink>
      <w:r w:rsidRPr="00A44ECA">
        <w:rPr>
          <w:rFonts w:cs="Arial"/>
        </w:rPr>
        <w:t xml:space="preserve"> (Matsuura and Willmott, 2009).</w:t>
      </w:r>
      <w:r w:rsidRPr="00A44ECA">
        <w:rPr>
          <w:rFonts w:cs="Arial"/>
          <w:vertAlign w:val="superscript"/>
        </w:rPr>
        <w:footnoteReference w:id="51"/>
      </w:r>
      <w:r w:rsidRPr="00A44ECA">
        <w:rPr>
          <w:rFonts w:cs="Arial"/>
        </w:rPr>
        <w:t xml:space="preserve"> </w:t>
      </w:r>
    </w:p>
    <w:p w14:paraId="7E128C37" w14:textId="2C7A5467" w:rsidR="00457286" w:rsidRDefault="00457286" w:rsidP="004572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rPr>
      </w:pPr>
    </w:p>
    <w:p w14:paraId="6C04C8AF" w14:textId="44D75844" w:rsidR="00920B8F" w:rsidRPr="004D49D3" w:rsidRDefault="00A97D87" w:rsidP="00CB15D2">
      <w:pPr>
        <w:keepNext/>
        <w:keepLines/>
        <w:shd w:val="clear" w:color="auto" w:fill="FFFFFF"/>
        <w:tabs>
          <w:tab w:val="left" w:pos="10992"/>
          <w:tab w:val="left" w:pos="11908"/>
          <w:tab w:val="left" w:pos="12824"/>
          <w:tab w:val="left" w:pos="13740"/>
          <w:tab w:val="left" w:pos="14656"/>
        </w:tabs>
        <w:spacing w:before="120"/>
        <w:jc w:val="center"/>
        <w:rPr>
          <w:rFonts w:cs="Arial"/>
          <w:b/>
          <w:color w:val="2F5496" w:themeColor="accent5" w:themeShade="BF"/>
          <w:sz w:val="28"/>
        </w:rPr>
      </w:pPr>
      <w:r w:rsidRPr="004D49D3">
        <w:rPr>
          <w:rFonts w:eastAsia="Times New Roman" w:cstheme="minorHAnsi"/>
          <w:b/>
          <w:bCs/>
          <w:color w:val="2F5496" w:themeColor="accent5" w:themeShade="BF"/>
          <w:szCs w:val="18"/>
        </w:rPr>
        <w:t xml:space="preserve">Table A4.1: </w:t>
      </w:r>
      <w:r w:rsidR="00920B8F" w:rsidRPr="004D49D3">
        <w:rPr>
          <w:rFonts w:eastAsia="Times New Roman" w:cstheme="minorHAnsi"/>
          <w:b/>
          <w:bCs/>
          <w:color w:val="2F5496" w:themeColor="accent5" w:themeShade="BF"/>
          <w:szCs w:val="18"/>
        </w:rPr>
        <w:t>Descriptive statistics of the variables used in the SFA estimation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4405"/>
        <w:gridCol w:w="1350"/>
        <w:gridCol w:w="1080"/>
        <w:gridCol w:w="900"/>
        <w:gridCol w:w="810"/>
        <w:gridCol w:w="815"/>
      </w:tblGrid>
      <w:tr w:rsidR="00FD738A" w:rsidRPr="00920B8F" w14:paraId="498756B8" w14:textId="77777777" w:rsidTr="005D3A22">
        <w:trPr>
          <w:trHeight w:val="288"/>
          <w:jc w:val="center"/>
        </w:trPr>
        <w:tc>
          <w:tcPr>
            <w:tcW w:w="4405" w:type="dxa"/>
            <w:shd w:val="clear" w:color="auto" w:fill="BDD6EE" w:themeFill="accent1" w:themeFillTint="66"/>
            <w:noWrap/>
            <w:vAlign w:val="bottom"/>
            <w:hideMark/>
          </w:tcPr>
          <w:p w14:paraId="4CE4BFAA" w14:textId="77777777" w:rsidR="00457286" w:rsidRPr="00920B8F" w:rsidRDefault="00457286" w:rsidP="00CB15D2">
            <w:pPr>
              <w:keepNext/>
              <w:keepLines/>
              <w:spacing w:before="60" w:after="60"/>
              <w:rPr>
                <w:rFonts w:eastAsia="Times New Roman" w:cstheme="minorHAnsi"/>
                <w:b/>
                <w:bCs/>
                <w:color w:val="000000"/>
                <w:sz w:val="18"/>
                <w:szCs w:val="18"/>
              </w:rPr>
            </w:pPr>
            <w:r w:rsidRPr="00920B8F">
              <w:rPr>
                <w:rFonts w:eastAsia="Times New Roman" w:cstheme="minorHAnsi"/>
                <w:b/>
                <w:bCs/>
                <w:color w:val="000000"/>
                <w:sz w:val="18"/>
                <w:szCs w:val="18"/>
              </w:rPr>
              <w:t>Variable</w:t>
            </w:r>
          </w:p>
        </w:tc>
        <w:tc>
          <w:tcPr>
            <w:tcW w:w="1350" w:type="dxa"/>
            <w:shd w:val="clear" w:color="auto" w:fill="BDD6EE" w:themeFill="accent1" w:themeFillTint="66"/>
            <w:noWrap/>
            <w:vAlign w:val="bottom"/>
            <w:hideMark/>
          </w:tcPr>
          <w:p w14:paraId="7E99B9BE" w14:textId="77777777" w:rsidR="00457286" w:rsidRPr="00920B8F" w:rsidRDefault="00457286" w:rsidP="00CB15D2">
            <w:pPr>
              <w:keepNext/>
              <w:keepLines/>
              <w:spacing w:before="60" w:after="60"/>
              <w:jc w:val="center"/>
              <w:rPr>
                <w:rFonts w:eastAsia="Times New Roman" w:cstheme="minorHAnsi"/>
                <w:b/>
                <w:bCs/>
                <w:color w:val="000000"/>
                <w:sz w:val="18"/>
                <w:szCs w:val="18"/>
              </w:rPr>
            </w:pPr>
            <w:r w:rsidRPr="00920B8F">
              <w:rPr>
                <w:rFonts w:eastAsia="Times New Roman" w:cstheme="minorHAnsi"/>
                <w:b/>
                <w:bCs/>
                <w:color w:val="000000"/>
                <w:sz w:val="18"/>
                <w:szCs w:val="18"/>
              </w:rPr>
              <w:t>Source</w:t>
            </w:r>
          </w:p>
        </w:tc>
        <w:tc>
          <w:tcPr>
            <w:tcW w:w="1080" w:type="dxa"/>
            <w:shd w:val="clear" w:color="auto" w:fill="BDD6EE" w:themeFill="accent1" w:themeFillTint="66"/>
            <w:noWrap/>
            <w:vAlign w:val="bottom"/>
            <w:hideMark/>
          </w:tcPr>
          <w:p w14:paraId="6A7797D2" w14:textId="77777777" w:rsidR="00457286" w:rsidRPr="00920B8F" w:rsidRDefault="00457286" w:rsidP="00CB15D2">
            <w:pPr>
              <w:keepNext/>
              <w:keepLines/>
              <w:spacing w:before="60" w:after="60"/>
              <w:jc w:val="center"/>
              <w:rPr>
                <w:rFonts w:eastAsia="Times New Roman" w:cstheme="minorHAnsi"/>
                <w:b/>
                <w:bCs/>
                <w:color w:val="000000"/>
                <w:sz w:val="18"/>
                <w:szCs w:val="18"/>
              </w:rPr>
            </w:pPr>
            <w:r w:rsidRPr="00920B8F">
              <w:rPr>
                <w:rFonts w:eastAsia="Times New Roman" w:cstheme="minorHAnsi"/>
                <w:b/>
                <w:bCs/>
                <w:color w:val="000000"/>
                <w:sz w:val="18"/>
                <w:szCs w:val="18"/>
              </w:rPr>
              <w:t>Mean</w:t>
            </w:r>
          </w:p>
        </w:tc>
        <w:tc>
          <w:tcPr>
            <w:tcW w:w="900" w:type="dxa"/>
            <w:shd w:val="clear" w:color="auto" w:fill="BDD6EE" w:themeFill="accent1" w:themeFillTint="66"/>
            <w:noWrap/>
            <w:vAlign w:val="bottom"/>
            <w:hideMark/>
          </w:tcPr>
          <w:p w14:paraId="09083F6A" w14:textId="444F9976" w:rsidR="00457286" w:rsidRPr="00920B8F" w:rsidRDefault="00CB15D2" w:rsidP="00CB15D2">
            <w:pPr>
              <w:keepNext/>
              <w:keepLines/>
              <w:spacing w:before="60" w:after="60"/>
              <w:jc w:val="center"/>
              <w:rPr>
                <w:rFonts w:eastAsia="Times New Roman" w:cstheme="minorHAnsi"/>
                <w:b/>
                <w:bCs/>
                <w:color w:val="000000"/>
                <w:sz w:val="18"/>
                <w:szCs w:val="18"/>
              </w:rPr>
            </w:pPr>
            <w:r>
              <w:rPr>
                <w:rFonts w:eastAsia="Times New Roman" w:cstheme="minorHAnsi"/>
                <w:b/>
                <w:bCs/>
                <w:color w:val="000000"/>
                <w:sz w:val="18"/>
                <w:szCs w:val="18"/>
              </w:rPr>
              <w:t>SD</w:t>
            </w:r>
          </w:p>
        </w:tc>
        <w:tc>
          <w:tcPr>
            <w:tcW w:w="810" w:type="dxa"/>
            <w:shd w:val="clear" w:color="auto" w:fill="BDD6EE" w:themeFill="accent1" w:themeFillTint="66"/>
            <w:noWrap/>
            <w:vAlign w:val="bottom"/>
            <w:hideMark/>
          </w:tcPr>
          <w:p w14:paraId="1C757D1B" w14:textId="77777777" w:rsidR="00457286" w:rsidRPr="00920B8F" w:rsidRDefault="00457286" w:rsidP="00CB15D2">
            <w:pPr>
              <w:keepNext/>
              <w:keepLines/>
              <w:spacing w:before="60" w:after="60"/>
              <w:jc w:val="center"/>
              <w:rPr>
                <w:rFonts w:eastAsia="Times New Roman" w:cstheme="minorHAnsi"/>
                <w:b/>
                <w:bCs/>
                <w:color w:val="000000"/>
                <w:sz w:val="18"/>
                <w:szCs w:val="18"/>
              </w:rPr>
            </w:pPr>
            <w:r w:rsidRPr="00920B8F">
              <w:rPr>
                <w:rFonts w:eastAsia="Times New Roman" w:cstheme="minorHAnsi"/>
                <w:b/>
                <w:bCs/>
                <w:color w:val="000000"/>
                <w:sz w:val="18"/>
                <w:szCs w:val="18"/>
              </w:rPr>
              <w:t>Min</w:t>
            </w:r>
          </w:p>
        </w:tc>
        <w:tc>
          <w:tcPr>
            <w:tcW w:w="815" w:type="dxa"/>
            <w:shd w:val="clear" w:color="auto" w:fill="BDD6EE" w:themeFill="accent1" w:themeFillTint="66"/>
            <w:noWrap/>
            <w:vAlign w:val="bottom"/>
            <w:hideMark/>
          </w:tcPr>
          <w:p w14:paraId="624D461B" w14:textId="77777777" w:rsidR="00457286" w:rsidRPr="00920B8F" w:rsidRDefault="00457286" w:rsidP="00CB15D2">
            <w:pPr>
              <w:keepNext/>
              <w:keepLines/>
              <w:spacing w:before="60" w:after="60"/>
              <w:jc w:val="center"/>
              <w:rPr>
                <w:rFonts w:eastAsia="Times New Roman" w:cstheme="minorHAnsi"/>
                <w:b/>
                <w:bCs/>
                <w:color w:val="000000"/>
                <w:sz w:val="18"/>
                <w:szCs w:val="18"/>
              </w:rPr>
            </w:pPr>
            <w:r w:rsidRPr="00920B8F">
              <w:rPr>
                <w:rFonts w:eastAsia="Times New Roman" w:cstheme="minorHAnsi"/>
                <w:b/>
                <w:bCs/>
                <w:color w:val="000000"/>
                <w:sz w:val="18"/>
                <w:szCs w:val="18"/>
              </w:rPr>
              <w:t>Max</w:t>
            </w:r>
          </w:p>
        </w:tc>
      </w:tr>
      <w:tr w:rsidR="00FD738A" w:rsidRPr="00920B8F" w14:paraId="135D0CE0" w14:textId="77777777" w:rsidTr="00CB15D2">
        <w:trPr>
          <w:trHeight w:val="288"/>
          <w:jc w:val="center"/>
        </w:trPr>
        <w:tc>
          <w:tcPr>
            <w:tcW w:w="4405" w:type="dxa"/>
            <w:shd w:val="clear" w:color="000000" w:fill="FFFFFF"/>
            <w:noWrap/>
            <w:vAlign w:val="bottom"/>
            <w:hideMark/>
          </w:tcPr>
          <w:p w14:paraId="6816B3AC" w14:textId="77777777" w:rsidR="00457286" w:rsidRPr="00920B8F" w:rsidRDefault="00457286" w:rsidP="00CB15D2">
            <w:pPr>
              <w:keepNext/>
              <w:keepLines/>
              <w:spacing w:after="0"/>
              <w:jc w:val="left"/>
              <w:rPr>
                <w:rFonts w:eastAsia="Times New Roman" w:cstheme="minorHAnsi"/>
                <w:color w:val="000000"/>
                <w:sz w:val="18"/>
                <w:szCs w:val="18"/>
              </w:rPr>
            </w:pPr>
            <w:r w:rsidRPr="00920B8F">
              <w:rPr>
                <w:rFonts w:eastAsia="Times New Roman" w:cstheme="minorHAnsi"/>
                <w:color w:val="000000"/>
                <w:sz w:val="18"/>
                <w:szCs w:val="18"/>
              </w:rPr>
              <w:t>Log (Value of Crop Output per Ha of cultivated land)</w:t>
            </w:r>
          </w:p>
        </w:tc>
        <w:tc>
          <w:tcPr>
            <w:tcW w:w="1350" w:type="dxa"/>
            <w:shd w:val="clear" w:color="000000" w:fill="FFFFFF"/>
            <w:noWrap/>
            <w:vAlign w:val="bottom"/>
            <w:hideMark/>
          </w:tcPr>
          <w:p w14:paraId="49F7BDBA"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ENA 2015</w:t>
            </w:r>
          </w:p>
        </w:tc>
        <w:tc>
          <w:tcPr>
            <w:tcW w:w="1080" w:type="dxa"/>
            <w:shd w:val="clear" w:color="000000" w:fill="FFFFFF"/>
            <w:noWrap/>
            <w:vAlign w:val="bottom"/>
            <w:hideMark/>
          </w:tcPr>
          <w:p w14:paraId="40366628"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8.51</w:t>
            </w:r>
          </w:p>
        </w:tc>
        <w:tc>
          <w:tcPr>
            <w:tcW w:w="900" w:type="dxa"/>
            <w:shd w:val="clear" w:color="000000" w:fill="FFFFFF"/>
            <w:noWrap/>
            <w:vAlign w:val="bottom"/>
            <w:hideMark/>
          </w:tcPr>
          <w:p w14:paraId="01F9E15B"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0.84</w:t>
            </w:r>
          </w:p>
        </w:tc>
        <w:tc>
          <w:tcPr>
            <w:tcW w:w="810" w:type="dxa"/>
            <w:shd w:val="clear" w:color="000000" w:fill="FFFFFF"/>
            <w:noWrap/>
            <w:vAlign w:val="bottom"/>
            <w:hideMark/>
          </w:tcPr>
          <w:p w14:paraId="6A4704D9"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2.91</w:t>
            </w:r>
          </w:p>
        </w:tc>
        <w:tc>
          <w:tcPr>
            <w:tcW w:w="815" w:type="dxa"/>
            <w:shd w:val="clear" w:color="000000" w:fill="FFFFFF"/>
            <w:noWrap/>
            <w:vAlign w:val="bottom"/>
            <w:hideMark/>
          </w:tcPr>
          <w:p w14:paraId="4191D9CB"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14.32</w:t>
            </w:r>
          </w:p>
        </w:tc>
      </w:tr>
      <w:tr w:rsidR="00FD738A" w:rsidRPr="00920B8F" w14:paraId="61D4B785" w14:textId="77777777" w:rsidTr="00CB15D2">
        <w:trPr>
          <w:trHeight w:val="288"/>
          <w:jc w:val="center"/>
        </w:trPr>
        <w:tc>
          <w:tcPr>
            <w:tcW w:w="4405" w:type="dxa"/>
            <w:shd w:val="clear" w:color="000000" w:fill="FFFFFF"/>
            <w:vAlign w:val="center"/>
            <w:hideMark/>
          </w:tcPr>
          <w:p w14:paraId="73C3B5D4" w14:textId="77777777" w:rsidR="00457286" w:rsidRPr="00920B8F" w:rsidRDefault="00457286" w:rsidP="00CB15D2">
            <w:pPr>
              <w:keepNext/>
              <w:keepLines/>
              <w:spacing w:after="0"/>
              <w:jc w:val="left"/>
              <w:rPr>
                <w:rFonts w:eastAsia="Times New Roman" w:cstheme="minorHAnsi"/>
                <w:color w:val="000000"/>
                <w:sz w:val="18"/>
                <w:szCs w:val="18"/>
              </w:rPr>
            </w:pPr>
            <w:r w:rsidRPr="00920B8F">
              <w:rPr>
                <w:rFonts w:eastAsia="Times New Roman" w:cstheme="minorHAnsi"/>
                <w:color w:val="000000"/>
                <w:sz w:val="18"/>
                <w:szCs w:val="18"/>
              </w:rPr>
              <w:t>Log (Plot Size in ha)</w:t>
            </w:r>
          </w:p>
        </w:tc>
        <w:tc>
          <w:tcPr>
            <w:tcW w:w="1350" w:type="dxa"/>
            <w:shd w:val="clear" w:color="000000" w:fill="FFFFFF"/>
            <w:vAlign w:val="center"/>
            <w:hideMark/>
          </w:tcPr>
          <w:p w14:paraId="362378A8"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ENA 2015</w:t>
            </w:r>
          </w:p>
        </w:tc>
        <w:tc>
          <w:tcPr>
            <w:tcW w:w="1080" w:type="dxa"/>
            <w:shd w:val="clear" w:color="000000" w:fill="FFFFFF"/>
            <w:vAlign w:val="center"/>
            <w:hideMark/>
          </w:tcPr>
          <w:p w14:paraId="09D89B94"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-0.53</w:t>
            </w:r>
          </w:p>
        </w:tc>
        <w:tc>
          <w:tcPr>
            <w:tcW w:w="900" w:type="dxa"/>
            <w:shd w:val="clear" w:color="000000" w:fill="FFFFFF"/>
            <w:vAlign w:val="center"/>
            <w:hideMark/>
          </w:tcPr>
          <w:p w14:paraId="55D5285F"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1.62</w:t>
            </w:r>
          </w:p>
        </w:tc>
        <w:tc>
          <w:tcPr>
            <w:tcW w:w="810" w:type="dxa"/>
            <w:shd w:val="clear" w:color="000000" w:fill="FFFFFF"/>
            <w:vAlign w:val="center"/>
            <w:hideMark/>
          </w:tcPr>
          <w:p w14:paraId="6D7AB9C6"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-9.21</w:t>
            </w:r>
          </w:p>
        </w:tc>
        <w:tc>
          <w:tcPr>
            <w:tcW w:w="815" w:type="dxa"/>
            <w:shd w:val="clear" w:color="000000" w:fill="FFFFFF"/>
            <w:vAlign w:val="center"/>
            <w:hideMark/>
          </w:tcPr>
          <w:p w14:paraId="1835C509"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6.88</w:t>
            </w:r>
          </w:p>
        </w:tc>
      </w:tr>
      <w:tr w:rsidR="00FD738A" w:rsidRPr="00920B8F" w14:paraId="50A52C5D" w14:textId="77777777" w:rsidTr="00CB15D2">
        <w:trPr>
          <w:trHeight w:val="288"/>
          <w:jc w:val="center"/>
        </w:trPr>
        <w:tc>
          <w:tcPr>
            <w:tcW w:w="4405" w:type="dxa"/>
            <w:shd w:val="clear" w:color="000000" w:fill="FFFFFF"/>
            <w:vAlign w:val="center"/>
            <w:hideMark/>
          </w:tcPr>
          <w:p w14:paraId="38914D92" w14:textId="77777777" w:rsidR="00457286" w:rsidRPr="00920B8F" w:rsidRDefault="00457286" w:rsidP="00CB15D2">
            <w:pPr>
              <w:keepNext/>
              <w:keepLines/>
              <w:spacing w:after="0"/>
              <w:jc w:val="left"/>
              <w:rPr>
                <w:rFonts w:eastAsia="Times New Roman" w:cstheme="minorHAnsi"/>
                <w:color w:val="000000"/>
                <w:sz w:val="18"/>
                <w:szCs w:val="18"/>
              </w:rPr>
            </w:pPr>
            <w:r w:rsidRPr="00920B8F">
              <w:rPr>
                <w:rFonts w:eastAsia="Times New Roman" w:cstheme="minorHAnsi"/>
                <w:color w:val="000000"/>
                <w:sz w:val="18"/>
                <w:szCs w:val="18"/>
              </w:rPr>
              <w:t>Log (Intermediate Input costs per ha)</w:t>
            </w:r>
          </w:p>
        </w:tc>
        <w:tc>
          <w:tcPr>
            <w:tcW w:w="1350" w:type="dxa"/>
            <w:shd w:val="clear" w:color="000000" w:fill="FFFFFF"/>
            <w:vAlign w:val="center"/>
            <w:hideMark/>
          </w:tcPr>
          <w:p w14:paraId="3959B53A"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ENA 2015</w:t>
            </w:r>
          </w:p>
        </w:tc>
        <w:tc>
          <w:tcPr>
            <w:tcW w:w="1080" w:type="dxa"/>
            <w:shd w:val="clear" w:color="000000" w:fill="FFFFFF"/>
            <w:vAlign w:val="center"/>
            <w:hideMark/>
          </w:tcPr>
          <w:p w14:paraId="418A4E15"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5.41</w:t>
            </w:r>
          </w:p>
        </w:tc>
        <w:tc>
          <w:tcPr>
            <w:tcW w:w="900" w:type="dxa"/>
            <w:shd w:val="clear" w:color="000000" w:fill="FFFFFF"/>
            <w:vAlign w:val="center"/>
            <w:hideMark/>
          </w:tcPr>
          <w:p w14:paraId="71E25790"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2.28</w:t>
            </w:r>
          </w:p>
        </w:tc>
        <w:tc>
          <w:tcPr>
            <w:tcW w:w="810" w:type="dxa"/>
            <w:shd w:val="clear" w:color="000000" w:fill="FFFFFF"/>
            <w:vAlign w:val="center"/>
            <w:hideMark/>
          </w:tcPr>
          <w:p w14:paraId="13462AA6"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-6.88</w:t>
            </w:r>
          </w:p>
        </w:tc>
        <w:tc>
          <w:tcPr>
            <w:tcW w:w="815" w:type="dxa"/>
            <w:shd w:val="clear" w:color="000000" w:fill="FFFFFF"/>
            <w:vAlign w:val="center"/>
            <w:hideMark/>
          </w:tcPr>
          <w:p w14:paraId="05DED52F"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13.15</w:t>
            </w:r>
          </w:p>
        </w:tc>
      </w:tr>
      <w:tr w:rsidR="00FD738A" w:rsidRPr="00920B8F" w14:paraId="6B30C8D2" w14:textId="77777777" w:rsidTr="00CB15D2">
        <w:trPr>
          <w:trHeight w:val="288"/>
          <w:jc w:val="center"/>
        </w:trPr>
        <w:tc>
          <w:tcPr>
            <w:tcW w:w="4405" w:type="dxa"/>
            <w:shd w:val="clear" w:color="000000" w:fill="FFFFFF"/>
            <w:vAlign w:val="center"/>
            <w:hideMark/>
          </w:tcPr>
          <w:p w14:paraId="6BA3BFC7" w14:textId="77777777" w:rsidR="00457286" w:rsidRPr="00920B8F" w:rsidRDefault="00457286" w:rsidP="00CB15D2">
            <w:pPr>
              <w:keepNext/>
              <w:keepLines/>
              <w:spacing w:after="0"/>
              <w:jc w:val="left"/>
              <w:rPr>
                <w:rFonts w:eastAsia="Times New Roman" w:cstheme="minorHAnsi"/>
                <w:color w:val="000000"/>
                <w:sz w:val="18"/>
                <w:szCs w:val="18"/>
              </w:rPr>
            </w:pPr>
            <w:r w:rsidRPr="00920B8F">
              <w:rPr>
                <w:rFonts w:eastAsia="Times New Roman" w:cstheme="minorHAnsi"/>
                <w:color w:val="000000"/>
                <w:sz w:val="18"/>
                <w:szCs w:val="18"/>
              </w:rPr>
              <w:t>Capital use Dummy (yes=1)</w:t>
            </w:r>
          </w:p>
        </w:tc>
        <w:tc>
          <w:tcPr>
            <w:tcW w:w="1350" w:type="dxa"/>
            <w:shd w:val="clear" w:color="000000" w:fill="FFFFFF"/>
            <w:vAlign w:val="center"/>
            <w:hideMark/>
          </w:tcPr>
          <w:p w14:paraId="040126E3"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ENA 2015</w:t>
            </w:r>
          </w:p>
        </w:tc>
        <w:tc>
          <w:tcPr>
            <w:tcW w:w="1080" w:type="dxa"/>
            <w:shd w:val="clear" w:color="000000" w:fill="FFFFFF"/>
            <w:vAlign w:val="center"/>
            <w:hideMark/>
          </w:tcPr>
          <w:p w14:paraId="3B3D9407"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0.20</w:t>
            </w:r>
          </w:p>
        </w:tc>
        <w:tc>
          <w:tcPr>
            <w:tcW w:w="900" w:type="dxa"/>
            <w:shd w:val="clear" w:color="000000" w:fill="FFFFFF"/>
            <w:vAlign w:val="center"/>
            <w:hideMark/>
          </w:tcPr>
          <w:p w14:paraId="4464A7E9"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0.40</w:t>
            </w:r>
          </w:p>
        </w:tc>
        <w:tc>
          <w:tcPr>
            <w:tcW w:w="810" w:type="dxa"/>
            <w:shd w:val="clear" w:color="000000" w:fill="FFFFFF"/>
            <w:vAlign w:val="center"/>
            <w:hideMark/>
          </w:tcPr>
          <w:p w14:paraId="648A678A"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0.00</w:t>
            </w:r>
          </w:p>
        </w:tc>
        <w:tc>
          <w:tcPr>
            <w:tcW w:w="815" w:type="dxa"/>
            <w:shd w:val="clear" w:color="000000" w:fill="FFFFFF"/>
            <w:vAlign w:val="center"/>
            <w:hideMark/>
          </w:tcPr>
          <w:p w14:paraId="2CB3076E"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1.00</w:t>
            </w:r>
          </w:p>
        </w:tc>
      </w:tr>
      <w:tr w:rsidR="00FD738A" w:rsidRPr="00920B8F" w14:paraId="399EE00C" w14:textId="77777777" w:rsidTr="00CB15D2">
        <w:trPr>
          <w:trHeight w:val="288"/>
          <w:jc w:val="center"/>
        </w:trPr>
        <w:tc>
          <w:tcPr>
            <w:tcW w:w="4405" w:type="dxa"/>
            <w:shd w:val="clear" w:color="000000" w:fill="FFFFFF"/>
            <w:vAlign w:val="center"/>
            <w:hideMark/>
          </w:tcPr>
          <w:p w14:paraId="49951387" w14:textId="77777777" w:rsidR="00457286" w:rsidRPr="00920B8F" w:rsidRDefault="00457286" w:rsidP="00CB15D2">
            <w:pPr>
              <w:keepNext/>
              <w:keepLines/>
              <w:spacing w:after="0"/>
              <w:jc w:val="left"/>
              <w:rPr>
                <w:rFonts w:eastAsia="Times New Roman" w:cstheme="minorHAnsi"/>
                <w:color w:val="000000"/>
                <w:sz w:val="18"/>
                <w:szCs w:val="18"/>
              </w:rPr>
            </w:pPr>
            <w:r w:rsidRPr="00920B8F">
              <w:rPr>
                <w:rFonts w:eastAsia="Times New Roman" w:cstheme="minorHAnsi"/>
                <w:color w:val="000000"/>
                <w:sz w:val="18"/>
                <w:szCs w:val="18"/>
              </w:rPr>
              <w:t>Log (Labor costs per ha)</w:t>
            </w:r>
          </w:p>
        </w:tc>
        <w:tc>
          <w:tcPr>
            <w:tcW w:w="1350" w:type="dxa"/>
            <w:shd w:val="clear" w:color="000000" w:fill="FFFFFF"/>
            <w:vAlign w:val="center"/>
            <w:hideMark/>
          </w:tcPr>
          <w:p w14:paraId="771B09F7"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ENA 2015</w:t>
            </w:r>
          </w:p>
        </w:tc>
        <w:tc>
          <w:tcPr>
            <w:tcW w:w="1080" w:type="dxa"/>
            <w:shd w:val="clear" w:color="000000" w:fill="FFFFFF"/>
            <w:vAlign w:val="center"/>
            <w:hideMark/>
          </w:tcPr>
          <w:p w14:paraId="635A4675"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9.22</w:t>
            </w:r>
          </w:p>
        </w:tc>
        <w:tc>
          <w:tcPr>
            <w:tcW w:w="900" w:type="dxa"/>
            <w:shd w:val="clear" w:color="000000" w:fill="FFFFFF"/>
            <w:vAlign w:val="center"/>
            <w:hideMark/>
          </w:tcPr>
          <w:p w14:paraId="194DEEEB"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1.53</w:t>
            </w:r>
          </w:p>
        </w:tc>
        <w:tc>
          <w:tcPr>
            <w:tcW w:w="810" w:type="dxa"/>
            <w:shd w:val="clear" w:color="000000" w:fill="FFFFFF"/>
            <w:vAlign w:val="center"/>
            <w:hideMark/>
          </w:tcPr>
          <w:p w14:paraId="5DD35CE0"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3.35</w:t>
            </w:r>
          </w:p>
        </w:tc>
        <w:tc>
          <w:tcPr>
            <w:tcW w:w="815" w:type="dxa"/>
            <w:shd w:val="clear" w:color="000000" w:fill="FFFFFF"/>
            <w:vAlign w:val="center"/>
            <w:hideMark/>
          </w:tcPr>
          <w:p w14:paraId="109EDD5D"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18.29</w:t>
            </w:r>
          </w:p>
        </w:tc>
      </w:tr>
      <w:tr w:rsidR="00FD738A" w:rsidRPr="00920B8F" w14:paraId="30672170" w14:textId="77777777" w:rsidTr="00CB15D2">
        <w:trPr>
          <w:trHeight w:val="288"/>
          <w:jc w:val="center"/>
        </w:trPr>
        <w:tc>
          <w:tcPr>
            <w:tcW w:w="4405" w:type="dxa"/>
            <w:shd w:val="clear" w:color="000000" w:fill="FFFFFF"/>
            <w:vAlign w:val="center"/>
            <w:hideMark/>
          </w:tcPr>
          <w:p w14:paraId="1F060D18" w14:textId="77777777" w:rsidR="00457286" w:rsidRPr="00920B8F" w:rsidRDefault="00457286" w:rsidP="00CB15D2">
            <w:pPr>
              <w:keepNext/>
              <w:keepLines/>
              <w:spacing w:after="0"/>
              <w:jc w:val="left"/>
              <w:rPr>
                <w:rFonts w:eastAsia="Times New Roman" w:cstheme="minorHAnsi"/>
                <w:color w:val="000000"/>
                <w:sz w:val="18"/>
                <w:szCs w:val="18"/>
              </w:rPr>
            </w:pPr>
            <w:r w:rsidRPr="00920B8F">
              <w:rPr>
                <w:rFonts w:eastAsia="Times New Roman" w:cstheme="minorHAnsi"/>
                <w:color w:val="000000"/>
                <w:sz w:val="18"/>
                <w:szCs w:val="18"/>
              </w:rPr>
              <w:t>Hired labor cost ratio in total labor cost</w:t>
            </w:r>
          </w:p>
        </w:tc>
        <w:tc>
          <w:tcPr>
            <w:tcW w:w="1350" w:type="dxa"/>
            <w:shd w:val="clear" w:color="000000" w:fill="FFFFFF"/>
            <w:vAlign w:val="center"/>
            <w:hideMark/>
          </w:tcPr>
          <w:p w14:paraId="4631184D"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ENA 2015</w:t>
            </w:r>
          </w:p>
        </w:tc>
        <w:tc>
          <w:tcPr>
            <w:tcW w:w="1080" w:type="dxa"/>
            <w:shd w:val="clear" w:color="000000" w:fill="FFFFFF"/>
            <w:vAlign w:val="center"/>
            <w:hideMark/>
          </w:tcPr>
          <w:p w14:paraId="647E1FDB"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0.14</w:t>
            </w:r>
          </w:p>
        </w:tc>
        <w:tc>
          <w:tcPr>
            <w:tcW w:w="900" w:type="dxa"/>
            <w:shd w:val="clear" w:color="000000" w:fill="FFFFFF"/>
            <w:vAlign w:val="center"/>
            <w:hideMark/>
          </w:tcPr>
          <w:p w14:paraId="55990540"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0.20</w:t>
            </w:r>
          </w:p>
        </w:tc>
        <w:tc>
          <w:tcPr>
            <w:tcW w:w="810" w:type="dxa"/>
            <w:shd w:val="clear" w:color="000000" w:fill="FFFFFF"/>
            <w:vAlign w:val="center"/>
            <w:hideMark/>
          </w:tcPr>
          <w:p w14:paraId="6A6B4948"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0.00</w:t>
            </w:r>
          </w:p>
        </w:tc>
        <w:tc>
          <w:tcPr>
            <w:tcW w:w="815" w:type="dxa"/>
            <w:shd w:val="clear" w:color="000000" w:fill="FFFFFF"/>
            <w:vAlign w:val="center"/>
            <w:hideMark/>
          </w:tcPr>
          <w:p w14:paraId="30E7319D"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1.00</w:t>
            </w:r>
          </w:p>
        </w:tc>
      </w:tr>
      <w:tr w:rsidR="00FD738A" w:rsidRPr="00920B8F" w14:paraId="5405C6EA" w14:textId="77777777" w:rsidTr="00CB15D2">
        <w:trPr>
          <w:trHeight w:val="288"/>
          <w:jc w:val="center"/>
        </w:trPr>
        <w:tc>
          <w:tcPr>
            <w:tcW w:w="4405" w:type="dxa"/>
            <w:shd w:val="clear" w:color="000000" w:fill="FFFFFF"/>
            <w:vAlign w:val="center"/>
            <w:hideMark/>
          </w:tcPr>
          <w:p w14:paraId="7F7A9183" w14:textId="77777777" w:rsidR="00457286" w:rsidRPr="00920B8F" w:rsidRDefault="00457286" w:rsidP="00CB15D2">
            <w:pPr>
              <w:keepNext/>
              <w:keepLines/>
              <w:spacing w:after="0"/>
              <w:jc w:val="left"/>
              <w:rPr>
                <w:rFonts w:eastAsia="Times New Roman" w:cstheme="minorHAnsi"/>
                <w:color w:val="000000"/>
                <w:sz w:val="18"/>
                <w:szCs w:val="18"/>
              </w:rPr>
            </w:pPr>
            <w:r w:rsidRPr="00920B8F">
              <w:rPr>
                <w:rFonts w:eastAsia="Times New Roman" w:cstheme="minorHAnsi"/>
                <w:color w:val="000000"/>
                <w:sz w:val="18"/>
                <w:szCs w:val="18"/>
              </w:rPr>
              <w:t>Irrigated land ratio in total cultivated land</w:t>
            </w:r>
          </w:p>
        </w:tc>
        <w:tc>
          <w:tcPr>
            <w:tcW w:w="1350" w:type="dxa"/>
            <w:shd w:val="clear" w:color="000000" w:fill="FFFFFF"/>
            <w:vAlign w:val="center"/>
            <w:hideMark/>
          </w:tcPr>
          <w:p w14:paraId="1C2D47E7"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ENA 2015</w:t>
            </w:r>
          </w:p>
        </w:tc>
        <w:tc>
          <w:tcPr>
            <w:tcW w:w="1080" w:type="dxa"/>
            <w:shd w:val="clear" w:color="000000" w:fill="FFFFFF"/>
            <w:vAlign w:val="center"/>
            <w:hideMark/>
          </w:tcPr>
          <w:p w14:paraId="102C1F65"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0.45</w:t>
            </w:r>
          </w:p>
        </w:tc>
        <w:tc>
          <w:tcPr>
            <w:tcW w:w="900" w:type="dxa"/>
            <w:shd w:val="clear" w:color="000000" w:fill="FFFFFF"/>
            <w:vAlign w:val="center"/>
            <w:hideMark/>
          </w:tcPr>
          <w:p w14:paraId="07BD1B32"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0.48</w:t>
            </w:r>
          </w:p>
        </w:tc>
        <w:tc>
          <w:tcPr>
            <w:tcW w:w="810" w:type="dxa"/>
            <w:shd w:val="clear" w:color="000000" w:fill="FFFFFF"/>
            <w:vAlign w:val="center"/>
            <w:hideMark/>
          </w:tcPr>
          <w:p w14:paraId="7CC8F4CC"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0.00</w:t>
            </w:r>
          </w:p>
        </w:tc>
        <w:tc>
          <w:tcPr>
            <w:tcW w:w="815" w:type="dxa"/>
            <w:shd w:val="clear" w:color="000000" w:fill="FFFFFF"/>
            <w:vAlign w:val="center"/>
            <w:hideMark/>
          </w:tcPr>
          <w:p w14:paraId="446439AF"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1.00</w:t>
            </w:r>
          </w:p>
        </w:tc>
      </w:tr>
      <w:tr w:rsidR="00FD738A" w:rsidRPr="00920B8F" w14:paraId="5FA9A902" w14:textId="77777777" w:rsidTr="00CB15D2">
        <w:trPr>
          <w:trHeight w:val="577"/>
          <w:jc w:val="center"/>
        </w:trPr>
        <w:tc>
          <w:tcPr>
            <w:tcW w:w="4405" w:type="dxa"/>
            <w:shd w:val="clear" w:color="000000" w:fill="FFFFFF"/>
            <w:vAlign w:val="center"/>
            <w:hideMark/>
          </w:tcPr>
          <w:p w14:paraId="7CACDEC3" w14:textId="2A403C2C" w:rsidR="00457286" w:rsidRPr="00920B8F" w:rsidRDefault="00B31F2E" w:rsidP="00CB15D2">
            <w:pPr>
              <w:keepNext/>
              <w:keepLines/>
              <w:spacing w:after="0"/>
              <w:jc w:val="left"/>
              <w:rPr>
                <w:rFonts w:eastAsia="Times New Roman" w:cstheme="minorHAnsi"/>
                <w:color w:val="000000"/>
                <w:sz w:val="18"/>
                <w:szCs w:val="18"/>
              </w:rPr>
            </w:pPr>
            <w:r>
              <w:rPr>
                <w:rFonts w:eastAsia="Times New Roman" w:cstheme="minorHAnsi"/>
                <w:color w:val="000000"/>
                <w:sz w:val="18"/>
                <w:szCs w:val="18"/>
              </w:rPr>
              <w:t>Share</w:t>
            </w:r>
            <w:r w:rsidR="00457286" w:rsidRPr="00920B8F">
              <w:rPr>
                <w:rFonts w:eastAsia="Times New Roman" w:cstheme="minorHAnsi"/>
                <w:color w:val="000000"/>
                <w:sz w:val="18"/>
                <w:szCs w:val="18"/>
              </w:rPr>
              <w:t xml:space="preserve"> of non-cultivated agricultural land by soil quality factors (at district level)</w:t>
            </w:r>
          </w:p>
        </w:tc>
        <w:tc>
          <w:tcPr>
            <w:tcW w:w="1350" w:type="dxa"/>
            <w:shd w:val="clear" w:color="000000" w:fill="FFFFFF"/>
            <w:vAlign w:val="center"/>
            <w:hideMark/>
          </w:tcPr>
          <w:p w14:paraId="0EEAE44A"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CENAGRO 2012</w:t>
            </w:r>
          </w:p>
        </w:tc>
        <w:tc>
          <w:tcPr>
            <w:tcW w:w="1080" w:type="dxa"/>
            <w:shd w:val="clear" w:color="000000" w:fill="FFFFFF"/>
            <w:vAlign w:val="center"/>
            <w:hideMark/>
          </w:tcPr>
          <w:p w14:paraId="6444B1B0"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0.00</w:t>
            </w:r>
          </w:p>
        </w:tc>
        <w:tc>
          <w:tcPr>
            <w:tcW w:w="900" w:type="dxa"/>
            <w:shd w:val="clear" w:color="000000" w:fill="FFFFFF"/>
            <w:vAlign w:val="center"/>
            <w:hideMark/>
          </w:tcPr>
          <w:p w14:paraId="3A619FBA"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0.01</w:t>
            </w:r>
          </w:p>
        </w:tc>
        <w:tc>
          <w:tcPr>
            <w:tcW w:w="810" w:type="dxa"/>
            <w:shd w:val="clear" w:color="000000" w:fill="FFFFFF"/>
            <w:vAlign w:val="center"/>
            <w:hideMark/>
          </w:tcPr>
          <w:p w14:paraId="4E3986E6"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0.00</w:t>
            </w:r>
          </w:p>
        </w:tc>
        <w:tc>
          <w:tcPr>
            <w:tcW w:w="815" w:type="dxa"/>
            <w:shd w:val="clear" w:color="000000" w:fill="FFFFFF"/>
            <w:vAlign w:val="center"/>
            <w:hideMark/>
          </w:tcPr>
          <w:p w14:paraId="0FF907B7"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0.26</w:t>
            </w:r>
          </w:p>
        </w:tc>
      </w:tr>
      <w:tr w:rsidR="00FD738A" w:rsidRPr="00920B8F" w14:paraId="26853E81" w14:textId="77777777" w:rsidTr="00CB15D2">
        <w:trPr>
          <w:trHeight w:val="288"/>
          <w:jc w:val="center"/>
        </w:trPr>
        <w:tc>
          <w:tcPr>
            <w:tcW w:w="4405" w:type="dxa"/>
            <w:shd w:val="clear" w:color="000000" w:fill="FFFFFF"/>
            <w:vAlign w:val="center"/>
            <w:hideMark/>
          </w:tcPr>
          <w:p w14:paraId="0AC58E0B" w14:textId="77777777" w:rsidR="00457286" w:rsidRPr="00920B8F" w:rsidRDefault="00457286" w:rsidP="00CB15D2">
            <w:pPr>
              <w:keepNext/>
              <w:keepLines/>
              <w:spacing w:after="0"/>
              <w:jc w:val="left"/>
              <w:rPr>
                <w:rFonts w:eastAsia="Times New Roman" w:cstheme="minorHAnsi"/>
                <w:color w:val="000000"/>
                <w:sz w:val="18"/>
                <w:szCs w:val="18"/>
              </w:rPr>
            </w:pPr>
            <w:r w:rsidRPr="00920B8F">
              <w:rPr>
                <w:rFonts w:eastAsia="Times New Roman" w:cstheme="minorHAnsi"/>
                <w:color w:val="000000"/>
                <w:sz w:val="18"/>
                <w:szCs w:val="18"/>
              </w:rPr>
              <w:t>Log (rainfall (mm) in last 5 years) (district level)</w:t>
            </w:r>
          </w:p>
        </w:tc>
        <w:tc>
          <w:tcPr>
            <w:tcW w:w="1350" w:type="dxa"/>
            <w:shd w:val="clear" w:color="000000" w:fill="FFFFFF"/>
            <w:vAlign w:val="center"/>
            <w:hideMark/>
          </w:tcPr>
          <w:p w14:paraId="57E6E714"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TAT&amp;P*</w:t>
            </w:r>
          </w:p>
        </w:tc>
        <w:tc>
          <w:tcPr>
            <w:tcW w:w="1080" w:type="dxa"/>
            <w:shd w:val="clear" w:color="000000" w:fill="FFFFFF"/>
            <w:vAlign w:val="center"/>
            <w:hideMark/>
          </w:tcPr>
          <w:p w14:paraId="503BD51D"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4.26</w:t>
            </w:r>
          </w:p>
        </w:tc>
        <w:tc>
          <w:tcPr>
            <w:tcW w:w="900" w:type="dxa"/>
            <w:shd w:val="clear" w:color="000000" w:fill="FFFFFF"/>
            <w:vAlign w:val="center"/>
            <w:hideMark/>
          </w:tcPr>
          <w:p w14:paraId="226B9420"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1.04</w:t>
            </w:r>
          </w:p>
        </w:tc>
        <w:tc>
          <w:tcPr>
            <w:tcW w:w="810" w:type="dxa"/>
            <w:shd w:val="clear" w:color="000000" w:fill="FFFFFF"/>
            <w:vAlign w:val="center"/>
            <w:hideMark/>
          </w:tcPr>
          <w:p w14:paraId="141E5A42"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-0.35</w:t>
            </w:r>
          </w:p>
        </w:tc>
        <w:tc>
          <w:tcPr>
            <w:tcW w:w="815" w:type="dxa"/>
            <w:shd w:val="clear" w:color="000000" w:fill="FFFFFF"/>
            <w:vAlign w:val="center"/>
            <w:hideMark/>
          </w:tcPr>
          <w:p w14:paraId="6B794627"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6.52</w:t>
            </w:r>
          </w:p>
        </w:tc>
      </w:tr>
      <w:tr w:rsidR="00FD738A" w:rsidRPr="00920B8F" w14:paraId="36D1D795" w14:textId="77777777" w:rsidTr="00CB15D2">
        <w:trPr>
          <w:trHeight w:val="577"/>
          <w:jc w:val="center"/>
        </w:trPr>
        <w:tc>
          <w:tcPr>
            <w:tcW w:w="4405" w:type="dxa"/>
            <w:shd w:val="clear" w:color="000000" w:fill="FFFFFF"/>
            <w:vAlign w:val="center"/>
            <w:hideMark/>
          </w:tcPr>
          <w:p w14:paraId="60BBA9E9" w14:textId="77777777" w:rsidR="00457286" w:rsidRPr="00920B8F" w:rsidRDefault="00457286" w:rsidP="00CB15D2">
            <w:pPr>
              <w:keepNext/>
              <w:keepLines/>
              <w:spacing w:after="0"/>
              <w:jc w:val="left"/>
              <w:rPr>
                <w:rFonts w:eastAsia="Times New Roman" w:cstheme="minorHAnsi"/>
                <w:color w:val="000000"/>
                <w:sz w:val="18"/>
                <w:szCs w:val="18"/>
              </w:rPr>
            </w:pPr>
            <w:r w:rsidRPr="00920B8F">
              <w:rPr>
                <w:rFonts w:eastAsia="Times New Roman" w:cstheme="minorHAnsi"/>
                <w:color w:val="000000"/>
                <w:sz w:val="18"/>
                <w:szCs w:val="18"/>
              </w:rPr>
              <w:t>Deviation of Log Rainfall with respect of district mean (1980-2010) (district level)</w:t>
            </w:r>
          </w:p>
        </w:tc>
        <w:tc>
          <w:tcPr>
            <w:tcW w:w="1350" w:type="dxa"/>
            <w:shd w:val="clear" w:color="000000" w:fill="FFFFFF"/>
            <w:vAlign w:val="center"/>
            <w:hideMark/>
          </w:tcPr>
          <w:p w14:paraId="1A7241B0"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TAT&amp;P</w:t>
            </w:r>
          </w:p>
        </w:tc>
        <w:tc>
          <w:tcPr>
            <w:tcW w:w="1080" w:type="dxa"/>
            <w:shd w:val="clear" w:color="000000" w:fill="FFFFFF"/>
            <w:vAlign w:val="center"/>
            <w:hideMark/>
          </w:tcPr>
          <w:p w14:paraId="2C4EC1F3"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0.02</w:t>
            </w:r>
          </w:p>
        </w:tc>
        <w:tc>
          <w:tcPr>
            <w:tcW w:w="900" w:type="dxa"/>
            <w:shd w:val="clear" w:color="000000" w:fill="FFFFFF"/>
            <w:vAlign w:val="center"/>
            <w:hideMark/>
          </w:tcPr>
          <w:p w14:paraId="647345EA"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0.14</w:t>
            </w:r>
          </w:p>
        </w:tc>
        <w:tc>
          <w:tcPr>
            <w:tcW w:w="810" w:type="dxa"/>
            <w:shd w:val="clear" w:color="000000" w:fill="FFFFFF"/>
            <w:vAlign w:val="center"/>
            <w:hideMark/>
          </w:tcPr>
          <w:p w14:paraId="354E1C84"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-0.62</w:t>
            </w:r>
          </w:p>
        </w:tc>
        <w:tc>
          <w:tcPr>
            <w:tcW w:w="815" w:type="dxa"/>
            <w:shd w:val="clear" w:color="000000" w:fill="FFFFFF"/>
            <w:vAlign w:val="center"/>
            <w:hideMark/>
          </w:tcPr>
          <w:p w14:paraId="10A8CD1F"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0.67</w:t>
            </w:r>
          </w:p>
        </w:tc>
      </w:tr>
      <w:tr w:rsidR="00FD738A" w:rsidRPr="00920B8F" w14:paraId="1B2664EA" w14:textId="77777777" w:rsidTr="00CB15D2">
        <w:trPr>
          <w:trHeight w:val="288"/>
          <w:jc w:val="center"/>
        </w:trPr>
        <w:tc>
          <w:tcPr>
            <w:tcW w:w="4405" w:type="dxa"/>
            <w:shd w:val="clear" w:color="000000" w:fill="FFFFFF"/>
            <w:vAlign w:val="center"/>
            <w:hideMark/>
          </w:tcPr>
          <w:p w14:paraId="2B48473F" w14:textId="77777777" w:rsidR="00457286" w:rsidRPr="00920B8F" w:rsidRDefault="00457286" w:rsidP="00CB15D2">
            <w:pPr>
              <w:keepNext/>
              <w:keepLines/>
              <w:spacing w:after="0"/>
              <w:jc w:val="left"/>
              <w:rPr>
                <w:rFonts w:eastAsia="Times New Roman" w:cstheme="minorHAnsi"/>
                <w:color w:val="000000"/>
                <w:sz w:val="18"/>
                <w:szCs w:val="18"/>
              </w:rPr>
            </w:pPr>
            <w:r w:rsidRPr="00920B8F">
              <w:rPr>
                <w:rFonts w:eastAsia="Times New Roman" w:cstheme="minorHAnsi"/>
                <w:color w:val="000000"/>
                <w:sz w:val="18"/>
                <w:szCs w:val="18"/>
              </w:rPr>
              <w:t>Log (temperature (celsius) in last 5 years) (district level)</w:t>
            </w:r>
          </w:p>
        </w:tc>
        <w:tc>
          <w:tcPr>
            <w:tcW w:w="1350" w:type="dxa"/>
            <w:shd w:val="clear" w:color="000000" w:fill="FFFFFF"/>
            <w:vAlign w:val="center"/>
            <w:hideMark/>
          </w:tcPr>
          <w:p w14:paraId="0EE206BE"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TAT&amp;P</w:t>
            </w:r>
          </w:p>
        </w:tc>
        <w:tc>
          <w:tcPr>
            <w:tcW w:w="1080" w:type="dxa"/>
            <w:shd w:val="clear" w:color="000000" w:fill="FFFFFF"/>
            <w:vAlign w:val="center"/>
            <w:hideMark/>
          </w:tcPr>
          <w:p w14:paraId="10296C1C"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2.59</w:t>
            </w:r>
          </w:p>
        </w:tc>
        <w:tc>
          <w:tcPr>
            <w:tcW w:w="900" w:type="dxa"/>
            <w:shd w:val="clear" w:color="000000" w:fill="FFFFFF"/>
            <w:vAlign w:val="center"/>
            <w:hideMark/>
          </w:tcPr>
          <w:p w14:paraId="202533C8"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0.69</w:t>
            </w:r>
          </w:p>
        </w:tc>
        <w:tc>
          <w:tcPr>
            <w:tcW w:w="810" w:type="dxa"/>
            <w:shd w:val="clear" w:color="000000" w:fill="FFFFFF"/>
            <w:vAlign w:val="center"/>
            <w:hideMark/>
          </w:tcPr>
          <w:p w14:paraId="4E404FAE"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-4.23</w:t>
            </w:r>
          </w:p>
        </w:tc>
        <w:tc>
          <w:tcPr>
            <w:tcW w:w="815" w:type="dxa"/>
            <w:shd w:val="clear" w:color="000000" w:fill="FFFFFF"/>
            <w:vAlign w:val="center"/>
            <w:hideMark/>
          </w:tcPr>
          <w:p w14:paraId="143D9FC1"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3.57</w:t>
            </w:r>
          </w:p>
        </w:tc>
      </w:tr>
      <w:tr w:rsidR="00FD738A" w:rsidRPr="00920B8F" w14:paraId="7DE8CD68" w14:textId="77777777" w:rsidTr="00CB15D2">
        <w:trPr>
          <w:trHeight w:val="592"/>
          <w:jc w:val="center"/>
        </w:trPr>
        <w:tc>
          <w:tcPr>
            <w:tcW w:w="4405" w:type="dxa"/>
            <w:shd w:val="clear" w:color="000000" w:fill="FFFFFF"/>
            <w:vAlign w:val="center"/>
            <w:hideMark/>
          </w:tcPr>
          <w:p w14:paraId="2AFA2885" w14:textId="77777777" w:rsidR="00457286" w:rsidRPr="00920B8F" w:rsidRDefault="00457286" w:rsidP="00CB15D2">
            <w:pPr>
              <w:keepNext/>
              <w:keepLines/>
              <w:spacing w:after="0"/>
              <w:jc w:val="left"/>
              <w:rPr>
                <w:rFonts w:eastAsia="Times New Roman" w:cstheme="minorHAnsi"/>
                <w:color w:val="000000"/>
                <w:sz w:val="18"/>
                <w:szCs w:val="18"/>
              </w:rPr>
            </w:pPr>
            <w:r w:rsidRPr="00920B8F">
              <w:rPr>
                <w:rFonts w:eastAsia="Times New Roman" w:cstheme="minorHAnsi"/>
                <w:color w:val="000000"/>
                <w:sz w:val="18"/>
                <w:szCs w:val="18"/>
              </w:rPr>
              <w:t>Deviation of Log Temperature with respect of district mean (1980-2010) (district level)</w:t>
            </w:r>
          </w:p>
        </w:tc>
        <w:tc>
          <w:tcPr>
            <w:tcW w:w="1350" w:type="dxa"/>
            <w:shd w:val="clear" w:color="000000" w:fill="FFFFFF"/>
            <w:vAlign w:val="center"/>
            <w:hideMark/>
          </w:tcPr>
          <w:p w14:paraId="59F1430B"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TAT&amp;P</w:t>
            </w:r>
          </w:p>
        </w:tc>
        <w:tc>
          <w:tcPr>
            <w:tcW w:w="1080" w:type="dxa"/>
            <w:shd w:val="clear" w:color="000000" w:fill="FFFFFF"/>
            <w:vAlign w:val="center"/>
            <w:hideMark/>
          </w:tcPr>
          <w:p w14:paraId="17A5D6D7"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0.09</w:t>
            </w:r>
          </w:p>
        </w:tc>
        <w:tc>
          <w:tcPr>
            <w:tcW w:w="900" w:type="dxa"/>
            <w:shd w:val="clear" w:color="000000" w:fill="FFFFFF"/>
            <w:vAlign w:val="center"/>
            <w:hideMark/>
          </w:tcPr>
          <w:p w14:paraId="502FA16A"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0.27</w:t>
            </w:r>
          </w:p>
        </w:tc>
        <w:tc>
          <w:tcPr>
            <w:tcW w:w="810" w:type="dxa"/>
            <w:shd w:val="clear" w:color="000000" w:fill="FFFFFF"/>
            <w:vAlign w:val="center"/>
            <w:hideMark/>
          </w:tcPr>
          <w:p w14:paraId="4E5038E6"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-2.52</w:t>
            </w:r>
          </w:p>
        </w:tc>
        <w:tc>
          <w:tcPr>
            <w:tcW w:w="815" w:type="dxa"/>
            <w:shd w:val="clear" w:color="000000" w:fill="FFFFFF"/>
            <w:vAlign w:val="center"/>
            <w:hideMark/>
          </w:tcPr>
          <w:p w14:paraId="76A39DC7" w14:textId="77777777" w:rsidR="00457286" w:rsidRPr="00920B8F" w:rsidRDefault="00457286" w:rsidP="00CB15D2">
            <w:pPr>
              <w:keepNext/>
              <w:keepLines/>
              <w:spacing w:before="40" w:after="40"/>
              <w:jc w:val="center"/>
              <w:rPr>
                <w:rFonts w:eastAsia="Times New Roman" w:cstheme="minorHAnsi"/>
                <w:color w:val="000000"/>
                <w:sz w:val="18"/>
                <w:szCs w:val="18"/>
              </w:rPr>
            </w:pPr>
            <w:r w:rsidRPr="00920B8F">
              <w:rPr>
                <w:rFonts w:eastAsia="Times New Roman" w:cstheme="minorHAnsi"/>
                <w:color w:val="000000"/>
                <w:sz w:val="18"/>
                <w:szCs w:val="18"/>
              </w:rPr>
              <w:t>2.41</w:t>
            </w:r>
          </w:p>
        </w:tc>
      </w:tr>
    </w:tbl>
    <w:p w14:paraId="3D4672BE" w14:textId="7EF32D64" w:rsidR="00457286" w:rsidRPr="00FD738A" w:rsidRDefault="00FD738A" w:rsidP="00CB15D2">
      <w:pPr>
        <w:keepNext/>
        <w:keepLines/>
        <w:spacing w:before="120"/>
        <w:ind w:left="360" w:hanging="360"/>
        <w:rPr>
          <w:rFonts w:cs="Arial"/>
        </w:rPr>
      </w:pPr>
      <w:r w:rsidRPr="00FD738A">
        <w:rPr>
          <w:rFonts w:eastAsia="Times New Roman" w:cstheme="minorHAnsi"/>
          <w:color w:val="000000"/>
          <w:sz w:val="18"/>
          <w:szCs w:val="18"/>
        </w:rPr>
        <w:t>*</w:t>
      </w:r>
      <w:r>
        <w:rPr>
          <w:rFonts w:eastAsia="Times New Roman" w:cstheme="minorHAnsi"/>
          <w:color w:val="000000"/>
          <w:sz w:val="18"/>
          <w:szCs w:val="18"/>
        </w:rPr>
        <w:tab/>
      </w:r>
      <w:r w:rsidRPr="00FD738A">
        <w:rPr>
          <w:rFonts w:eastAsia="Times New Roman" w:cstheme="minorHAnsi"/>
          <w:color w:val="000000"/>
          <w:sz w:val="18"/>
          <w:szCs w:val="18"/>
        </w:rPr>
        <w:t>Terrestrial Air Temperature and Precipitation: 1900-2008 Gridded Monthly Time Series, Version 1.02 (Matsuura and Willmott (2009)</w:t>
      </w:r>
    </w:p>
    <w:p w14:paraId="6CCBC68F" w14:textId="77777777" w:rsidR="00FD738A" w:rsidRDefault="00FD738A" w:rsidP="00457286">
      <w:pPr>
        <w:rPr>
          <w:rFonts w:cs="Arial"/>
        </w:rPr>
      </w:pPr>
    </w:p>
    <w:p w14:paraId="52ACA4E2" w14:textId="3557158B" w:rsidR="00457286" w:rsidRDefault="00457286" w:rsidP="00CB15D2">
      <w:pPr>
        <w:keepNext/>
        <w:keepLines/>
        <w:rPr>
          <w:rFonts w:cs="Arial"/>
        </w:rPr>
      </w:pPr>
      <w:r w:rsidRPr="00A44ECA">
        <w:rPr>
          <w:rFonts w:cs="Arial"/>
        </w:rPr>
        <w:t xml:space="preserve">The variables used </w:t>
      </w:r>
      <w:r w:rsidR="00FD738A">
        <w:rPr>
          <w:rFonts w:cs="Arial"/>
        </w:rPr>
        <w:t>to</w:t>
      </w:r>
      <w:r w:rsidRPr="00A44ECA">
        <w:rPr>
          <w:rFonts w:cs="Arial"/>
        </w:rPr>
        <w:t xml:space="preserve"> explain </w:t>
      </w:r>
      <w:r w:rsidR="00FD738A">
        <w:rPr>
          <w:rFonts w:cs="Arial"/>
        </w:rPr>
        <w:t>the in</w:t>
      </w:r>
      <w:r w:rsidRPr="00A44ECA">
        <w:rPr>
          <w:rFonts w:cs="Arial"/>
        </w:rPr>
        <w:t xml:space="preserve">efficiency component are presented in the following table:  </w:t>
      </w:r>
    </w:p>
    <w:p w14:paraId="68E23628" w14:textId="49AA4821" w:rsidR="003029DC" w:rsidRDefault="003029DC" w:rsidP="00CB15D2">
      <w:pPr>
        <w:keepNext/>
        <w:keepLines/>
        <w:rPr>
          <w:rFonts w:cs="Arial"/>
        </w:rPr>
      </w:pPr>
    </w:p>
    <w:p w14:paraId="249DEA8A" w14:textId="25B21FF0" w:rsidR="003029DC" w:rsidRPr="004D49D3" w:rsidRDefault="00A97D87" w:rsidP="00CB15D2">
      <w:pPr>
        <w:keepNext/>
        <w:keepLines/>
        <w:shd w:val="clear" w:color="auto" w:fill="FFFFFF"/>
        <w:tabs>
          <w:tab w:val="left" w:pos="10992"/>
          <w:tab w:val="left" w:pos="11908"/>
          <w:tab w:val="left" w:pos="12824"/>
          <w:tab w:val="left" w:pos="13740"/>
          <w:tab w:val="left" w:pos="14656"/>
        </w:tabs>
        <w:spacing w:before="120"/>
        <w:jc w:val="center"/>
        <w:rPr>
          <w:rFonts w:eastAsia="Times New Roman" w:cstheme="minorHAnsi"/>
          <w:b/>
          <w:bCs/>
          <w:color w:val="2F5496" w:themeColor="accent5" w:themeShade="BF"/>
          <w:sz w:val="20"/>
          <w:szCs w:val="18"/>
        </w:rPr>
      </w:pPr>
      <w:r w:rsidRPr="004D49D3">
        <w:rPr>
          <w:rFonts w:eastAsia="Times New Roman" w:cstheme="minorHAnsi"/>
          <w:b/>
          <w:bCs/>
          <w:color w:val="2F5496" w:themeColor="accent5" w:themeShade="BF"/>
          <w:sz w:val="20"/>
          <w:szCs w:val="18"/>
        </w:rPr>
        <w:t xml:space="preserve">Table A4.2: </w:t>
      </w:r>
      <w:r w:rsidR="003029DC" w:rsidRPr="004D49D3">
        <w:rPr>
          <w:rFonts w:eastAsia="Times New Roman" w:cstheme="minorHAnsi"/>
          <w:b/>
          <w:bCs/>
          <w:color w:val="2F5496" w:themeColor="accent5" w:themeShade="BF"/>
          <w:sz w:val="20"/>
          <w:szCs w:val="18"/>
        </w:rPr>
        <w:t xml:space="preserve">Variables used </w:t>
      </w:r>
      <w:r w:rsidR="004D49D3">
        <w:rPr>
          <w:rFonts w:eastAsia="Times New Roman" w:cstheme="minorHAnsi"/>
          <w:b/>
          <w:bCs/>
          <w:color w:val="2F5496" w:themeColor="accent5" w:themeShade="BF"/>
          <w:sz w:val="20"/>
          <w:szCs w:val="18"/>
        </w:rPr>
        <w:t>for</w:t>
      </w:r>
      <w:r w:rsidR="003029DC" w:rsidRPr="004D49D3">
        <w:rPr>
          <w:rFonts w:eastAsia="Times New Roman" w:cstheme="minorHAnsi"/>
          <w:b/>
          <w:bCs/>
          <w:color w:val="2F5496" w:themeColor="accent5" w:themeShade="BF"/>
          <w:sz w:val="20"/>
          <w:szCs w:val="18"/>
        </w:rPr>
        <w:t xml:space="preserve"> </w:t>
      </w:r>
      <w:r w:rsidR="004D49D3">
        <w:rPr>
          <w:rFonts w:eastAsia="Times New Roman" w:cstheme="minorHAnsi"/>
          <w:b/>
          <w:bCs/>
          <w:color w:val="2F5496" w:themeColor="accent5" w:themeShade="BF"/>
          <w:sz w:val="20"/>
          <w:szCs w:val="18"/>
        </w:rPr>
        <w:t>i</w:t>
      </w:r>
      <w:r w:rsidR="003029DC" w:rsidRPr="004D49D3">
        <w:rPr>
          <w:rFonts w:eastAsia="Times New Roman" w:cstheme="minorHAnsi"/>
          <w:b/>
          <w:bCs/>
          <w:color w:val="2F5496" w:themeColor="accent5" w:themeShade="BF"/>
          <w:sz w:val="20"/>
          <w:szCs w:val="18"/>
        </w:rPr>
        <w:t xml:space="preserve">nefficiency </w:t>
      </w:r>
      <w:r w:rsidR="004D49D3">
        <w:rPr>
          <w:rFonts w:eastAsia="Times New Roman" w:cstheme="minorHAnsi"/>
          <w:b/>
          <w:bCs/>
          <w:color w:val="2F5496" w:themeColor="accent5" w:themeShade="BF"/>
          <w:sz w:val="20"/>
          <w:szCs w:val="18"/>
        </w:rPr>
        <w:t>c</w:t>
      </w:r>
      <w:r w:rsidR="003029DC" w:rsidRPr="004D49D3">
        <w:rPr>
          <w:rFonts w:eastAsia="Times New Roman" w:cstheme="minorHAnsi"/>
          <w:b/>
          <w:bCs/>
          <w:color w:val="2F5496" w:themeColor="accent5" w:themeShade="BF"/>
          <w:sz w:val="20"/>
          <w:szCs w:val="18"/>
        </w:rPr>
        <w:t xml:space="preserve">omponents of Stochastic Production Frontier </w:t>
      </w:r>
      <w:r w:rsidR="004D49D3">
        <w:rPr>
          <w:rFonts w:eastAsia="Times New Roman" w:cstheme="minorHAnsi"/>
          <w:b/>
          <w:bCs/>
          <w:color w:val="2F5496" w:themeColor="accent5" w:themeShade="BF"/>
          <w:sz w:val="20"/>
          <w:szCs w:val="18"/>
        </w:rPr>
        <w:t>e</w:t>
      </w:r>
      <w:r w:rsidR="003029DC" w:rsidRPr="004D49D3">
        <w:rPr>
          <w:rFonts w:eastAsia="Times New Roman" w:cstheme="minorHAnsi"/>
          <w:b/>
          <w:bCs/>
          <w:color w:val="2F5496" w:themeColor="accent5" w:themeShade="BF"/>
          <w:sz w:val="20"/>
          <w:szCs w:val="18"/>
        </w:rPr>
        <w:t>stimation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5182"/>
        <w:gridCol w:w="1458"/>
        <w:gridCol w:w="698"/>
        <w:gridCol w:w="674"/>
        <w:gridCol w:w="674"/>
        <w:gridCol w:w="674"/>
      </w:tblGrid>
      <w:tr w:rsidR="00CB15D2" w:rsidRPr="003029DC" w14:paraId="42192C88" w14:textId="77777777" w:rsidTr="005D3A22">
        <w:trPr>
          <w:trHeight w:val="285"/>
          <w:jc w:val="center"/>
        </w:trPr>
        <w:tc>
          <w:tcPr>
            <w:tcW w:w="0" w:type="auto"/>
            <w:shd w:val="clear" w:color="auto" w:fill="BDD6EE" w:themeFill="accent1" w:themeFillTint="66"/>
            <w:noWrap/>
            <w:vAlign w:val="bottom"/>
            <w:hideMark/>
          </w:tcPr>
          <w:p w14:paraId="4DDC5308" w14:textId="77777777" w:rsidR="00457286" w:rsidRPr="00CB15D2" w:rsidRDefault="00457286" w:rsidP="00CB15D2">
            <w:pPr>
              <w:keepNext/>
              <w:keepLines/>
              <w:spacing w:before="60" w:after="60"/>
              <w:rPr>
                <w:rFonts w:eastAsia="Times New Roman" w:cs="Calibri"/>
                <w:b/>
                <w:bCs/>
                <w:color w:val="000000"/>
                <w:sz w:val="18"/>
                <w:szCs w:val="18"/>
              </w:rPr>
            </w:pPr>
            <w:r w:rsidRPr="00CB15D2">
              <w:rPr>
                <w:rFonts w:eastAsia="Times New Roman" w:cs="Calibri"/>
                <w:b/>
                <w:bCs/>
                <w:color w:val="000000"/>
                <w:sz w:val="18"/>
                <w:szCs w:val="18"/>
              </w:rPr>
              <w:t xml:space="preserve">Sources of </w:t>
            </w:r>
            <w:r w:rsidRPr="00CB15D2">
              <w:rPr>
                <w:rFonts w:eastAsia="Times New Roman" w:cstheme="minorHAnsi"/>
                <w:b/>
                <w:color w:val="000000"/>
                <w:sz w:val="18"/>
                <w:szCs w:val="18"/>
              </w:rPr>
              <w:t>technical</w:t>
            </w:r>
            <w:r w:rsidRPr="00CB15D2">
              <w:rPr>
                <w:rFonts w:eastAsia="Times New Roman" w:cs="Calibri"/>
                <w:b/>
                <w:bCs/>
                <w:color w:val="000000"/>
                <w:sz w:val="18"/>
                <w:szCs w:val="18"/>
              </w:rPr>
              <w:t xml:space="preserve"> (in)efficiency </w:t>
            </w:r>
          </w:p>
        </w:tc>
        <w:tc>
          <w:tcPr>
            <w:tcW w:w="0" w:type="auto"/>
            <w:shd w:val="clear" w:color="auto" w:fill="BDD6EE" w:themeFill="accent1" w:themeFillTint="66"/>
            <w:noWrap/>
            <w:vAlign w:val="bottom"/>
            <w:hideMark/>
          </w:tcPr>
          <w:p w14:paraId="186A340C" w14:textId="77777777" w:rsidR="00457286" w:rsidRPr="00CB15D2" w:rsidRDefault="00457286" w:rsidP="00CB15D2">
            <w:pPr>
              <w:keepNext/>
              <w:keepLines/>
              <w:spacing w:before="60" w:after="60"/>
              <w:jc w:val="center"/>
              <w:rPr>
                <w:rFonts w:eastAsia="Times New Roman" w:cstheme="minorHAnsi"/>
                <w:b/>
                <w:color w:val="000000"/>
                <w:sz w:val="18"/>
                <w:szCs w:val="18"/>
              </w:rPr>
            </w:pPr>
            <w:r w:rsidRPr="00CB15D2">
              <w:rPr>
                <w:rFonts w:eastAsia="Times New Roman" w:cstheme="minorHAnsi"/>
                <w:b/>
                <w:color w:val="000000"/>
                <w:sz w:val="18"/>
                <w:szCs w:val="18"/>
              </w:rPr>
              <w:t>Source</w:t>
            </w:r>
          </w:p>
        </w:tc>
        <w:tc>
          <w:tcPr>
            <w:tcW w:w="0" w:type="auto"/>
            <w:shd w:val="clear" w:color="auto" w:fill="BDD6EE" w:themeFill="accent1" w:themeFillTint="66"/>
            <w:noWrap/>
            <w:vAlign w:val="bottom"/>
            <w:hideMark/>
          </w:tcPr>
          <w:p w14:paraId="3D5B778B" w14:textId="77777777" w:rsidR="00457286" w:rsidRPr="00CB15D2" w:rsidRDefault="00457286" w:rsidP="00CB15D2">
            <w:pPr>
              <w:keepNext/>
              <w:keepLines/>
              <w:spacing w:before="60" w:after="60"/>
              <w:jc w:val="center"/>
              <w:rPr>
                <w:rFonts w:eastAsia="Times New Roman" w:cstheme="minorHAnsi"/>
                <w:b/>
                <w:color w:val="000000"/>
                <w:sz w:val="18"/>
                <w:szCs w:val="18"/>
              </w:rPr>
            </w:pPr>
            <w:r w:rsidRPr="00CB15D2">
              <w:rPr>
                <w:rFonts w:eastAsia="Times New Roman" w:cstheme="minorHAnsi"/>
                <w:b/>
                <w:color w:val="000000"/>
                <w:sz w:val="18"/>
                <w:szCs w:val="18"/>
              </w:rPr>
              <w:t>Mean</w:t>
            </w:r>
          </w:p>
        </w:tc>
        <w:tc>
          <w:tcPr>
            <w:tcW w:w="0" w:type="auto"/>
            <w:shd w:val="clear" w:color="auto" w:fill="BDD6EE" w:themeFill="accent1" w:themeFillTint="66"/>
            <w:noWrap/>
            <w:vAlign w:val="bottom"/>
            <w:hideMark/>
          </w:tcPr>
          <w:p w14:paraId="7905D866" w14:textId="5BCA6663" w:rsidR="00457286" w:rsidRPr="00CB15D2" w:rsidRDefault="00CB15D2" w:rsidP="00CB15D2">
            <w:pPr>
              <w:keepNext/>
              <w:keepLines/>
              <w:spacing w:before="60" w:after="60"/>
              <w:jc w:val="center"/>
              <w:rPr>
                <w:rFonts w:eastAsia="Times New Roman" w:cstheme="minorHAnsi"/>
                <w:b/>
                <w:color w:val="000000"/>
                <w:sz w:val="18"/>
                <w:szCs w:val="18"/>
              </w:rPr>
            </w:pPr>
            <w:r>
              <w:rPr>
                <w:rFonts w:eastAsia="Times New Roman" w:cstheme="minorHAnsi"/>
                <w:b/>
                <w:color w:val="000000"/>
                <w:sz w:val="18"/>
                <w:szCs w:val="18"/>
              </w:rPr>
              <w:t>SD</w:t>
            </w:r>
          </w:p>
        </w:tc>
        <w:tc>
          <w:tcPr>
            <w:tcW w:w="0" w:type="auto"/>
            <w:shd w:val="clear" w:color="auto" w:fill="BDD6EE" w:themeFill="accent1" w:themeFillTint="66"/>
            <w:noWrap/>
            <w:vAlign w:val="bottom"/>
            <w:hideMark/>
          </w:tcPr>
          <w:p w14:paraId="704BB724" w14:textId="77777777" w:rsidR="00457286" w:rsidRPr="00CB15D2" w:rsidRDefault="00457286" w:rsidP="00CB15D2">
            <w:pPr>
              <w:keepNext/>
              <w:keepLines/>
              <w:spacing w:before="60" w:after="60"/>
              <w:jc w:val="center"/>
              <w:rPr>
                <w:rFonts w:eastAsia="Times New Roman" w:cstheme="minorHAnsi"/>
                <w:b/>
                <w:color w:val="000000"/>
                <w:sz w:val="18"/>
                <w:szCs w:val="18"/>
              </w:rPr>
            </w:pPr>
            <w:r w:rsidRPr="00CB15D2">
              <w:rPr>
                <w:rFonts w:eastAsia="Times New Roman" w:cstheme="minorHAnsi"/>
                <w:b/>
                <w:color w:val="000000"/>
                <w:sz w:val="18"/>
                <w:szCs w:val="18"/>
              </w:rPr>
              <w:t>Min</w:t>
            </w:r>
          </w:p>
        </w:tc>
        <w:tc>
          <w:tcPr>
            <w:tcW w:w="0" w:type="auto"/>
            <w:shd w:val="clear" w:color="auto" w:fill="BDD6EE" w:themeFill="accent1" w:themeFillTint="66"/>
            <w:noWrap/>
            <w:vAlign w:val="bottom"/>
            <w:hideMark/>
          </w:tcPr>
          <w:p w14:paraId="23BDC41C" w14:textId="77777777" w:rsidR="00457286" w:rsidRPr="00CB15D2" w:rsidRDefault="00457286" w:rsidP="00CB15D2">
            <w:pPr>
              <w:keepNext/>
              <w:keepLines/>
              <w:spacing w:before="60" w:after="60"/>
              <w:jc w:val="center"/>
              <w:rPr>
                <w:rFonts w:eastAsia="Times New Roman" w:cstheme="minorHAnsi"/>
                <w:b/>
                <w:color w:val="000000"/>
                <w:sz w:val="18"/>
                <w:szCs w:val="18"/>
              </w:rPr>
            </w:pPr>
            <w:r w:rsidRPr="00CB15D2">
              <w:rPr>
                <w:rFonts w:eastAsia="Times New Roman" w:cstheme="minorHAnsi"/>
                <w:b/>
                <w:color w:val="000000"/>
                <w:sz w:val="18"/>
                <w:szCs w:val="18"/>
              </w:rPr>
              <w:t>Max</w:t>
            </w:r>
          </w:p>
        </w:tc>
      </w:tr>
      <w:tr w:rsidR="00CB15D2" w:rsidRPr="003029DC" w14:paraId="5157BAA5" w14:textId="77777777" w:rsidTr="00CB15D2">
        <w:trPr>
          <w:trHeight w:val="285"/>
          <w:jc w:val="center"/>
        </w:trPr>
        <w:tc>
          <w:tcPr>
            <w:tcW w:w="0" w:type="auto"/>
            <w:shd w:val="clear" w:color="000000" w:fill="FFFFFF"/>
            <w:vAlign w:val="center"/>
            <w:hideMark/>
          </w:tcPr>
          <w:p w14:paraId="5ACE2663" w14:textId="77777777" w:rsidR="00457286" w:rsidRPr="003029DC" w:rsidRDefault="00457286" w:rsidP="00CB15D2">
            <w:pPr>
              <w:keepNext/>
              <w:keepLines/>
              <w:spacing w:before="40" w:after="40"/>
              <w:rPr>
                <w:rFonts w:eastAsia="Times New Roman" w:cstheme="minorHAnsi"/>
                <w:color w:val="000000"/>
                <w:sz w:val="18"/>
                <w:szCs w:val="18"/>
              </w:rPr>
            </w:pPr>
            <w:r w:rsidRPr="003029DC">
              <w:rPr>
                <w:rFonts w:eastAsia="Times New Roman" w:cstheme="minorHAnsi"/>
                <w:color w:val="000000"/>
                <w:sz w:val="18"/>
                <w:szCs w:val="18"/>
              </w:rPr>
              <w:t>District cell phone coverage</w:t>
            </w:r>
          </w:p>
        </w:tc>
        <w:tc>
          <w:tcPr>
            <w:tcW w:w="0" w:type="auto"/>
            <w:shd w:val="clear" w:color="000000" w:fill="FFFFFF"/>
            <w:vAlign w:val="center"/>
            <w:hideMark/>
          </w:tcPr>
          <w:p w14:paraId="31A37AA8"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MINTRA 2012</w:t>
            </w:r>
          </w:p>
        </w:tc>
        <w:tc>
          <w:tcPr>
            <w:tcW w:w="0" w:type="auto"/>
            <w:shd w:val="clear" w:color="000000" w:fill="FFFFFF"/>
            <w:vAlign w:val="center"/>
            <w:hideMark/>
          </w:tcPr>
          <w:p w14:paraId="67A55EF0"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0.68</w:t>
            </w:r>
          </w:p>
        </w:tc>
        <w:tc>
          <w:tcPr>
            <w:tcW w:w="0" w:type="auto"/>
            <w:shd w:val="clear" w:color="000000" w:fill="FFFFFF"/>
            <w:vAlign w:val="center"/>
            <w:hideMark/>
          </w:tcPr>
          <w:p w14:paraId="4E380A35"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0.27</w:t>
            </w:r>
          </w:p>
        </w:tc>
        <w:tc>
          <w:tcPr>
            <w:tcW w:w="0" w:type="auto"/>
            <w:shd w:val="clear" w:color="000000" w:fill="FFFFFF"/>
            <w:vAlign w:val="center"/>
            <w:hideMark/>
          </w:tcPr>
          <w:p w14:paraId="56EC781B"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0.00</w:t>
            </w:r>
          </w:p>
        </w:tc>
        <w:tc>
          <w:tcPr>
            <w:tcW w:w="0" w:type="auto"/>
            <w:shd w:val="clear" w:color="000000" w:fill="FFFFFF"/>
            <w:vAlign w:val="center"/>
            <w:hideMark/>
          </w:tcPr>
          <w:p w14:paraId="48C89061"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1.00</w:t>
            </w:r>
          </w:p>
        </w:tc>
      </w:tr>
      <w:tr w:rsidR="00CB15D2" w:rsidRPr="003029DC" w14:paraId="74E0938E" w14:textId="77777777" w:rsidTr="00CB15D2">
        <w:trPr>
          <w:trHeight w:val="285"/>
          <w:jc w:val="center"/>
        </w:trPr>
        <w:tc>
          <w:tcPr>
            <w:tcW w:w="0" w:type="auto"/>
            <w:shd w:val="clear" w:color="000000" w:fill="FFFFFF"/>
            <w:vAlign w:val="center"/>
            <w:hideMark/>
          </w:tcPr>
          <w:p w14:paraId="2DA02AE1" w14:textId="636AC66D" w:rsidR="00457286" w:rsidRPr="003029DC" w:rsidRDefault="00CB15D2" w:rsidP="00CB15D2">
            <w:pPr>
              <w:keepNext/>
              <w:keepLines/>
              <w:spacing w:before="40" w:after="40"/>
              <w:jc w:val="left"/>
              <w:rPr>
                <w:rFonts w:eastAsia="Times New Roman" w:cstheme="minorHAnsi"/>
                <w:color w:val="000000"/>
                <w:sz w:val="18"/>
                <w:szCs w:val="18"/>
              </w:rPr>
            </w:pPr>
            <w:r>
              <w:rPr>
                <w:rFonts w:eastAsia="Times New Roman" w:cstheme="minorHAnsi"/>
                <w:color w:val="000000"/>
                <w:sz w:val="18"/>
                <w:szCs w:val="18"/>
              </w:rPr>
              <w:t xml:space="preserve">Share </w:t>
            </w:r>
            <w:r w:rsidR="00457286" w:rsidRPr="003029DC">
              <w:rPr>
                <w:rFonts w:eastAsia="Times New Roman" w:cstheme="minorHAnsi"/>
                <w:color w:val="000000"/>
                <w:sz w:val="18"/>
                <w:szCs w:val="18"/>
              </w:rPr>
              <w:t xml:space="preserve">of </w:t>
            </w:r>
            <w:r>
              <w:rPr>
                <w:rFonts w:eastAsia="Times New Roman" w:cstheme="minorHAnsi"/>
                <w:color w:val="000000"/>
                <w:sz w:val="18"/>
                <w:szCs w:val="18"/>
              </w:rPr>
              <w:t>households</w:t>
            </w:r>
            <w:r w:rsidR="00457286" w:rsidRPr="003029DC">
              <w:rPr>
                <w:rFonts w:eastAsia="Times New Roman" w:cstheme="minorHAnsi"/>
                <w:color w:val="000000"/>
                <w:sz w:val="18"/>
                <w:szCs w:val="18"/>
              </w:rPr>
              <w:t xml:space="preserve"> with electricity access (district level)</w:t>
            </w:r>
          </w:p>
        </w:tc>
        <w:tc>
          <w:tcPr>
            <w:tcW w:w="0" w:type="auto"/>
            <w:shd w:val="clear" w:color="000000" w:fill="FFFFFF"/>
            <w:vAlign w:val="center"/>
            <w:hideMark/>
          </w:tcPr>
          <w:p w14:paraId="7499B288"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SISFOH 2012</w:t>
            </w:r>
          </w:p>
        </w:tc>
        <w:tc>
          <w:tcPr>
            <w:tcW w:w="0" w:type="auto"/>
            <w:shd w:val="clear" w:color="000000" w:fill="FFFFFF"/>
            <w:vAlign w:val="center"/>
            <w:hideMark/>
          </w:tcPr>
          <w:p w14:paraId="4762FF78"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0.33</w:t>
            </w:r>
          </w:p>
        </w:tc>
        <w:tc>
          <w:tcPr>
            <w:tcW w:w="0" w:type="auto"/>
            <w:shd w:val="clear" w:color="000000" w:fill="FFFFFF"/>
            <w:vAlign w:val="center"/>
            <w:hideMark/>
          </w:tcPr>
          <w:p w14:paraId="3BEF865F"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0.25</w:t>
            </w:r>
          </w:p>
        </w:tc>
        <w:tc>
          <w:tcPr>
            <w:tcW w:w="0" w:type="auto"/>
            <w:shd w:val="clear" w:color="000000" w:fill="FFFFFF"/>
            <w:vAlign w:val="center"/>
            <w:hideMark/>
          </w:tcPr>
          <w:p w14:paraId="6F02B3F0"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0.00</w:t>
            </w:r>
          </w:p>
        </w:tc>
        <w:tc>
          <w:tcPr>
            <w:tcW w:w="0" w:type="auto"/>
            <w:shd w:val="clear" w:color="000000" w:fill="FFFFFF"/>
            <w:vAlign w:val="center"/>
            <w:hideMark/>
          </w:tcPr>
          <w:p w14:paraId="55BDFEB0"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0.90</w:t>
            </w:r>
          </w:p>
        </w:tc>
      </w:tr>
      <w:tr w:rsidR="00CB15D2" w:rsidRPr="003029DC" w14:paraId="733FEB50" w14:textId="77777777" w:rsidTr="00CB15D2">
        <w:trPr>
          <w:trHeight w:val="285"/>
          <w:jc w:val="center"/>
        </w:trPr>
        <w:tc>
          <w:tcPr>
            <w:tcW w:w="0" w:type="auto"/>
            <w:shd w:val="clear" w:color="000000" w:fill="FFFFFF"/>
            <w:vAlign w:val="center"/>
            <w:hideMark/>
          </w:tcPr>
          <w:p w14:paraId="6689A4D2" w14:textId="77777777" w:rsidR="00457286" w:rsidRPr="003029DC" w:rsidRDefault="00457286" w:rsidP="00CB15D2">
            <w:pPr>
              <w:keepNext/>
              <w:keepLines/>
              <w:spacing w:before="40" w:after="40"/>
              <w:rPr>
                <w:rFonts w:eastAsia="Times New Roman" w:cstheme="minorHAnsi"/>
                <w:color w:val="000000"/>
                <w:sz w:val="18"/>
                <w:szCs w:val="18"/>
              </w:rPr>
            </w:pPr>
            <w:r w:rsidRPr="003029DC">
              <w:rPr>
                <w:rFonts w:eastAsia="Times New Roman" w:cstheme="minorHAnsi"/>
                <w:color w:val="000000"/>
                <w:sz w:val="18"/>
                <w:szCs w:val="18"/>
              </w:rPr>
              <w:t>Travel time to district capital (hours)</w:t>
            </w:r>
          </w:p>
        </w:tc>
        <w:tc>
          <w:tcPr>
            <w:tcW w:w="0" w:type="auto"/>
            <w:shd w:val="clear" w:color="000000" w:fill="FFFFFF"/>
            <w:vAlign w:val="center"/>
            <w:hideMark/>
          </w:tcPr>
          <w:p w14:paraId="4984FE68"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CENAGRO 2012</w:t>
            </w:r>
          </w:p>
        </w:tc>
        <w:tc>
          <w:tcPr>
            <w:tcW w:w="0" w:type="auto"/>
            <w:shd w:val="clear" w:color="000000" w:fill="FFFFFF"/>
            <w:vAlign w:val="center"/>
            <w:hideMark/>
          </w:tcPr>
          <w:p w14:paraId="0E20A7C3"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1.82</w:t>
            </w:r>
          </w:p>
        </w:tc>
        <w:tc>
          <w:tcPr>
            <w:tcW w:w="0" w:type="auto"/>
            <w:shd w:val="clear" w:color="000000" w:fill="FFFFFF"/>
            <w:vAlign w:val="center"/>
            <w:hideMark/>
          </w:tcPr>
          <w:p w14:paraId="15D09E5D"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1.97</w:t>
            </w:r>
          </w:p>
        </w:tc>
        <w:tc>
          <w:tcPr>
            <w:tcW w:w="0" w:type="auto"/>
            <w:shd w:val="clear" w:color="000000" w:fill="FFFFFF"/>
            <w:vAlign w:val="center"/>
            <w:hideMark/>
          </w:tcPr>
          <w:p w14:paraId="7F5803F0"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0.00</w:t>
            </w:r>
          </w:p>
        </w:tc>
        <w:tc>
          <w:tcPr>
            <w:tcW w:w="0" w:type="auto"/>
            <w:shd w:val="clear" w:color="000000" w:fill="FFFFFF"/>
            <w:vAlign w:val="center"/>
            <w:hideMark/>
          </w:tcPr>
          <w:p w14:paraId="6E9C0A31"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14.21</w:t>
            </w:r>
          </w:p>
        </w:tc>
      </w:tr>
      <w:tr w:rsidR="00CB15D2" w:rsidRPr="003029DC" w14:paraId="07F173FE" w14:textId="77777777" w:rsidTr="00CB15D2">
        <w:trPr>
          <w:trHeight w:val="285"/>
          <w:jc w:val="center"/>
        </w:trPr>
        <w:tc>
          <w:tcPr>
            <w:tcW w:w="0" w:type="auto"/>
            <w:shd w:val="clear" w:color="000000" w:fill="FFFFFF"/>
            <w:vAlign w:val="center"/>
            <w:hideMark/>
          </w:tcPr>
          <w:p w14:paraId="76336374" w14:textId="1945FAE7" w:rsidR="00457286" w:rsidRPr="003029DC" w:rsidRDefault="00CB15D2" w:rsidP="00CB15D2">
            <w:pPr>
              <w:keepNext/>
              <w:keepLines/>
              <w:spacing w:before="40" w:after="40"/>
              <w:rPr>
                <w:rFonts w:eastAsia="Times New Roman" w:cstheme="minorHAnsi"/>
                <w:color w:val="000000"/>
                <w:sz w:val="18"/>
                <w:szCs w:val="18"/>
              </w:rPr>
            </w:pPr>
            <w:r>
              <w:rPr>
                <w:rFonts w:eastAsia="Times New Roman" w:cstheme="minorHAnsi"/>
                <w:color w:val="000000"/>
                <w:sz w:val="18"/>
                <w:szCs w:val="18"/>
              </w:rPr>
              <w:t>Share</w:t>
            </w:r>
            <w:r w:rsidR="00457286" w:rsidRPr="003029DC">
              <w:rPr>
                <w:rFonts w:eastAsia="Times New Roman" w:cstheme="minorHAnsi"/>
                <w:color w:val="000000"/>
                <w:sz w:val="18"/>
                <w:szCs w:val="18"/>
              </w:rPr>
              <w:t xml:space="preserve"> of farms </w:t>
            </w:r>
            <w:r>
              <w:rPr>
                <w:rFonts w:eastAsia="Times New Roman" w:cstheme="minorHAnsi"/>
                <w:color w:val="000000"/>
                <w:sz w:val="18"/>
                <w:szCs w:val="18"/>
              </w:rPr>
              <w:t>that</w:t>
            </w:r>
            <w:r w:rsidR="00457286" w:rsidRPr="003029DC">
              <w:rPr>
                <w:rFonts w:eastAsia="Times New Roman" w:cstheme="minorHAnsi"/>
                <w:color w:val="000000"/>
                <w:sz w:val="18"/>
                <w:szCs w:val="18"/>
              </w:rPr>
              <w:t xml:space="preserve"> sell production in the market (district level)</w:t>
            </w:r>
          </w:p>
        </w:tc>
        <w:tc>
          <w:tcPr>
            <w:tcW w:w="0" w:type="auto"/>
            <w:shd w:val="clear" w:color="000000" w:fill="FFFFFF"/>
            <w:vAlign w:val="center"/>
            <w:hideMark/>
          </w:tcPr>
          <w:p w14:paraId="2C7B6209"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CENAGRO 2012</w:t>
            </w:r>
          </w:p>
        </w:tc>
        <w:tc>
          <w:tcPr>
            <w:tcW w:w="0" w:type="auto"/>
            <w:shd w:val="clear" w:color="000000" w:fill="FFFFFF"/>
            <w:vAlign w:val="center"/>
            <w:hideMark/>
          </w:tcPr>
          <w:p w14:paraId="146CC7B7"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0.53</w:t>
            </w:r>
          </w:p>
        </w:tc>
        <w:tc>
          <w:tcPr>
            <w:tcW w:w="0" w:type="auto"/>
            <w:shd w:val="clear" w:color="000000" w:fill="FFFFFF"/>
            <w:vAlign w:val="center"/>
            <w:hideMark/>
          </w:tcPr>
          <w:p w14:paraId="2C368628"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0.32</w:t>
            </w:r>
          </w:p>
        </w:tc>
        <w:tc>
          <w:tcPr>
            <w:tcW w:w="0" w:type="auto"/>
            <w:shd w:val="clear" w:color="000000" w:fill="FFFFFF"/>
            <w:vAlign w:val="center"/>
            <w:hideMark/>
          </w:tcPr>
          <w:p w14:paraId="42C57BBB"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0.00</w:t>
            </w:r>
          </w:p>
        </w:tc>
        <w:tc>
          <w:tcPr>
            <w:tcW w:w="0" w:type="auto"/>
            <w:shd w:val="clear" w:color="000000" w:fill="FFFFFF"/>
            <w:vAlign w:val="center"/>
            <w:hideMark/>
          </w:tcPr>
          <w:p w14:paraId="2D288E8D"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1.00</w:t>
            </w:r>
          </w:p>
        </w:tc>
      </w:tr>
      <w:tr w:rsidR="00CB15D2" w:rsidRPr="003029DC" w14:paraId="60C8AD4B" w14:textId="77777777" w:rsidTr="00CB15D2">
        <w:trPr>
          <w:trHeight w:val="285"/>
          <w:jc w:val="center"/>
        </w:trPr>
        <w:tc>
          <w:tcPr>
            <w:tcW w:w="0" w:type="auto"/>
            <w:shd w:val="clear" w:color="000000" w:fill="FFFFFF"/>
            <w:vAlign w:val="center"/>
            <w:hideMark/>
          </w:tcPr>
          <w:p w14:paraId="54FB96A9" w14:textId="14FA26FD" w:rsidR="00457286" w:rsidRPr="003029DC" w:rsidRDefault="00CB15D2" w:rsidP="00CB15D2">
            <w:pPr>
              <w:keepNext/>
              <w:keepLines/>
              <w:spacing w:before="40" w:after="40"/>
              <w:rPr>
                <w:rFonts w:eastAsia="Times New Roman" w:cstheme="minorHAnsi"/>
                <w:color w:val="000000"/>
                <w:sz w:val="18"/>
                <w:szCs w:val="18"/>
              </w:rPr>
            </w:pPr>
            <w:r>
              <w:rPr>
                <w:rFonts w:eastAsia="Times New Roman" w:cstheme="minorHAnsi"/>
                <w:color w:val="000000"/>
                <w:sz w:val="18"/>
                <w:szCs w:val="18"/>
              </w:rPr>
              <w:t>Technical assistance d</w:t>
            </w:r>
            <w:r w:rsidR="00457286" w:rsidRPr="003029DC">
              <w:rPr>
                <w:rFonts w:eastAsia="Times New Roman" w:cstheme="minorHAnsi"/>
                <w:color w:val="000000"/>
                <w:sz w:val="18"/>
                <w:szCs w:val="18"/>
              </w:rPr>
              <w:t>ummy (yes=1)</w:t>
            </w:r>
          </w:p>
        </w:tc>
        <w:tc>
          <w:tcPr>
            <w:tcW w:w="0" w:type="auto"/>
            <w:shd w:val="clear" w:color="000000" w:fill="FFFFFF"/>
            <w:vAlign w:val="center"/>
            <w:hideMark/>
          </w:tcPr>
          <w:p w14:paraId="52CFC4DC"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ENA 2015</w:t>
            </w:r>
          </w:p>
        </w:tc>
        <w:tc>
          <w:tcPr>
            <w:tcW w:w="0" w:type="auto"/>
            <w:shd w:val="clear" w:color="000000" w:fill="FFFFFF"/>
            <w:vAlign w:val="center"/>
            <w:hideMark/>
          </w:tcPr>
          <w:p w14:paraId="07C0023E"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0.08</w:t>
            </w:r>
          </w:p>
        </w:tc>
        <w:tc>
          <w:tcPr>
            <w:tcW w:w="0" w:type="auto"/>
            <w:shd w:val="clear" w:color="000000" w:fill="FFFFFF"/>
            <w:vAlign w:val="center"/>
            <w:hideMark/>
          </w:tcPr>
          <w:p w14:paraId="6C22C196"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0.27</w:t>
            </w:r>
          </w:p>
        </w:tc>
        <w:tc>
          <w:tcPr>
            <w:tcW w:w="0" w:type="auto"/>
            <w:shd w:val="clear" w:color="000000" w:fill="FFFFFF"/>
            <w:vAlign w:val="center"/>
            <w:hideMark/>
          </w:tcPr>
          <w:p w14:paraId="0C69991F"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0.00</w:t>
            </w:r>
          </w:p>
        </w:tc>
        <w:tc>
          <w:tcPr>
            <w:tcW w:w="0" w:type="auto"/>
            <w:shd w:val="clear" w:color="000000" w:fill="FFFFFF"/>
            <w:vAlign w:val="center"/>
            <w:hideMark/>
          </w:tcPr>
          <w:p w14:paraId="4A23F707"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1.00</w:t>
            </w:r>
          </w:p>
        </w:tc>
      </w:tr>
      <w:tr w:rsidR="00CB15D2" w:rsidRPr="003029DC" w14:paraId="35EF0F38" w14:textId="77777777" w:rsidTr="00CB15D2">
        <w:trPr>
          <w:trHeight w:val="285"/>
          <w:jc w:val="center"/>
        </w:trPr>
        <w:tc>
          <w:tcPr>
            <w:tcW w:w="0" w:type="auto"/>
            <w:shd w:val="clear" w:color="000000" w:fill="FFFFFF"/>
            <w:vAlign w:val="center"/>
            <w:hideMark/>
          </w:tcPr>
          <w:p w14:paraId="0DAD09B7" w14:textId="6656CD87" w:rsidR="00457286" w:rsidRPr="003029DC" w:rsidRDefault="00CB15D2" w:rsidP="00CB15D2">
            <w:pPr>
              <w:keepNext/>
              <w:keepLines/>
              <w:spacing w:before="40" w:after="40"/>
              <w:rPr>
                <w:rFonts w:eastAsia="Times New Roman" w:cstheme="minorHAnsi"/>
                <w:color w:val="000000"/>
                <w:sz w:val="18"/>
                <w:szCs w:val="18"/>
              </w:rPr>
            </w:pPr>
            <w:r>
              <w:rPr>
                <w:rFonts w:eastAsia="Times New Roman" w:cstheme="minorHAnsi"/>
                <w:color w:val="000000"/>
                <w:sz w:val="18"/>
                <w:szCs w:val="18"/>
              </w:rPr>
              <w:t>Access to Information d</w:t>
            </w:r>
            <w:r w:rsidR="00457286" w:rsidRPr="003029DC">
              <w:rPr>
                <w:rFonts w:eastAsia="Times New Roman" w:cstheme="minorHAnsi"/>
                <w:color w:val="000000"/>
                <w:sz w:val="18"/>
                <w:szCs w:val="18"/>
              </w:rPr>
              <w:t>ummy (yes=1)</w:t>
            </w:r>
          </w:p>
        </w:tc>
        <w:tc>
          <w:tcPr>
            <w:tcW w:w="0" w:type="auto"/>
            <w:shd w:val="clear" w:color="000000" w:fill="FFFFFF"/>
            <w:vAlign w:val="center"/>
            <w:hideMark/>
          </w:tcPr>
          <w:p w14:paraId="425A616F"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ENA 2015</w:t>
            </w:r>
          </w:p>
        </w:tc>
        <w:tc>
          <w:tcPr>
            <w:tcW w:w="0" w:type="auto"/>
            <w:shd w:val="clear" w:color="000000" w:fill="FFFFFF"/>
            <w:vAlign w:val="center"/>
            <w:hideMark/>
          </w:tcPr>
          <w:p w14:paraId="2058C2C2"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0.45</w:t>
            </w:r>
          </w:p>
        </w:tc>
        <w:tc>
          <w:tcPr>
            <w:tcW w:w="0" w:type="auto"/>
            <w:shd w:val="clear" w:color="000000" w:fill="FFFFFF"/>
            <w:vAlign w:val="center"/>
            <w:hideMark/>
          </w:tcPr>
          <w:p w14:paraId="08344161"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0.50</w:t>
            </w:r>
          </w:p>
        </w:tc>
        <w:tc>
          <w:tcPr>
            <w:tcW w:w="0" w:type="auto"/>
            <w:shd w:val="clear" w:color="000000" w:fill="FFFFFF"/>
            <w:vAlign w:val="center"/>
            <w:hideMark/>
          </w:tcPr>
          <w:p w14:paraId="57BCE2DB"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0.00</w:t>
            </w:r>
          </w:p>
        </w:tc>
        <w:tc>
          <w:tcPr>
            <w:tcW w:w="0" w:type="auto"/>
            <w:shd w:val="clear" w:color="000000" w:fill="FFFFFF"/>
            <w:vAlign w:val="center"/>
            <w:hideMark/>
          </w:tcPr>
          <w:p w14:paraId="0457C361"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1.00</w:t>
            </w:r>
          </w:p>
        </w:tc>
      </w:tr>
      <w:tr w:rsidR="00CB15D2" w:rsidRPr="003029DC" w14:paraId="2075BD09" w14:textId="77777777" w:rsidTr="00CB15D2">
        <w:trPr>
          <w:trHeight w:val="285"/>
          <w:jc w:val="center"/>
        </w:trPr>
        <w:tc>
          <w:tcPr>
            <w:tcW w:w="0" w:type="auto"/>
            <w:shd w:val="clear" w:color="000000" w:fill="FFFFFF"/>
            <w:vAlign w:val="center"/>
            <w:hideMark/>
          </w:tcPr>
          <w:p w14:paraId="2F27ACEA" w14:textId="4AE77C08" w:rsidR="00457286" w:rsidRPr="003029DC" w:rsidRDefault="00CB15D2" w:rsidP="00CB15D2">
            <w:pPr>
              <w:keepNext/>
              <w:keepLines/>
              <w:spacing w:before="40" w:after="40"/>
              <w:rPr>
                <w:rFonts w:eastAsia="Times New Roman" w:cstheme="minorHAnsi"/>
                <w:color w:val="000000"/>
                <w:sz w:val="18"/>
                <w:szCs w:val="18"/>
              </w:rPr>
            </w:pPr>
            <w:r>
              <w:rPr>
                <w:rFonts w:eastAsia="Times New Roman" w:cstheme="minorHAnsi"/>
                <w:color w:val="000000"/>
                <w:sz w:val="18"/>
                <w:szCs w:val="18"/>
              </w:rPr>
              <w:t>Share</w:t>
            </w:r>
            <w:r w:rsidR="00457286" w:rsidRPr="003029DC">
              <w:rPr>
                <w:rFonts w:eastAsia="Times New Roman" w:cstheme="minorHAnsi"/>
                <w:color w:val="000000"/>
                <w:sz w:val="18"/>
                <w:szCs w:val="18"/>
              </w:rPr>
              <w:t xml:space="preserve"> of farmers with non-agricultural income (district level)</w:t>
            </w:r>
          </w:p>
        </w:tc>
        <w:tc>
          <w:tcPr>
            <w:tcW w:w="0" w:type="auto"/>
            <w:shd w:val="clear" w:color="000000" w:fill="FFFFFF"/>
            <w:vAlign w:val="center"/>
            <w:hideMark/>
          </w:tcPr>
          <w:p w14:paraId="2021511F"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CENAGRO 2012</w:t>
            </w:r>
          </w:p>
        </w:tc>
        <w:tc>
          <w:tcPr>
            <w:tcW w:w="0" w:type="auto"/>
            <w:shd w:val="clear" w:color="000000" w:fill="FFFFFF"/>
            <w:vAlign w:val="center"/>
            <w:hideMark/>
          </w:tcPr>
          <w:p w14:paraId="3931CA02"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0.22</w:t>
            </w:r>
          </w:p>
        </w:tc>
        <w:tc>
          <w:tcPr>
            <w:tcW w:w="0" w:type="auto"/>
            <w:shd w:val="clear" w:color="000000" w:fill="FFFFFF"/>
            <w:vAlign w:val="center"/>
            <w:hideMark/>
          </w:tcPr>
          <w:p w14:paraId="461F8DF6"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0.13</w:t>
            </w:r>
          </w:p>
        </w:tc>
        <w:tc>
          <w:tcPr>
            <w:tcW w:w="0" w:type="auto"/>
            <w:shd w:val="clear" w:color="000000" w:fill="FFFFFF"/>
            <w:vAlign w:val="center"/>
            <w:hideMark/>
          </w:tcPr>
          <w:p w14:paraId="4395EB09"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0.00</w:t>
            </w:r>
          </w:p>
        </w:tc>
        <w:tc>
          <w:tcPr>
            <w:tcW w:w="0" w:type="auto"/>
            <w:shd w:val="clear" w:color="000000" w:fill="FFFFFF"/>
            <w:vAlign w:val="center"/>
            <w:hideMark/>
          </w:tcPr>
          <w:p w14:paraId="69669BD9"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0.84</w:t>
            </w:r>
          </w:p>
        </w:tc>
      </w:tr>
      <w:tr w:rsidR="00CB15D2" w:rsidRPr="003029DC" w14:paraId="550949F4" w14:textId="77777777" w:rsidTr="00CB15D2">
        <w:trPr>
          <w:trHeight w:val="285"/>
          <w:jc w:val="center"/>
        </w:trPr>
        <w:tc>
          <w:tcPr>
            <w:tcW w:w="0" w:type="auto"/>
            <w:shd w:val="clear" w:color="000000" w:fill="FFFFFF"/>
            <w:vAlign w:val="center"/>
            <w:hideMark/>
          </w:tcPr>
          <w:p w14:paraId="5FE1B6A5" w14:textId="77777777" w:rsidR="00457286" w:rsidRPr="003029DC" w:rsidRDefault="00457286" w:rsidP="00CB15D2">
            <w:pPr>
              <w:keepNext/>
              <w:keepLines/>
              <w:spacing w:before="40" w:after="40"/>
              <w:rPr>
                <w:rFonts w:eastAsia="Times New Roman" w:cstheme="minorHAnsi"/>
                <w:color w:val="000000"/>
                <w:sz w:val="18"/>
                <w:szCs w:val="18"/>
              </w:rPr>
            </w:pPr>
            <w:r w:rsidRPr="003029DC">
              <w:rPr>
                <w:rFonts w:eastAsia="Times New Roman" w:cstheme="minorHAnsi"/>
                <w:color w:val="000000"/>
                <w:sz w:val="18"/>
                <w:szCs w:val="18"/>
              </w:rPr>
              <w:t>Herfindahl crop concentration index (0 to 1)</w:t>
            </w:r>
          </w:p>
        </w:tc>
        <w:tc>
          <w:tcPr>
            <w:tcW w:w="0" w:type="auto"/>
            <w:shd w:val="clear" w:color="000000" w:fill="FFFFFF"/>
            <w:vAlign w:val="center"/>
            <w:hideMark/>
          </w:tcPr>
          <w:p w14:paraId="7128B081"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CENAGRO 2012</w:t>
            </w:r>
          </w:p>
        </w:tc>
        <w:tc>
          <w:tcPr>
            <w:tcW w:w="0" w:type="auto"/>
            <w:shd w:val="clear" w:color="000000" w:fill="FFFFFF"/>
            <w:vAlign w:val="center"/>
            <w:hideMark/>
          </w:tcPr>
          <w:p w14:paraId="41083987"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0.70</w:t>
            </w:r>
          </w:p>
        </w:tc>
        <w:tc>
          <w:tcPr>
            <w:tcW w:w="0" w:type="auto"/>
            <w:shd w:val="clear" w:color="000000" w:fill="FFFFFF"/>
            <w:vAlign w:val="center"/>
            <w:hideMark/>
          </w:tcPr>
          <w:p w14:paraId="7393C2D6"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0.12</w:t>
            </w:r>
          </w:p>
        </w:tc>
        <w:tc>
          <w:tcPr>
            <w:tcW w:w="0" w:type="auto"/>
            <w:shd w:val="clear" w:color="000000" w:fill="FFFFFF"/>
            <w:vAlign w:val="center"/>
            <w:hideMark/>
          </w:tcPr>
          <w:p w14:paraId="06A680EF"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0.25</w:t>
            </w:r>
          </w:p>
        </w:tc>
        <w:tc>
          <w:tcPr>
            <w:tcW w:w="0" w:type="auto"/>
            <w:shd w:val="clear" w:color="000000" w:fill="FFFFFF"/>
            <w:vAlign w:val="center"/>
            <w:hideMark/>
          </w:tcPr>
          <w:p w14:paraId="3CAD0799"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1.00</w:t>
            </w:r>
          </w:p>
        </w:tc>
      </w:tr>
      <w:tr w:rsidR="00CB15D2" w:rsidRPr="003029DC" w14:paraId="1437EFF5" w14:textId="77777777" w:rsidTr="00CB15D2">
        <w:trPr>
          <w:trHeight w:val="285"/>
          <w:jc w:val="center"/>
        </w:trPr>
        <w:tc>
          <w:tcPr>
            <w:tcW w:w="0" w:type="auto"/>
            <w:shd w:val="clear" w:color="000000" w:fill="FFFFFF"/>
            <w:vAlign w:val="center"/>
            <w:hideMark/>
          </w:tcPr>
          <w:p w14:paraId="6066F985" w14:textId="77777777" w:rsidR="00457286" w:rsidRPr="003029DC" w:rsidRDefault="00457286" w:rsidP="00CB15D2">
            <w:pPr>
              <w:keepNext/>
              <w:keepLines/>
              <w:spacing w:before="40" w:after="40"/>
              <w:rPr>
                <w:rFonts w:eastAsia="Times New Roman" w:cstheme="minorHAnsi"/>
                <w:color w:val="000000"/>
                <w:sz w:val="18"/>
                <w:szCs w:val="18"/>
              </w:rPr>
            </w:pPr>
            <w:r w:rsidRPr="003029DC">
              <w:rPr>
                <w:rFonts w:eastAsia="Times New Roman" w:cstheme="minorHAnsi"/>
                <w:color w:val="000000"/>
                <w:sz w:val="18"/>
                <w:szCs w:val="18"/>
              </w:rPr>
              <w:t>District credit access</w:t>
            </w:r>
          </w:p>
        </w:tc>
        <w:tc>
          <w:tcPr>
            <w:tcW w:w="0" w:type="auto"/>
            <w:shd w:val="clear" w:color="000000" w:fill="FFFFFF"/>
            <w:vAlign w:val="center"/>
            <w:hideMark/>
          </w:tcPr>
          <w:p w14:paraId="697F4206"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CENAGRO 2012</w:t>
            </w:r>
          </w:p>
        </w:tc>
        <w:tc>
          <w:tcPr>
            <w:tcW w:w="0" w:type="auto"/>
            <w:shd w:val="clear" w:color="000000" w:fill="FFFFFF"/>
            <w:vAlign w:val="center"/>
            <w:hideMark/>
          </w:tcPr>
          <w:p w14:paraId="5214D0CC"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0.10</w:t>
            </w:r>
          </w:p>
        </w:tc>
        <w:tc>
          <w:tcPr>
            <w:tcW w:w="0" w:type="auto"/>
            <w:shd w:val="clear" w:color="000000" w:fill="FFFFFF"/>
            <w:vAlign w:val="center"/>
            <w:hideMark/>
          </w:tcPr>
          <w:p w14:paraId="039AFC2D"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0.11</w:t>
            </w:r>
          </w:p>
        </w:tc>
        <w:tc>
          <w:tcPr>
            <w:tcW w:w="0" w:type="auto"/>
            <w:shd w:val="clear" w:color="000000" w:fill="FFFFFF"/>
            <w:vAlign w:val="center"/>
            <w:hideMark/>
          </w:tcPr>
          <w:p w14:paraId="6BC90A8F"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0.00</w:t>
            </w:r>
          </w:p>
        </w:tc>
        <w:tc>
          <w:tcPr>
            <w:tcW w:w="0" w:type="auto"/>
            <w:shd w:val="clear" w:color="000000" w:fill="FFFFFF"/>
            <w:vAlign w:val="center"/>
            <w:hideMark/>
          </w:tcPr>
          <w:p w14:paraId="1AA70357"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0.55</w:t>
            </w:r>
          </w:p>
        </w:tc>
      </w:tr>
      <w:tr w:rsidR="00CB15D2" w:rsidRPr="003029DC" w14:paraId="2584BF6A" w14:textId="77777777" w:rsidTr="00CB15D2">
        <w:trPr>
          <w:trHeight w:val="285"/>
          <w:jc w:val="center"/>
        </w:trPr>
        <w:tc>
          <w:tcPr>
            <w:tcW w:w="0" w:type="auto"/>
            <w:shd w:val="clear" w:color="000000" w:fill="FFFFFF"/>
            <w:vAlign w:val="center"/>
            <w:hideMark/>
          </w:tcPr>
          <w:p w14:paraId="40FD4B31" w14:textId="77777777" w:rsidR="00457286" w:rsidRPr="003029DC" w:rsidRDefault="00457286" w:rsidP="00CB15D2">
            <w:pPr>
              <w:keepNext/>
              <w:keepLines/>
              <w:spacing w:before="40" w:after="40"/>
              <w:rPr>
                <w:rFonts w:eastAsia="Times New Roman" w:cstheme="minorHAnsi"/>
                <w:color w:val="000000"/>
                <w:sz w:val="18"/>
                <w:szCs w:val="18"/>
              </w:rPr>
            </w:pPr>
            <w:r w:rsidRPr="003029DC">
              <w:rPr>
                <w:rFonts w:eastAsia="Times New Roman" w:cstheme="minorHAnsi"/>
                <w:color w:val="000000"/>
                <w:sz w:val="18"/>
                <w:szCs w:val="18"/>
              </w:rPr>
              <w:t>Land title dummy (yes=1)</w:t>
            </w:r>
          </w:p>
        </w:tc>
        <w:tc>
          <w:tcPr>
            <w:tcW w:w="0" w:type="auto"/>
            <w:shd w:val="clear" w:color="000000" w:fill="FFFFFF"/>
            <w:vAlign w:val="center"/>
            <w:hideMark/>
          </w:tcPr>
          <w:p w14:paraId="503A71B0"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ENA 2015</w:t>
            </w:r>
          </w:p>
        </w:tc>
        <w:tc>
          <w:tcPr>
            <w:tcW w:w="0" w:type="auto"/>
            <w:shd w:val="clear" w:color="000000" w:fill="FFFFFF"/>
            <w:vAlign w:val="center"/>
            <w:hideMark/>
          </w:tcPr>
          <w:p w14:paraId="6D285370"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0.24</w:t>
            </w:r>
          </w:p>
        </w:tc>
        <w:tc>
          <w:tcPr>
            <w:tcW w:w="0" w:type="auto"/>
            <w:shd w:val="clear" w:color="000000" w:fill="FFFFFF"/>
            <w:vAlign w:val="center"/>
            <w:hideMark/>
          </w:tcPr>
          <w:p w14:paraId="3F15DC1C"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0.43</w:t>
            </w:r>
          </w:p>
        </w:tc>
        <w:tc>
          <w:tcPr>
            <w:tcW w:w="0" w:type="auto"/>
            <w:shd w:val="clear" w:color="000000" w:fill="FFFFFF"/>
            <w:vAlign w:val="center"/>
            <w:hideMark/>
          </w:tcPr>
          <w:p w14:paraId="44A9F1B8"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0.00</w:t>
            </w:r>
          </w:p>
        </w:tc>
        <w:tc>
          <w:tcPr>
            <w:tcW w:w="0" w:type="auto"/>
            <w:shd w:val="clear" w:color="000000" w:fill="FFFFFF"/>
            <w:vAlign w:val="center"/>
            <w:hideMark/>
          </w:tcPr>
          <w:p w14:paraId="46AAE7A0"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1.00</w:t>
            </w:r>
          </w:p>
        </w:tc>
      </w:tr>
      <w:tr w:rsidR="00CB15D2" w:rsidRPr="003029DC" w14:paraId="3840F593" w14:textId="77777777" w:rsidTr="00CB15D2">
        <w:trPr>
          <w:trHeight w:val="285"/>
          <w:jc w:val="center"/>
        </w:trPr>
        <w:tc>
          <w:tcPr>
            <w:tcW w:w="0" w:type="auto"/>
            <w:shd w:val="clear" w:color="000000" w:fill="FFFFFF"/>
            <w:vAlign w:val="center"/>
            <w:hideMark/>
          </w:tcPr>
          <w:p w14:paraId="70B01AA0" w14:textId="71F640D8" w:rsidR="00457286" w:rsidRPr="003029DC" w:rsidRDefault="00457286" w:rsidP="00CB15D2">
            <w:pPr>
              <w:keepNext/>
              <w:keepLines/>
              <w:spacing w:before="40" w:after="40"/>
              <w:rPr>
                <w:rFonts w:eastAsia="Times New Roman" w:cstheme="minorHAnsi"/>
                <w:color w:val="000000"/>
                <w:sz w:val="18"/>
                <w:szCs w:val="18"/>
              </w:rPr>
            </w:pPr>
            <w:r w:rsidRPr="003029DC">
              <w:rPr>
                <w:rFonts w:eastAsia="Times New Roman" w:cstheme="minorHAnsi"/>
                <w:color w:val="000000"/>
                <w:sz w:val="18"/>
                <w:szCs w:val="18"/>
              </w:rPr>
              <w:t>Agr</w:t>
            </w:r>
            <w:r w:rsidR="00CB15D2">
              <w:rPr>
                <w:rFonts w:eastAsia="Times New Roman" w:cstheme="minorHAnsi"/>
                <w:color w:val="000000"/>
                <w:sz w:val="18"/>
                <w:szCs w:val="18"/>
              </w:rPr>
              <w:t>icultural insurance d</w:t>
            </w:r>
            <w:r w:rsidRPr="003029DC">
              <w:rPr>
                <w:rFonts w:eastAsia="Times New Roman" w:cstheme="minorHAnsi"/>
                <w:color w:val="000000"/>
                <w:sz w:val="18"/>
                <w:szCs w:val="18"/>
              </w:rPr>
              <w:t>ummy (yes=1)</w:t>
            </w:r>
          </w:p>
        </w:tc>
        <w:tc>
          <w:tcPr>
            <w:tcW w:w="0" w:type="auto"/>
            <w:shd w:val="clear" w:color="000000" w:fill="FFFFFF"/>
            <w:vAlign w:val="center"/>
            <w:hideMark/>
          </w:tcPr>
          <w:p w14:paraId="2EFA5327"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ENA 2015</w:t>
            </w:r>
          </w:p>
        </w:tc>
        <w:tc>
          <w:tcPr>
            <w:tcW w:w="0" w:type="auto"/>
            <w:shd w:val="clear" w:color="000000" w:fill="FFFFFF"/>
            <w:vAlign w:val="center"/>
            <w:hideMark/>
          </w:tcPr>
          <w:p w14:paraId="5454CFB7"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0.01</w:t>
            </w:r>
          </w:p>
        </w:tc>
        <w:tc>
          <w:tcPr>
            <w:tcW w:w="0" w:type="auto"/>
            <w:shd w:val="clear" w:color="000000" w:fill="FFFFFF"/>
            <w:vAlign w:val="center"/>
            <w:hideMark/>
          </w:tcPr>
          <w:p w14:paraId="54B1836F"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0.11</w:t>
            </w:r>
          </w:p>
        </w:tc>
        <w:tc>
          <w:tcPr>
            <w:tcW w:w="0" w:type="auto"/>
            <w:shd w:val="clear" w:color="000000" w:fill="FFFFFF"/>
            <w:vAlign w:val="center"/>
            <w:hideMark/>
          </w:tcPr>
          <w:p w14:paraId="390C1F01"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0.00</w:t>
            </w:r>
          </w:p>
        </w:tc>
        <w:tc>
          <w:tcPr>
            <w:tcW w:w="0" w:type="auto"/>
            <w:shd w:val="clear" w:color="000000" w:fill="FFFFFF"/>
            <w:vAlign w:val="center"/>
            <w:hideMark/>
          </w:tcPr>
          <w:p w14:paraId="210E2F80"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1.00</w:t>
            </w:r>
          </w:p>
        </w:tc>
      </w:tr>
      <w:tr w:rsidR="00CB15D2" w:rsidRPr="003029DC" w14:paraId="50A41D0F" w14:textId="77777777" w:rsidTr="00CB15D2">
        <w:trPr>
          <w:trHeight w:val="285"/>
          <w:jc w:val="center"/>
        </w:trPr>
        <w:tc>
          <w:tcPr>
            <w:tcW w:w="0" w:type="auto"/>
            <w:shd w:val="clear" w:color="000000" w:fill="FFFFFF"/>
            <w:vAlign w:val="center"/>
            <w:hideMark/>
          </w:tcPr>
          <w:p w14:paraId="2F19EB75" w14:textId="3B846987" w:rsidR="00457286" w:rsidRPr="003029DC" w:rsidRDefault="00CB15D2" w:rsidP="00CB15D2">
            <w:pPr>
              <w:keepNext/>
              <w:keepLines/>
              <w:spacing w:before="40" w:after="40"/>
              <w:rPr>
                <w:rFonts w:eastAsia="Times New Roman" w:cstheme="minorHAnsi"/>
                <w:color w:val="000000"/>
                <w:sz w:val="18"/>
                <w:szCs w:val="18"/>
              </w:rPr>
            </w:pPr>
            <w:r>
              <w:rPr>
                <w:rFonts w:eastAsia="Times New Roman" w:cstheme="minorHAnsi"/>
                <w:color w:val="000000"/>
                <w:sz w:val="18"/>
                <w:szCs w:val="18"/>
              </w:rPr>
              <w:t>Household</w:t>
            </w:r>
            <w:r w:rsidR="00457286" w:rsidRPr="003029DC">
              <w:rPr>
                <w:rFonts w:eastAsia="Times New Roman" w:cstheme="minorHAnsi"/>
                <w:color w:val="000000"/>
                <w:sz w:val="18"/>
                <w:szCs w:val="18"/>
              </w:rPr>
              <w:t xml:space="preserve"> members</w:t>
            </w:r>
          </w:p>
        </w:tc>
        <w:tc>
          <w:tcPr>
            <w:tcW w:w="0" w:type="auto"/>
            <w:shd w:val="clear" w:color="000000" w:fill="FFFFFF"/>
            <w:vAlign w:val="center"/>
            <w:hideMark/>
          </w:tcPr>
          <w:p w14:paraId="106AC64B"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ENA 2015</w:t>
            </w:r>
          </w:p>
        </w:tc>
        <w:tc>
          <w:tcPr>
            <w:tcW w:w="0" w:type="auto"/>
            <w:shd w:val="clear" w:color="000000" w:fill="FFFFFF"/>
            <w:vAlign w:val="center"/>
            <w:hideMark/>
          </w:tcPr>
          <w:p w14:paraId="6B45D61A"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3.69</w:t>
            </w:r>
          </w:p>
        </w:tc>
        <w:tc>
          <w:tcPr>
            <w:tcW w:w="0" w:type="auto"/>
            <w:shd w:val="clear" w:color="000000" w:fill="FFFFFF"/>
            <w:vAlign w:val="center"/>
            <w:hideMark/>
          </w:tcPr>
          <w:p w14:paraId="71339FC0"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2.04</w:t>
            </w:r>
          </w:p>
        </w:tc>
        <w:tc>
          <w:tcPr>
            <w:tcW w:w="0" w:type="auto"/>
            <w:shd w:val="clear" w:color="000000" w:fill="FFFFFF"/>
            <w:vAlign w:val="center"/>
            <w:hideMark/>
          </w:tcPr>
          <w:p w14:paraId="64846FC6"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1.00</w:t>
            </w:r>
          </w:p>
        </w:tc>
        <w:tc>
          <w:tcPr>
            <w:tcW w:w="0" w:type="auto"/>
            <w:shd w:val="clear" w:color="000000" w:fill="FFFFFF"/>
            <w:vAlign w:val="center"/>
            <w:hideMark/>
          </w:tcPr>
          <w:p w14:paraId="47C0F5D7"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19.00</w:t>
            </w:r>
          </w:p>
        </w:tc>
      </w:tr>
      <w:tr w:rsidR="00CB15D2" w:rsidRPr="003029DC" w14:paraId="698579BF" w14:textId="77777777" w:rsidTr="00CB15D2">
        <w:trPr>
          <w:trHeight w:val="285"/>
          <w:jc w:val="center"/>
        </w:trPr>
        <w:tc>
          <w:tcPr>
            <w:tcW w:w="0" w:type="auto"/>
            <w:shd w:val="clear" w:color="000000" w:fill="FFFFFF"/>
            <w:vAlign w:val="center"/>
            <w:hideMark/>
          </w:tcPr>
          <w:p w14:paraId="42FBAE21" w14:textId="77777777" w:rsidR="00457286" w:rsidRPr="003029DC" w:rsidRDefault="00457286" w:rsidP="00CB15D2">
            <w:pPr>
              <w:keepNext/>
              <w:keepLines/>
              <w:spacing w:before="40" w:after="40"/>
              <w:rPr>
                <w:rFonts w:eastAsia="Times New Roman" w:cstheme="minorHAnsi"/>
                <w:color w:val="000000"/>
                <w:sz w:val="18"/>
                <w:szCs w:val="18"/>
              </w:rPr>
            </w:pPr>
            <w:r w:rsidRPr="003029DC">
              <w:rPr>
                <w:rFonts w:eastAsia="Times New Roman" w:cstheme="minorHAnsi"/>
                <w:color w:val="000000"/>
                <w:sz w:val="18"/>
                <w:szCs w:val="18"/>
              </w:rPr>
              <w:t>Female-headed household (yes=1)</w:t>
            </w:r>
          </w:p>
        </w:tc>
        <w:tc>
          <w:tcPr>
            <w:tcW w:w="0" w:type="auto"/>
            <w:shd w:val="clear" w:color="000000" w:fill="FFFFFF"/>
            <w:vAlign w:val="center"/>
            <w:hideMark/>
          </w:tcPr>
          <w:p w14:paraId="4C53EE1F"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ENA 2015</w:t>
            </w:r>
          </w:p>
        </w:tc>
        <w:tc>
          <w:tcPr>
            <w:tcW w:w="0" w:type="auto"/>
            <w:shd w:val="clear" w:color="000000" w:fill="FFFFFF"/>
            <w:vAlign w:val="center"/>
            <w:hideMark/>
          </w:tcPr>
          <w:p w14:paraId="4AE2F5B3"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0.27</w:t>
            </w:r>
          </w:p>
        </w:tc>
        <w:tc>
          <w:tcPr>
            <w:tcW w:w="0" w:type="auto"/>
            <w:shd w:val="clear" w:color="000000" w:fill="FFFFFF"/>
            <w:vAlign w:val="center"/>
            <w:hideMark/>
          </w:tcPr>
          <w:p w14:paraId="7FF8B714"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0.44</w:t>
            </w:r>
          </w:p>
        </w:tc>
        <w:tc>
          <w:tcPr>
            <w:tcW w:w="0" w:type="auto"/>
            <w:shd w:val="clear" w:color="000000" w:fill="FFFFFF"/>
            <w:vAlign w:val="center"/>
            <w:hideMark/>
          </w:tcPr>
          <w:p w14:paraId="03947F6B"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0.00</w:t>
            </w:r>
          </w:p>
        </w:tc>
        <w:tc>
          <w:tcPr>
            <w:tcW w:w="0" w:type="auto"/>
            <w:shd w:val="clear" w:color="000000" w:fill="FFFFFF"/>
            <w:vAlign w:val="center"/>
            <w:hideMark/>
          </w:tcPr>
          <w:p w14:paraId="72E8D6CD"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1.00</w:t>
            </w:r>
          </w:p>
        </w:tc>
      </w:tr>
      <w:tr w:rsidR="00CB15D2" w:rsidRPr="003029DC" w14:paraId="4287DE51" w14:textId="77777777" w:rsidTr="00CB15D2">
        <w:trPr>
          <w:trHeight w:val="285"/>
          <w:jc w:val="center"/>
        </w:trPr>
        <w:tc>
          <w:tcPr>
            <w:tcW w:w="0" w:type="auto"/>
            <w:shd w:val="clear" w:color="000000" w:fill="FFFFFF"/>
            <w:vAlign w:val="center"/>
            <w:hideMark/>
          </w:tcPr>
          <w:p w14:paraId="409C7738" w14:textId="455F4413" w:rsidR="00457286" w:rsidRPr="003029DC" w:rsidRDefault="00457286" w:rsidP="00CB15D2">
            <w:pPr>
              <w:keepNext/>
              <w:keepLines/>
              <w:spacing w:before="40" w:after="40"/>
              <w:rPr>
                <w:rFonts w:eastAsia="Times New Roman" w:cstheme="minorHAnsi"/>
                <w:color w:val="000000"/>
                <w:sz w:val="18"/>
                <w:szCs w:val="18"/>
              </w:rPr>
            </w:pPr>
            <w:r w:rsidRPr="003029DC">
              <w:rPr>
                <w:rFonts w:eastAsia="Times New Roman" w:cstheme="minorHAnsi"/>
                <w:color w:val="000000"/>
                <w:sz w:val="18"/>
                <w:szCs w:val="18"/>
              </w:rPr>
              <w:t xml:space="preserve">Age of </w:t>
            </w:r>
            <w:r w:rsidR="00CB15D2">
              <w:rPr>
                <w:rFonts w:eastAsia="Times New Roman" w:cstheme="minorHAnsi"/>
                <w:color w:val="000000"/>
                <w:sz w:val="18"/>
                <w:szCs w:val="18"/>
              </w:rPr>
              <w:t>household</w:t>
            </w:r>
            <w:r w:rsidRPr="003029DC">
              <w:rPr>
                <w:rFonts w:eastAsia="Times New Roman" w:cstheme="minorHAnsi"/>
                <w:color w:val="000000"/>
                <w:sz w:val="18"/>
                <w:szCs w:val="18"/>
              </w:rPr>
              <w:t xml:space="preserve"> head</w:t>
            </w:r>
          </w:p>
        </w:tc>
        <w:tc>
          <w:tcPr>
            <w:tcW w:w="0" w:type="auto"/>
            <w:shd w:val="clear" w:color="000000" w:fill="FFFFFF"/>
            <w:vAlign w:val="center"/>
            <w:hideMark/>
          </w:tcPr>
          <w:p w14:paraId="4D966939"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ENA 2015</w:t>
            </w:r>
          </w:p>
        </w:tc>
        <w:tc>
          <w:tcPr>
            <w:tcW w:w="0" w:type="auto"/>
            <w:shd w:val="clear" w:color="000000" w:fill="FFFFFF"/>
            <w:vAlign w:val="center"/>
            <w:hideMark/>
          </w:tcPr>
          <w:p w14:paraId="1E4F8D4B"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52.14</w:t>
            </w:r>
          </w:p>
        </w:tc>
        <w:tc>
          <w:tcPr>
            <w:tcW w:w="0" w:type="auto"/>
            <w:shd w:val="clear" w:color="000000" w:fill="FFFFFF"/>
            <w:vAlign w:val="center"/>
            <w:hideMark/>
          </w:tcPr>
          <w:p w14:paraId="6CEC4B10"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15.41</w:t>
            </w:r>
          </w:p>
        </w:tc>
        <w:tc>
          <w:tcPr>
            <w:tcW w:w="0" w:type="auto"/>
            <w:shd w:val="clear" w:color="000000" w:fill="FFFFFF"/>
            <w:vAlign w:val="center"/>
            <w:hideMark/>
          </w:tcPr>
          <w:p w14:paraId="40089654"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16.00</w:t>
            </w:r>
          </w:p>
        </w:tc>
        <w:tc>
          <w:tcPr>
            <w:tcW w:w="0" w:type="auto"/>
            <w:shd w:val="clear" w:color="000000" w:fill="FFFFFF"/>
            <w:vAlign w:val="center"/>
            <w:hideMark/>
          </w:tcPr>
          <w:p w14:paraId="247BF58D"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99.00</w:t>
            </w:r>
          </w:p>
        </w:tc>
      </w:tr>
      <w:tr w:rsidR="00CB15D2" w:rsidRPr="003029DC" w14:paraId="7691A03E" w14:textId="77777777" w:rsidTr="00CB15D2">
        <w:trPr>
          <w:trHeight w:val="300"/>
          <w:jc w:val="center"/>
        </w:trPr>
        <w:tc>
          <w:tcPr>
            <w:tcW w:w="0" w:type="auto"/>
            <w:shd w:val="clear" w:color="000000" w:fill="FFFFFF"/>
            <w:vAlign w:val="center"/>
            <w:hideMark/>
          </w:tcPr>
          <w:p w14:paraId="716896D3" w14:textId="2125611A" w:rsidR="00457286" w:rsidRPr="003029DC" w:rsidRDefault="00CB15D2" w:rsidP="00CB15D2">
            <w:pPr>
              <w:keepNext/>
              <w:keepLines/>
              <w:spacing w:before="40" w:after="40"/>
              <w:rPr>
                <w:rFonts w:eastAsia="Times New Roman" w:cstheme="minorHAnsi"/>
                <w:color w:val="000000"/>
                <w:sz w:val="18"/>
                <w:szCs w:val="18"/>
              </w:rPr>
            </w:pPr>
            <w:r>
              <w:rPr>
                <w:rFonts w:eastAsia="Times New Roman" w:cstheme="minorHAnsi"/>
                <w:color w:val="000000"/>
                <w:sz w:val="18"/>
                <w:szCs w:val="18"/>
              </w:rPr>
              <w:t>Household</w:t>
            </w:r>
            <w:r w:rsidR="00457286" w:rsidRPr="003029DC">
              <w:rPr>
                <w:rFonts w:eastAsia="Times New Roman" w:cstheme="minorHAnsi"/>
                <w:color w:val="000000"/>
                <w:sz w:val="18"/>
                <w:szCs w:val="18"/>
              </w:rPr>
              <w:t xml:space="preserve"> head attended secondary school (yes=1)</w:t>
            </w:r>
          </w:p>
        </w:tc>
        <w:tc>
          <w:tcPr>
            <w:tcW w:w="0" w:type="auto"/>
            <w:shd w:val="clear" w:color="000000" w:fill="FFFFFF"/>
            <w:vAlign w:val="center"/>
            <w:hideMark/>
          </w:tcPr>
          <w:p w14:paraId="546F0ED8"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ENA 2015</w:t>
            </w:r>
          </w:p>
        </w:tc>
        <w:tc>
          <w:tcPr>
            <w:tcW w:w="0" w:type="auto"/>
            <w:shd w:val="clear" w:color="000000" w:fill="FFFFFF"/>
            <w:vAlign w:val="center"/>
            <w:hideMark/>
          </w:tcPr>
          <w:p w14:paraId="4399476A"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0.25</w:t>
            </w:r>
          </w:p>
        </w:tc>
        <w:tc>
          <w:tcPr>
            <w:tcW w:w="0" w:type="auto"/>
            <w:shd w:val="clear" w:color="000000" w:fill="FFFFFF"/>
            <w:vAlign w:val="center"/>
            <w:hideMark/>
          </w:tcPr>
          <w:p w14:paraId="6A558A44"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0.43</w:t>
            </w:r>
          </w:p>
        </w:tc>
        <w:tc>
          <w:tcPr>
            <w:tcW w:w="0" w:type="auto"/>
            <w:shd w:val="clear" w:color="000000" w:fill="FFFFFF"/>
            <w:vAlign w:val="center"/>
            <w:hideMark/>
          </w:tcPr>
          <w:p w14:paraId="6EA64DF5"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0.00</w:t>
            </w:r>
          </w:p>
        </w:tc>
        <w:tc>
          <w:tcPr>
            <w:tcW w:w="0" w:type="auto"/>
            <w:shd w:val="clear" w:color="000000" w:fill="FFFFFF"/>
            <w:vAlign w:val="center"/>
            <w:hideMark/>
          </w:tcPr>
          <w:p w14:paraId="7D09A87C" w14:textId="77777777" w:rsidR="00457286" w:rsidRPr="003029DC" w:rsidRDefault="00457286" w:rsidP="00CB15D2">
            <w:pPr>
              <w:keepNext/>
              <w:keepLines/>
              <w:spacing w:after="0"/>
              <w:jc w:val="center"/>
              <w:rPr>
                <w:rFonts w:eastAsia="Times New Roman" w:cs="Calibri"/>
                <w:color w:val="000000"/>
                <w:sz w:val="18"/>
                <w:szCs w:val="18"/>
              </w:rPr>
            </w:pPr>
            <w:r w:rsidRPr="003029DC">
              <w:rPr>
                <w:rFonts w:eastAsia="Times New Roman" w:cs="Calibri"/>
                <w:color w:val="000000"/>
                <w:sz w:val="18"/>
                <w:szCs w:val="18"/>
              </w:rPr>
              <w:t>1.00</w:t>
            </w:r>
          </w:p>
        </w:tc>
      </w:tr>
    </w:tbl>
    <w:p w14:paraId="4BBD6CD3" w14:textId="77777777" w:rsidR="00457286" w:rsidRPr="00A44ECA" w:rsidRDefault="00457286" w:rsidP="00CB15D2">
      <w:pPr>
        <w:keepNext/>
        <w:keepLines/>
      </w:pPr>
    </w:p>
    <w:p w14:paraId="3D04AFB2" w14:textId="77777777" w:rsidR="00457286" w:rsidRPr="00A44ECA" w:rsidRDefault="00457286" w:rsidP="00457286">
      <w:pPr>
        <w:pStyle w:val="HTMLPreformatted"/>
        <w:shd w:val="clear" w:color="auto" w:fill="FFFFFF"/>
        <w:spacing w:before="120" w:after="200"/>
        <w:jc w:val="both"/>
        <w:rPr>
          <w:rFonts w:asciiTheme="minorHAnsi" w:hAnsiTheme="minorHAnsi" w:cs="Times New Roman"/>
          <w:sz w:val="22"/>
          <w:szCs w:val="22"/>
          <w:lang w:val="en-US"/>
        </w:rPr>
      </w:pPr>
      <w:r w:rsidRPr="00A44ECA">
        <w:rPr>
          <w:rFonts w:asciiTheme="minorHAnsi" w:hAnsiTheme="minorHAnsi" w:cs="Times New Roman"/>
          <w:sz w:val="22"/>
          <w:szCs w:val="22"/>
          <w:lang w:val="en-US"/>
        </w:rPr>
        <w:t xml:space="preserve">These variables include some connectivity (cell phone coverage, travel time), credit access and electricity access indicators. There are also variables related to technical assistance and access to information. Moreover, </w:t>
      </w:r>
      <w:r w:rsidRPr="00A44ECA">
        <w:rPr>
          <w:rFonts w:asciiTheme="minorHAnsi" w:hAnsiTheme="minorHAnsi"/>
          <w:color w:val="212121"/>
          <w:sz w:val="22"/>
          <w:szCs w:val="22"/>
          <w:lang w:val="en-US"/>
        </w:rPr>
        <w:t xml:space="preserve">some variables related to the productive structure (secondary income source, access to markets) and </w:t>
      </w:r>
      <w:r w:rsidRPr="00A44ECA">
        <w:rPr>
          <w:rFonts w:asciiTheme="minorHAnsi" w:hAnsiTheme="minorHAnsi" w:cs="Times New Roman"/>
          <w:sz w:val="22"/>
          <w:szCs w:val="22"/>
          <w:lang w:val="en-US"/>
        </w:rPr>
        <w:t xml:space="preserve">the agricultural sector (land title, agricultural insurance, crop concentration) of the district are included. Finally, </w:t>
      </w:r>
      <w:r w:rsidRPr="00A44ECA">
        <w:rPr>
          <w:rFonts w:asciiTheme="minorHAnsi" w:hAnsiTheme="minorHAnsi"/>
          <w:color w:val="212121"/>
          <w:sz w:val="22"/>
          <w:szCs w:val="22"/>
          <w:lang w:val="en-US"/>
        </w:rPr>
        <w:t xml:space="preserve">some variables of </w:t>
      </w:r>
      <w:r w:rsidRPr="00A44ECA">
        <w:rPr>
          <w:rFonts w:asciiTheme="minorHAnsi" w:hAnsiTheme="minorHAnsi" w:cs="Times New Roman"/>
          <w:sz w:val="22"/>
          <w:szCs w:val="22"/>
          <w:lang w:val="en-US"/>
        </w:rPr>
        <w:t>household socioeconomic characteristics (age, gender, education level of the household head and household size) were added to our list.</w:t>
      </w:r>
    </w:p>
    <w:p w14:paraId="77D51FB8" w14:textId="77777777" w:rsidR="00457286" w:rsidRPr="00A44ECA" w:rsidRDefault="00457286" w:rsidP="00457286">
      <w:pPr>
        <w:rPr>
          <w:rFonts w:cs="Arial"/>
        </w:rPr>
      </w:pPr>
      <w:r w:rsidRPr="00A44ECA">
        <w:rPr>
          <w:rFonts w:eastAsia="Times New Roman" w:cs="Courier New"/>
          <w:color w:val="212121"/>
          <w:lang w:eastAsia="es-PE"/>
        </w:rPr>
        <w:t xml:space="preserve">The SFA analysis is performed by natural regions and </w:t>
      </w:r>
      <w:r w:rsidRPr="00A44ECA">
        <w:rPr>
          <w:rFonts w:cs="Arial"/>
        </w:rPr>
        <w:t>Escobal’s and Armas</w:t>
      </w:r>
      <w:r w:rsidRPr="00A44ECA">
        <w:rPr>
          <w:rFonts w:eastAsia="Times New Roman" w:cs="Courier New"/>
          <w:color w:val="212121"/>
          <w:lang w:eastAsia="es-PE"/>
        </w:rPr>
        <w:t>’ typology of producers</w:t>
      </w:r>
      <w:r w:rsidRPr="00A44ECA">
        <w:rPr>
          <w:rFonts w:cs="Arial"/>
        </w:rPr>
        <w:t>.</w:t>
      </w:r>
    </w:p>
    <w:p w14:paraId="3BB36C3A" w14:textId="70E45964" w:rsidR="00457286" w:rsidRDefault="00457286" w:rsidP="003029DC"/>
    <w:p w14:paraId="03464373" w14:textId="77777777" w:rsidR="00AF55D9" w:rsidRDefault="00AF55D9" w:rsidP="003029DC"/>
    <w:p w14:paraId="316EB341" w14:textId="77777777" w:rsidR="00AF55D9" w:rsidRDefault="00AF55D9" w:rsidP="003029DC">
      <w:pPr>
        <w:sectPr w:rsidR="00AF55D9" w:rsidSect="00945713">
          <w:pgSz w:w="12240" w:h="15840"/>
          <w:pgMar w:top="1440" w:right="1800" w:bottom="1440" w:left="1800" w:header="720" w:footer="720" w:gutter="0"/>
          <w:cols w:space="720"/>
          <w:docGrid w:linePitch="360"/>
        </w:sectPr>
      </w:pPr>
    </w:p>
    <w:p w14:paraId="53EF05CB" w14:textId="77777777" w:rsidR="00AF55D9" w:rsidRDefault="00AF55D9" w:rsidP="00AF55D9">
      <w:pPr>
        <w:spacing w:before="240"/>
        <w:jc w:val="center"/>
        <w:rPr>
          <w:b/>
        </w:rPr>
      </w:pPr>
      <w:r>
        <w:rPr>
          <w:b/>
        </w:rPr>
        <w:t>Annex 5</w:t>
      </w:r>
    </w:p>
    <w:p w14:paraId="13BE1A69" w14:textId="77777777" w:rsidR="00AF55D9" w:rsidRDefault="00AF55D9" w:rsidP="00AF55D9">
      <w:pPr>
        <w:ind w:left="720" w:hanging="720"/>
        <w:jc w:val="center"/>
        <w:rPr>
          <w:b/>
          <w:color w:val="2F5496" w:themeColor="accent5" w:themeShade="BF"/>
          <w:sz w:val="24"/>
        </w:rPr>
      </w:pPr>
      <w:r>
        <w:rPr>
          <w:b/>
          <w:color w:val="2F5496" w:themeColor="accent5" w:themeShade="BF"/>
          <w:sz w:val="24"/>
        </w:rPr>
        <w:t>Disaggregating the Total Factor Productivity (TFP) farm-size relationship by region</w:t>
      </w:r>
    </w:p>
    <w:p w14:paraId="6CB21F12" w14:textId="77777777" w:rsidR="00AF55D9" w:rsidRDefault="00AF55D9" w:rsidP="00AF55D9">
      <w:r>
        <w:t>As a robustness check for the results of the TFP farm-size relationship presented at the national level results at the regional level are presented to confirm that the relationship does not change notably even when disaggregated. To explore this issue and assess balance, first the numbers and percentage distributions of farms by farm-size category in each region is presented in Table A5.1.</w:t>
      </w:r>
    </w:p>
    <w:p w14:paraId="085ED6E0" w14:textId="77777777" w:rsidR="00AF55D9" w:rsidRDefault="00AF55D9" w:rsidP="00AF55D9"/>
    <w:p w14:paraId="3966010E" w14:textId="27469786" w:rsidR="00AF55D9" w:rsidRPr="00E97B47" w:rsidRDefault="00AF55D9" w:rsidP="00AF55D9">
      <w:pPr>
        <w:keepNext/>
        <w:keepLines/>
        <w:shd w:val="clear" w:color="auto" w:fill="FFFFFF"/>
        <w:tabs>
          <w:tab w:val="left" w:pos="10992"/>
          <w:tab w:val="left" w:pos="11908"/>
          <w:tab w:val="left" w:pos="12824"/>
          <w:tab w:val="left" w:pos="13740"/>
          <w:tab w:val="left" w:pos="14656"/>
        </w:tabs>
        <w:spacing w:before="120"/>
        <w:jc w:val="center"/>
        <w:rPr>
          <w:rFonts w:eastAsia="Times New Roman" w:cstheme="minorHAnsi"/>
          <w:b/>
          <w:bCs/>
          <w:color w:val="2F5496" w:themeColor="accent5" w:themeShade="BF"/>
          <w:sz w:val="20"/>
          <w:szCs w:val="18"/>
        </w:rPr>
      </w:pPr>
      <w:r>
        <w:rPr>
          <w:rFonts w:eastAsia="Times New Roman" w:cstheme="minorHAnsi"/>
          <w:b/>
          <w:bCs/>
          <w:color w:val="2F5496" w:themeColor="accent5" w:themeShade="BF"/>
          <w:sz w:val="20"/>
          <w:szCs w:val="18"/>
        </w:rPr>
        <w:t>Table A5.1</w:t>
      </w:r>
      <w:r w:rsidRPr="004D49D3">
        <w:rPr>
          <w:rFonts w:eastAsia="Times New Roman" w:cstheme="minorHAnsi"/>
          <w:b/>
          <w:bCs/>
          <w:color w:val="2F5496" w:themeColor="accent5" w:themeShade="BF"/>
          <w:sz w:val="20"/>
          <w:szCs w:val="18"/>
        </w:rPr>
        <w:t xml:space="preserve">: </w:t>
      </w:r>
      <w:r w:rsidR="00CE55AE">
        <w:rPr>
          <w:rFonts w:eastAsia="Times New Roman" w:cstheme="minorHAnsi"/>
          <w:b/>
          <w:bCs/>
          <w:color w:val="2F5496" w:themeColor="accent5" w:themeShade="BF"/>
          <w:sz w:val="20"/>
          <w:szCs w:val="18"/>
        </w:rPr>
        <w:t xml:space="preserve">Distribution of farms by farm </w:t>
      </w:r>
      <w:r>
        <w:rPr>
          <w:rFonts w:eastAsia="Times New Roman" w:cstheme="minorHAnsi"/>
          <w:b/>
          <w:bCs/>
          <w:color w:val="2F5496" w:themeColor="accent5" w:themeShade="BF"/>
          <w:sz w:val="20"/>
          <w:szCs w:val="18"/>
        </w:rPr>
        <w:t>size group and region</w:t>
      </w:r>
      <w:r w:rsidR="00CE55AE">
        <w:rPr>
          <w:rFonts w:eastAsia="Times New Roman" w:cstheme="minorHAnsi"/>
          <w:b/>
          <w:bCs/>
          <w:color w:val="2F5496" w:themeColor="accent5" w:themeShade="BF"/>
          <w:sz w:val="20"/>
          <w:szCs w:val="18"/>
        </w:rPr>
        <w:t>,</w:t>
      </w:r>
      <w:r>
        <w:rPr>
          <w:rFonts w:eastAsia="Times New Roman" w:cstheme="minorHAnsi"/>
          <w:b/>
          <w:bCs/>
          <w:color w:val="2F5496" w:themeColor="accent5" w:themeShade="BF"/>
          <w:sz w:val="20"/>
          <w:szCs w:val="18"/>
        </w:rPr>
        <w:t xml:space="preserve"> ENA survey</w:t>
      </w:r>
      <w:r w:rsidR="00CE55AE">
        <w:rPr>
          <w:rFonts w:eastAsia="Times New Roman" w:cstheme="minorHAnsi"/>
          <w:b/>
          <w:bCs/>
          <w:color w:val="2F5496" w:themeColor="accent5" w:themeShade="BF"/>
          <w:sz w:val="20"/>
          <w:szCs w:val="18"/>
        </w:rPr>
        <w:t xml:space="preserve"> (number)</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956"/>
        <w:gridCol w:w="1131"/>
        <w:gridCol w:w="1131"/>
        <w:gridCol w:w="1131"/>
        <w:gridCol w:w="1131"/>
      </w:tblGrid>
      <w:tr w:rsidR="00AF55D9" w:rsidRPr="007811AC" w14:paraId="526A6BD4" w14:textId="77777777" w:rsidTr="007811AC">
        <w:trPr>
          <w:trHeight w:val="285"/>
          <w:jc w:val="center"/>
        </w:trPr>
        <w:tc>
          <w:tcPr>
            <w:tcW w:w="1660" w:type="dxa"/>
            <w:shd w:val="clear" w:color="auto" w:fill="9CC2E5" w:themeFill="accent1" w:themeFillTint="99"/>
            <w:noWrap/>
            <w:vAlign w:val="center"/>
            <w:hideMark/>
          </w:tcPr>
          <w:p w14:paraId="194339F9" w14:textId="6155C336" w:rsidR="00AF55D9" w:rsidRPr="007811AC" w:rsidRDefault="00CE55AE" w:rsidP="008A7D87">
            <w:pPr>
              <w:spacing w:after="0"/>
              <w:rPr>
                <w:rFonts w:eastAsia="Times New Roman" w:cstheme="minorHAnsi"/>
                <w:b/>
                <w:bCs/>
                <w:color w:val="000000"/>
                <w:sz w:val="20"/>
                <w:szCs w:val="18"/>
              </w:rPr>
            </w:pPr>
            <w:r>
              <w:rPr>
                <w:rFonts w:eastAsia="Times New Roman" w:cstheme="minorHAnsi"/>
                <w:b/>
                <w:bCs/>
                <w:color w:val="000000"/>
                <w:sz w:val="20"/>
                <w:szCs w:val="18"/>
              </w:rPr>
              <w:t xml:space="preserve">Farm </w:t>
            </w:r>
            <w:r w:rsidR="00AF55D9" w:rsidRPr="007811AC">
              <w:rPr>
                <w:rFonts w:eastAsia="Times New Roman" w:cstheme="minorHAnsi"/>
                <w:b/>
                <w:bCs/>
                <w:color w:val="000000"/>
                <w:sz w:val="20"/>
                <w:szCs w:val="18"/>
              </w:rPr>
              <w:t xml:space="preserve">size </w:t>
            </w:r>
          </w:p>
        </w:tc>
        <w:tc>
          <w:tcPr>
            <w:tcW w:w="960" w:type="dxa"/>
            <w:shd w:val="clear" w:color="auto" w:fill="9CC2E5" w:themeFill="accent1" w:themeFillTint="99"/>
            <w:noWrap/>
            <w:vAlign w:val="center"/>
            <w:hideMark/>
          </w:tcPr>
          <w:p w14:paraId="4313CEAA" w14:textId="77777777" w:rsidR="00AF55D9" w:rsidRPr="007811AC" w:rsidRDefault="00AF55D9" w:rsidP="008A7D87">
            <w:pPr>
              <w:spacing w:after="0"/>
              <w:jc w:val="center"/>
              <w:rPr>
                <w:rFonts w:eastAsia="Times New Roman" w:cstheme="minorHAnsi"/>
                <w:b/>
                <w:bCs/>
                <w:color w:val="000000"/>
                <w:sz w:val="20"/>
                <w:szCs w:val="18"/>
              </w:rPr>
            </w:pPr>
            <w:r w:rsidRPr="007811AC">
              <w:rPr>
                <w:rFonts w:eastAsia="Times New Roman" w:cstheme="minorHAnsi"/>
                <w:b/>
                <w:bCs/>
                <w:color w:val="000000"/>
                <w:sz w:val="20"/>
                <w:szCs w:val="18"/>
              </w:rPr>
              <w:t>Costa</w:t>
            </w:r>
          </w:p>
        </w:tc>
        <w:tc>
          <w:tcPr>
            <w:tcW w:w="960" w:type="dxa"/>
            <w:shd w:val="clear" w:color="auto" w:fill="9CC2E5" w:themeFill="accent1" w:themeFillTint="99"/>
            <w:noWrap/>
            <w:vAlign w:val="center"/>
            <w:hideMark/>
          </w:tcPr>
          <w:p w14:paraId="69EC14FD" w14:textId="77777777" w:rsidR="00AF55D9" w:rsidRPr="007811AC" w:rsidRDefault="00AF55D9" w:rsidP="008A7D87">
            <w:pPr>
              <w:spacing w:after="0"/>
              <w:jc w:val="center"/>
              <w:rPr>
                <w:rFonts w:eastAsia="Times New Roman" w:cstheme="minorHAnsi"/>
                <w:b/>
                <w:bCs/>
                <w:color w:val="000000"/>
                <w:sz w:val="20"/>
                <w:szCs w:val="18"/>
              </w:rPr>
            </w:pPr>
            <w:r w:rsidRPr="007811AC">
              <w:rPr>
                <w:rFonts w:eastAsia="Times New Roman" w:cstheme="minorHAnsi"/>
                <w:b/>
                <w:bCs/>
                <w:color w:val="000000"/>
                <w:sz w:val="20"/>
                <w:szCs w:val="18"/>
              </w:rPr>
              <w:t>Sierra</w:t>
            </w:r>
          </w:p>
        </w:tc>
        <w:tc>
          <w:tcPr>
            <w:tcW w:w="960" w:type="dxa"/>
            <w:shd w:val="clear" w:color="auto" w:fill="9CC2E5" w:themeFill="accent1" w:themeFillTint="99"/>
            <w:noWrap/>
            <w:vAlign w:val="center"/>
            <w:hideMark/>
          </w:tcPr>
          <w:p w14:paraId="20EE27D2" w14:textId="77777777" w:rsidR="00AF55D9" w:rsidRPr="007811AC" w:rsidRDefault="00AF55D9" w:rsidP="008A7D87">
            <w:pPr>
              <w:spacing w:after="0"/>
              <w:jc w:val="center"/>
              <w:rPr>
                <w:rFonts w:eastAsia="Times New Roman" w:cstheme="minorHAnsi"/>
                <w:b/>
                <w:bCs/>
                <w:color w:val="000000"/>
                <w:sz w:val="20"/>
                <w:szCs w:val="18"/>
              </w:rPr>
            </w:pPr>
            <w:r w:rsidRPr="007811AC">
              <w:rPr>
                <w:rFonts w:eastAsia="Times New Roman" w:cstheme="minorHAnsi"/>
                <w:b/>
                <w:bCs/>
                <w:color w:val="000000"/>
                <w:sz w:val="20"/>
                <w:szCs w:val="18"/>
              </w:rPr>
              <w:t>Selva</w:t>
            </w:r>
          </w:p>
        </w:tc>
        <w:tc>
          <w:tcPr>
            <w:tcW w:w="960" w:type="dxa"/>
            <w:shd w:val="clear" w:color="auto" w:fill="9CC2E5" w:themeFill="accent1" w:themeFillTint="99"/>
            <w:noWrap/>
            <w:vAlign w:val="center"/>
            <w:hideMark/>
          </w:tcPr>
          <w:p w14:paraId="6B7A6B11" w14:textId="77777777" w:rsidR="00AF55D9" w:rsidRPr="007811AC" w:rsidRDefault="00AF55D9" w:rsidP="008A7D87">
            <w:pPr>
              <w:spacing w:after="0"/>
              <w:jc w:val="center"/>
              <w:rPr>
                <w:rFonts w:eastAsia="Times New Roman" w:cstheme="minorHAnsi"/>
                <w:b/>
                <w:bCs/>
                <w:color w:val="000000"/>
                <w:sz w:val="20"/>
                <w:szCs w:val="18"/>
              </w:rPr>
            </w:pPr>
            <w:r w:rsidRPr="007811AC">
              <w:rPr>
                <w:rFonts w:eastAsia="Times New Roman" w:cstheme="minorHAnsi"/>
                <w:b/>
                <w:bCs/>
                <w:color w:val="000000"/>
                <w:sz w:val="20"/>
                <w:szCs w:val="18"/>
              </w:rPr>
              <w:t>Total</w:t>
            </w:r>
          </w:p>
        </w:tc>
      </w:tr>
      <w:tr w:rsidR="00AF55D9" w:rsidRPr="007811AC" w14:paraId="6FBE188C" w14:textId="77777777" w:rsidTr="007811AC">
        <w:trPr>
          <w:trHeight w:val="285"/>
          <w:jc w:val="center"/>
        </w:trPr>
        <w:tc>
          <w:tcPr>
            <w:tcW w:w="1660" w:type="dxa"/>
            <w:shd w:val="clear" w:color="000000" w:fill="FFFFFF"/>
            <w:noWrap/>
            <w:vAlign w:val="center"/>
            <w:hideMark/>
          </w:tcPr>
          <w:p w14:paraId="57B77935" w14:textId="7988C16C" w:rsidR="00AF55D9" w:rsidRPr="007811AC" w:rsidRDefault="007811AC" w:rsidP="008A7D87">
            <w:pPr>
              <w:spacing w:after="0"/>
              <w:rPr>
                <w:rFonts w:eastAsia="Times New Roman" w:cstheme="minorHAnsi"/>
                <w:color w:val="000000"/>
                <w:sz w:val="20"/>
                <w:szCs w:val="18"/>
              </w:rPr>
            </w:pPr>
            <w:r>
              <w:rPr>
                <w:rFonts w:eastAsia="Times New Roman" w:cstheme="minorHAnsi"/>
                <w:color w:val="000000"/>
                <w:sz w:val="20"/>
                <w:szCs w:val="18"/>
              </w:rPr>
              <w:t xml:space="preserve">&lt; </w:t>
            </w:r>
            <w:r w:rsidR="00AF55D9" w:rsidRPr="007811AC">
              <w:rPr>
                <w:rFonts w:eastAsia="Times New Roman" w:cstheme="minorHAnsi"/>
                <w:color w:val="000000"/>
                <w:sz w:val="20"/>
                <w:szCs w:val="18"/>
              </w:rPr>
              <w:t>1 ha</w:t>
            </w:r>
          </w:p>
        </w:tc>
        <w:tc>
          <w:tcPr>
            <w:tcW w:w="960" w:type="dxa"/>
            <w:shd w:val="clear" w:color="000000" w:fill="FFFFFF"/>
            <w:noWrap/>
            <w:vAlign w:val="center"/>
            <w:hideMark/>
          </w:tcPr>
          <w:p w14:paraId="34B1D440"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2,214</w:t>
            </w:r>
          </w:p>
        </w:tc>
        <w:tc>
          <w:tcPr>
            <w:tcW w:w="960" w:type="dxa"/>
            <w:shd w:val="clear" w:color="000000" w:fill="FFFFFF"/>
            <w:noWrap/>
            <w:vAlign w:val="center"/>
            <w:hideMark/>
          </w:tcPr>
          <w:p w14:paraId="2528679B"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11,151</w:t>
            </w:r>
          </w:p>
        </w:tc>
        <w:tc>
          <w:tcPr>
            <w:tcW w:w="960" w:type="dxa"/>
            <w:shd w:val="clear" w:color="000000" w:fill="FFFFFF"/>
            <w:noWrap/>
            <w:vAlign w:val="center"/>
            <w:hideMark/>
          </w:tcPr>
          <w:p w14:paraId="1A1B5C4F"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1,548</w:t>
            </w:r>
          </w:p>
        </w:tc>
        <w:tc>
          <w:tcPr>
            <w:tcW w:w="960" w:type="dxa"/>
            <w:shd w:val="clear" w:color="000000" w:fill="FFFFFF"/>
            <w:noWrap/>
            <w:vAlign w:val="center"/>
            <w:hideMark/>
          </w:tcPr>
          <w:p w14:paraId="26B1029D"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14,913</w:t>
            </w:r>
          </w:p>
        </w:tc>
      </w:tr>
      <w:tr w:rsidR="00AF55D9" w:rsidRPr="007811AC" w14:paraId="7D440E7B" w14:textId="77777777" w:rsidTr="007811AC">
        <w:trPr>
          <w:trHeight w:val="285"/>
          <w:jc w:val="center"/>
        </w:trPr>
        <w:tc>
          <w:tcPr>
            <w:tcW w:w="1660" w:type="dxa"/>
            <w:shd w:val="clear" w:color="000000" w:fill="FFFFFF"/>
            <w:noWrap/>
            <w:vAlign w:val="center"/>
            <w:hideMark/>
          </w:tcPr>
          <w:p w14:paraId="6AC0B90E" w14:textId="77777777" w:rsidR="00AF55D9" w:rsidRPr="007811AC" w:rsidRDefault="00AF55D9" w:rsidP="008A7D87">
            <w:pPr>
              <w:spacing w:after="0"/>
              <w:rPr>
                <w:rFonts w:eastAsia="Times New Roman" w:cstheme="minorHAnsi"/>
                <w:color w:val="000000"/>
                <w:sz w:val="20"/>
                <w:szCs w:val="18"/>
              </w:rPr>
            </w:pPr>
            <w:r w:rsidRPr="007811AC">
              <w:rPr>
                <w:rFonts w:eastAsia="Times New Roman" w:cstheme="minorHAnsi"/>
                <w:color w:val="000000"/>
                <w:sz w:val="20"/>
                <w:szCs w:val="18"/>
              </w:rPr>
              <w:t>1 to 3 ha</w:t>
            </w:r>
          </w:p>
        </w:tc>
        <w:tc>
          <w:tcPr>
            <w:tcW w:w="960" w:type="dxa"/>
            <w:shd w:val="clear" w:color="000000" w:fill="FFFFFF"/>
            <w:noWrap/>
            <w:vAlign w:val="center"/>
            <w:hideMark/>
          </w:tcPr>
          <w:p w14:paraId="7E883436"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1,345</w:t>
            </w:r>
          </w:p>
        </w:tc>
        <w:tc>
          <w:tcPr>
            <w:tcW w:w="960" w:type="dxa"/>
            <w:shd w:val="clear" w:color="000000" w:fill="FFFFFF"/>
            <w:noWrap/>
            <w:vAlign w:val="center"/>
            <w:hideMark/>
          </w:tcPr>
          <w:p w14:paraId="4A47EB8F"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2,496</w:t>
            </w:r>
          </w:p>
        </w:tc>
        <w:tc>
          <w:tcPr>
            <w:tcW w:w="960" w:type="dxa"/>
            <w:shd w:val="clear" w:color="000000" w:fill="FFFFFF"/>
            <w:noWrap/>
            <w:vAlign w:val="center"/>
            <w:hideMark/>
          </w:tcPr>
          <w:p w14:paraId="4424B52D"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2,053</w:t>
            </w:r>
          </w:p>
        </w:tc>
        <w:tc>
          <w:tcPr>
            <w:tcW w:w="960" w:type="dxa"/>
            <w:shd w:val="clear" w:color="000000" w:fill="FFFFFF"/>
            <w:noWrap/>
            <w:vAlign w:val="center"/>
            <w:hideMark/>
          </w:tcPr>
          <w:p w14:paraId="4F474C39"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5,894</w:t>
            </w:r>
          </w:p>
        </w:tc>
      </w:tr>
      <w:tr w:rsidR="00AF55D9" w:rsidRPr="007811AC" w14:paraId="6DB872A5" w14:textId="77777777" w:rsidTr="007811AC">
        <w:trPr>
          <w:trHeight w:val="285"/>
          <w:jc w:val="center"/>
        </w:trPr>
        <w:tc>
          <w:tcPr>
            <w:tcW w:w="1660" w:type="dxa"/>
            <w:shd w:val="clear" w:color="000000" w:fill="FFFFFF"/>
            <w:noWrap/>
            <w:vAlign w:val="center"/>
            <w:hideMark/>
          </w:tcPr>
          <w:p w14:paraId="36EC747A" w14:textId="77777777" w:rsidR="00AF55D9" w:rsidRPr="007811AC" w:rsidRDefault="00AF55D9" w:rsidP="008A7D87">
            <w:pPr>
              <w:spacing w:after="0"/>
              <w:rPr>
                <w:rFonts w:eastAsia="Times New Roman" w:cstheme="minorHAnsi"/>
                <w:color w:val="000000"/>
                <w:sz w:val="20"/>
                <w:szCs w:val="18"/>
              </w:rPr>
            </w:pPr>
            <w:r w:rsidRPr="007811AC">
              <w:rPr>
                <w:rFonts w:eastAsia="Times New Roman" w:cstheme="minorHAnsi"/>
                <w:color w:val="000000"/>
                <w:sz w:val="20"/>
                <w:szCs w:val="18"/>
              </w:rPr>
              <w:t>3 to 5 ha</w:t>
            </w:r>
          </w:p>
        </w:tc>
        <w:tc>
          <w:tcPr>
            <w:tcW w:w="960" w:type="dxa"/>
            <w:shd w:val="clear" w:color="000000" w:fill="FFFFFF"/>
            <w:noWrap/>
            <w:vAlign w:val="center"/>
            <w:hideMark/>
          </w:tcPr>
          <w:p w14:paraId="283D4676"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619</w:t>
            </w:r>
          </w:p>
        </w:tc>
        <w:tc>
          <w:tcPr>
            <w:tcW w:w="960" w:type="dxa"/>
            <w:shd w:val="clear" w:color="000000" w:fill="FFFFFF"/>
            <w:noWrap/>
            <w:vAlign w:val="center"/>
            <w:hideMark/>
          </w:tcPr>
          <w:p w14:paraId="51C4E40C"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451</w:t>
            </w:r>
          </w:p>
        </w:tc>
        <w:tc>
          <w:tcPr>
            <w:tcW w:w="960" w:type="dxa"/>
            <w:shd w:val="clear" w:color="000000" w:fill="FFFFFF"/>
            <w:noWrap/>
            <w:vAlign w:val="center"/>
            <w:hideMark/>
          </w:tcPr>
          <w:p w14:paraId="096D8FA2"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710</w:t>
            </w:r>
          </w:p>
        </w:tc>
        <w:tc>
          <w:tcPr>
            <w:tcW w:w="960" w:type="dxa"/>
            <w:shd w:val="clear" w:color="000000" w:fill="FFFFFF"/>
            <w:noWrap/>
            <w:vAlign w:val="center"/>
            <w:hideMark/>
          </w:tcPr>
          <w:p w14:paraId="4B2BE336"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1,780</w:t>
            </w:r>
          </w:p>
        </w:tc>
      </w:tr>
      <w:tr w:rsidR="00AF55D9" w:rsidRPr="007811AC" w14:paraId="0551E333" w14:textId="77777777" w:rsidTr="007811AC">
        <w:trPr>
          <w:trHeight w:val="285"/>
          <w:jc w:val="center"/>
        </w:trPr>
        <w:tc>
          <w:tcPr>
            <w:tcW w:w="1660" w:type="dxa"/>
            <w:shd w:val="clear" w:color="000000" w:fill="FFFFFF"/>
            <w:noWrap/>
            <w:vAlign w:val="center"/>
            <w:hideMark/>
          </w:tcPr>
          <w:p w14:paraId="58131096" w14:textId="77777777" w:rsidR="00AF55D9" w:rsidRPr="007811AC" w:rsidRDefault="00AF55D9" w:rsidP="008A7D87">
            <w:pPr>
              <w:spacing w:after="0"/>
              <w:rPr>
                <w:rFonts w:eastAsia="Times New Roman" w:cstheme="minorHAnsi"/>
                <w:color w:val="000000"/>
                <w:sz w:val="20"/>
                <w:szCs w:val="18"/>
              </w:rPr>
            </w:pPr>
            <w:r w:rsidRPr="007811AC">
              <w:rPr>
                <w:rFonts w:eastAsia="Times New Roman" w:cstheme="minorHAnsi"/>
                <w:color w:val="000000"/>
                <w:sz w:val="20"/>
                <w:szCs w:val="18"/>
              </w:rPr>
              <w:t>5 to 10 ha</w:t>
            </w:r>
          </w:p>
        </w:tc>
        <w:tc>
          <w:tcPr>
            <w:tcW w:w="960" w:type="dxa"/>
            <w:shd w:val="clear" w:color="000000" w:fill="FFFFFF"/>
            <w:noWrap/>
            <w:vAlign w:val="center"/>
            <w:hideMark/>
          </w:tcPr>
          <w:p w14:paraId="6E703304"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440</w:t>
            </w:r>
          </w:p>
        </w:tc>
        <w:tc>
          <w:tcPr>
            <w:tcW w:w="960" w:type="dxa"/>
            <w:shd w:val="clear" w:color="000000" w:fill="FFFFFF"/>
            <w:noWrap/>
            <w:vAlign w:val="center"/>
            <w:hideMark/>
          </w:tcPr>
          <w:p w14:paraId="61620934"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276</w:t>
            </w:r>
          </w:p>
        </w:tc>
        <w:tc>
          <w:tcPr>
            <w:tcW w:w="960" w:type="dxa"/>
            <w:shd w:val="clear" w:color="000000" w:fill="FFFFFF"/>
            <w:noWrap/>
            <w:vAlign w:val="center"/>
            <w:hideMark/>
          </w:tcPr>
          <w:p w14:paraId="0907E756"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509</w:t>
            </w:r>
          </w:p>
        </w:tc>
        <w:tc>
          <w:tcPr>
            <w:tcW w:w="960" w:type="dxa"/>
            <w:shd w:val="clear" w:color="000000" w:fill="FFFFFF"/>
            <w:noWrap/>
            <w:vAlign w:val="center"/>
            <w:hideMark/>
          </w:tcPr>
          <w:p w14:paraId="0F4280BF"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1,225</w:t>
            </w:r>
          </w:p>
        </w:tc>
      </w:tr>
      <w:tr w:rsidR="00AF55D9" w:rsidRPr="007811AC" w14:paraId="012DA549" w14:textId="77777777" w:rsidTr="007811AC">
        <w:trPr>
          <w:trHeight w:val="285"/>
          <w:jc w:val="center"/>
        </w:trPr>
        <w:tc>
          <w:tcPr>
            <w:tcW w:w="1660" w:type="dxa"/>
            <w:shd w:val="clear" w:color="000000" w:fill="FFFFFF"/>
            <w:noWrap/>
            <w:vAlign w:val="center"/>
            <w:hideMark/>
          </w:tcPr>
          <w:p w14:paraId="3185DDC4" w14:textId="77777777" w:rsidR="00AF55D9" w:rsidRPr="007811AC" w:rsidRDefault="00AF55D9" w:rsidP="008A7D87">
            <w:pPr>
              <w:spacing w:after="0"/>
              <w:rPr>
                <w:rFonts w:eastAsia="Times New Roman" w:cstheme="minorHAnsi"/>
                <w:color w:val="000000"/>
                <w:sz w:val="20"/>
                <w:szCs w:val="18"/>
              </w:rPr>
            </w:pPr>
            <w:r w:rsidRPr="007811AC">
              <w:rPr>
                <w:rFonts w:eastAsia="Times New Roman" w:cstheme="minorHAnsi"/>
                <w:color w:val="000000"/>
                <w:sz w:val="20"/>
                <w:szCs w:val="18"/>
              </w:rPr>
              <w:t>10 to 50 ha</w:t>
            </w:r>
          </w:p>
        </w:tc>
        <w:tc>
          <w:tcPr>
            <w:tcW w:w="960" w:type="dxa"/>
            <w:shd w:val="clear" w:color="000000" w:fill="FFFFFF"/>
            <w:noWrap/>
            <w:vAlign w:val="center"/>
            <w:hideMark/>
          </w:tcPr>
          <w:p w14:paraId="7799718E"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177</w:t>
            </w:r>
          </w:p>
        </w:tc>
        <w:tc>
          <w:tcPr>
            <w:tcW w:w="960" w:type="dxa"/>
            <w:shd w:val="clear" w:color="000000" w:fill="FFFFFF"/>
            <w:noWrap/>
            <w:vAlign w:val="center"/>
            <w:hideMark/>
          </w:tcPr>
          <w:p w14:paraId="54A64E1E"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114</w:t>
            </w:r>
          </w:p>
        </w:tc>
        <w:tc>
          <w:tcPr>
            <w:tcW w:w="960" w:type="dxa"/>
            <w:shd w:val="clear" w:color="000000" w:fill="FFFFFF"/>
            <w:noWrap/>
            <w:vAlign w:val="center"/>
            <w:hideMark/>
          </w:tcPr>
          <w:p w14:paraId="0B0FC6B8"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438</w:t>
            </w:r>
          </w:p>
        </w:tc>
        <w:tc>
          <w:tcPr>
            <w:tcW w:w="960" w:type="dxa"/>
            <w:shd w:val="clear" w:color="000000" w:fill="FFFFFF"/>
            <w:noWrap/>
            <w:vAlign w:val="center"/>
            <w:hideMark/>
          </w:tcPr>
          <w:p w14:paraId="774730F2" w14:textId="77777777" w:rsidR="00AF55D9" w:rsidRPr="007811AC" w:rsidRDefault="00AF55D9" w:rsidP="008A7D87">
            <w:pPr>
              <w:spacing w:after="0"/>
              <w:jc w:val="center"/>
              <w:rPr>
                <w:rFonts w:eastAsia="Times New Roman" w:cstheme="minorHAnsi"/>
                <w:color w:val="000000"/>
                <w:sz w:val="20"/>
                <w:szCs w:val="18"/>
              </w:rPr>
            </w:pPr>
            <w:r w:rsidRPr="007811AC">
              <w:rPr>
                <w:rFonts w:eastAsia="Times New Roman" w:cstheme="minorHAnsi"/>
                <w:color w:val="000000"/>
                <w:sz w:val="20"/>
                <w:szCs w:val="18"/>
              </w:rPr>
              <w:t>729</w:t>
            </w:r>
          </w:p>
        </w:tc>
      </w:tr>
      <w:tr w:rsidR="00AF55D9" w:rsidRPr="007811AC" w14:paraId="762D9285" w14:textId="77777777" w:rsidTr="007811AC">
        <w:trPr>
          <w:trHeight w:val="285"/>
          <w:jc w:val="center"/>
        </w:trPr>
        <w:tc>
          <w:tcPr>
            <w:tcW w:w="1660" w:type="dxa"/>
            <w:shd w:val="clear" w:color="000000" w:fill="FFFFFF"/>
            <w:noWrap/>
            <w:vAlign w:val="center"/>
            <w:hideMark/>
          </w:tcPr>
          <w:p w14:paraId="4F2A8E40" w14:textId="77777777" w:rsidR="00AF55D9" w:rsidRPr="007811AC" w:rsidRDefault="00AF55D9" w:rsidP="008A7D87">
            <w:pPr>
              <w:spacing w:after="0"/>
              <w:rPr>
                <w:rFonts w:eastAsia="Times New Roman" w:cstheme="minorHAnsi"/>
                <w:b/>
                <w:bCs/>
                <w:color w:val="000000"/>
                <w:sz w:val="20"/>
                <w:szCs w:val="18"/>
              </w:rPr>
            </w:pPr>
            <w:r w:rsidRPr="007811AC">
              <w:rPr>
                <w:rFonts w:eastAsia="Times New Roman" w:cstheme="minorHAnsi"/>
                <w:b/>
                <w:bCs/>
                <w:color w:val="000000"/>
                <w:sz w:val="20"/>
                <w:szCs w:val="18"/>
              </w:rPr>
              <w:t>Total</w:t>
            </w:r>
          </w:p>
        </w:tc>
        <w:tc>
          <w:tcPr>
            <w:tcW w:w="960" w:type="dxa"/>
            <w:shd w:val="clear" w:color="000000" w:fill="FFFFFF"/>
            <w:noWrap/>
            <w:vAlign w:val="center"/>
            <w:hideMark/>
          </w:tcPr>
          <w:p w14:paraId="2EA017F3" w14:textId="77777777" w:rsidR="00AF55D9" w:rsidRPr="007811AC" w:rsidRDefault="00AF55D9" w:rsidP="008A7D87">
            <w:pPr>
              <w:spacing w:after="0"/>
              <w:jc w:val="center"/>
              <w:rPr>
                <w:rFonts w:eastAsia="Times New Roman" w:cstheme="minorHAnsi"/>
                <w:b/>
                <w:bCs/>
                <w:color w:val="000000"/>
                <w:sz w:val="20"/>
                <w:szCs w:val="18"/>
              </w:rPr>
            </w:pPr>
            <w:r w:rsidRPr="007811AC">
              <w:rPr>
                <w:rFonts w:eastAsia="Times New Roman" w:cstheme="minorHAnsi"/>
                <w:b/>
                <w:bCs/>
                <w:color w:val="000000"/>
                <w:sz w:val="20"/>
                <w:szCs w:val="18"/>
              </w:rPr>
              <w:t>4,795</w:t>
            </w:r>
          </w:p>
        </w:tc>
        <w:tc>
          <w:tcPr>
            <w:tcW w:w="960" w:type="dxa"/>
            <w:shd w:val="clear" w:color="000000" w:fill="FFFFFF"/>
            <w:noWrap/>
            <w:vAlign w:val="center"/>
            <w:hideMark/>
          </w:tcPr>
          <w:p w14:paraId="4EC39D64" w14:textId="77777777" w:rsidR="00AF55D9" w:rsidRPr="007811AC" w:rsidRDefault="00AF55D9" w:rsidP="008A7D87">
            <w:pPr>
              <w:spacing w:after="0"/>
              <w:jc w:val="center"/>
              <w:rPr>
                <w:rFonts w:eastAsia="Times New Roman" w:cstheme="minorHAnsi"/>
                <w:b/>
                <w:bCs/>
                <w:color w:val="000000"/>
                <w:sz w:val="20"/>
                <w:szCs w:val="18"/>
              </w:rPr>
            </w:pPr>
            <w:r w:rsidRPr="007811AC">
              <w:rPr>
                <w:rFonts w:eastAsia="Times New Roman" w:cstheme="minorHAnsi"/>
                <w:b/>
                <w:bCs/>
                <w:color w:val="000000"/>
                <w:sz w:val="20"/>
                <w:szCs w:val="18"/>
              </w:rPr>
              <w:t>14,488</w:t>
            </w:r>
          </w:p>
        </w:tc>
        <w:tc>
          <w:tcPr>
            <w:tcW w:w="960" w:type="dxa"/>
            <w:shd w:val="clear" w:color="000000" w:fill="FFFFFF"/>
            <w:noWrap/>
            <w:vAlign w:val="center"/>
            <w:hideMark/>
          </w:tcPr>
          <w:p w14:paraId="4179F68C" w14:textId="77777777" w:rsidR="00AF55D9" w:rsidRPr="007811AC" w:rsidRDefault="00AF55D9" w:rsidP="008A7D87">
            <w:pPr>
              <w:spacing w:after="0"/>
              <w:jc w:val="center"/>
              <w:rPr>
                <w:rFonts w:eastAsia="Times New Roman" w:cstheme="minorHAnsi"/>
                <w:b/>
                <w:bCs/>
                <w:color w:val="000000"/>
                <w:sz w:val="20"/>
                <w:szCs w:val="18"/>
              </w:rPr>
            </w:pPr>
            <w:r w:rsidRPr="007811AC">
              <w:rPr>
                <w:rFonts w:eastAsia="Times New Roman" w:cstheme="minorHAnsi"/>
                <w:b/>
                <w:bCs/>
                <w:color w:val="000000"/>
                <w:sz w:val="20"/>
                <w:szCs w:val="18"/>
              </w:rPr>
              <w:t>5,258</w:t>
            </w:r>
          </w:p>
        </w:tc>
        <w:tc>
          <w:tcPr>
            <w:tcW w:w="960" w:type="dxa"/>
            <w:shd w:val="clear" w:color="000000" w:fill="FFFFFF"/>
            <w:noWrap/>
            <w:vAlign w:val="center"/>
            <w:hideMark/>
          </w:tcPr>
          <w:p w14:paraId="7EF41DF1" w14:textId="77777777" w:rsidR="00AF55D9" w:rsidRPr="007811AC" w:rsidRDefault="00AF55D9" w:rsidP="008A7D87">
            <w:pPr>
              <w:spacing w:after="0"/>
              <w:jc w:val="center"/>
              <w:rPr>
                <w:rFonts w:eastAsia="Times New Roman" w:cstheme="minorHAnsi"/>
                <w:b/>
                <w:bCs/>
                <w:color w:val="000000"/>
                <w:sz w:val="20"/>
                <w:szCs w:val="18"/>
              </w:rPr>
            </w:pPr>
            <w:r w:rsidRPr="007811AC">
              <w:rPr>
                <w:rFonts w:eastAsia="Times New Roman" w:cstheme="minorHAnsi"/>
                <w:b/>
                <w:bCs/>
                <w:color w:val="000000"/>
                <w:sz w:val="20"/>
                <w:szCs w:val="18"/>
              </w:rPr>
              <w:t>24,541</w:t>
            </w:r>
          </w:p>
        </w:tc>
      </w:tr>
    </w:tbl>
    <w:p w14:paraId="4D5AEEC7" w14:textId="77777777" w:rsidR="00AF55D9" w:rsidRDefault="00AF55D9" w:rsidP="00AF55D9"/>
    <w:p w14:paraId="348728E0" w14:textId="77777777" w:rsidR="00AF55D9" w:rsidRDefault="00AF55D9" w:rsidP="00AF55D9">
      <w:r>
        <w:t>Given the important difference in the number of farms in each region, in Table A5.2 the shares of farms both across farm-size groups within and regions is presented:</w:t>
      </w:r>
    </w:p>
    <w:p w14:paraId="4037F862" w14:textId="77777777" w:rsidR="00AF55D9" w:rsidRDefault="00AF55D9" w:rsidP="00AF55D9"/>
    <w:p w14:paraId="3E40ADBB" w14:textId="1D088094" w:rsidR="00AF55D9" w:rsidRPr="00D17369" w:rsidRDefault="00AF55D9" w:rsidP="00AF55D9">
      <w:pPr>
        <w:keepNext/>
        <w:keepLines/>
        <w:shd w:val="clear" w:color="auto" w:fill="FFFFFF"/>
        <w:tabs>
          <w:tab w:val="left" w:pos="10992"/>
          <w:tab w:val="left" w:pos="11908"/>
          <w:tab w:val="left" w:pos="12824"/>
          <w:tab w:val="left" w:pos="13740"/>
          <w:tab w:val="left" w:pos="14656"/>
        </w:tabs>
        <w:spacing w:before="120"/>
        <w:jc w:val="center"/>
        <w:rPr>
          <w:rFonts w:eastAsia="Times New Roman" w:cstheme="minorHAnsi"/>
          <w:b/>
          <w:bCs/>
          <w:color w:val="2F5496" w:themeColor="accent5" w:themeShade="BF"/>
          <w:sz w:val="20"/>
          <w:szCs w:val="18"/>
        </w:rPr>
      </w:pPr>
      <w:r>
        <w:rPr>
          <w:rFonts w:eastAsia="Times New Roman" w:cstheme="minorHAnsi"/>
          <w:b/>
          <w:bCs/>
          <w:color w:val="2F5496" w:themeColor="accent5" w:themeShade="BF"/>
          <w:sz w:val="20"/>
          <w:szCs w:val="18"/>
        </w:rPr>
        <w:t>Table A5.2</w:t>
      </w:r>
      <w:r w:rsidRPr="004D49D3">
        <w:rPr>
          <w:rFonts w:eastAsia="Times New Roman" w:cstheme="minorHAnsi"/>
          <w:b/>
          <w:bCs/>
          <w:color w:val="2F5496" w:themeColor="accent5" w:themeShade="BF"/>
          <w:sz w:val="20"/>
          <w:szCs w:val="18"/>
        </w:rPr>
        <w:t xml:space="preserve">: </w:t>
      </w:r>
      <w:r w:rsidR="00CE55AE">
        <w:rPr>
          <w:rFonts w:eastAsia="Times New Roman" w:cstheme="minorHAnsi"/>
          <w:b/>
          <w:bCs/>
          <w:color w:val="2F5496" w:themeColor="accent5" w:themeShade="BF"/>
          <w:sz w:val="20"/>
          <w:szCs w:val="18"/>
        </w:rPr>
        <w:t xml:space="preserve">Distribution of farms by farm </w:t>
      </w:r>
      <w:r>
        <w:rPr>
          <w:rFonts w:eastAsia="Times New Roman" w:cstheme="minorHAnsi"/>
          <w:b/>
          <w:bCs/>
          <w:color w:val="2F5496" w:themeColor="accent5" w:themeShade="BF"/>
          <w:sz w:val="20"/>
          <w:szCs w:val="18"/>
        </w:rPr>
        <w:t>size group and region</w:t>
      </w:r>
      <w:r w:rsidR="00CE55AE">
        <w:rPr>
          <w:rFonts w:eastAsia="Times New Roman" w:cstheme="minorHAnsi"/>
          <w:b/>
          <w:bCs/>
          <w:color w:val="2F5496" w:themeColor="accent5" w:themeShade="BF"/>
          <w:sz w:val="20"/>
          <w:szCs w:val="18"/>
        </w:rPr>
        <w:t>, E</w:t>
      </w:r>
      <w:r>
        <w:rPr>
          <w:rFonts w:eastAsia="Times New Roman" w:cstheme="minorHAnsi"/>
          <w:b/>
          <w:bCs/>
          <w:color w:val="2F5496" w:themeColor="accent5" w:themeShade="BF"/>
          <w:sz w:val="20"/>
          <w:szCs w:val="18"/>
        </w:rPr>
        <w:t>NA survey</w:t>
      </w:r>
      <w:r w:rsidR="00CE55AE">
        <w:rPr>
          <w:rFonts w:eastAsia="Times New Roman" w:cstheme="minorHAnsi"/>
          <w:b/>
          <w:bCs/>
          <w:color w:val="2F5496" w:themeColor="accent5" w:themeShade="BF"/>
          <w:sz w:val="20"/>
          <w:szCs w:val="18"/>
        </w:rPr>
        <w:t xml:space="preserve"> (percent)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255"/>
        <w:gridCol w:w="810"/>
        <w:gridCol w:w="702"/>
        <w:gridCol w:w="697"/>
        <w:gridCol w:w="810"/>
        <w:gridCol w:w="270"/>
        <w:gridCol w:w="1260"/>
        <w:gridCol w:w="678"/>
        <w:gridCol w:w="702"/>
        <w:gridCol w:w="695"/>
        <w:gridCol w:w="810"/>
      </w:tblGrid>
      <w:tr w:rsidR="00AF55D9" w:rsidRPr="007811AC" w14:paraId="31B68B78" w14:textId="77777777" w:rsidTr="00CE55AE">
        <w:trPr>
          <w:trHeight w:val="285"/>
          <w:jc w:val="center"/>
        </w:trPr>
        <w:tc>
          <w:tcPr>
            <w:tcW w:w="4225" w:type="dxa"/>
            <w:gridSpan w:val="5"/>
            <w:shd w:val="clear" w:color="auto" w:fill="9CC2E5" w:themeFill="accent1" w:themeFillTint="99"/>
            <w:noWrap/>
            <w:vAlign w:val="center"/>
            <w:hideMark/>
          </w:tcPr>
          <w:p w14:paraId="5255A883" w14:textId="6469BFE0"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 xml:space="preserve">Distribution of </w:t>
            </w:r>
            <w:r w:rsidR="00CE55AE">
              <w:rPr>
                <w:rFonts w:eastAsia="Times New Roman" w:cstheme="minorHAnsi"/>
                <w:b/>
                <w:bCs/>
                <w:color w:val="000000"/>
                <w:sz w:val="20"/>
                <w:szCs w:val="20"/>
              </w:rPr>
              <w:t xml:space="preserve">farms by farm </w:t>
            </w:r>
            <w:r w:rsidRPr="007811AC">
              <w:rPr>
                <w:rFonts w:eastAsia="Times New Roman" w:cstheme="minorHAnsi"/>
                <w:b/>
                <w:bCs/>
                <w:color w:val="000000"/>
                <w:sz w:val="20"/>
                <w:szCs w:val="20"/>
              </w:rPr>
              <w:t>size groups</w:t>
            </w:r>
          </w:p>
        </w:tc>
        <w:tc>
          <w:tcPr>
            <w:tcW w:w="270" w:type="dxa"/>
            <w:shd w:val="clear" w:color="auto" w:fill="auto"/>
            <w:noWrap/>
            <w:vAlign w:val="center"/>
            <w:hideMark/>
          </w:tcPr>
          <w:p w14:paraId="3B2E91AA" w14:textId="77777777" w:rsidR="00AF55D9" w:rsidRPr="007811AC" w:rsidRDefault="00AF55D9" w:rsidP="008A7D87">
            <w:pPr>
              <w:spacing w:after="0"/>
              <w:jc w:val="center"/>
              <w:rPr>
                <w:rFonts w:eastAsia="Times New Roman" w:cstheme="minorHAnsi"/>
                <w:b/>
                <w:bCs/>
                <w:color w:val="000000"/>
                <w:sz w:val="20"/>
                <w:szCs w:val="20"/>
              </w:rPr>
            </w:pPr>
          </w:p>
        </w:tc>
        <w:tc>
          <w:tcPr>
            <w:tcW w:w="4050" w:type="dxa"/>
            <w:gridSpan w:val="5"/>
            <w:shd w:val="clear" w:color="auto" w:fill="9CC2E5" w:themeFill="accent1" w:themeFillTint="99"/>
            <w:noWrap/>
            <w:vAlign w:val="center"/>
            <w:hideMark/>
          </w:tcPr>
          <w:p w14:paraId="04970C11"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Distribution of farmers by region</w:t>
            </w:r>
          </w:p>
        </w:tc>
      </w:tr>
      <w:tr w:rsidR="00CE55AE" w:rsidRPr="007811AC" w14:paraId="41F456BD" w14:textId="77777777" w:rsidTr="00CE55AE">
        <w:trPr>
          <w:trHeight w:val="285"/>
          <w:jc w:val="center"/>
        </w:trPr>
        <w:tc>
          <w:tcPr>
            <w:tcW w:w="1255" w:type="dxa"/>
            <w:shd w:val="clear" w:color="auto" w:fill="DEEAF6" w:themeFill="accent1" w:themeFillTint="33"/>
            <w:noWrap/>
            <w:vAlign w:val="center"/>
            <w:hideMark/>
          </w:tcPr>
          <w:p w14:paraId="43114346" w14:textId="47F21606" w:rsidR="00AF55D9" w:rsidRPr="007811AC" w:rsidRDefault="00CE55AE" w:rsidP="008A7D87">
            <w:pPr>
              <w:spacing w:after="0"/>
              <w:rPr>
                <w:rFonts w:eastAsia="Times New Roman" w:cstheme="minorHAnsi"/>
                <w:b/>
                <w:bCs/>
                <w:color w:val="000000"/>
                <w:sz w:val="20"/>
                <w:szCs w:val="20"/>
              </w:rPr>
            </w:pPr>
            <w:r>
              <w:rPr>
                <w:rFonts w:eastAsia="Times New Roman" w:cstheme="minorHAnsi"/>
                <w:b/>
                <w:bCs/>
                <w:color w:val="000000"/>
                <w:sz w:val="20"/>
                <w:szCs w:val="20"/>
              </w:rPr>
              <w:t>Farm s</w:t>
            </w:r>
            <w:r w:rsidR="00AF55D9" w:rsidRPr="007811AC">
              <w:rPr>
                <w:rFonts w:eastAsia="Times New Roman" w:cstheme="minorHAnsi"/>
                <w:b/>
                <w:bCs/>
                <w:color w:val="000000"/>
                <w:sz w:val="20"/>
                <w:szCs w:val="20"/>
              </w:rPr>
              <w:t>ize</w:t>
            </w:r>
          </w:p>
        </w:tc>
        <w:tc>
          <w:tcPr>
            <w:tcW w:w="810" w:type="dxa"/>
            <w:shd w:val="clear" w:color="auto" w:fill="DEEAF6" w:themeFill="accent1" w:themeFillTint="33"/>
            <w:noWrap/>
            <w:vAlign w:val="center"/>
            <w:hideMark/>
          </w:tcPr>
          <w:p w14:paraId="084EB59E"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Costa</w:t>
            </w:r>
          </w:p>
        </w:tc>
        <w:tc>
          <w:tcPr>
            <w:tcW w:w="653" w:type="dxa"/>
            <w:shd w:val="clear" w:color="auto" w:fill="DEEAF6" w:themeFill="accent1" w:themeFillTint="33"/>
            <w:noWrap/>
            <w:vAlign w:val="center"/>
            <w:hideMark/>
          </w:tcPr>
          <w:p w14:paraId="4E9A1210"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Sierra</w:t>
            </w:r>
          </w:p>
        </w:tc>
        <w:tc>
          <w:tcPr>
            <w:tcW w:w="697" w:type="dxa"/>
            <w:shd w:val="clear" w:color="auto" w:fill="DEEAF6" w:themeFill="accent1" w:themeFillTint="33"/>
            <w:noWrap/>
            <w:vAlign w:val="center"/>
            <w:hideMark/>
          </w:tcPr>
          <w:p w14:paraId="07B3DB57"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Selva</w:t>
            </w:r>
          </w:p>
        </w:tc>
        <w:tc>
          <w:tcPr>
            <w:tcW w:w="810" w:type="dxa"/>
            <w:shd w:val="clear" w:color="auto" w:fill="DEEAF6" w:themeFill="accent1" w:themeFillTint="33"/>
            <w:noWrap/>
            <w:vAlign w:val="center"/>
            <w:hideMark/>
          </w:tcPr>
          <w:p w14:paraId="19F23ED2"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Total</w:t>
            </w:r>
          </w:p>
        </w:tc>
        <w:tc>
          <w:tcPr>
            <w:tcW w:w="270" w:type="dxa"/>
            <w:shd w:val="clear" w:color="auto" w:fill="auto"/>
            <w:noWrap/>
            <w:vAlign w:val="center"/>
            <w:hideMark/>
          </w:tcPr>
          <w:p w14:paraId="7D60CA30" w14:textId="77777777" w:rsidR="00AF55D9" w:rsidRPr="007811AC" w:rsidRDefault="00AF55D9" w:rsidP="008A7D87">
            <w:pPr>
              <w:spacing w:after="0"/>
              <w:jc w:val="center"/>
              <w:rPr>
                <w:rFonts w:eastAsia="Times New Roman" w:cstheme="minorHAnsi"/>
                <w:b/>
                <w:bCs/>
                <w:color w:val="000000"/>
                <w:sz w:val="20"/>
                <w:szCs w:val="20"/>
              </w:rPr>
            </w:pPr>
          </w:p>
        </w:tc>
        <w:tc>
          <w:tcPr>
            <w:tcW w:w="1260" w:type="dxa"/>
            <w:shd w:val="clear" w:color="auto" w:fill="DEEAF6" w:themeFill="accent1" w:themeFillTint="33"/>
            <w:noWrap/>
            <w:vAlign w:val="center"/>
            <w:hideMark/>
          </w:tcPr>
          <w:p w14:paraId="053993B8" w14:textId="5ECE46CA" w:rsidR="00AF55D9" w:rsidRPr="007811AC" w:rsidRDefault="00CE55AE" w:rsidP="008A7D87">
            <w:pPr>
              <w:spacing w:after="0"/>
              <w:rPr>
                <w:rFonts w:eastAsia="Times New Roman" w:cstheme="minorHAnsi"/>
                <w:b/>
                <w:bCs/>
                <w:color w:val="000000"/>
                <w:sz w:val="20"/>
                <w:szCs w:val="20"/>
              </w:rPr>
            </w:pPr>
            <w:r>
              <w:rPr>
                <w:rFonts w:eastAsia="Times New Roman" w:cstheme="minorHAnsi"/>
                <w:b/>
                <w:bCs/>
                <w:color w:val="000000"/>
                <w:sz w:val="20"/>
                <w:szCs w:val="20"/>
              </w:rPr>
              <w:t>Farm s</w:t>
            </w:r>
            <w:r w:rsidR="00AF55D9" w:rsidRPr="007811AC">
              <w:rPr>
                <w:rFonts w:eastAsia="Times New Roman" w:cstheme="minorHAnsi"/>
                <w:b/>
                <w:bCs/>
                <w:color w:val="000000"/>
                <w:sz w:val="20"/>
                <w:szCs w:val="20"/>
              </w:rPr>
              <w:t>ize</w:t>
            </w:r>
          </w:p>
        </w:tc>
        <w:tc>
          <w:tcPr>
            <w:tcW w:w="632" w:type="dxa"/>
            <w:shd w:val="clear" w:color="auto" w:fill="DEEAF6" w:themeFill="accent1" w:themeFillTint="33"/>
            <w:noWrap/>
            <w:vAlign w:val="center"/>
            <w:hideMark/>
          </w:tcPr>
          <w:p w14:paraId="0CE4AC20"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Costa</w:t>
            </w:r>
          </w:p>
        </w:tc>
        <w:tc>
          <w:tcPr>
            <w:tcW w:w="653" w:type="dxa"/>
            <w:shd w:val="clear" w:color="auto" w:fill="DEEAF6" w:themeFill="accent1" w:themeFillTint="33"/>
            <w:noWrap/>
            <w:vAlign w:val="center"/>
            <w:hideMark/>
          </w:tcPr>
          <w:p w14:paraId="3BABF688"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Sierra</w:t>
            </w:r>
          </w:p>
        </w:tc>
        <w:tc>
          <w:tcPr>
            <w:tcW w:w="695" w:type="dxa"/>
            <w:shd w:val="clear" w:color="auto" w:fill="DEEAF6" w:themeFill="accent1" w:themeFillTint="33"/>
            <w:noWrap/>
            <w:vAlign w:val="center"/>
            <w:hideMark/>
          </w:tcPr>
          <w:p w14:paraId="4F1D8E01"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Selva</w:t>
            </w:r>
          </w:p>
        </w:tc>
        <w:tc>
          <w:tcPr>
            <w:tcW w:w="810" w:type="dxa"/>
            <w:shd w:val="clear" w:color="auto" w:fill="DEEAF6" w:themeFill="accent1" w:themeFillTint="33"/>
            <w:noWrap/>
            <w:vAlign w:val="center"/>
            <w:hideMark/>
          </w:tcPr>
          <w:p w14:paraId="3BDDAAF5"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Total</w:t>
            </w:r>
          </w:p>
        </w:tc>
      </w:tr>
      <w:tr w:rsidR="00AF55D9" w:rsidRPr="007811AC" w14:paraId="1CCAFEB4" w14:textId="77777777" w:rsidTr="00CE55AE">
        <w:trPr>
          <w:trHeight w:val="285"/>
          <w:jc w:val="center"/>
        </w:trPr>
        <w:tc>
          <w:tcPr>
            <w:tcW w:w="1255" w:type="dxa"/>
            <w:shd w:val="clear" w:color="000000" w:fill="FFFFFF"/>
            <w:noWrap/>
            <w:vAlign w:val="center"/>
            <w:hideMark/>
          </w:tcPr>
          <w:p w14:paraId="55B0736A" w14:textId="4D96C1E8" w:rsidR="00AF55D9" w:rsidRPr="007811AC" w:rsidRDefault="007811AC" w:rsidP="008A7D87">
            <w:pPr>
              <w:spacing w:after="0"/>
              <w:rPr>
                <w:rFonts w:eastAsia="Times New Roman" w:cstheme="minorHAnsi"/>
                <w:color w:val="000000"/>
                <w:sz w:val="20"/>
                <w:szCs w:val="20"/>
              </w:rPr>
            </w:pPr>
            <w:r>
              <w:rPr>
                <w:rFonts w:eastAsia="Times New Roman" w:cstheme="minorHAnsi"/>
                <w:color w:val="000000"/>
                <w:sz w:val="20"/>
                <w:szCs w:val="20"/>
              </w:rPr>
              <w:t>&lt;</w:t>
            </w:r>
            <w:r w:rsidR="00AF55D9" w:rsidRPr="007811AC">
              <w:rPr>
                <w:rFonts w:eastAsia="Times New Roman" w:cstheme="minorHAnsi"/>
                <w:color w:val="000000"/>
                <w:sz w:val="20"/>
                <w:szCs w:val="20"/>
              </w:rPr>
              <w:t xml:space="preserve"> 1 ha</w:t>
            </w:r>
          </w:p>
        </w:tc>
        <w:tc>
          <w:tcPr>
            <w:tcW w:w="810" w:type="dxa"/>
            <w:shd w:val="clear" w:color="auto" w:fill="auto"/>
            <w:noWrap/>
            <w:vAlign w:val="center"/>
            <w:hideMark/>
          </w:tcPr>
          <w:p w14:paraId="6D4892C8"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15%</w:t>
            </w:r>
          </w:p>
        </w:tc>
        <w:tc>
          <w:tcPr>
            <w:tcW w:w="653" w:type="dxa"/>
            <w:shd w:val="clear" w:color="auto" w:fill="auto"/>
            <w:noWrap/>
            <w:vAlign w:val="center"/>
            <w:hideMark/>
          </w:tcPr>
          <w:p w14:paraId="1433E45E"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75%</w:t>
            </w:r>
          </w:p>
        </w:tc>
        <w:tc>
          <w:tcPr>
            <w:tcW w:w="697" w:type="dxa"/>
            <w:shd w:val="clear" w:color="auto" w:fill="auto"/>
            <w:noWrap/>
            <w:vAlign w:val="center"/>
            <w:hideMark/>
          </w:tcPr>
          <w:p w14:paraId="25CC983B"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10%</w:t>
            </w:r>
          </w:p>
        </w:tc>
        <w:tc>
          <w:tcPr>
            <w:tcW w:w="810" w:type="dxa"/>
            <w:shd w:val="clear" w:color="000000" w:fill="FFFFFF"/>
            <w:noWrap/>
            <w:vAlign w:val="center"/>
            <w:hideMark/>
          </w:tcPr>
          <w:p w14:paraId="34F8DE1C"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100%</w:t>
            </w:r>
          </w:p>
        </w:tc>
        <w:tc>
          <w:tcPr>
            <w:tcW w:w="270" w:type="dxa"/>
            <w:shd w:val="clear" w:color="auto" w:fill="auto"/>
            <w:noWrap/>
            <w:vAlign w:val="center"/>
            <w:hideMark/>
          </w:tcPr>
          <w:p w14:paraId="4A6DA75F" w14:textId="77777777" w:rsidR="00AF55D9" w:rsidRPr="007811AC" w:rsidRDefault="00AF55D9" w:rsidP="008A7D87">
            <w:pPr>
              <w:spacing w:after="0"/>
              <w:jc w:val="center"/>
              <w:rPr>
                <w:rFonts w:eastAsia="Times New Roman" w:cstheme="minorHAnsi"/>
                <w:b/>
                <w:bCs/>
                <w:color w:val="000000"/>
                <w:sz w:val="20"/>
                <w:szCs w:val="20"/>
              </w:rPr>
            </w:pPr>
          </w:p>
        </w:tc>
        <w:tc>
          <w:tcPr>
            <w:tcW w:w="1260" w:type="dxa"/>
            <w:shd w:val="clear" w:color="000000" w:fill="FFFFFF"/>
            <w:noWrap/>
            <w:vAlign w:val="center"/>
            <w:hideMark/>
          </w:tcPr>
          <w:p w14:paraId="6BBAC120" w14:textId="44B4CB01" w:rsidR="00AF55D9" w:rsidRPr="007811AC" w:rsidRDefault="007811AC" w:rsidP="008A7D87">
            <w:pPr>
              <w:spacing w:after="0"/>
              <w:rPr>
                <w:rFonts w:eastAsia="Times New Roman" w:cstheme="minorHAnsi"/>
                <w:color w:val="000000"/>
                <w:sz w:val="20"/>
                <w:szCs w:val="20"/>
              </w:rPr>
            </w:pPr>
            <w:r>
              <w:rPr>
                <w:rFonts w:eastAsia="Times New Roman" w:cstheme="minorHAnsi"/>
                <w:color w:val="000000"/>
                <w:sz w:val="20"/>
                <w:szCs w:val="20"/>
              </w:rPr>
              <w:t>&lt;</w:t>
            </w:r>
            <w:r w:rsidR="00AF55D9" w:rsidRPr="007811AC">
              <w:rPr>
                <w:rFonts w:eastAsia="Times New Roman" w:cstheme="minorHAnsi"/>
                <w:color w:val="000000"/>
                <w:sz w:val="20"/>
                <w:szCs w:val="20"/>
              </w:rPr>
              <w:t xml:space="preserve"> 1 ha</w:t>
            </w:r>
          </w:p>
        </w:tc>
        <w:tc>
          <w:tcPr>
            <w:tcW w:w="632" w:type="dxa"/>
            <w:shd w:val="clear" w:color="000000" w:fill="FFFFFF"/>
            <w:noWrap/>
            <w:vAlign w:val="center"/>
            <w:hideMark/>
          </w:tcPr>
          <w:p w14:paraId="768FCBC1"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46%</w:t>
            </w:r>
          </w:p>
        </w:tc>
        <w:tc>
          <w:tcPr>
            <w:tcW w:w="653" w:type="dxa"/>
            <w:shd w:val="clear" w:color="000000" w:fill="FFFFFF"/>
            <w:noWrap/>
            <w:vAlign w:val="center"/>
            <w:hideMark/>
          </w:tcPr>
          <w:p w14:paraId="058890F2"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77%</w:t>
            </w:r>
          </w:p>
        </w:tc>
        <w:tc>
          <w:tcPr>
            <w:tcW w:w="695" w:type="dxa"/>
            <w:shd w:val="clear" w:color="000000" w:fill="FFFFFF"/>
            <w:noWrap/>
            <w:vAlign w:val="center"/>
            <w:hideMark/>
          </w:tcPr>
          <w:p w14:paraId="632D41B2"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29%</w:t>
            </w:r>
          </w:p>
        </w:tc>
        <w:tc>
          <w:tcPr>
            <w:tcW w:w="810" w:type="dxa"/>
            <w:shd w:val="clear" w:color="000000" w:fill="FFFFFF"/>
            <w:noWrap/>
            <w:vAlign w:val="center"/>
            <w:hideMark/>
          </w:tcPr>
          <w:p w14:paraId="5A3E22D4"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61%</w:t>
            </w:r>
          </w:p>
        </w:tc>
      </w:tr>
      <w:tr w:rsidR="00AF55D9" w:rsidRPr="007811AC" w14:paraId="18077924" w14:textId="77777777" w:rsidTr="00CE55AE">
        <w:trPr>
          <w:trHeight w:val="285"/>
          <w:jc w:val="center"/>
        </w:trPr>
        <w:tc>
          <w:tcPr>
            <w:tcW w:w="1255" w:type="dxa"/>
            <w:shd w:val="clear" w:color="000000" w:fill="FFFFFF"/>
            <w:noWrap/>
            <w:vAlign w:val="center"/>
            <w:hideMark/>
          </w:tcPr>
          <w:p w14:paraId="3299F125" w14:textId="77777777" w:rsidR="00AF55D9" w:rsidRPr="007811AC" w:rsidRDefault="00AF55D9" w:rsidP="008A7D87">
            <w:pPr>
              <w:spacing w:after="0"/>
              <w:rPr>
                <w:rFonts w:eastAsia="Times New Roman" w:cstheme="minorHAnsi"/>
                <w:color w:val="000000"/>
                <w:sz w:val="20"/>
                <w:szCs w:val="20"/>
              </w:rPr>
            </w:pPr>
            <w:r w:rsidRPr="007811AC">
              <w:rPr>
                <w:rFonts w:eastAsia="Times New Roman" w:cstheme="minorHAnsi"/>
                <w:color w:val="000000"/>
                <w:sz w:val="20"/>
                <w:szCs w:val="20"/>
              </w:rPr>
              <w:t>1 to 3 ha</w:t>
            </w:r>
          </w:p>
        </w:tc>
        <w:tc>
          <w:tcPr>
            <w:tcW w:w="810" w:type="dxa"/>
            <w:shd w:val="clear" w:color="auto" w:fill="auto"/>
            <w:noWrap/>
            <w:vAlign w:val="center"/>
            <w:hideMark/>
          </w:tcPr>
          <w:p w14:paraId="56C4E34B"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23%</w:t>
            </w:r>
          </w:p>
        </w:tc>
        <w:tc>
          <w:tcPr>
            <w:tcW w:w="653" w:type="dxa"/>
            <w:shd w:val="clear" w:color="auto" w:fill="auto"/>
            <w:noWrap/>
            <w:vAlign w:val="center"/>
            <w:hideMark/>
          </w:tcPr>
          <w:p w14:paraId="5A509FB1"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42%</w:t>
            </w:r>
          </w:p>
        </w:tc>
        <w:tc>
          <w:tcPr>
            <w:tcW w:w="697" w:type="dxa"/>
            <w:shd w:val="clear" w:color="auto" w:fill="auto"/>
            <w:noWrap/>
            <w:vAlign w:val="center"/>
            <w:hideMark/>
          </w:tcPr>
          <w:p w14:paraId="620B3545"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35%</w:t>
            </w:r>
          </w:p>
        </w:tc>
        <w:tc>
          <w:tcPr>
            <w:tcW w:w="810" w:type="dxa"/>
            <w:shd w:val="clear" w:color="000000" w:fill="FFFFFF"/>
            <w:noWrap/>
            <w:vAlign w:val="center"/>
            <w:hideMark/>
          </w:tcPr>
          <w:p w14:paraId="63078E74"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100%</w:t>
            </w:r>
          </w:p>
        </w:tc>
        <w:tc>
          <w:tcPr>
            <w:tcW w:w="270" w:type="dxa"/>
            <w:shd w:val="clear" w:color="auto" w:fill="auto"/>
            <w:noWrap/>
            <w:vAlign w:val="center"/>
            <w:hideMark/>
          </w:tcPr>
          <w:p w14:paraId="33F0D1AE" w14:textId="77777777" w:rsidR="00AF55D9" w:rsidRPr="007811AC" w:rsidRDefault="00AF55D9" w:rsidP="008A7D87">
            <w:pPr>
              <w:spacing w:after="0"/>
              <w:jc w:val="center"/>
              <w:rPr>
                <w:rFonts w:eastAsia="Times New Roman" w:cstheme="minorHAnsi"/>
                <w:b/>
                <w:bCs/>
                <w:color w:val="000000"/>
                <w:sz w:val="20"/>
                <w:szCs w:val="20"/>
              </w:rPr>
            </w:pPr>
          </w:p>
        </w:tc>
        <w:tc>
          <w:tcPr>
            <w:tcW w:w="1260" w:type="dxa"/>
            <w:shd w:val="clear" w:color="000000" w:fill="FFFFFF"/>
            <w:noWrap/>
            <w:vAlign w:val="center"/>
            <w:hideMark/>
          </w:tcPr>
          <w:p w14:paraId="38A8DC60" w14:textId="77777777" w:rsidR="00AF55D9" w:rsidRPr="007811AC" w:rsidRDefault="00AF55D9" w:rsidP="008A7D87">
            <w:pPr>
              <w:spacing w:after="0"/>
              <w:rPr>
                <w:rFonts w:eastAsia="Times New Roman" w:cstheme="minorHAnsi"/>
                <w:color w:val="000000"/>
                <w:sz w:val="20"/>
                <w:szCs w:val="20"/>
              </w:rPr>
            </w:pPr>
            <w:r w:rsidRPr="007811AC">
              <w:rPr>
                <w:rFonts w:eastAsia="Times New Roman" w:cstheme="minorHAnsi"/>
                <w:color w:val="000000"/>
                <w:sz w:val="20"/>
                <w:szCs w:val="20"/>
              </w:rPr>
              <w:t>1 to 3 ha</w:t>
            </w:r>
          </w:p>
        </w:tc>
        <w:tc>
          <w:tcPr>
            <w:tcW w:w="632" w:type="dxa"/>
            <w:shd w:val="clear" w:color="000000" w:fill="FFFFFF"/>
            <w:noWrap/>
            <w:vAlign w:val="center"/>
            <w:hideMark/>
          </w:tcPr>
          <w:p w14:paraId="411B1263"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28%</w:t>
            </w:r>
          </w:p>
        </w:tc>
        <w:tc>
          <w:tcPr>
            <w:tcW w:w="653" w:type="dxa"/>
            <w:shd w:val="clear" w:color="000000" w:fill="FFFFFF"/>
            <w:noWrap/>
            <w:vAlign w:val="center"/>
            <w:hideMark/>
          </w:tcPr>
          <w:p w14:paraId="469D2CB1"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17%</w:t>
            </w:r>
          </w:p>
        </w:tc>
        <w:tc>
          <w:tcPr>
            <w:tcW w:w="695" w:type="dxa"/>
            <w:shd w:val="clear" w:color="000000" w:fill="FFFFFF"/>
            <w:noWrap/>
            <w:vAlign w:val="center"/>
            <w:hideMark/>
          </w:tcPr>
          <w:p w14:paraId="16C85C25"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39%</w:t>
            </w:r>
          </w:p>
        </w:tc>
        <w:tc>
          <w:tcPr>
            <w:tcW w:w="810" w:type="dxa"/>
            <w:shd w:val="clear" w:color="000000" w:fill="FFFFFF"/>
            <w:noWrap/>
            <w:vAlign w:val="center"/>
            <w:hideMark/>
          </w:tcPr>
          <w:p w14:paraId="1F83A2C1"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24%</w:t>
            </w:r>
          </w:p>
        </w:tc>
      </w:tr>
      <w:tr w:rsidR="00AF55D9" w:rsidRPr="007811AC" w14:paraId="52D3E59D" w14:textId="77777777" w:rsidTr="00CE55AE">
        <w:trPr>
          <w:trHeight w:val="285"/>
          <w:jc w:val="center"/>
        </w:trPr>
        <w:tc>
          <w:tcPr>
            <w:tcW w:w="1255" w:type="dxa"/>
            <w:shd w:val="clear" w:color="000000" w:fill="FFFFFF"/>
            <w:noWrap/>
            <w:vAlign w:val="center"/>
            <w:hideMark/>
          </w:tcPr>
          <w:p w14:paraId="71BF284D" w14:textId="77777777" w:rsidR="00AF55D9" w:rsidRPr="007811AC" w:rsidRDefault="00AF55D9" w:rsidP="008A7D87">
            <w:pPr>
              <w:spacing w:after="0"/>
              <w:rPr>
                <w:rFonts w:eastAsia="Times New Roman" w:cstheme="minorHAnsi"/>
                <w:color w:val="000000"/>
                <w:sz w:val="20"/>
                <w:szCs w:val="20"/>
              </w:rPr>
            </w:pPr>
            <w:r w:rsidRPr="007811AC">
              <w:rPr>
                <w:rFonts w:eastAsia="Times New Roman" w:cstheme="minorHAnsi"/>
                <w:color w:val="000000"/>
                <w:sz w:val="20"/>
                <w:szCs w:val="20"/>
              </w:rPr>
              <w:t>3 to 5 ha</w:t>
            </w:r>
          </w:p>
        </w:tc>
        <w:tc>
          <w:tcPr>
            <w:tcW w:w="810" w:type="dxa"/>
            <w:shd w:val="clear" w:color="auto" w:fill="auto"/>
            <w:noWrap/>
            <w:vAlign w:val="center"/>
            <w:hideMark/>
          </w:tcPr>
          <w:p w14:paraId="4D7A0417"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35%</w:t>
            </w:r>
          </w:p>
        </w:tc>
        <w:tc>
          <w:tcPr>
            <w:tcW w:w="653" w:type="dxa"/>
            <w:shd w:val="clear" w:color="auto" w:fill="auto"/>
            <w:noWrap/>
            <w:vAlign w:val="center"/>
            <w:hideMark/>
          </w:tcPr>
          <w:p w14:paraId="5CFBB268"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25%</w:t>
            </w:r>
          </w:p>
        </w:tc>
        <w:tc>
          <w:tcPr>
            <w:tcW w:w="697" w:type="dxa"/>
            <w:shd w:val="clear" w:color="auto" w:fill="auto"/>
            <w:noWrap/>
            <w:vAlign w:val="center"/>
            <w:hideMark/>
          </w:tcPr>
          <w:p w14:paraId="3EF827A2"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40%</w:t>
            </w:r>
          </w:p>
        </w:tc>
        <w:tc>
          <w:tcPr>
            <w:tcW w:w="810" w:type="dxa"/>
            <w:shd w:val="clear" w:color="000000" w:fill="FFFFFF"/>
            <w:noWrap/>
            <w:vAlign w:val="center"/>
            <w:hideMark/>
          </w:tcPr>
          <w:p w14:paraId="51154240"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100%</w:t>
            </w:r>
          </w:p>
        </w:tc>
        <w:tc>
          <w:tcPr>
            <w:tcW w:w="270" w:type="dxa"/>
            <w:shd w:val="clear" w:color="auto" w:fill="auto"/>
            <w:noWrap/>
            <w:vAlign w:val="center"/>
            <w:hideMark/>
          </w:tcPr>
          <w:p w14:paraId="379B6745" w14:textId="77777777" w:rsidR="00AF55D9" w:rsidRPr="007811AC" w:rsidRDefault="00AF55D9" w:rsidP="008A7D87">
            <w:pPr>
              <w:spacing w:after="0"/>
              <w:jc w:val="center"/>
              <w:rPr>
                <w:rFonts w:eastAsia="Times New Roman" w:cstheme="minorHAnsi"/>
                <w:b/>
                <w:bCs/>
                <w:color w:val="000000"/>
                <w:sz w:val="20"/>
                <w:szCs w:val="20"/>
              </w:rPr>
            </w:pPr>
          </w:p>
        </w:tc>
        <w:tc>
          <w:tcPr>
            <w:tcW w:w="1260" w:type="dxa"/>
            <w:shd w:val="clear" w:color="000000" w:fill="FFFFFF"/>
            <w:noWrap/>
            <w:vAlign w:val="center"/>
            <w:hideMark/>
          </w:tcPr>
          <w:p w14:paraId="5FD5899F" w14:textId="77777777" w:rsidR="00AF55D9" w:rsidRPr="007811AC" w:rsidRDefault="00AF55D9" w:rsidP="008A7D87">
            <w:pPr>
              <w:spacing w:after="0"/>
              <w:rPr>
                <w:rFonts w:eastAsia="Times New Roman" w:cstheme="minorHAnsi"/>
                <w:color w:val="000000"/>
                <w:sz w:val="20"/>
                <w:szCs w:val="20"/>
              </w:rPr>
            </w:pPr>
            <w:r w:rsidRPr="007811AC">
              <w:rPr>
                <w:rFonts w:eastAsia="Times New Roman" w:cstheme="minorHAnsi"/>
                <w:color w:val="000000"/>
                <w:sz w:val="20"/>
                <w:szCs w:val="20"/>
              </w:rPr>
              <w:t>3 to 5 ha</w:t>
            </w:r>
          </w:p>
        </w:tc>
        <w:tc>
          <w:tcPr>
            <w:tcW w:w="632" w:type="dxa"/>
            <w:shd w:val="clear" w:color="000000" w:fill="FFFFFF"/>
            <w:noWrap/>
            <w:vAlign w:val="center"/>
            <w:hideMark/>
          </w:tcPr>
          <w:p w14:paraId="1E0D8483"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13%</w:t>
            </w:r>
          </w:p>
        </w:tc>
        <w:tc>
          <w:tcPr>
            <w:tcW w:w="653" w:type="dxa"/>
            <w:shd w:val="clear" w:color="000000" w:fill="FFFFFF"/>
            <w:noWrap/>
            <w:vAlign w:val="center"/>
            <w:hideMark/>
          </w:tcPr>
          <w:p w14:paraId="07A150B6"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3%</w:t>
            </w:r>
          </w:p>
        </w:tc>
        <w:tc>
          <w:tcPr>
            <w:tcW w:w="695" w:type="dxa"/>
            <w:shd w:val="clear" w:color="000000" w:fill="FFFFFF"/>
            <w:noWrap/>
            <w:vAlign w:val="center"/>
            <w:hideMark/>
          </w:tcPr>
          <w:p w14:paraId="52A215A8"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14%</w:t>
            </w:r>
          </w:p>
        </w:tc>
        <w:tc>
          <w:tcPr>
            <w:tcW w:w="810" w:type="dxa"/>
            <w:shd w:val="clear" w:color="000000" w:fill="FFFFFF"/>
            <w:noWrap/>
            <w:vAlign w:val="center"/>
            <w:hideMark/>
          </w:tcPr>
          <w:p w14:paraId="2F25A912"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7%</w:t>
            </w:r>
          </w:p>
        </w:tc>
      </w:tr>
      <w:tr w:rsidR="00AF55D9" w:rsidRPr="007811AC" w14:paraId="76CA90D5" w14:textId="77777777" w:rsidTr="00CE55AE">
        <w:trPr>
          <w:trHeight w:val="285"/>
          <w:jc w:val="center"/>
        </w:trPr>
        <w:tc>
          <w:tcPr>
            <w:tcW w:w="1255" w:type="dxa"/>
            <w:shd w:val="clear" w:color="000000" w:fill="FFFFFF"/>
            <w:noWrap/>
            <w:vAlign w:val="center"/>
            <w:hideMark/>
          </w:tcPr>
          <w:p w14:paraId="261C9C37" w14:textId="77777777" w:rsidR="00AF55D9" w:rsidRPr="007811AC" w:rsidRDefault="00AF55D9" w:rsidP="008A7D87">
            <w:pPr>
              <w:spacing w:after="0"/>
              <w:rPr>
                <w:rFonts w:eastAsia="Times New Roman" w:cstheme="minorHAnsi"/>
                <w:color w:val="000000"/>
                <w:sz w:val="20"/>
                <w:szCs w:val="20"/>
              </w:rPr>
            </w:pPr>
            <w:r w:rsidRPr="007811AC">
              <w:rPr>
                <w:rFonts w:eastAsia="Times New Roman" w:cstheme="minorHAnsi"/>
                <w:color w:val="000000"/>
                <w:sz w:val="20"/>
                <w:szCs w:val="20"/>
              </w:rPr>
              <w:t>5 to 10 ha</w:t>
            </w:r>
          </w:p>
        </w:tc>
        <w:tc>
          <w:tcPr>
            <w:tcW w:w="810" w:type="dxa"/>
            <w:shd w:val="clear" w:color="auto" w:fill="auto"/>
            <w:noWrap/>
            <w:vAlign w:val="center"/>
            <w:hideMark/>
          </w:tcPr>
          <w:p w14:paraId="32A1BE33"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36%</w:t>
            </w:r>
          </w:p>
        </w:tc>
        <w:tc>
          <w:tcPr>
            <w:tcW w:w="653" w:type="dxa"/>
            <w:shd w:val="clear" w:color="auto" w:fill="auto"/>
            <w:noWrap/>
            <w:vAlign w:val="center"/>
            <w:hideMark/>
          </w:tcPr>
          <w:p w14:paraId="020A8AAA"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23%</w:t>
            </w:r>
          </w:p>
        </w:tc>
        <w:tc>
          <w:tcPr>
            <w:tcW w:w="697" w:type="dxa"/>
            <w:shd w:val="clear" w:color="auto" w:fill="auto"/>
            <w:noWrap/>
            <w:vAlign w:val="center"/>
            <w:hideMark/>
          </w:tcPr>
          <w:p w14:paraId="697650F4"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42%</w:t>
            </w:r>
          </w:p>
        </w:tc>
        <w:tc>
          <w:tcPr>
            <w:tcW w:w="810" w:type="dxa"/>
            <w:shd w:val="clear" w:color="000000" w:fill="FFFFFF"/>
            <w:noWrap/>
            <w:vAlign w:val="center"/>
            <w:hideMark/>
          </w:tcPr>
          <w:p w14:paraId="7B0C9F7E"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100%</w:t>
            </w:r>
          </w:p>
        </w:tc>
        <w:tc>
          <w:tcPr>
            <w:tcW w:w="270" w:type="dxa"/>
            <w:shd w:val="clear" w:color="auto" w:fill="auto"/>
            <w:noWrap/>
            <w:vAlign w:val="center"/>
            <w:hideMark/>
          </w:tcPr>
          <w:p w14:paraId="2E4FA979" w14:textId="77777777" w:rsidR="00AF55D9" w:rsidRPr="007811AC" w:rsidRDefault="00AF55D9" w:rsidP="008A7D87">
            <w:pPr>
              <w:spacing w:after="0"/>
              <w:jc w:val="center"/>
              <w:rPr>
                <w:rFonts w:eastAsia="Times New Roman" w:cstheme="minorHAnsi"/>
                <w:b/>
                <w:bCs/>
                <w:color w:val="000000"/>
                <w:sz w:val="20"/>
                <w:szCs w:val="20"/>
              </w:rPr>
            </w:pPr>
          </w:p>
        </w:tc>
        <w:tc>
          <w:tcPr>
            <w:tcW w:w="1260" w:type="dxa"/>
            <w:shd w:val="clear" w:color="000000" w:fill="FFFFFF"/>
            <w:noWrap/>
            <w:vAlign w:val="center"/>
            <w:hideMark/>
          </w:tcPr>
          <w:p w14:paraId="412554CF" w14:textId="77777777" w:rsidR="00AF55D9" w:rsidRPr="007811AC" w:rsidRDefault="00AF55D9" w:rsidP="008A7D87">
            <w:pPr>
              <w:spacing w:after="0"/>
              <w:rPr>
                <w:rFonts w:eastAsia="Times New Roman" w:cstheme="minorHAnsi"/>
                <w:color w:val="000000"/>
                <w:sz w:val="20"/>
                <w:szCs w:val="20"/>
              </w:rPr>
            </w:pPr>
            <w:r w:rsidRPr="007811AC">
              <w:rPr>
                <w:rFonts w:eastAsia="Times New Roman" w:cstheme="minorHAnsi"/>
                <w:color w:val="000000"/>
                <w:sz w:val="20"/>
                <w:szCs w:val="20"/>
              </w:rPr>
              <w:t>5 to 10 ha</w:t>
            </w:r>
          </w:p>
        </w:tc>
        <w:tc>
          <w:tcPr>
            <w:tcW w:w="632" w:type="dxa"/>
            <w:shd w:val="clear" w:color="000000" w:fill="FFFFFF"/>
            <w:noWrap/>
            <w:vAlign w:val="center"/>
            <w:hideMark/>
          </w:tcPr>
          <w:p w14:paraId="50335879"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9%</w:t>
            </w:r>
          </w:p>
        </w:tc>
        <w:tc>
          <w:tcPr>
            <w:tcW w:w="653" w:type="dxa"/>
            <w:shd w:val="clear" w:color="000000" w:fill="FFFFFF"/>
            <w:noWrap/>
            <w:vAlign w:val="center"/>
            <w:hideMark/>
          </w:tcPr>
          <w:p w14:paraId="5CD5FA8A"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2%</w:t>
            </w:r>
          </w:p>
        </w:tc>
        <w:tc>
          <w:tcPr>
            <w:tcW w:w="695" w:type="dxa"/>
            <w:shd w:val="clear" w:color="000000" w:fill="FFFFFF"/>
            <w:noWrap/>
            <w:vAlign w:val="center"/>
            <w:hideMark/>
          </w:tcPr>
          <w:p w14:paraId="17F95F25"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10%</w:t>
            </w:r>
          </w:p>
        </w:tc>
        <w:tc>
          <w:tcPr>
            <w:tcW w:w="810" w:type="dxa"/>
            <w:shd w:val="clear" w:color="000000" w:fill="FFFFFF"/>
            <w:noWrap/>
            <w:vAlign w:val="center"/>
            <w:hideMark/>
          </w:tcPr>
          <w:p w14:paraId="54C3CE34"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5%</w:t>
            </w:r>
          </w:p>
        </w:tc>
      </w:tr>
      <w:tr w:rsidR="00AF55D9" w:rsidRPr="007811AC" w14:paraId="36649F9A" w14:textId="77777777" w:rsidTr="00CE55AE">
        <w:trPr>
          <w:trHeight w:val="285"/>
          <w:jc w:val="center"/>
        </w:trPr>
        <w:tc>
          <w:tcPr>
            <w:tcW w:w="1255" w:type="dxa"/>
            <w:shd w:val="clear" w:color="000000" w:fill="FFFFFF"/>
            <w:noWrap/>
            <w:vAlign w:val="center"/>
            <w:hideMark/>
          </w:tcPr>
          <w:p w14:paraId="54232374" w14:textId="77777777" w:rsidR="00AF55D9" w:rsidRPr="007811AC" w:rsidRDefault="00AF55D9" w:rsidP="008A7D87">
            <w:pPr>
              <w:spacing w:after="0"/>
              <w:rPr>
                <w:rFonts w:eastAsia="Times New Roman" w:cstheme="minorHAnsi"/>
                <w:color w:val="000000"/>
                <w:sz w:val="20"/>
                <w:szCs w:val="20"/>
              </w:rPr>
            </w:pPr>
            <w:r w:rsidRPr="007811AC">
              <w:rPr>
                <w:rFonts w:eastAsia="Times New Roman" w:cstheme="minorHAnsi"/>
                <w:color w:val="000000"/>
                <w:sz w:val="20"/>
                <w:szCs w:val="20"/>
              </w:rPr>
              <w:t>10 to 50 ha</w:t>
            </w:r>
          </w:p>
        </w:tc>
        <w:tc>
          <w:tcPr>
            <w:tcW w:w="810" w:type="dxa"/>
            <w:shd w:val="clear" w:color="auto" w:fill="auto"/>
            <w:noWrap/>
            <w:vAlign w:val="center"/>
            <w:hideMark/>
          </w:tcPr>
          <w:p w14:paraId="6313FE84"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24%</w:t>
            </w:r>
          </w:p>
        </w:tc>
        <w:tc>
          <w:tcPr>
            <w:tcW w:w="653" w:type="dxa"/>
            <w:shd w:val="clear" w:color="auto" w:fill="auto"/>
            <w:noWrap/>
            <w:vAlign w:val="center"/>
            <w:hideMark/>
          </w:tcPr>
          <w:p w14:paraId="111804F1"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16%</w:t>
            </w:r>
          </w:p>
        </w:tc>
        <w:tc>
          <w:tcPr>
            <w:tcW w:w="697" w:type="dxa"/>
            <w:shd w:val="clear" w:color="auto" w:fill="auto"/>
            <w:noWrap/>
            <w:vAlign w:val="center"/>
            <w:hideMark/>
          </w:tcPr>
          <w:p w14:paraId="6182561C"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60%</w:t>
            </w:r>
          </w:p>
        </w:tc>
        <w:tc>
          <w:tcPr>
            <w:tcW w:w="810" w:type="dxa"/>
            <w:shd w:val="clear" w:color="000000" w:fill="FFFFFF"/>
            <w:noWrap/>
            <w:vAlign w:val="center"/>
            <w:hideMark/>
          </w:tcPr>
          <w:p w14:paraId="602E51BA"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100%</w:t>
            </w:r>
          </w:p>
        </w:tc>
        <w:tc>
          <w:tcPr>
            <w:tcW w:w="270" w:type="dxa"/>
            <w:shd w:val="clear" w:color="auto" w:fill="auto"/>
            <w:noWrap/>
            <w:vAlign w:val="center"/>
            <w:hideMark/>
          </w:tcPr>
          <w:p w14:paraId="6C023970" w14:textId="77777777" w:rsidR="00AF55D9" w:rsidRPr="007811AC" w:rsidRDefault="00AF55D9" w:rsidP="008A7D87">
            <w:pPr>
              <w:spacing w:after="0"/>
              <w:jc w:val="center"/>
              <w:rPr>
                <w:rFonts w:eastAsia="Times New Roman" w:cstheme="minorHAnsi"/>
                <w:b/>
                <w:bCs/>
                <w:color w:val="000000"/>
                <w:sz w:val="20"/>
                <w:szCs w:val="20"/>
              </w:rPr>
            </w:pPr>
          </w:p>
        </w:tc>
        <w:tc>
          <w:tcPr>
            <w:tcW w:w="1260" w:type="dxa"/>
            <w:shd w:val="clear" w:color="000000" w:fill="FFFFFF"/>
            <w:noWrap/>
            <w:vAlign w:val="center"/>
            <w:hideMark/>
          </w:tcPr>
          <w:p w14:paraId="2C627AF8" w14:textId="77777777" w:rsidR="00AF55D9" w:rsidRPr="007811AC" w:rsidRDefault="00AF55D9" w:rsidP="008A7D87">
            <w:pPr>
              <w:spacing w:after="0"/>
              <w:rPr>
                <w:rFonts w:eastAsia="Times New Roman" w:cstheme="minorHAnsi"/>
                <w:color w:val="000000"/>
                <w:sz w:val="20"/>
                <w:szCs w:val="20"/>
              </w:rPr>
            </w:pPr>
            <w:r w:rsidRPr="007811AC">
              <w:rPr>
                <w:rFonts w:eastAsia="Times New Roman" w:cstheme="minorHAnsi"/>
                <w:color w:val="000000"/>
                <w:sz w:val="20"/>
                <w:szCs w:val="20"/>
              </w:rPr>
              <w:t>10 to 50 ha</w:t>
            </w:r>
          </w:p>
        </w:tc>
        <w:tc>
          <w:tcPr>
            <w:tcW w:w="632" w:type="dxa"/>
            <w:shd w:val="clear" w:color="000000" w:fill="FFFFFF"/>
            <w:noWrap/>
            <w:vAlign w:val="center"/>
            <w:hideMark/>
          </w:tcPr>
          <w:p w14:paraId="59144A8B"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4%</w:t>
            </w:r>
          </w:p>
        </w:tc>
        <w:tc>
          <w:tcPr>
            <w:tcW w:w="653" w:type="dxa"/>
            <w:shd w:val="clear" w:color="000000" w:fill="FFFFFF"/>
            <w:noWrap/>
            <w:vAlign w:val="center"/>
            <w:hideMark/>
          </w:tcPr>
          <w:p w14:paraId="7A7C9726"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1%</w:t>
            </w:r>
          </w:p>
        </w:tc>
        <w:tc>
          <w:tcPr>
            <w:tcW w:w="695" w:type="dxa"/>
            <w:shd w:val="clear" w:color="000000" w:fill="FFFFFF"/>
            <w:noWrap/>
            <w:vAlign w:val="center"/>
            <w:hideMark/>
          </w:tcPr>
          <w:p w14:paraId="18BF9926"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8%</w:t>
            </w:r>
          </w:p>
        </w:tc>
        <w:tc>
          <w:tcPr>
            <w:tcW w:w="810" w:type="dxa"/>
            <w:shd w:val="clear" w:color="000000" w:fill="FFFFFF"/>
            <w:noWrap/>
            <w:vAlign w:val="center"/>
            <w:hideMark/>
          </w:tcPr>
          <w:p w14:paraId="09630287" w14:textId="77777777" w:rsidR="00AF55D9" w:rsidRPr="007811AC" w:rsidRDefault="00AF55D9" w:rsidP="008A7D87">
            <w:pPr>
              <w:spacing w:after="0"/>
              <w:jc w:val="center"/>
              <w:rPr>
                <w:rFonts w:eastAsia="Times New Roman" w:cstheme="minorHAnsi"/>
                <w:color w:val="000000"/>
                <w:sz w:val="20"/>
                <w:szCs w:val="20"/>
              </w:rPr>
            </w:pPr>
            <w:r w:rsidRPr="007811AC">
              <w:rPr>
                <w:rFonts w:eastAsia="Times New Roman" w:cstheme="minorHAnsi"/>
                <w:color w:val="000000"/>
                <w:sz w:val="20"/>
                <w:szCs w:val="20"/>
              </w:rPr>
              <w:t>3%</w:t>
            </w:r>
          </w:p>
        </w:tc>
      </w:tr>
      <w:tr w:rsidR="00AF55D9" w:rsidRPr="007811AC" w14:paraId="14C6951F" w14:textId="77777777" w:rsidTr="00CE55AE">
        <w:trPr>
          <w:trHeight w:val="285"/>
          <w:jc w:val="center"/>
        </w:trPr>
        <w:tc>
          <w:tcPr>
            <w:tcW w:w="1255" w:type="dxa"/>
            <w:shd w:val="clear" w:color="000000" w:fill="FFFFFF"/>
            <w:noWrap/>
            <w:vAlign w:val="center"/>
            <w:hideMark/>
          </w:tcPr>
          <w:p w14:paraId="4D4BB761" w14:textId="77777777" w:rsidR="00AF55D9" w:rsidRPr="007811AC" w:rsidRDefault="00AF55D9" w:rsidP="008A7D87">
            <w:pPr>
              <w:spacing w:after="0"/>
              <w:rPr>
                <w:rFonts w:eastAsia="Times New Roman" w:cstheme="minorHAnsi"/>
                <w:b/>
                <w:bCs/>
                <w:color w:val="000000"/>
                <w:sz w:val="20"/>
                <w:szCs w:val="20"/>
              </w:rPr>
            </w:pPr>
            <w:r w:rsidRPr="007811AC">
              <w:rPr>
                <w:rFonts w:eastAsia="Times New Roman" w:cstheme="minorHAnsi"/>
                <w:b/>
                <w:bCs/>
                <w:color w:val="000000"/>
                <w:sz w:val="20"/>
                <w:szCs w:val="20"/>
              </w:rPr>
              <w:t>Total</w:t>
            </w:r>
          </w:p>
        </w:tc>
        <w:tc>
          <w:tcPr>
            <w:tcW w:w="810" w:type="dxa"/>
            <w:shd w:val="clear" w:color="000000" w:fill="FFFFFF"/>
            <w:noWrap/>
            <w:vAlign w:val="center"/>
            <w:hideMark/>
          </w:tcPr>
          <w:p w14:paraId="6CC6D54F"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20%</w:t>
            </w:r>
          </w:p>
        </w:tc>
        <w:tc>
          <w:tcPr>
            <w:tcW w:w="653" w:type="dxa"/>
            <w:shd w:val="clear" w:color="000000" w:fill="FFFFFF"/>
            <w:noWrap/>
            <w:vAlign w:val="center"/>
            <w:hideMark/>
          </w:tcPr>
          <w:p w14:paraId="22F22612"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59%</w:t>
            </w:r>
          </w:p>
        </w:tc>
        <w:tc>
          <w:tcPr>
            <w:tcW w:w="697" w:type="dxa"/>
            <w:shd w:val="clear" w:color="000000" w:fill="FFFFFF"/>
            <w:noWrap/>
            <w:vAlign w:val="center"/>
            <w:hideMark/>
          </w:tcPr>
          <w:p w14:paraId="3EAB4972"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21%</w:t>
            </w:r>
          </w:p>
        </w:tc>
        <w:tc>
          <w:tcPr>
            <w:tcW w:w="810" w:type="dxa"/>
            <w:shd w:val="clear" w:color="000000" w:fill="FFFFFF"/>
            <w:noWrap/>
            <w:vAlign w:val="center"/>
            <w:hideMark/>
          </w:tcPr>
          <w:p w14:paraId="4C2D6A23"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100%</w:t>
            </w:r>
          </w:p>
        </w:tc>
        <w:tc>
          <w:tcPr>
            <w:tcW w:w="270" w:type="dxa"/>
            <w:shd w:val="clear" w:color="auto" w:fill="auto"/>
            <w:noWrap/>
            <w:vAlign w:val="center"/>
            <w:hideMark/>
          </w:tcPr>
          <w:p w14:paraId="054DA4BF" w14:textId="77777777" w:rsidR="00AF55D9" w:rsidRPr="007811AC" w:rsidRDefault="00AF55D9" w:rsidP="008A7D87">
            <w:pPr>
              <w:spacing w:after="0"/>
              <w:jc w:val="center"/>
              <w:rPr>
                <w:rFonts w:eastAsia="Times New Roman" w:cstheme="minorHAnsi"/>
                <w:b/>
                <w:bCs/>
                <w:color w:val="000000"/>
                <w:sz w:val="20"/>
                <w:szCs w:val="20"/>
              </w:rPr>
            </w:pPr>
          </w:p>
        </w:tc>
        <w:tc>
          <w:tcPr>
            <w:tcW w:w="1260" w:type="dxa"/>
            <w:shd w:val="clear" w:color="000000" w:fill="FFFFFF"/>
            <w:noWrap/>
            <w:vAlign w:val="center"/>
            <w:hideMark/>
          </w:tcPr>
          <w:p w14:paraId="0EB5F9AC" w14:textId="77777777" w:rsidR="00AF55D9" w:rsidRPr="007811AC" w:rsidRDefault="00AF55D9" w:rsidP="008A7D87">
            <w:pPr>
              <w:spacing w:after="0"/>
              <w:rPr>
                <w:rFonts w:eastAsia="Times New Roman" w:cstheme="minorHAnsi"/>
                <w:b/>
                <w:bCs/>
                <w:color w:val="000000"/>
                <w:sz w:val="20"/>
                <w:szCs w:val="20"/>
              </w:rPr>
            </w:pPr>
            <w:r w:rsidRPr="007811AC">
              <w:rPr>
                <w:rFonts w:eastAsia="Times New Roman" w:cstheme="minorHAnsi"/>
                <w:b/>
                <w:bCs/>
                <w:color w:val="000000"/>
                <w:sz w:val="20"/>
                <w:szCs w:val="20"/>
              </w:rPr>
              <w:t>Total</w:t>
            </w:r>
          </w:p>
        </w:tc>
        <w:tc>
          <w:tcPr>
            <w:tcW w:w="632" w:type="dxa"/>
            <w:shd w:val="clear" w:color="000000" w:fill="FFFFFF"/>
            <w:noWrap/>
            <w:vAlign w:val="center"/>
            <w:hideMark/>
          </w:tcPr>
          <w:p w14:paraId="7637FD7E"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100%</w:t>
            </w:r>
          </w:p>
        </w:tc>
        <w:tc>
          <w:tcPr>
            <w:tcW w:w="653" w:type="dxa"/>
            <w:shd w:val="clear" w:color="000000" w:fill="FFFFFF"/>
            <w:noWrap/>
            <w:vAlign w:val="center"/>
            <w:hideMark/>
          </w:tcPr>
          <w:p w14:paraId="5D04CBF3"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100%</w:t>
            </w:r>
          </w:p>
        </w:tc>
        <w:tc>
          <w:tcPr>
            <w:tcW w:w="695" w:type="dxa"/>
            <w:shd w:val="clear" w:color="000000" w:fill="FFFFFF"/>
            <w:noWrap/>
            <w:vAlign w:val="center"/>
            <w:hideMark/>
          </w:tcPr>
          <w:p w14:paraId="1C1108D0"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100%</w:t>
            </w:r>
          </w:p>
        </w:tc>
        <w:tc>
          <w:tcPr>
            <w:tcW w:w="810" w:type="dxa"/>
            <w:shd w:val="clear" w:color="000000" w:fill="FFFFFF"/>
            <w:noWrap/>
            <w:vAlign w:val="center"/>
            <w:hideMark/>
          </w:tcPr>
          <w:p w14:paraId="548BDDBE" w14:textId="77777777" w:rsidR="00AF55D9" w:rsidRPr="007811AC" w:rsidRDefault="00AF55D9" w:rsidP="008A7D87">
            <w:pPr>
              <w:spacing w:after="0"/>
              <w:jc w:val="center"/>
              <w:rPr>
                <w:rFonts w:eastAsia="Times New Roman" w:cstheme="minorHAnsi"/>
                <w:b/>
                <w:bCs/>
                <w:color w:val="000000"/>
                <w:sz w:val="20"/>
                <w:szCs w:val="20"/>
              </w:rPr>
            </w:pPr>
            <w:r w:rsidRPr="007811AC">
              <w:rPr>
                <w:rFonts w:eastAsia="Times New Roman" w:cstheme="minorHAnsi"/>
                <w:b/>
                <w:bCs/>
                <w:color w:val="000000"/>
                <w:sz w:val="20"/>
                <w:szCs w:val="20"/>
              </w:rPr>
              <w:t>100%</w:t>
            </w:r>
          </w:p>
        </w:tc>
      </w:tr>
    </w:tbl>
    <w:p w14:paraId="21538A99" w14:textId="77777777" w:rsidR="00AF55D9" w:rsidRDefault="00AF55D9" w:rsidP="00AF55D9">
      <w:r>
        <w:t xml:space="preserve"> </w:t>
      </w:r>
    </w:p>
    <w:p w14:paraId="1CF8DC3C" w14:textId="0C292324" w:rsidR="00AF55D9" w:rsidRDefault="00AF55D9" w:rsidP="00AF55D9">
      <w:r>
        <w:t xml:space="preserve">Tables A5.1 and A5.2 taken together suggest that there is a sufficiently large sample size by farm-size and region to assess TFP by individual region, except for the 10 to 50 Ha category. Nonetheless, the data reveals some imbalances in the across regions in the farm-size distribution. For example, the farm-size group of less than 1 ha is mostly composed of </w:t>
      </w:r>
      <w:r w:rsidR="00313365">
        <w:t>Sierra region</w:t>
      </w:r>
      <w:r>
        <w:t xml:space="preserve"> farmers. In the farm-size groups of 3 to 5 ha, and 5 to 10 ha, most farmers belong to the Selva and Costa region</w:t>
      </w:r>
      <w:r w:rsidR="00313365">
        <w:t>s</w:t>
      </w:r>
      <w:r>
        <w:t>. Finally, the farm-size category of 10 to 50 ha is mainly composed by Selva farmers.  Another way to illustrate these regional differences in farm sizes is to look at the kernel distribution of farm-size, presented below in Figure A5.1.</w:t>
      </w:r>
    </w:p>
    <w:p w14:paraId="1225BCAC" w14:textId="77777777" w:rsidR="00AF55D9" w:rsidRDefault="00AF55D9" w:rsidP="00AF55D9"/>
    <w:p w14:paraId="4CC3C1EA" w14:textId="77777777" w:rsidR="00AF55D9" w:rsidRPr="00776ADF" w:rsidRDefault="00AF55D9" w:rsidP="00AF55D9">
      <w:pPr>
        <w:keepNext/>
        <w:keepLines/>
        <w:shd w:val="clear" w:color="auto" w:fill="FFFFFF"/>
        <w:tabs>
          <w:tab w:val="left" w:pos="10992"/>
          <w:tab w:val="left" w:pos="11908"/>
          <w:tab w:val="left" w:pos="12824"/>
          <w:tab w:val="left" w:pos="13740"/>
          <w:tab w:val="left" w:pos="14656"/>
        </w:tabs>
        <w:spacing w:before="120"/>
        <w:jc w:val="center"/>
        <w:rPr>
          <w:rFonts w:eastAsia="Times New Roman" w:cstheme="minorHAnsi"/>
          <w:b/>
          <w:bCs/>
          <w:color w:val="2F5496" w:themeColor="accent5" w:themeShade="BF"/>
          <w:sz w:val="20"/>
          <w:szCs w:val="18"/>
        </w:rPr>
      </w:pPr>
      <w:r>
        <w:rPr>
          <w:rFonts w:eastAsia="Times New Roman" w:cstheme="minorHAnsi"/>
          <w:b/>
          <w:bCs/>
          <w:color w:val="2F5496" w:themeColor="accent5" w:themeShade="BF"/>
          <w:sz w:val="20"/>
          <w:szCs w:val="18"/>
        </w:rPr>
        <w:t>Figure A5.1</w:t>
      </w:r>
      <w:r w:rsidRPr="004D49D3">
        <w:rPr>
          <w:rFonts w:eastAsia="Times New Roman" w:cstheme="minorHAnsi"/>
          <w:b/>
          <w:bCs/>
          <w:color w:val="2F5496" w:themeColor="accent5" w:themeShade="BF"/>
          <w:sz w:val="20"/>
          <w:szCs w:val="18"/>
        </w:rPr>
        <w:t xml:space="preserve">: </w:t>
      </w:r>
      <w:r>
        <w:rPr>
          <w:rFonts w:eastAsia="Times New Roman" w:cstheme="minorHAnsi"/>
          <w:b/>
          <w:bCs/>
          <w:color w:val="2F5496" w:themeColor="accent5" w:themeShade="BF"/>
          <w:sz w:val="20"/>
          <w:szCs w:val="18"/>
        </w:rPr>
        <w:t>Kernel density distribution of farm sizes by region from ENA survey</w:t>
      </w:r>
    </w:p>
    <w:p w14:paraId="0CF30707" w14:textId="77777777" w:rsidR="00AF55D9" w:rsidRDefault="00AF55D9" w:rsidP="007811AC">
      <w:pPr>
        <w:jc w:val="center"/>
      </w:pPr>
      <w:r>
        <w:rPr>
          <w:noProof/>
        </w:rPr>
        <w:drawing>
          <wp:inline distT="0" distB="0" distL="0" distR="0" wp14:anchorId="07436148" wp14:editId="097437B9">
            <wp:extent cx="5486400" cy="27706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2770632"/>
                    </a:xfrm>
                    <a:prstGeom prst="rect">
                      <a:avLst/>
                    </a:prstGeom>
                    <a:noFill/>
                  </pic:spPr>
                </pic:pic>
              </a:graphicData>
            </a:graphic>
          </wp:inline>
        </w:drawing>
      </w:r>
    </w:p>
    <w:p w14:paraId="626142ED" w14:textId="5F07EDD9" w:rsidR="00AF55D9" w:rsidRDefault="00AF55D9" w:rsidP="00AF55D9">
      <w:r>
        <w:t>Despite the observed differences in farm-size between regions we present the TFP results considering the same farm-size cut-off points we used to calculate the TFP by farm sizes at the national level.</w:t>
      </w:r>
      <w:r>
        <w:rPr>
          <w:rStyle w:val="FootnoteReference"/>
        </w:rPr>
        <w:footnoteReference w:id="52"/>
      </w:r>
    </w:p>
    <w:p w14:paraId="4E3C8396" w14:textId="77777777" w:rsidR="008A7D87" w:rsidRDefault="008A7D87" w:rsidP="00AF55D9"/>
    <w:tbl>
      <w:tblPr>
        <w:tblW w:w="6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600"/>
        <w:gridCol w:w="960"/>
        <w:gridCol w:w="960"/>
        <w:gridCol w:w="960"/>
        <w:gridCol w:w="960"/>
      </w:tblGrid>
      <w:tr w:rsidR="00AF55D9" w:rsidRPr="008A7D87" w14:paraId="5D223AEC" w14:textId="77777777" w:rsidTr="008A7D87">
        <w:trPr>
          <w:trHeight w:val="285"/>
          <w:jc w:val="center"/>
        </w:trPr>
        <w:tc>
          <w:tcPr>
            <w:tcW w:w="2600" w:type="dxa"/>
            <w:shd w:val="clear" w:color="auto" w:fill="9CC2E5" w:themeFill="accent1" w:themeFillTint="99"/>
            <w:noWrap/>
            <w:vAlign w:val="center"/>
            <w:hideMark/>
          </w:tcPr>
          <w:p w14:paraId="48515E75" w14:textId="0E1C93E9" w:rsidR="00AF55D9" w:rsidRPr="008A7D87" w:rsidRDefault="00CE55AE" w:rsidP="008A7D87">
            <w:pPr>
              <w:spacing w:after="0"/>
              <w:rPr>
                <w:rFonts w:eastAsia="Times New Roman" w:cstheme="minorHAnsi"/>
                <w:b/>
                <w:bCs/>
                <w:color w:val="000000"/>
                <w:sz w:val="20"/>
                <w:szCs w:val="18"/>
              </w:rPr>
            </w:pPr>
            <w:r>
              <w:rPr>
                <w:rFonts w:eastAsia="Times New Roman" w:cstheme="minorHAnsi"/>
                <w:b/>
                <w:bCs/>
                <w:color w:val="000000"/>
                <w:sz w:val="20"/>
                <w:szCs w:val="18"/>
              </w:rPr>
              <w:t>Farm s</w:t>
            </w:r>
            <w:r w:rsidR="00AF55D9" w:rsidRPr="008A7D87">
              <w:rPr>
                <w:rFonts w:eastAsia="Times New Roman" w:cstheme="minorHAnsi"/>
                <w:b/>
                <w:bCs/>
                <w:color w:val="000000"/>
                <w:sz w:val="20"/>
                <w:szCs w:val="18"/>
              </w:rPr>
              <w:t>ize groups</w:t>
            </w:r>
          </w:p>
        </w:tc>
        <w:tc>
          <w:tcPr>
            <w:tcW w:w="960" w:type="dxa"/>
            <w:shd w:val="clear" w:color="auto" w:fill="9CC2E5" w:themeFill="accent1" w:themeFillTint="99"/>
            <w:noWrap/>
            <w:vAlign w:val="center"/>
            <w:hideMark/>
          </w:tcPr>
          <w:p w14:paraId="74A1789B" w14:textId="77777777" w:rsidR="00AF55D9" w:rsidRPr="008A7D87" w:rsidRDefault="00AF55D9" w:rsidP="008A7D87">
            <w:pPr>
              <w:spacing w:after="0"/>
              <w:jc w:val="center"/>
              <w:rPr>
                <w:rFonts w:eastAsia="Times New Roman" w:cstheme="minorHAnsi"/>
                <w:b/>
                <w:bCs/>
                <w:color w:val="000000"/>
                <w:sz w:val="20"/>
                <w:szCs w:val="18"/>
              </w:rPr>
            </w:pPr>
            <w:r w:rsidRPr="008A7D87">
              <w:rPr>
                <w:rFonts w:eastAsia="Times New Roman" w:cstheme="minorHAnsi"/>
                <w:b/>
                <w:bCs/>
                <w:color w:val="000000"/>
                <w:sz w:val="20"/>
                <w:szCs w:val="18"/>
              </w:rPr>
              <w:t>National</w:t>
            </w:r>
          </w:p>
        </w:tc>
        <w:tc>
          <w:tcPr>
            <w:tcW w:w="960" w:type="dxa"/>
            <w:shd w:val="clear" w:color="auto" w:fill="9CC2E5" w:themeFill="accent1" w:themeFillTint="99"/>
            <w:noWrap/>
            <w:vAlign w:val="center"/>
            <w:hideMark/>
          </w:tcPr>
          <w:p w14:paraId="719CC4CC" w14:textId="77777777" w:rsidR="00AF55D9" w:rsidRPr="008A7D87" w:rsidRDefault="00AF55D9" w:rsidP="008A7D87">
            <w:pPr>
              <w:spacing w:after="0"/>
              <w:jc w:val="center"/>
              <w:rPr>
                <w:rFonts w:eastAsia="Times New Roman" w:cstheme="minorHAnsi"/>
                <w:b/>
                <w:bCs/>
                <w:color w:val="000000"/>
                <w:sz w:val="20"/>
                <w:szCs w:val="18"/>
              </w:rPr>
            </w:pPr>
            <w:r w:rsidRPr="008A7D87">
              <w:rPr>
                <w:rFonts w:eastAsia="Times New Roman" w:cstheme="minorHAnsi"/>
                <w:b/>
                <w:bCs/>
                <w:color w:val="000000"/>
                <w:sz w:val="20"/>
                <w:szCs w:val="18"/>
              </w:rPr>
              <w:t>Costa</w:t>
            </w:r>
          </w:p>
        </w:tc>
        <w:tc>
          <w:tcPr>
            <w:tcW w:w="960" w:type="dxa"/>
            <w:shd w:val="clear" w:color="auto" w:fill="9CC2E5" w:themeFill="accent1" w:themeFillTint="99"/>
            <w:noWrap/>
            <w:vAlign w:val="center"/>
            <w:hideMark/>
          </w:tcPr>
          <w:p w14:paraId="2636B4EE" w14:textId="77777777" w:rsidR="00AF55D9" w:rsidRPr="008A7D87" w:rsidRDefault="00AF55D9" w:rsidP="008A7D87">
            <w:pPr>
              <w:spacing w:after="0"/>
              <w:jc w:val="center"/>
              <w:rPr>
                <w:rFonts w:eastAsia="Times New Roman" w:cstheme="minorHAnsi"/>
                <w:b/>
                <w:bCs/>
                <w:color w:val="000000"/>
                <w:sz w:val="20"/>
                <w:szCs w:val="18"/>
              </w:rPr>
            </w:pPr>
            <w:r w:rsidRPr="008A7D87">
              <w:rPr>
                <w:rFonts w:eastAsia="Times New Roman" w:cstheme="minorHAnsi"/>
                <w:b/>
                <w:bCs/>
                <w:color w:val="000000"/>
                <w:sz w:val="20"/>
                <w:szCs w:val="18"/>
              </w:rPr>
              <w:t>Sierra</w:t>
            </w:r>
          </w:p>
        </w:tc>
        <w:tc>
          <w:tcPr>
            <w:tcW w:w="960" w:type="dxa"/>
            <w:shd w:val="clear" w:color="auto" w:fill="9CC2E5" w:themeFill="accent1" w:themeFillTint="99"/>
            <w:noWrap/>
            <w:vAlign w:val="center"/>
            <w:hideMark/>
          </w:tcPr>
          <w:p w14:paraId="1BC7DAD1" w14:textId="77777777" w:rsidR="00AF55D9" w:rsidRPr="008A7D87" w:rsidRDefault="00AF55D9" w:rsidP="008A7D87">
            <w:pPr>
              <w:spacing w:after="0"/>
              <w:jc w:val="center"/>
              <w:rPr>
                <w:rFonts w:eastAsia="Times New Roman" w:cstheme="minorHAnsi"/>
                <w:b/>
                <w:bCs/>
                <w:color w:val="000000"/>
                <w:sz w:val="20"/>
                <w:szCs w:val="18"/>
              </w:rPr>
            </w:pPr>
            <w:r w:rsidRPr="008A7D87">
              <w:rPr>
                <w:rFonts w:eastAsia="Times New Roman" w:cstheme="minorHAnsi"/>
                <w:b/>
                <w:bCs/>
                <w:color w:val="000000"/>
                <w:sz w:val="20"/>
                <w:szCs w:val="18"/>
              </w:rPr>
              <w:t>Selva</w:t>
            </w:r>
          </w:p>
        </w:tc>
      </w:tr>
      <w:tr w:rsidR="00AF55D9" w:rsidRPr="008A7D87" w14:paraId="06862862" w14:textId="77777777" w:rsidTr="008A7D87">
        <w:trPr>
          <w:trHeight w:val="285"/>
          <w:jc w:val="center"/>
        </w:trPr>
        <w:tc>
          <w:tcPr>
            <w:tcW w:w="2600" w:type="dxa"/>
            <w:shd w:val="clear" w:color="000000" w:fill="FFFFFF"/>
            <w:noWrap/>
            <w:vAlign w:val="center"/>
            <w:hideMark/>
          </w:tcPr>
          <w:p w14:paraId="053B5604" w14:textId="77777777" w:rsidR="00AF55D9" w:rsidRPr="008A7D87" w:rsidRDefault="00AF55D9" w:rsidP="008A7D87">
            <w:pPr>
              <w:spacing w:after="0"/>
              <w:rPr>
                <w:rFonts w:eastAsia="Times New Roman" w:cstheme="minorHAnsi"/>
                <w:color w:val="000000"/>
                <w:sz w:val="20"/>
                <w:szCs w:val="18"/>
              </w:rPr>
            </w:pPr>
            <w:r w:rsidRPr="008A7D87">
              <w:rPr>
                <w:rFonts w:eastAsia="Times New Roman" w:cstheme="minorHAnsi"/>
                <w:color w:val="000000"/>
                <w:sz w:val="20"/>
                <w:szCs w:val="18"/>
              </w:rPr>
              <w:t>Less than 1 ha</w:t>
            </w:r>
          </w:p>
        </w:tc>
        <w:tc>
          <w:tcPr>
            <w:tcW w:w="960" w:type="dxa"/>
            <w:shd w:val="clear" w:color="000000" w:fill="FFFFFF"/>
            <w:noWrap/>
            <w:vAlign w:val="center"/>
            <w:hideMark/>
          </w:tcPr>
          <w:p w14:paraId="505F889B"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100</w:t>
            </w:r>
          </w:p>
        </w:tc>
        <w:tc>
          <w:tcPr>
            <w:tcW w:w="960" w:type="dxa"/>
            <w:shd w:val="clear" w:color="000000" w:fill="FFFFFF"/>
            <w:noWrap/>
            <w:vAlign w:val="center"/>
            <w:hideMark/>
          </w:tcPr>
          <w:p w14:paraId="7C088223"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100</w:t>
            </w:r>
          </w:p>
        </w:tc>
        <w:tc>
          <w:tcPr>
            <w:tcW w:w="960" w:type="dxa"/>
            <w:shd w:val="clear" w:color="000000" w:fill="FFFFFF"/>
            <w:noWrap/>
            <w:vAlign w:val="center"/>
            <w:hideMark/>
          </w:tcPr>
          <w:p w14:paraId="6D758521"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100</w:t>
            </w:r>
          </w:p>
        </w:tc>
        <w:tc>
          <w:tcPr>
            <w:tcW w:w="960" w:type="dxa"/>
            <w:shd w:val="clear" w:color="000000" w:fill="FFFFFF"/>
            <w:noWrap/>
            <w:vAlign w:val="center"/>
            <w:hideMark/>
          </w:tcPr>
          <w:p w14:paraId="50812C1D"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100</w:t>
            </w:r>
          </w:p>
        </w:tc>
      </w:tr>
      <w:tr w:rsidR="00AF55D9" w:rsidRPr="008A7D87" w14:paraId="76026322" w14:textId="77777777" w:rsidTr="008A7D87">
        <w:trPr>
          <w:trHeight w:val="285"/>
          <w:jc w:val="center"/>
        </w:trPr>
        <w:tc>
          <w:tcPr>
            <w:tcW w:w="2600" w:type="dxa"/>
            <w:shd w:val="clear" w:color="000000" w:fill="FFFFFF"/>
            <w:noWrap/>
            <w:vAlign w:val="center"/>
            <w:hideMark/>
          </w:tcPr>
          <w:p w14:paraId="63C7F4E4" w14:textId="77777777" w:rsidR="00AF55D9" w:rsidRPr="008A7D87" w:rsidRDefault="00AF55D9" w:rsidP="008A7D87">
            <w:pPr>
              <w:spacing w:after="0"/>
              <w:rPr>
                <w:rFonts w:eastAsia="Times New Roman" w:cstheme="minorHAnsi"/>
                <w:color w:val="000000"/>
                <w:sz w:val="20"/>
                <w:szCs w:val="18"/>
              </w:rPr>
            </w:pPr>
            <w:r w:rsidRPr="008A7D87">
              <w:rPr>
                <w:rFonts w:eastAsia="Times New Roman" w:cstheme="minorHAnsi"/>
                <w:color w:val="000000"/>
                <w:sz w:val="20"/>
                <w:szCs w:val="18"/>
              </w:rPr>
              <w:t>1 to 3 ha</w:t>
            </w:r>
          </w:p>
        </w:tc>
        <w:tc>
          <w:tcPr>
            <w:tcW w:w="960" w:type="dxa"/>
            <w:shd w:val="clear" w:color="000000" w:fill="FFFFFF"/>
            <w:noWrap/>
            <w:vAlign w:val="center"/>
            <w:hideMark/>
          </w:tcPr>
          <w:p w14:paraId="090ABF00"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208</w:t>
            </w:r>
          </w:p>
        </w:tc>
        <w:tc>
          <w:tcPr>
            <w:tcW w:w="960" w:type="dxa"/>
            <w:shd w:val="clear" w:color="000000" w:fill="FFFFFF"/>
            <w:noWrap/>
            <w:vAlign w:val="center"/>
            <w:hideMark/>
          </w:tcPr>
          <w:p w14:paraId="7C4E1340"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140</w:t>
            </w:r>
          </w:p>
        </w:tc>
        <w:tc>
          <w:tcPr>
            <w:tcW w:w="960" w:type="dxa"/>
            <w:shd w:val="clear" w:color="000000" w:fill="FFFFFF"/>
            <w:noWrap/>
            <w:vAlign w:val="center"/>
            <w:hideMark/>
          </w:tcPr>
          <w:p w14:paraId="5A457D8D"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205</w:t>
            </w:r>
          </w:p>
        </w:tc>
        <w:tc>
          <w:tcPr>
            <w:tcW w:w="960" w:type="dxa"/>
            <w:shd w:val="clear" w:color="000000" w:fill="FFFFFF"/>
            <w:noWrap/>
            <w:vAlign w:val="center"/>
            <w:hideMark/>
          </w:tcPr>
          <w:p w14:paraId="36EE7B71"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197</w:t>
            </w:r>
          </w:p>
        </w:tc>
      </w:tr>
      <w:tr w:rsidR="00AF55D9" w:rsidRPr="008A7D87" w14:paraId="061AF59A" w14:textId="77777777" w:rsidTr="008A7D87">
        <w:trPr>
          <w:trHeight w:val="285"/>
          <w:jc w:val="center"/>
        </w:trPr>
        <w:tc>
          <w:tcPr>
            <w:tcW w:w="2600" w:type="dxa"/>
            <w:shd w:val="clear" w:color="000000" w:fill="FFFFFF"/>
            <w:noWrap/>
            <w:vAlign w:val="center"/>
            <w:hideMark/>
          </w:tcPr>
          <w:p w14:paraId="54A1FB53" w14:textId="77777777" w:rsidR="00AF55D9" w:rsidRPr="008A7D87" w:rsidRDefault="00AF55D9" w:rsidP="008A7D87">
            <w:pPr>
              <w:spacing w:after="0"/>
              <w:rPr>
                <w:rFonts w:eastAsia="Times New Roman" w:cstheme="minorHAnsi"/>
                <w:color w:val="000000"/>
                <w:sz w:val="20"/>
                <w:szCs w:val="18"/>
              </w:rPr>
            </w:pPr>
            <w:r w:rsidRPr="008A7D87">
              <w:rPr>
                <w:rFonts w:eastAsia="Times New Roman" w:cstheme="minorHAnsi"/>
                <w:color w:val="000000"/>
                <w:sz w:val="20"/>
                <w:szCs w:val="18"/>
              </w:rPr>
              <w:t>3 to 5 ha</w:t>
            </w:r>
          </w:p>
        </w:tc>
        <w:tc>
          <w:tcPr>
            <w:tcW w:w="960" w:type="dxa"/>
            <w:shd w:val="clear" w:color="000000" w:fill="FFFFFF"/>
            <w:noWrap/>
            <w:vAlign w:val="center"/>
            <w:hideMark/>
          </w:tcPr>
          <w:p w14:paraId="65336F40"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297</w:t>
            </w:r>
          </w:p>
        </w:tc>
        <w:tc>
          <w:tcPr>
            <w:tcW w:w="960" w:type="dxa"/>
            <w:shd w:val="clear" w:color="000000" w:fill="FFFFFF"/>
            <w:noWrap/>
            <w:vAlign w:val="center"/>
            <w:hideMark/>
          </w:tcPr>
          <w:p w14:paraId="013FCAC3"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163</w:t>
            </w:r>
          </w:p>
        </w:tc>
        <w:tc>
          <w:tcPr>
            <w:tcW w:w="960" w:type="dxa"/>
            <w:shd w:val="clear" w:color="000000" w:fill="FFFFFF"/>
            <w:noWrap/>
            <w:vAlign w:val="center"/>
            <w:hideMark/>
          </w:tcPr>
          <w:p w14:paraId="07524C85"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294</w:t>
            </w:r>
          </w:p>
        </w:tc>
        <w:tc>
          <w:tcPr>
            <w:tcW w:w="960" w:type="dxa"/>
            <w:shd w:val="clear" w:color="000000" w:fill="FFFFFF"/>
            <w:noWrap/>
            <w:vAlign w:val="center"/>
            <w:hideMark/>
          </w:tcPr>
          <w:p w14:paraId="7B4E4E33"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269</w:t>
            </w:r>
          </w:p>
        </w:tc>
      </w:tr>
      <w:tr w:rsidR="00AF55D9" w:rsidRPr="008A7D87" w14:paraId="74E62E06" w14:textId="77777777" w:rsidTr="008A7D87">
        <w:trPr>
          <w:trHeight w:val="285"/>
          <w:jc w:val="center"/>
        </w:trPr>
        <w:tc>
          <w:tcPr>
            <w:tcW w:w="2600" w:type="dxa"/>
            <w:shd w:val="clear" w:color="000000" w:fill="FFFFFF"/>
            <w:noWrap/>
            <w:vAlign w:val="center"/>
            <w:hideMark/>
          </w:tcPr>
          <w:p w14:paraId="534CC293" w14:textId="77777777" w:rsidR="00AF55D9" w:rsidRPr="008A7D87" w:rsidRDefault="00AF55D9" w:rsidP="008A7D87">
            <w:pPr>
              <w:spacing w:after="0"/>
              <w:rPr>
                <w:rFonts w:eastAsia="Times New Roman" w:cstheme="minorHAnsi"/>
                <w:color w:val="000000"/>
                <w:sz w:val="20"/>
                <w:szCs w:val="18"/>
              </w:rPr>
            </w:pPr>
            <w:r w:rsidRPr="008A7D87">
              <w:rPr>
                <w:rFonts w:eastAsia="Times New Roman" w:cstheme="minorHAnsi"/>
                <w:color w:val="000000"/>
                <w:sz w:val="20"/>
                <w:szCs w:val="18"/>
              </w:rPr>
              <w:t>5 to 10 ha</w:t>
            </w:r>
          </w:p>
        </w:tc>
        <w:tc>
          <w:tcPr>
            <w:tcW w:w="960" w:type="dxa"/>
            <w:shd w:val="clear" w:color="000000" w:fill="FFFFFF"/>
            <w:noWrap/>
            <w:vAlign w:val="center"/>
            <w:hideMark/>
          </w:tcPr>
          <w:p w14:paraId="42D172FE"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346</w:t>
            </w:r>
          </w:p>
        </w:tc>
        <w:tc>
          <w:tcPr>
            <w:tcW w:w="960" w:type="dxa"/>
            <w:shd w:val="clear" w:color="000000" w:fill="FFFFFF"/>
            <w:noWrap/>
            <w:vAlign w:val="center"/>
            <w:hideMark/>
          </w:tcPr>
          <w:p w14:paraId="78356232"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192</w:t>
            </w:r>
          </w:p>
        </w:tc>
        <w:tc>
          <w:tcPr>
            <w:tcW w:w="960" w:type="dxa"/>
            <w:shd w:val="clear" w:color="000000" w:fill="FFFFFF"/>
            <w:noWrap/>
            <w:vAlign w:val="center"/>
            <w:hideMark/>
          </w:tcPr>
          <w:p w14:paraId="330515E5"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357</w:t>
            </w:r>
          </w:p>
        </w:tc>
        <w:tc>
          <w:tcPr>
            <w:tcW w:w="960" w:type="dxa"/>
            <w:shd w:val="clear" w:color="000000" w:fill="FFFFFF"/>
            <w:noWrap/>
            <w:vAlign w:val="center"/>
            <w:hideMark/>
          </w:tcPr>
          <w:p w14:paraId="6525C43C"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311</w:t>
            </w:r>
          </w:p>
        </w:tc>
      </w:tr>
      <w:tr w:rsidR="00AF55D9" w:rsidRPr="008A7D87" w14:paraId="2445D960" w14:textId="77777777" w:rsidTr="008A7D87">
        <w:trPr>
          <w:trHeight w:val="285"/>
          <w:jc w:val="center"/>
        </w:trPr>
        <w:tc>
          <w:tcPr>
            <w:tcW w:w="2600" w:type="dxa"/>
            <w:shd w:val="clear" w:color="000000" w:fill="FFFFFF"/>
            <w:noWrap/>
            <w:vAlign w:val="center"/>
            <w:hideMark/>
          </w:tcPr>
          <w:p w14:paraId="3D80A287" w14:textId="77777777" w:rsidR="00AF55D9" w:rsidRPr="008A7D87" w:rsidRDefault="00AF55D9" w:rsidP="008A7D87">
            <w:pPr>
              <w:spacing w:after="0"/>
              <w:rPr>
                <w:rFonts w:eastAsia="Times New Roman" w:cstheme="minorHAnsi"/>
                <w:color w:val="000000"/>
                <w:sz w:val="20"/>
                <w:szCs w:val="18"/>
              </w:rPr>
            </w:pPr>
            <w:r w:rsidRPr="008A7D87">
              <w:rPr>
                <w:rFonts w:eastAsia="Times New Roman" w:cstheme="minorHAnsi"/>
                <w:color w:val="000000"/>
                <w:sz w:val="20"/>
                <w:szCs w:val="18"/>
              </w:rPr>
              <w:t>10 to 50 ha</w:t>
            </w:r>
          </w:p>
        </w:tc>
        <w:tc>
          <w:tcPr>
            <w:tcW w:w="960" w:type="dxa"/>
            <w:shd w:val="clear" w:color="000000" w:fill="FFFFFF"/>
            <w:noWrap/>
            <w:vAlign w:val="center"/>
            <w:hideMark/>
          </w:tcPr>
          <w:p w14:paraId="0AE7E2BF"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338</w:t>
            </w:r>
          </w:p>
        </w:tc>
        <w:tc>
          <w:tcPr>
            <w:tcW w:w="960" w:type="dxa"/>
            <w:shd w:val="clear" w:color="000000" w:fill="FFFFFF"/>
            <w:noWrap/>
            <w:vAlign w:val="center"/>
            <w:hideMark/>
          </w:tcPr>
          <w:p w14:paraId="7CF27AB9"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151</w:t>
            </w:r>
          </w:p>
        </w:tc>
        <w:tc>
          <w:tcPr>
            <w:tcW w:w="960" w:type="dxa"/>
            <w:shd w:val="clear" w:color="000000" w:fill="FFFFFF"/>
            <w:noWrap/>
            <w:vAlign w:val="center"/>
            <w:hideMark/>
          </w:tcPr>
          <w:p w14:paraId="7D5AF407"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467</w:t>
            </w:r>
          </w:p>
        </w:tc>
        <w:tc>
          <w:tcPr>
            <w:tcW w:w="960" w:type="dxa"/>
            <w:shd w:val="clear" w:color="000000" w:fill="FFFFFF"/>
            <w:noWrap/>
            <w:vAlign w:val="center"/>
            <w:hideMark/>
          </w:tcPr>
          <w:p w14:paraId="2550B53E"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338</w:t>
            </w:r>
          </w:p>
        </w:tc>
      </w:tr>
    </w:tbl>
    <w:p w14:paraId="26B10727" w14:textId="77777777" w:rsidR="00AF55D9" w:rsidRDefault="00AF55D9" w:rsidP="00AF55D9"/>
    <w:p w14:paraId="7DE63187" w14:textId="77777777" w:rsidR="008A7D87" w:rsidRDefault="008A7D87" w:rsidP="00AF55D9"/>
    <w:p w14:paraId="706C1D62" w14:textId="1C481D07" w:rsidR="00AF55D9" w:rsidRDefault="00AF55D9" w:rsidP="00AF55D9">
      <w:r>
        <w:t xml:space="preserve">The results by region follow the same increasing relationship between farm-size and TFP as the results obtained at the national level. However, we only observe a decreasing relationship beyond 10 hectares in the </w:t>
      </w:r>
      <w:r w:rsidR="00313365">
        <w:t>Costa region</w:t>
      </w:r>
      <w:r>
        <w:t xml:space="preserve">, not in the Selva and Sierra regions. It is not clear the factors that explain these results. It is likely that this result is somewhat explained by the limited number of farmers observed in the last farm-size category in the </w:t>
      </w:r>
      <w:r w:rsidR="00313365">
        <w:t>Costa region</w:t>
      </w:r>
      <w:r>
        <w:t xml:space="preserve"> (only 177 farmers).</w:t>
      </w:r>
    </w:p>
    <w:p w14:paraId="7EB03DF8" w14:textId="77777777" w:rsidR="00AF55D9" w:rsidRDefault="00AF55D9" w:rsidP="00AF55D9">
      <w:r>
        <w:t xml:space="preserve">An alternative, and better approach to analyze the farm size-TFP relationship at the regional level is to select farm-size groups that ensure a balanced distribution of farmers across these groups. One approach is to use farm-size quintiles rather that the arbitrary chosen farm-size cut-off points. </w:t>
      </w:r>
    </w:p>
    <w:p w14:paraId="4A465F96" w14:textId="77777777" w:rsidR="00AF55D9" w:rsidRDefault="00AF55D9" w:rsidP="00AF55D9">
      <w:r>
        <w:t xml:space="preserve">Below we present the upper and lower farm-size in each quintile for each region. It is important to observe farm sizes by quintile prior to estimating the TFP farm size relationship using quintiles. </w:t>
      </w:r>
    </w:p>
    <w:p w14:paraId="08CDC727" w14:textId="77777777" w:rsidR="00AF55D9" w:rsidRDefault="00AF55D9" w:rsidP="00AF55D9"/>
    <w:p w14:paraId="595DC57C" w14:textId="77777777" w:rsidR="00AF55D9" w:rsidRPr="008C3766" w:rsidRDefault="00AF55D9" w:rsidP="00AF55D9">
      <w:pPr>
        <w:keepNext/>
        <w:keepLines/>
        <w:shd w:val="clear" w:color="auto" w:fill="FFFFFF"/>
        <w:tabs>
          <w:tab w:val="left" w:pos="10992"/>
          <w:tab w:val="left" w:pos="11908"/>
          <w:tab w:val="left" w:pos="12824"/>
          <w:tab w:val="left" w:pos="13740"/>
          <w:tab w:val="left" w:pos="14656"/>
        </w:tabs>
        <w:spacing w:before="120"/>
        <w:jc w:val="center"/>
        <w:rPr>
          <w:rFonts w:eastAsia="Times New Roman" w:cstheme="minorHAnsi"/>
          <w:b/>
          <w:bCs/>
          <w:color w:val="2F5496" w:themeColor="accent5" w:themeShade="BF"/>
          <w:sz w:val="20"/>
          <w:szCs w:val="18"/>
        </w:rPr>
      </w:pPr>
      <w:r>
        <w:rPr>
          <w:rFonts w:eastAsia="Times New Roman" w:cstheme="minorHAnsi"/>
          <w:b/>
          <w:bCs/>
          <w:color w:val="2F5496" w:themeColor="accent5" w:themeShade="BF"/>
          <w:sz w:val="20"/>
          <w:szCs w:val="18"/>
        </w:rPr>
        <w:t>Table A5.3</w:t>
      </w:r>
      <w:r w:rsidRPr="004D49D3">
        <w:rPr>
          <w:rFonts w:eastAsia="Times New Roman" w:cstheme="minorHAnsi"/>
          <w:b/>
          <w:bCs/>
          <w:color w:val="2F5496" w:themeColor="accent5" w:themeShade="BF"/>
          <w:sz w:val="20"/>
          <w:szCs w:val="18"/>
        </w:rPr>
        <w:t xml:space="preserve">: </w:t>
      </w:r>
      <w:r>
        <w:rPr>
          <w:rFonts w:eastAsia="Times New Roman" w:cstheme="minorHAnsi"/>
          <w:b/>
          <w:bCs/>
          <w:color w:val="2F5496" w:themeColor="accent5" w:themeShade="BF"/>
          <w:sz w:val="20"/>
          <w:szCs w:val="18"/>
        </w:rPr>
        <w:t>Upper and lower farm-sizes by land quintiles for each region</w:t>
      </w:r>
    </w:p>
    <w:tbl>
      <w:tblPr>
        <w:tblW w:w="7200" w:type="dxa"/>
        <w:jc w:val="center"/>
        <w:tblCellMar>
          <w:top w:w="15" w:type="dxa"/>
          <w:bottom w:w="15" w:type="dxa"/>
        </w:tblCellMar>
        <w:tblLook w:val="04A0" w:firstRow="1" w:lastRow="0" w:firstColumn="1" w:lastColumn="0" w:noHBand="0" w:noVBand="1"/>
      </w:tblPr>
      <w:tblGrid>
        <w:gridCol w:w="2252"/>
        <w:gridCol w:w="1398"/>
        <w:gridCol w:w="1291"/>
        <w:gridCol w:w="968"/>
        <w:gridCol w:w="1291"/>
      </w:tblGrid>
      <w:tr w:rsidR="00AF55D9" w:rsidRPr="008A7D87" w14:paraId="0C456724" w14:textId="77777777" w:rsidTr="008A7D87">
        <w:trPr>
          <w:trHeight w:val="285"/>
          <w:jc w:val="center"/>
        </w:trPr>
        <w:tc>
          <w:tcPr>
            <w:tcW w:w="225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D6E073A" w14:textId="1006E709" w:rsidR="00AF55D9" w:rsidRPr="008A7D87" w:rsidRDefault="00AF55D9" w:rsidP="008A7D87">
            <w:pPr>
              <w:spacing w:after="0"/>
              <w:rPr>
                <w:rFonts w:eastAsia="Times New Roman" w:cstheme="minorHAnsi"/>
                <w:b/>
                <w:bCs/>
                <w:color w:val="000000"/>
                <w:sz w:val="20"/>
                <w:szCs w:val="20"/>
              </w:rPr>
            </w:pPr>
            <w:r w:rsidRPr="008A7D87">
              <w:rPr>
                <w:rFonts w:eastAsia="Times New Roman" w:cstheme="minorHAnsi"/>
                <w:b/>
                <w:bCs/>
                <w:color w:val="000000"/>
                <w:sz w:val="20"/>
                <w:szCs w:val="20"/>
              </w:rPr>
              <w:t xml:space="preserve">Quintiles </w:t>
            </w:r>
            <w:r w:rsidR="008A7D87">
              <w:rPr>
                <w:rFonts w:eastAsia="Times New Roman" w:cstheme="minorHAnsi"/>
                <w:b/>
                <w:bCs/>
                <w:color w:val="000000"/>
                <w:sz w:val="20"/>
                <w:szCs w:val="20"/>
              </w:rPr>
              <w:t xml:space="preserve">- </w:t>
            </w:r>
            <w:r w:rsidRPr="008A7D87">
              <w:rPr>
                <w:rFonts w:eastAsia="Times New Roman" w:cstheme="minorHAnsi"/>
                <w:b/>
                <w:bCs/>
                <w:color w:val="000000"/>
                <w:sz w:val="20"/>
                <w:szCs w:val="20"/>
              </w:rPr>
              <w:t>Costa</w:t>
            </w:r>
          </w:p>
        </w:tc>
        <w:tc>
          <w:tcPr>
            <w:tcW w:w="139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1182C78"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Mean</w:t>
            </w:r>
          </w:p>
        </w:tc>
        <w:tc>
          <w:tcPr>
            <w:tcW w:w="129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76E9664"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Min</w:t>
            </w:r>
          </w:p>
        </w:tc>
        <w:tc>
          <w:tcPr>
            <w:tcW w:w="96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88C46E9"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Max</w:t>
            </w:r>
          </w:p>
        </w:tc>
        <w:tc>
          <w:tcPr>
            <w:tcW w:w="129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88909B0"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Obs</w:t>
            </w:r>
          </w:p>
        </w:tc>
      </w:tr>
      <w:tr w:rsidR="008A7D87" w:rsidRPr="008A7D87" w14:paraId="554820D8" w14:textId="77777777" w:rsidTr="008A7D87">
        <w:trPr>
          <w:trHeight w:val="285"/>
          <w:jc w:val="center"/>
        </w:trPr>
        <w:tc>
          <w:tcPr>
            <w:tcW w:w="2252" w:type="dxa"/>
            <w:tcBorders>
              <w:top w:val="single" w:sz="4" w:space="0" w:color="auto"/>
              <w:left w:val="single" w:sz="4" w:space="0" w:color="auto"/>
              <w:bottom w:val="nil"/>
              <w:right w:val="single" w:sz="4" w:space="0" w:color="auto"/>
            </w:tcBorders>
            <w:shd w:val="clear" w:color="000000" w:fill="FFFFFF"/>
            <w:noWrap/>
            <w:vAlign w:val="center"/>
            <w:hideMark/>
          </w:tcPr>
          <w:p w14:paraId="5D9282C4" w14:textId="25D1207A"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1</w:t>
            </w:r>
          </w:p>
        </w:tc>
        <w:tc>
          <w:tcPr>
            <w:tcW w:w="1398" w:type="dxa"/>
            <w:tcBorders>
              <w:top w:val="single" w:sz="4" w:space="0" w:color="auto"/>
              <w:left w:val="single" w:sz="4" w:space="0" w:color="auto"/>
              <w:bottom w:val="nil"/>
              <w:right w:val="single" w:sz="4" w:space="0" w:color="auto"/>
            </w:tcBorders>
            <w:shd w:val="clear" w:color="000000" w:fill="FFFFFF"/>
            <w:noWrap/>
            <w:vAlign w:val="center"/>
            <w:hideMark/>
          </w:tcPr>
          <w:p w14:paraId="58AF819D"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0.09</w:t>
            </w:r>
          </w:p>
        </w:tc>
        <w:tc>
          <w:tcPr>
            <w:tcW w:w="1291" w:type="dxa"/>
            <w:tcBorders>
              <w:top w:val="single" w:sz="4" w:space="0" w:color="auto"/>
              <w:left w:val="single" w:sz="4" w:space="0" w:color="auto"/>
              <w:bottom w:val="nil"/>
              <w:right w:val="single" w:sz="4" w:space="0" w:color="auto"/>
            </w:tcBorders>
            <w:shd w:val="clear" w:color="000000" w:fill="FFFFFF"/>
            <w:noWrap/>
            <w:vAlign w:val="center"/>
            <w:hideMark/>
          </w:tcPr>
          <w:p w14:paraId="600C557A"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0.00</w:t>
            </w:r>
          </w:p>
        </w:tc>
        <w:tc>
          <w:tcPr>
            <w:tcW w:w="968" w:type="dxa"/>
            <w:tcBorders>
              <w:top w:val="single" w:sz="4" w:space="0" w:color="auto"/>
              <w:left w:val="single" w:sz="4" w:space="0" w:color="auto"/>
              <w:bottom w:val="nil"/>
              <w:right w:val="single" w:sz="4" w:space="0" w:color="auto"/>
            </w:tcBorders>
            <w:shd w:val="clear" w:color="000000" w:fill="FFFFFF"/>
            <w:noWrap/>
            <w:vAlign w:val="center"/>
            <w:hideMark/>
          </w:tcPr>
          <w:p w14:paraId="5438034F"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0.25</w:t>
            </w:r>
          </w:p>
        </w:tc>
        <w:tc>
          <w:tcPr>
            <w:tcW w:w="1291" w:type="dxa"/>
            <w:tcBorders>
              <w:top w:val="single" w:sz="4" w:space="0" w:color="auto"/>
              <w:left w:val="single" w:sz="4" w:space="0" w:color="auto"/>
              <w:bottom w:val="nil"/>
              <w:right w:val="single" w:sz="4" w:space="0" w:color="auto"/>
            </w:tcBorders>
            <w:shd w:val="clear" w:color="000000" w:fill="FFFFFF"/>
            <w:noWrap/>
            <w:vAlign w:val="center"/>
            <w:hideMark/>
          </w:tcPr>
          <w:p w14:paraId="03E3CD50"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1,041</w:t>
            </w:r>
          </w:p>
        </w:tc>
      </w:tr>
      <w:tr w:rsidR="008A7D87" w:rsidRPr="008A7D87" w14:paraId="68EA24CE" w14:textId="77777777" w:rsidTr="008A7D87">
        <w:trPr>
          <w:trHeight w:val="285"/>
          <w:jc w:val="center"/>
        </w:trPr>
        <w:tc>
          <w:tcPr>
            <w:tcW w:w="2252" w:type="dxa"/>
            <w:tcBorders>
              <w:top w:val="nil"/>
              <w:left w:val="single" w:sz="4" w:space="0" w:color="auto"/>
              <w:bottom w:val="nil"/>
              <w:right w:val="single" w:sz="4" w:space="0" w:color="auto"/>
            </w:tcBorders>
            <w:shd w:val="clear" w:color="000000" w:fill="FFFFFF"/>
            <w:noWrap/>
            <w:vAlign w:val="center"/>
            <w:hideMark/>
          </w:tcPr>
          <w:p w14:paraId="4B20F3CE" w14:textId="09186B87"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2</w:t>
            </w:r>
          </w:p>
        </w:tc>
        <w:tc>
          <w:tcPr>
            <w:tcW w:w="1398" w:type="dxa"/>
            <w:tcBorders>
              <w:top w:val="nil"/>
              <w:left w:val="single" w:sz="4" w:space="0" w:color="auto"/>
              <w:bottom w:val="nil"/>
              <w:right w:val="single" w:sz="4" w:space="0" w:color="auto"/>
            </w:tcBorders>
            <w:shd w:val="clear" w:color="000000" w:fill="FFFFFF"/>
            <w:noWrap/>
            <w:vAlign w:val="center"/>
            <w:hideMark/>
          </w:tcPr>
          <w:p w14:paraId="4A3610E8"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0.50</w:t>
            </w:r>
          </w:p>
        </w:tc>
        <w:tc>
          <w:tcPr>
            <w:tcW w:w="1291" w:type="dxa"/>
            <w:tcBorders>
              <w:top w:val="nil"/>
              <w:left w:val="single" w:sz="4" w:space="0" w:color="auto"/>
              <w:bottom w:val="nil"/>
              <w:right w:val="single" w:sz="4" w:space="0" w:color="auto"/>
            </w:tcBorders>
            <w:shd w:val="clear" w:color="000000" w:fill="FFFFFF"/>
            <w:noWrap/>
            <w:vAlign w:val="center"/>
            <w:hideMark/>
          </w:tcPr>
          <w:p w14:paraId="173383C7"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0.25</w:t>
            </w:r>
          </w:p>
        </w:tc>
        <w:tc>
          <w:tcPr>
            <w:tcW w:w="968" w:type="dxa"/>
            <w:tcBorders>
              <w:top w:val="nil"/>
              <w:left w:val="single" w:sz="4" w:space="0" w:color="auto"/>
              <w:bottom w:val="nil"/>
              <w:right w:val="single" w:sz="4" w:space="0" w:color="auto"/>
            </w:tcBorders>
            <w:shd w:val="clear" w:color="000000" w:fill="FFFFFF"/>
            <w:noWrap/>
            <w:vAlign w:val="center"/>
            <w:hideMark/>
          </w:tcPr>
          <w:p w14:paraId="2E53278F"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0.82</w:t>
            </w:r>
          </w:p>
        </w:tc>
        <w:tc>
          <w:tcPr>
            <w:tcW w:w="1291" w:type="dxa"/>
            <w:tcBorders>
              <w:top w:val="nil"/>
              <w:left w:val="single" w:sz="4" w:space="0" w:color="auto"/>
              <w:bottom w:val="nil"/>
              <w:right w:val="single" w:sz="4" w:space="0" w:color="auto"/>
            </w:tcBorders>
            <w:shd w:val="clear" w:color="000000" w:fill="FFFFFF"/>
            <w:noWrap/>
            <w:vAlign w:val="center"/>
            <w:hideMark/>
          </w:tcPr>
          <w:p w14:paraId="4721709D"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1,006</w:t>
            </w:r>
          </w:p>
        </w:tc>
      </w:tr>
      <w:tr w:rsidR="008A7D87" w:rsidRPr="008A7D87" w14:paraId="43A0A769" w14:textId="77777777" w:rsidTr="008A7D87">
        <w:trPr>
          <w:trHeight w:val="285"/>
          <w:jc w:val="center"/>
        </w:trPr>
        <w:tc>
          <w:tcPr>
            <w:tcW w:w="2252" w:type="dxa"/>
            <w:tcBorders>
              <w:top w:val="nil"/>
              <w:left w:val="single" w:sz="4" w:space="0" w:color="auto"/>
              <w:bottom w:val="nil"/>
              <w:right w:val="single" w:sz="4" w:space="0" w:color="auto"/>
            </w:tcBorders>
            <w:shd w:val="clear" w:color="000000" w:fill="FFFFFF"/>
            <w:noWrap/>
            <w:vAlign w:val="center"/>
            <w:hideMark/>
          </w:tcPr>
          <w:p w14:paraId="7992D0A5" w14:textId="5A3A119E"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3</w:t>
            </w:r>
          </w:p>
        </w:tc>
        <w:tc>
          <w:tcPr>
            <w:tcW w:w="1398" w:type="dxa"/>
            <w:tcBorders>
              <w:top w:val="nil"/>
              <w:left w:val="single" w:sz="4" w:space="0" w:color="auto"/>
              <w:bottom w:val="nil"/>
              <w:right w:val="single" w:sz="4" w:space="0" w:color="auto"/>
            </w:tcBorders>
            <w:shd w:val="clear" w:color="000000" w:fill="FFFFFF"/>
            <w:noWrap/>
            <w:vAlign w:val="center"/>
            <w:hideMark/>
          </w:tcPr>
          <w:p w14:paraId="105B33AB"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1.35</w:t>
            </w:r>
          </w:p>
        </w:tc>
        <w:tc>
          <w:tcPr>
            <w:tcW w:w="1291" w:type="dxa"/>
            <w:tcBorders>
              <w:top w:val="nil"/>
              <w:left w:val="single" w:sz="4" w:space="0" w:color="auto"/>
              <w:bottom w:val="nil"/>
              <w:right w:val="single" w:sz="4" w:space="0" w:color="auto"/>
            </w:tcBorders>
            <w:shd w:val="clear" w:color="000000" w:fill="FFFFFF"/>
            <w:noWrap/>
            <w:vAlign w:val="center"/>
            <w:hideMark/>
          </w:tcPr>
          <w:p w14:paraId="15D9E5FD"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0.82</w:t>
            </w:r>
          </w:p>
        </w:tc>
        <w:tc>
          <w:tcPr>
            <w:tcW w:w="968" w:type="dxa"/>
            <w:tcBorders>
              <w:top w:val="nil"/>
              <w:left w:val="single" w:sz="4" w:space="0" w:color="auto"/>
              <w:bottom w:val="nil"/>
              <w:right w:val="single" w:sz="4" w:space="0" w:color="auto"/>
            </w:tcBorders>
            <w:shd w:val="clear" w:color="000000" w:fill="FFFFFF"/>
            <w:noWrap/>
            <w:vAlign w:val="center"/>
            <w:hideMark/>
          </w:tcPr>
          <w:p w14:paraId="6358DD98"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2.00</w:t>
            </w:r>
          </w:p>
        </w:tc>
        <w:tc>
          <w:tcPr>
            <w:tcW w:w="1291" w:type="dxa"/>
            <w:tcBorders>
              <w:top w:val="nil"/>
              <w:left w:val="single" w:sz="4" w:space="0" w:color="auto"/>
              <w:bottom w:val="nil"/>
              <w:right w:val="single" w:sz="4" w:space="0" w:color="auto"/>
            </w:tcBorders>
            <w:shd w:val="clear" w:color="000000" w:fill="FFFFFF"/>
            <w:noWrap/>
            <w:vAlign w:val="center"/>
            <w:hideMark/>
          </w:tcPr>
          <w:p w14:paraId="633A0362"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1,117</w:t>
            </w:r>
          </w:p>
        </w:tc>
      </w:tr>
      <w:tr w:rsidR="008A7D87" w:rsidRPr="008A7D87" w14:paraId="5463BB89" w14:textId="77777777" w:rsidTr="008A7D87">
        <w:trPr>
          <w:trHeight w:val="285"/>
          <w:jc w:val="center"/>
        </w:trPr>
        <w:tc>
          <w:tcPr>
            <w:tcW w:w="2252" w:type="dxa"/>
            <w:tcBorders>
              <w:top w:val="nil"/>
              <w:left w:val="single" w:sz="4" w:space="0" w:color="auto"/>
              <w:bottom w:val="nil"/>
              <w:right w:val="single" w:sz="4" w:space="0" w:color="auto"/>
            </w:tcBorders>
            <w:shd w:val="clear" w:color="000000" w:fill="FFFFFF"/>
            <w:noWrap/>
            <w:vAlign w:val="center"/>
            <w:hideMark/>
          </w:tcPr>
          <w:p w14:paraId="054334B3" w14:textId="47C302C1"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4</w:t>
            </w:r>
          </w:p>
        </w:tc>
        <w:tc>
          <w:tcPr>
            <w:tcW w:w="1398" w:type="dxa"/>
            <w:tcBorders>
              <w:top w:val="nil"/>
              <w:left w:val="single" w:sz="4" w:space="0" w:color="auto"/>
              <w:bottom w:val="nil"/>
              <w:right w:val="single" w:sz="4" w:space="0" w:color="auto"/>
            </w:tcBorders>
            <w:shd w:val="clear" w:color="000000" w:fill="FFFFFF"/>
            <w:noWrap/>
            <w:vAlign w:val="center"/>
            <w:hideMark/>
          </w:tcPr>
          <w:p w14:paraId="7E496A6D"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3.13</w:t>
            </w:r>
          </w:p>
        </w:tc>
        <w:tc>
          <w:tcPr>
            <w:tcW w:w="1291" w:type="dxa"/>
            <w:tcBorders>
              <w:top w:val="nil"/>
              <w:left w:val="single" w:sz="4" w:space="0" w:color="auto"/>
              <w:bottom w:val="nil"/>
              <w:right w:val="single" w:sz="4" w:space="0" w:color="auto"/>
            </w:tcBorders>
            <w:shd w:val="clear" w:color="000000" w:fill="FFFFFF"/>
            <w:noWrap/>
            <w:vAlign w:val="center"/>
            <w:hideMark/>
          </w:tcPr>
          <w:p w14:paraId="6184C8AA"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2.00</w:t>
            </w:r>
          </w:p>
        </w:tc>
        <w:tc>
          <w:tcPr>
            <w:tcW w:w="968" w:type="dxa"/>
            <w:tcBorders>
              <w:top w:val="nil"/>
              <w:left w:val="single" w:sz="4" w:space="0" w:color="auto"/>
              <w:bottom w:val="nil"/>
              <w:right w:val="single" w:sz="4" w:space="0" w:color="auto"/>
            </w:tcBorders>
            <w:shd w:val="clear" w:color="000000" w:fill="FFFFFF"/>
            <w:noWrap/>
            <w:vAlign w:val="center"/>
            <w:hideMark/>
          </w:tcPr>
          <w:p w14:paraId="3E12FF58"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4.44</w:t>
            </w:r>
          </w:p>
        </w:tc>
        <w:tc>
          <w:tcPr>
            <w:tcW w:w="1291" w:type="dxa"/>
            <w:tcBorders>
              <w:top w:val="nil"/>
              <w:left w:val="single" w:sz="4" w:space="0" w:color="auto"/>
              <w:bottom w:val="nil"/>
              <w:right w:val="single" w:sz="4" w:space="0" w:color="auto"/>
            </w:tcBorders>
            <w:shd w:val="clear" w:color="000000" w:fill="FFFFFF"/>
            <w:noWrap/>
            <w:vAlign w:val="center"/>
            <w:hideMark/>
          </w:tcPr>
          <w:p w14:paraId="79DAA7C9"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919</w:t>
            </w:r>
          </w:p>
        </w:tc>
      </w:tr>
      <w:tr w:rsidR="008A7D87" w:rsidRPr="008A7D87" w14:paraId="06003C73" w14:textId="77777777" w:rsidTr="008A7D87">
        <w:trPr>
          <w:trHeight w:val="285"/>
          <w:jc w:val="center"/>
        </w:trPr>
        <w:tc>
          <w:tcPr>
            <w:tcW w:w="2252" w:type="dxa"/>
            <w:tcBorders>
              <w:top w:val="nil"/>
              <w:left w:val="single" w:sz="4" w:space="0" w:color="auto"/>
              <w:bottom w:val="single" w:sz="4" w:space="0" w:color="auto"/>
              <w:right w:val="single" w:sz="4" w:space="0" w:color="auto"/>
            </w:tcBorders>
            <w:shd w:val="clear" w:color="000000" w:fill="FFFFFF"/>
            <w:noWrap/>
            <w:vAlign w:val="center"/>
            <w:hideMark/>
          </w:tcPr>
          <w:p w14:paraId="111E57CE" w14:textId="7D7FD643"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5</w:t>
            </w:r>
          </w:p>
        </w:tc>
        <w:tc>
          <w:tcPr>
            <w:tcW w:w="1398" w:type="dxa"/>
            <w:tcBorders>
              <w:top w:val="nil"/>
              <w:left w:val="single" w:sz="4" w:space="0" w:color="auto"/>
              <w:bottom w:val="single" w:sz="4" w:space="0" w:color="auto"/>
              <w:right w:val="single" w:sz="4" w:space="0" w:color="auto"/>
            </w:tcBorders>
            <w:shd w:val="clear" w:color="000000" w:fill="FFFFFF"/>
            <w:noWrap/>
            <w:vAlign w:val="center"/>
            <w:hideMark/>
          </w:tcPr>
          <w:p w14:paraId="541B35ED"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8.61</w:t>
            </w:r>
          </w:p>
        </w:tc>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32F0B8DD"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4.45</w:t>
            </w:r>
          </w:p>
        </w:tc>
        <w:tc>
          <w:tcPr>
            <w:tcW w:w="968" w:type="dxa"/>
            <w:tcBorders>
              <w:top w:val="nil"/>
              <w:left w:val="single" w:sz="4" w:space="0" w:color="auto"/>
              <w:bottom w:val="single" w:sz="4" w:space="0" w:color="auto"/>
              <w:right w:val="single" w:sz="4" w:space="0" w:color="auto"/>
            </w:tcBorders>
            <w:shd w:val="clear" w:color="000000" w:fill="FFFFFF"/>
            <w:noWrap/>
            <w:vAlign w:val="center"/>
            <w:hideMark/>
          </w:tcPr>
          <w:p w14:paraId="57F0C21D"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47.93</w:t>
            </w:r>
          </w:p>
        </w:tc>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4A53A57B"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712</w:t>
            </w:r>
          </w:p>
        </w:tc>
      </w:tr>
      <w:tr w:rsidR="00AF55D9" w:rsidRPr="008A7D87" w14:paraId="5B5CCC5B" w14:textId="77777777" w:rsidTr="008A7D87">
        <w:trPr>
          <w:trHeight w:val="285"/>
          <w:jc w:val="center"/>
        </w:trPr>
        <w:tc>
          <w:tcPr>
            <w:tcW w:w="225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21BB64F" w14:textId="6F947C73" w:rsidR="00AF55D9" w:rsidRPr="008A7D87" w:rsidRDefault="00AF55D9" w:rsidP="008A7D87">
            <w:pPr>
              <w:spacing w:after="0"/>
              <w:rPr>
                <w:rFonts w:eastAsia="Times New Roman" w:cstheme="minorHAnsi"/>
                <w:b/>
                <w:bCs/>
                <w:color w:val="000000"/>
                <w:sz w:val="20"/>
                <w:szCs w:val="20"/>
              </w:rPr>
            </w:pPr>
            <w:r w:rsidRPr="008A7D87">
              <w:rPr>
                <w:rFonts w:eastAsia="Times New Roman" w:cstheme="minorHAnsi"/>
                <w:b/>
                <w:bCs/>
                <w:color w:val="000000"/>
                <w:sz w:val="20"/>
                <w:szCs w:val="20"/>
              </w:rPr>
              <w:t xml:space="preserve">Quintiles </w:t>
            </w:r>
            <w:r w:rsidR="008A7D87">
              <w:rPr>
                <w:rFonts w:eastAsia="Times New Roman" w:cstheme="minorHAnsi"/>
                <w:b/>
                <w:bCs/>
                <w:color w:val="000000"/>
                <w:sz w:val="20"/>
                <w:szCs w:val="20"/>
              </w:rPr>
              <w:t xml:space="preserve">- </w:t>
            </w:r>
            <w:r w:rsidRPr="008A7D87">
              <w:rPr>
                <w:rFonts w:eastAsia="Times New Roman" w:cstheme="minorHAnsi"/>
                <w:b/>
                <w:bCs/>
                <w:color w:val="000000"/>
                <w:sz w:val="20"/>
                <w:szCs w:val="20"/>
              </w:rPr>
              <w:t>Sierra</w:t>
            </w:r>
          </w:p>
        </w:tc>
        <w:tc>
          <w:tcPr>
            <w:tcW w:w="139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C2DC6D3"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Mean</w:t>
            </w:r>
          </w:p>
        </w:tc>
        <w:tc>
          <w:tcPr>
            <w:tcW w:w="129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3314320"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Min</w:t>
            </w:r>
          </w:p>
        </w:tc>
        <w:tc>
          <w:tcPr>
            <w:tcW w:w="96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3E8FE7D"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Max</w:t>
            </w:r>
          </w:p>
        </w:tc>
        <w:tc>
          <w:tcPr>
            <w:tcW w:w="129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3C77CF69"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Obs</w:t>
            </w:r>
          </w:p>
        </w:tc>
      </w:tr>
      <w:tr w:rsidR="008A7D87" w:rsidRPr="008A7D87" w14:paraId="58C12FE1" w14:textId="77777777" w:rsidTr="008A7D87">
        <w:trPr>
          <w:trHeight w:val="285"/>
          <w:jc w:val="center"/>
        </w:trPr>
        <w:tc>
          <w:tcPr>
            <w:tcW w:w="2252" w:type="dxa"/>
            <w:tcBorders>
              <w:top w:val="single" w:sz="4" w:space="0" w:color="auto"/>
              <w:left w:val="single" w:sz="4" w:space="0" w:color="auto"/>
              <w:bottom w:val="nil"/>
              <w:right w:val="single" w:sz="4" w:space="0" w:color="auto"/>
            </w:tcBorders>
            <w:shd w:val="clear" w:color="000000" w:fill="FFFFFF"/>
            <w:noWrap/>
            <w:vAlign w:val="center"/>
            <w:hideMark/>
          </w:tcPr>
          <w:p w14:paraId="12189767" w14:textId="537591C7"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1</w:t>
            </w:r>
          </w:p>
        </w:tc>
        <w:tc>
          <w:tcPr>
            <w:tcW w:w="1398" w:type="dxa"/>
            <w:tcBorders>
              <w:top w:val="single" w:sz="4" w:space="0" w:color="auto"/>
              <w:left w:val="single" w:sz="4" w:space="0" w:color="auto"/>
              <w:bottom w:val="nil"/>
              <w:right w:val="single" w:sz="4" w:space="0" w:color="auto"/>
            </w:tcBorders>
            <w:shd w:val="clear" w:color="000000" w:fill="FFFFFF"/>
            <w:noWrap/>
            <w:vAlign w:val="center"/>
            <w:hideMark/>
          </w:tcPr>
          <w:p w14:paraId="547503D0"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0.06</w:t>
            </w:r>
          </w:p>
        </w:tc>
        <w:tc>
          <w:tcPr>
            <w:tcW w:w="1291" w:type="dxa"/>
            <w:tcBorders>
              <w:top w:val="single" w:sz="4" w:space="0" w:color="auto"/>
              <w:left w:val="single" w:sz="4" w:space="0" w:color="auto"/>
              <w:bottom w:val="nil"/>
              <w:right w:val="single" w:sz="4" w:space="0" w:color="auto"/>
            </w:tcBorders>
            <w:shd w:val="clear" w:color="000000" w:fill="FFFFFF"/>
            <w:noWrap/>
            <w:vAlign w:val="center"/>
            <w:hideMark/>
          </w:tcPr>
          <w:p w14:paraId="282021A6"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0.00</w:t>
            </w:r>
          </w:p>
        </w:tc>
        <w:tc>
          <w:tcPr>
            <w:tcW w:w="968" w:type="dxa"/>
            <w:tcBorders>
              <w:top w:val="single" w:sz="4" w:space="0" w:color="auto"/>
              <w:left w:val="single" w:sz="4" w:space="0" w:color="auto"/>
              <w:bottom w:val="nil"/>
              <w:right w:val="single" w:sz="4" w:space="0" w:color="auto"/>
            </w:tcBorders>
            <w:shd w:val="clear" w:color="000000" w:fill="FFFFFF"/>
            <w:noWrap/>
            <w:vAlign w:val="center"/>
            <w:hideMark/>
          </w:tcPr>
          <w:p w14:paraId="73B7A409"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0.12</w:t>
            </w:r>
          </w:p>
        </w:tc>
        <w:tc>
          <w:tcPr>
            <w:tcW w:w="1291" w:type="dxa"/>
            <w:tcBorders>
              <w:top w:val="single" w:sz="4" w:space="0" w:color="auto"/>
              <w:left w:val="single" w:sz="4" w:space="0" w:color="auto"/>
              <w:bottom w:val="nil"/>
              <w:right w:val="single" w:sz="4" w:space="0" w:color="auto"/>
            </w:tcBorders>
            <w:shd w:val="clear" w:color="000000" w:fill="FFFFFF"/>
            <w:noWrap/>
            <w:vAlign w:val="center"/>
            <w:hideMark/>
          </w:tcPr>
          <w:p w14:paraId="671CD917"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2,949</w:t>
            </w:r>
          </w:p>
        </w:tc>
      </w:tr>
      <w:tr w:rsidR="008A7D87" w:rsidRPr="008A7D87" w14:paraId="14850468" w14:textId="77777777" w:rsidTr="008A7D87">
        <w:trPr>
          <w:trHeight w:val="285"/>
          <w:jc w:val="center"/>
        </w:trPr>
        <w:tc>
          <w:tcPr>
            <w:tcW w:w="2252" w:type="dxa"/>
            <w:tcBorders>
              <w:top w:val="nil"/>
              <w:left w:val="single" w:sz="4" w:space="0" w:color="auto"/>
              <w:bottom w:val="nil"/>
              <w:right w:val="single" w:sz="4" w:space="0" w:color="auto"/>
            </w:tcBorders>
            <w:shd w:val="clear" w:color="000000" w:fill="FFFFFF"/>
            <w:noWrap/>
            <w:vAlign w:val="center"/>
            <w:hideMark/>
          </w:tcPr>
          <w:p w14:paraId="0656B37E" w14:textId="524DD553"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2</w:t>
            </w:r>
          </w:p>
        </w:tc>
        <w:tc>
          <w:tcPr>
            <w:tcW w:w="1398" w:type="dxa"/>
            <w:tcBorders>
              <w:top w:val="nil"/>
              <w:left w:val="single" w:sz="4" w:space="0" w:color="auto"/>
              <w:bottom w:val="nil"/>
              <w:right w:val="single" w:sz="4" w:space="0" w:color="auto"/>
            </w:tcBorders>
            <w:shd w:val="clear" w:color="000000" w:fill="FFFFFF"/>
            <w:noWrap/>
            <w:vAlign w:val="center"/>
            <w:hideMark/>
          </w:tcPr>
          <w:p w14:paraId="473099B4"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0.20</w:t>
            </w:r>
          </w:p>
        </w:tc>
        <w:tc>
          <w:tcPr>
            <w:tcW w:w="1291" w:type="dxa"/>
            <w:tcBorders>
              <w:top w:val="nil"/>
              <w:left w:val="single" w:sz="4" w:space="0" w:color="auto"/>
              <w:bottom w:val="nil"/>
              <w:right w:val="single" w:sz="4" w:space="0" w:color="auto"/>
            </w:tcBorders>
            <w:shd w:val="clear" w:color="000000" w:fill="FFFFFF"/>
            <w:noWrap/>
            <w:vAlign w:val="center"/>
            <w:hideMark/>
          </w:tcPr>
          <w:p w14:paraId="2E855952"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0.12</w:t>
            </w:r>
          </w:p>
        </w:tc>
        <w:tc>
          <w:tcPr>
            <w:tcW w:w="968" w:type="dxa"/>
            <w:tcBorders>
              <w:top w:val="nil"/>
              <w:left w:val="single" w:sz="4" w:space="0" w:color="auto"/>
              <w:bottom w:val="nil"/>
              <w:right w:val="single" w:sz="4" w:space="0" w:color="auto"/>
            </w:tcBorders>
            <w:shd w:val="clear" w:color="000000" w:fill="FFFFFF"/>
            <w:noWrap/>
            <w:vAlign w:val="center"/>
            <w:hideMark/>
          </w:tcPr>
          <w:p w14:paraId="4CC06AD7"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0.28</w:t>
            </w:r>
          </w:p>
        </w:tc>
        <w:tc>
          <w:tcPr>
            <w:tcW w:w="1291" w:type="dxa"/>
            <w:tcBorders>
              <w:top w:val="nil"/>
              <w:left w:val="single" w:sz="4" w:space="0" w:color="auto"/>
              <w:bottom w:val="nil"/>
              <w:right w:val="single" w:sz="4" w:space="0" w:color="auto"/>
            </w:tcBorders>
            <w:shd w:val="clear" w:color="000000" w:fill="FFFFFF"/>
            <w:noWrap/>
            <w:vAlign w:val="center"/>
            <w:hideMark/>
          </w:tcPr>
          <w:p w14:paraId="0CCFA1F6"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2,909</w:t>
            </w:r>
          </w:p>
        </w:tc>
      </w:tr>
      <w:tr w:rsidR="008A7D87" w:rsidRPr="008A7D87" w14:paraId="619F22A8" w14:textId="77777777" w:rsidTr="008A7D87">
        <w:trPr>
          <w:trHeight w:val="285"/>
          <w:jc w:val="center"/>
        </w:trPr>
        <w:tc>
          <w:tcPr>
            <w:tcW w:w="2252" w:type="dxa"/>
            <w:tcBorders>
              <w:top w:val="nil"/>
              <w:left w:val="single" w:sz="4" w:space="0" w:color="auto"/>
              <w:bottom w:val="nil"/>
              <w:right w:val="single" w:sz="4" w:space="0" w:color="auto"/>
            </w:tcBorders>
            <w:shd w:val="clear" w:color="000000" w:fill="FFFFFF"/>
            <w:noWrap/>
            <w:vAlign w:val="center"/>
            <w:hideMark/>
          </w:tcPr>
          <w:p w14:paraId="4E06B96F" w14:textId="34310879"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3</w:t>
            </w:r>
          </w:p>
        </w:tc>
        <w:tc>
          <w:tcPr>
            <w:tcW w:w="1398" w:type="dxa"/>
            <w:tcBorders>
              <w:top w:val="nil"/>
              <w:left w:val="single" w:sz="4" w:space="0" w:color="auto"/>
              <w:bottom w:val="nil"/>
              <w:right w:val="single" w:sz="4" w:space="0" w:color="auto"/>
            </w:tcBorders>
            <w:shd w:val="clear" w:color="000000" w:fill="FFFFFF"/>
            <w:noWrap/>
            <w:vAlign w:val="center"/>
            <w:hideMark/>
          </w:tcPr>
          <w:p w14:paraId="7304C53E"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0.39</w:t>
            </w:r>
          </w:p>
        </w:tc>
        <w:tc>
          <w:tcPr>
            <w:tcW w:w="1291" w:type="dxa"/>
            <w:tcBorders>
              <w:top w:val="nil"/>
              <w:left w:val="single" w:sz="4" w:space="0" w:color="auto"/>
              <w:bottom w:val="nil"/>
              <w:right w:val="single" w:sz="4" w:space="0" w:color="auto"/>
            </w:tcBorders>
            <w:shd w:val="clear" w:color="000000" w:fill="FFFFFF"/>
            <w:noWrap/>
            <w:vAlign w:val="center"/>
            <w:hideMark/>
          </w:tcPr>
          <w:p w14:paraId="190FC746"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0.28</w:t>
            </w:r>
          </w:p>
        </w:tc>
        <w:tc>
          <w:tcPr>
            <w:tcW w:w="968" w:type="dxa"/>
            <w:tcBorders>
              <w:top w:val="nil"/>
              <w:left w:val="single" w:sz="4" w:space="0" w:color="auto"/>
              <w:bottom w:val="nil"/>
              <w:right w:val="single" w:sz="4" w:space="0" w:color="auto"/>
            </w:tcBorders>
            <w:shd w:val="clear" w:color="000000" w:fill="FFFFFF"/>
            <w:noWrap/>
            <w:vAlign w:val="center"/>
            <w:hideMark/>
          </w:tcPr>
          <w:p w14:paraId="0D5C83B4"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0.52</w:t>
            </w:r>
          </w:p>
        </w:tc>
        <w:tc>
          <w:tcPr>
            <w:tcW w:w="1291" w:type="dxa"/>
            <w:tcBorders>
              <w:top w:val="nil"/>
              <w:left w:val="single" w:sz="4" w:space="0" w:color="auto"/>
              <w:bottom w:val="nil"/>
              <w:right w:val="single" w:sz="4" w:space="0" w:color="auto"/>
            </w:tcBorders>
            <w:shd w:val="clear" w:color="000000" w:fill="FFFFFF"/>
            <w:noWrap/>
            <w:vAlign w:val="center"/>
            <w:hideMark/>
          </w:tcPr>
          <w:p w14:paraId="31353781"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2,926</w:t>
            </w:r>
          </w:p>
        </w:tc>
      </w:tr>
      <w:tr w:rsidR="008A7D87" w:rsidRPr="008A7D87" w14:paraId="6F25CC4D" w14:textId="77777777" w:rsidTr="008A7D87">
        <w:trPr>
          <w:trHeight w:val="285"/>
          <w:jc w:val="center"/>
        </w:trPr>
        <w:tc>
          <w:tcPr>
            <w:tcW w:w="2252" w:type="dxa"/>
            <w:tcBorders>
              <w:top w:val="nil"/>
              <w:left w:val="single" w:sz="4" w:space="0" w:color="auto"/>
              <w:bottom w:val="nil"/>
              <w:right w:val="single" w:sz="4" w:space="0" w:color="auto"/>
            </w:tcBorders>
            <w:shd w:val="clear" w:color="000000" w:fill="FFFFFF"/>
            <w:noWrap/>
            <w:vAlign w:val="center"/>
            <w:hideMark/>
          </w:tcPr>
          <w:p w14:paraId="31017C38" w14:textId="32A30B77"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4</w:t>
            </w:r>
          </w:p>
        </w:tc>
        <w:tc>
          <w:tcPr>
            <w:tcW w:w="1398" w:type="dxa"/>
            <w:tcBorders>
              <w:top w:val="nil"/>
              <w:left w:val="single" w:sz="4" w:space="0" w:color="auto"/>
              <w:bottom w:val="nil"/>
              <w:right w:val="single" w:sz="4" w:space="0" w:color="auto"/>
            </w:tcBorders>
            <w:shd w:val="clear" w:color="000000" w:fill="FFFFFF"/>
            <w:noWrap/>
            <w:vAlign w:val="center"/>
            <w:hideMark/>
          </w:tcPr>
          <w:p w14:paraId="21074D7B"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0.78</w:t>
            </w:r>
          </w:p>
        </w:tc>
        <w:tc>
          <w:tcPr>
            <w:tcW w:w="1291" w:type="dxa"/>
            <w:tcBorders>
              <w:top w:val="nil"/>
              <w:left w:val="single" w:sz="4" w:space="0" w:color="auto"/>
              <w:bottom w:val="nil"/>
              <w:right w:val="single" w:sz="4" w:space="0" w:color="auto"/>
            </w:tcBorders>
            <w:shd w:val="clear" w:color="000000" w:fill="FFFFFF"/>
            <w:noWrap/>
            <w:vAlign w:val="center"/>
            <w:hideMark/>
          </w:tcPr>
          <w:p w14:paraId="3034390F"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0.52</w:t>
            </w:r>
          </w:p>
        </w:tc>
        <w:tc>
          <w:tcPr>
            <w:tcW w:w="968" w:type="dxa"/>
            <w:tcBorders>
              <w:top w:val="nil"/>
              <w:left w:val="single" w:sz="4" w:space="0" w:color="auto"/>
              <w:bottom w:val="nil"/>
              <w:right w:val="single" w:sz="4" w:space="0" w:color="auto"/>
            </w:tcBorders>
            <w:shd w:val="clear" w:color="000000" w:fill="FFFFFF"/>
            <w:noWrap/>
            <w:vAlign w:val="center"/>
            <w:hideMark/>
          </w:tcPr>
          <w:p w14:paraId="5E7DB1F7"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1.14</w:t>
            </w:r>
          </w:p>
        </w:tc>
        <w:tc>
          <w:tcPr>
            <w:tcW w:w="1291" w:type="dxa"/>
            <w:tcBorders>
              <w:top w:val="nil"/>
              <w:left w:val="single" w:sz="4" w:space="0" w:color="auto"/>
              <w:bottom w:val="nil"/>
              <w:right w:val="single" w:sz="4" w:space="0" w:color="auto"/>
            </w:tcBorders>
            <w:shd w:val="clear" w:color="000000" w:fill="FFFFFF"/>
            <w:noWrap/>
            <w:vAlign w:val="center"/>
            <w:hideMark/>
          </w:tcPr>
          <w:p w14:paraId="17212F71"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2,925</w:t>
            </w:r>
          </w:p>
        </w:tc>
      </w:tr>
      <w:tr w:rsidR="008A7D87" w:rsidRPr="008A7D87" w14:paraId="1F9523E8" w14:textId="77777777" w:rsidTr="008A7D87">
        <w:trPr>
          <w:trHeight w:val="285"/>
          <w:jc w:val="center"/>
        </w:trPr>
        <w:tc>
          <w:tcPr>
            <w:tcW w:w="2252" w:type="dxa"/>
            <w:tcBorders>
              <w:top w:val="nil"/>
              <w:left w:val="single" w:sz="4" w:space="0" w:color="auto"/>
              <w:bottom w:val="single" w:sz="4" w:space="0" w:color="auto"/>
              <w:right w:val="single" w:sz="4" w:space="0" w:color="auto"/>
            </w:tcBorders>
            <w:shd w:val="clear" w:color="000000" w:fill="FFFFFF"/>
            <w:noWrap/>
            <w:vAlign w:val="center"/>
            <w:hideMark/>
          </w:tcPr>
          <w:p w14:paraId="181BA667" w14:textId="586EA46D"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5</w:t>
            </w:r>
          </w:p>
        </w:tc>
        <w:tc>
          <w:tcPr>
            <w:tcW w:w="1398" w:type="dxa"/>
            <w:tcBorders>
              <w:top w:val="nil"/>
              <w:left w:val="single" w:sz="4" w:space="0" w:color="auto"/>
              <w:bottom w:val="single" w:sz="4" w:space="0" w:color="auto"/>
              <w:right w:val="single" w:sz="4" w:space="0" w:color="auto"/>
            </w:tcBorders>
            <w:shd w:val="clear" w:color="000000" w:fill="FFFFFF"/>
            <w:noWrap/>
            <w:vAlign w:val="center"/>
            <w:hideMark/>
          </w:tcPr>
          <w:p w14:paraId="77CB7DC7"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3.26</w:t>
            </w:r>
          </w:p>
        </w:tc>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54A53C9E"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1.14</w:t>
            </w:r>
          </w:p>
        </w:tc>
        <w:tc>
          <w:tcPr>
            <w:tcW w:w="968" w:type="dxa"/>
            <w:tcBorders>
              <w:top w:val="nil"/>
              <w:left w:val="single" w:sz="4" w:space="0" w:color="auto"/>
              <w:bottom w:val="single" w:sz="4" w:space="0" w:color="auto"/>
              <w:right w:val="single" w:sz="4" w:space="0" w:color="auto"/>
            </w:tcBorders>
            <w:shd w:val="clear" w:color="000000" w:fill="FFFFFF"/>
            <w:noWrap/>
            <w:vAlign w:val="center"/>
            <w:hideMark/>
          </w:tcPr>
          <w:p w14:paraId="62136704"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50.00</w:t>
            </w:r>
          </w:p>
        </w:tc>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1D63FAB1"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2,780</w:t>
            </w:r>
          </w:p>
        </w:tc>
      </w:tr>
      <w:tr w:rsidR="00AF55D9" w:rsidRPr="008A7D87" w14:paraId="5D6F906A" w14:textId="77777777" w:rsidTr="008A7D87">
        <w:trPr>
          <w:trHeight w:val="285"/>
          <w:jc w:val="center"/>
        </w:trPr>
        <w:tc>
          <w:tcPr>
            <w:tcW w:w="225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378F3953" w14:textId="408219BE" w:rsidR="00AF55D9" w:rsidRPr="008A7D87" w:rsidRDefault="00AF55D9" w:rsidP="008A7D87">
            <w:pPr>
              <w:spacing w:after="0"/>
              <w:rPr>
                <w:rFonts w:eastAsia="Times New Roman" w:cstheme="minorHAnsi"/>
                <w:b/>
                <w:bCs/>
                <w:color w:val="000000"/>
                <w:sz w:val="20"/>
                <w:szCs w:val="20"/>
              </w:rPr>
            </w:pPr>
            <w:r w:rsidRPr="008A7D87">
              <w:rPr>
                <w:rFonts w:eastAsia="Times New Roman" w:cstheme="minorHAnsi"/>
                <w:b/>
                <w:bCs/>
                <w:color w:val="000000"/>
                <w:sz w:val="20"/>
                <w:szCs w:val="20"/>
              </w:rPr>
              <w:t xml:space="preserve">Quintiles </w:t>
            </w:r>
            <w:r w:rsidR="008A7D87">
              <w:rPr>
                <w:rFonts w:eastAsia="Times New Roman" w:cstheme="minorHAnsi"/>
                <w:b/>
                <w:bCs/>
                <w:color w:val="000000"/>
                <w:sz w:val="20"/>
                <w:szCs w:val="20"/>
              </w:rPr>
              <w:t xml:space="preserve">- </w:t>
            </w:r>
            <w:r w:rsidRPr="008A7D87">
              <w:rPr>
                <w:rFonts w:eastAsia="Times New Roman" w:cstheme="minorHAnsi"/>
                <w:b/>
                <w:bCs/>
                <w:color w:val="000000"/>
                <w:sz w:val="20"/>
                <w:szCs w:val="20"/>
              </w:rPr>
              <w:t>Selva</w:t>
            </w:r>
          </w:p>
        </w:tc>
        <w:tc>
          <w:tcPr>
            <w:tcW w:w="139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C96E7EB"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Mean</w:t>
            </w:r>
          </w:p>
        </w:tc>
        <w:tc>
          <w:tcPr>
            <w:tcW w:w="129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44BCFC8"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Min</w:t>
            </w:r>
          </w:p>
        </w:tc>
        <w:tc>
          <w:tcPr>
            <w:tcW w:w="96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3B6EE1FB"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Max</w:t>
            </w:r>
          </w:p>
        </w:tc>
        <w:tc>
          <w:tcPr>
            <w:tcW w:w="129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7E0281C"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Obs</w:t>
            </w:r>
          </w:p>
        </w:tc>
      </w:tr>
      <w:tr w:rsidR="008A7D87" w:rsidRPr="008A7D87" w14:paraId="29A5E520" w14:textId="77777777" w:rsidTr="008A7D87">
        <w:trPr>
          <w:trHeight w:val="285"/>
          <w:jc w:val="center"/>
        </w:trPr>
        <w:tc>
          <w:tcPr>
            <w:tcW w:w="2252" w:type="dxa"/>
            <w:tcBorders>
              <w:top w:val="single" w:sz="4" w:space="0" w:color="auto"/>
              <w:left w:val="single" w:sz="4" w:space="0" w:color="auto"/>
              <w:bottom w:val="nil"/>
              <w:right w:val="single" w:sz="4" w:space="0" w:color="auto"/>
            </w:tcBorders>
            <w:shd w:val="clear" w:color="000000" w:fill="FFFFFF"/>
            <w:noWrap/>
            <w:vAlign w:val="center"/>
            <w:hideMark/>
          </w:tcPr>
          <w:p w14:paraId="1C040EF9" w14:textId="35F642BF"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1</w:t>
            </w:r>
          </w:p>
        </w:tc>
        <w:tc>
          <w:tcPr>
            <w:tcW w:w="1398" w:type="dxa"/>
            <w:tcBorders>
              <w:top w:val="single" w:sz="4" w:space="0" w:color="auto"/>
              <w:left w:val="single" w:sz="4" w:space="0" w:color="auto"/>
              <w:bottom w:val="nil"/>
              <w:right w:val="single" w:sz="4" w:space="0" w:color="auto"/>
            </w:tcBorders>
            <w:shd w:val="clear" w:color="000000" w:fill="FFFFFF"/>
            <w:noWrap/>
            <w:vAlign w:val="center"/>
            <w:hideMark/>
          </w:tcPr>
          <w:p w14:paraId="62BF1F7A"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0.32</w:t>
            </w:r>
          </w:p>
        </w:tc>
        <w:tc>
          <w:tcPr>
            <w:tcW w:w="1291" w:type="dxa"/>
            <w:tcBorders>
              <w:top w:val="single" w:sz="4" w:space="0" w:color="auto"/>
              <w:left w:val="single" w:sz="4" w:space="0" w:color="auto"/>
              <w:bottom w:val="nil"/>
              <w:right w:val="single" w:sz="4" w:space="0" w:color="auto"/>
            </w:tcBorders>
            <w:shd w:val="clear" w:color="000000" w:fill="FFFFFF"/>
            <w:noWrap/>
            <w:vAlign w:val="center"/>
            <w:hideMark/>
          </w:tcPr>
          <w:p w14:paraId="59276DED"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0.00</w:t>
            </w:r>
          </w:p>
        </w:tc>
        <w:tc>
          <w:tcPr>
            <w:tcW w:w="968" w:type="dxa"/>
            <w:tcBorders>
              <w:top w:val="single" w:sz="4" w:space="0" w:color="auto"/>
              <w:left w:val="single" w:sz="4" w:space="0" w:color="auto"/>
              <w:bottom w:val="nil"/>
              <w:right w:val="single" w:sz="4" w:space="0" w:color="auto"/>
            </w:tcBorders>
            <w:shd w:val="clear" w:color="000000" w:fill="FFFFFF"/>
            <w:noWrap/>
            <w:vAlign w:val="center"/>
            <w:hideMark/>
          </w:tcPr>
          <w:p w14:paraId="58B0F86F"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0.60</w:t>
            </w:r>
          </w:p>
        </w:tc>
        <w:tc>
          <w:tcPr>
            <w:tcW w:w="1291" w:type="dxa"/>
            <w:tcBorders>
              <w:top w:val="single" w:sz="4" w:space="0" w:color="auto"/>
              <w:left w:val="single" w:sz="4" w:space="0" w:color="auto"/>
              <w:bottom w:val="nil"/>
              <w:right w:val="single" w:sz="4" w:space="0" w:color="auto"/>
            </w:tcBorders>
            <w:shd w:val="clear" w:color="000000" w:fill="FFFFFF"/>
            <w:noWrap/>
            <w:vAlign w:val="center"/>
            <w:hideMark/>
          </w:tcPr>
          <w:p w14:paraId="1837A447"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1,082</w:t>
            </w:r>
          </w:p>
        </w:tc>
      </w:tr>
      <w:tr w:rsidR="008A7D87" w:rsidRPr="008A7D87" w14:paraId="56628551" w14:textId="77777777" w:rsidTr="008A7D87">
        <w:trPr>
          <w:trHeight w:val="285"/>
          <w:jc w:val="center"/>
        </w:trPr>
        <w:tc>
          <w:tcPr>
            <w:tcW w:w="2252" w:type="dxa"/>
            <w:tcBorders>
              <w:top w:val="nil"/>
              <w:left w:val="single" w:sz="4" w:space="0" w:color="auto"/>
              <w:bottom w:val="nil"/>
              <w:right w:val="single" w:sz="4" w:space="0" w:color="auto"/>
            </w:tcBorders>
            <w:shd w:val="clear" w:color="000000" w:fill="FFFFFF"/>
            <w:noWrap/>
            <w:vAlign w:val="center"/>
            <w:hideMark/>
          </w:tcPr>
          <w:p w14:paraId="5C53D257" w14:textId="0AAC3B34"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2</w:t>
            </w:r>
          </w:p>
        </w:tc>
        <w:tc>
          <w:tcPr>
            <w:tcW w:w="1398" w:type="dxa"/>
            <w:tcBorders>
              <w:top w:val="nil"/>
              <w:left w:val="single" w:sz="4" w:space="0" w:color="auto"/>
              <w:bottom w:val="nil"/>
              <w:right w:val="single" w:sz="4" w:space="0" w:color="auto"/>
            </w:tcBorders>
            <w:shd w:val="clear" w:color="000000" w:fill="FFFFFF"/>
            <w:noWrap/>
            <w:vAlign w:val="center"/>
            <w:hideMark/>
          </w:tcPr>
          <w:p w14:paraId="16B94C05"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0.94</w:t>
            </w:r>
          </w:p>
        </w:tc>
        <w:tc>
          <w:tcPr>
            <w:tcW w:w="1291" w:type="dxa"/>
            <w:tcBorders>
              <w:top w:val="nil"/>
              <w:left w:val="single" w:sz="4" w:space="0" w:color="auto"/>
              <w:bottom w:val="nil"/>
              <w:right w:val="single" w:sz="4" w:space="0" w:color="auto"/>
            </w:tcBorders>
            <w:shd w:val="clear" w:color="000000" w:fill="FFFFFF"/>
            <w:noWrap/>
            <w:vAlign w:val="center"/>
            <w:hideMark/>
          </w:tcPr>
          <w:p w14:paraId="5DA60B52"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0.60</w:t>
            </w:r>
          </w:p>
        </w:tc>
        <w:tc>
          <w:tcPr>
            <w:tcW w:w="968" w:type="dxa"/>
            <w:tcBorders>
              <w:top w:val="nil"/>
              <w:left w:val="single" w:sz="4" w:space="0" w:color="auto"/>
              <w:bottom w:val="nil"/>
              <w:right w:val="single" w:sz="4" w:space="0" w:color="auto"/>
            </w:tcBorders>
            <w:shd w:val="clear" w:color="000000" w:fill="FFFFFF"/>
            <w:noWrap/>
            <w:vAlign w:val="center"/>
            <w:hideMark/>
          </w:tcPr>
          <w:p w14:paraId="460D28C6"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1.26</w:t>
            </w:r>
          </w:p>
        </w:tc>
        <w:tc>
          <w:tcPr>
            <w:tcW w:w="1291" w:type="dxa"/>
            <w:tcBorders>
              <w:top w:val="nil"/>
              <w:left w:val="single" w:sz="4" w:space="0" w:color="auto"/>
              <w:bottom w:val="nil"/>
              <w:right w:val="single" w:sz="4" w:space="0" w:color="auto"/>
            </w:tcBorders>
            <w:shd w:val="clear" w:color="000000" w:fill="FFFFFF"/>
            <w:noWrap/>
            <w:vAlign w:val="center"/>
            <w:hideMark/>
          </w:tcPr>
          <w:p w14:paraId="01E2018F"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1,080</w:t>
            </w:r>
          </w:p>
        </w:tc>
      </w:tr>
      <w:tr w:rsidR="008A7D87" w:rsidRPr="008A7D87" w14:paraId="496B8F25" w14:textId="77777777" w:rsidTr="008A7D87">
        <w:trPr>
          <w:trHeight w:val="285"/>
          <w:jc w:val="center"/>
        </w:trPr>
        <w:tc>
          <w:tcPr>
            <w:tcW w:w="2252" w:type="dxa"/>
            <w:tcBorders>
              <w:top w:val="nil"/>
              <w:left w:val="single" w:sz="4" w:space="0" w:color="auto"/>
              <w:bottom w:val="nil"/>
              <w:right w:val="single" w:sz="4" w:space="0" w:color="auto"/>
            </w:tcBorders>
            <w:shd w:val="clear" w:color="000000" w:fill="FFFFFF"/>
            <w:noWrap/>
            <w:vAlign w:val="center"/>
            <w:hideMark/>
          </w:tcPr>
          <w:p w14:paraId="1CA16160" w14:textId="0CDB805D"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3</w:t>
            </w:r>
          </w:p>
        </w:tc>
        <w:tc>
          <w:tcPr>
            <w:tcW w:w="1398" w:type="dxa"/>
            <w:tcBorders>
              <w:top w:val="nil"/>
              <w:left w:val="single" w:sz="4" w:space="0" w:color="auto"/>
              <w:bottom w:val="nil"/>
              <w:right w:val="single" w:sz="4" w:space="0" w:color="auto"/>
            </w:tcBorders>
            <w:shd w:val="clear" w:color="000000" w:fill="FFFFFF"/>
            <w:noWrap/>
            <w:vAlign w:val="center"/>
            <w:hideMark/>
          </w:tcPr>
          <w:p w14:paraId="76216E66"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1.76</w:t>
            </w:r>
          </w:p>
        </w:tc>
        <w:tc>
          <w:tcPr>
            <w:tcW w:w="1291" w:type="dxa"/>
            <w:tcBorders>
              <w:top w:val="nil"/>
              <w:left w:val="single" w:sz="4" w:space="0" w:color="auto"/>
              <w:bottom w:val="nil"/>
              <w:right w:val="single" w:sz="4" w:space="0" w:color="auto"/>
            </w:tcBorders>
            <w:shd w:val="clear" w:color="000000" w:fill="FFFFFF"/>
            <w:noWrap/>
            <w:vAlign w:val="center"/>
            <w:hideMark/>
          </w:tcPr>
          <w:p w14:paraId="7B9526AD"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1.26</w:t>
            </w:r>
          </w:p>
        </w:tc>
        <w:tc>
          <w:tcPr>
            <w:tcW w:w="968" w:type="dxa"/>
            <w:tcBorders>
              <w:top w:val="nil"/>
              <w:left w:val="single" w:sz="4" w:space="0" w:color="auto"/>
              <w:bottom w:val="nil"/>
              <w:right w:val="single" w:sz="4" w:space="0" w:color="auto"/>
            </w:tcBorders>
            <w:shd w:val="clear" w:color="000000" w:fill="FFFFFF"/>
            <w:noWrap/>
            <w:vAlign w:val="center"/>
            <w:hideMark/>
          </w:tcPr>
          <w:p w14:paraId="23F9C325"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2.25</w:t>
            </w:r>
          </w:p>
        </w:tc>
        <w:tc>
          <w:tcPr>
            <w:tcW w:w="1291" w:type="dxa"/>
            <w:tcBorders>
              <w:top w:val="nil"/>
              <w:left w:val="single" w:sz="4" w:space="0" w:color="auto"/>
              <w:bottom w:val="nil"/>
              <w:right w:val="single" w:sz="4" w:space="0" w:color="auto"/>
            </w:tcBorders>
            <w:shd w:val="clear" w:color="000000" w:fill="FFFFFF"/>
            <w:noWrap/>
            <w:vAlign w:val="center"/>
            <w:hideMark/>
          </w:tcPr>
          <w:p w14:paraId="3FC02581"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1,100</w:t>
            </w:r>
          </w:p>
        </w:tc>
      </w:tr>
      <w:tr w:rsidR="008A7D87" w:rsidRPr="008A7D87" w14:paraId="70B1FEB0" w14:textId="77777777" w:rsidTr="008A7D87">
        <w:trPr>
          <w:trHeight w:val="285"/>
          <w:jc w:val="center"/>
        </w:trPr>
        <w:tc>
          <w:tcPr>
            <w:tcW w:w="2252" w:type="dxa"/>
            <w:tcBorders>
              <w:top w:val="nil"/>
              <w:left w:val="single" w:sz="4" w:space="0" w:color="auto"/>
              <w:bottom w:val="nil"/>
              <w:right w:val="single" w:sz="4" w:space="0" w:color="auto"/>
            </w:tcBorders>
            <w:shd w:val="clear" w:color="000000" w:fill="FFFFFF"/>
            <w:noWrap/>
            <w:vAlign w:val="center"/>
            <w:hideMark/>
          </w:tcPr>
          <w:p w14:paraId="3E5F4AA5" w14:textId="0DF2F155"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4</w:t>
            </w:r>
          </w:p>
        </w:tc>
        <w:tc>
          <w:tcPr>
            <w:tcW w:w="1398" w:type="dxa"/>
            <w:tcBorders>
              <w:top w:val="nil"/>
              <w:left w:val="single" w:sz="4" w:space="0" w:color="auto"/>
              <w:bottom w:val="nil"/>
              <w:right w:val="single" w:sz="4" w:space="0" w:color="auto"/>
            </w:tcBorders>
            <w:shd w:val="clear" w:color="000000" w:fill="FFFFFF"/>
            <w:noWrap/>
            <w:vAlign w:val="center"/>
            <w:hideMark/>
          </w:tcPr>
          <w:p w14:paraId="68BF6B5D"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3.42</w:t>
            </w:r>
          </w:p>
        </w:tc>
        <w:tc>
          <w:tcPr>
            <w:tcW w:w="1291" w:type="dxa"/>
            <w:tcBorders>
              <w:top w:val="nil"/>
              <w:left w:val="single" w:sz="4" w:space="0" w:color="auto"/>
              <w:bottom w:val="nil"/>
              <w:right w:val="single" w:sz="4" w:space="0" w:color="auto"/>
            </w:tcBorders>
            <w:shd w:val="clear" w:color="000000" w:fill="FFFFFF"/>
            <w:noWrap/>
            <w:vAlign w:val="center"/>
            <w:hideMark/>
          </w:tcPr>
          <w:p w14:paraId="1286BD4F"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2.25</w:t>
            </w:r>
          </w:p>
        </w:tc>
        <w:tc>
          <w:tcPr>
            <w:tcW w:w="968" w:type="dxa"/>
            <w:tcBorders>
              <w:top w:val="nil"/>
              <w:left w:val="single" w:sz="4" w:space="0" w:color="auto"/>
              <w:bottom w:val="nil"/>
              <w:right w:val="single" w:sz="4" w:space="0" w:color="auto"/>
            </w:tcBorders>
            <w:shd w:val="clear" w:color="000000" w:fill="FFFFFF"/>
            <w:noWrap/>
            <w:vAlign w:val="center"/>
            <w:hideMark/>
          </w:tcPr>
          <w:p w14:paraId="5619301A"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5.00</w:t>
            </w:r>
          </w:p>
        </w:tc>
        <w:tc>
          <w:tcPr>
            <w:tcW w:w="1291" w:type="dxa"/>
            <w:tcBorders>
              <w:top w:val="nil"/>
              <w:left w:val="single" w:sz="4" w:space="0" w:color="auto"/>
              <w:bottom w:val="nil"/>
              <w:right w:val="single" w:sz="4" w:space="0" w:color="auto"/>
            </w:tcBorders>
            <w:shd w:val="clear" w:color="000000" w:fill="FFFFFF"/>
            <w:noWrap/>
            <w:vAlign w:val="center"/>
            <w:hideMark/>
          </w:tcPr>
          <w:p w14:paraId="1F573C53"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1,105</w:t>
            </w:r>
          </w:p>
        </w:tc>
      </w:tr>
      <w:tr w:rsidR="008A7D87" w:rsidRPr="008A7D87" w14:paraId="37C34596" w14:textId="77777777" w:rsidTr="008A7D87">
        <w:trPr>
          <w:trHeight w:val="285"/>
          <w:jc w:val="center"/>
        </w:trPr>
        <w:tc>
          <w:tcPr>
            <w:tcW w:w="2252" w:type="dxa"/>
            <w:tcBorders>
              <w:top w:val="nil"/>
              <w:left w:val="single" w:sz="4" w:space="0" w:color="auto"/>
              <w:bottom w:val="single" w:sz="4" w:space="0" w:color="auto"/>
              <w:right w:val="single" w:sz="4" w:space="0" w:color="auto"/>
            </w:tcBorders>
            <w:shd w:val="clear" w:color="000000" w:fill="FFFFFF"/>
            <w:noWrap/>
            <w:vAlign w:val="center"/>
            <w:hideMark/>
          </w:tcPr>
          <w:p w14:paraId="77848B2A" w14:textId="5C0B568B"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5</w:t>
            </w:r>
          </w:p>
        </w:tc>
        <w:tc>
          <w:tcPr>
            <w:tcW w:w="1398" w:type="dxa"/>
            <w:tcBorders>
              <w:top w:val="nil"/>
              <w:left w:val="single" w:sz="4" w:space="0" w:color="auto"/>
              <w:bottom w:val="single" w:sz="4" w:space="0" w:color="auto"/>
              <w:right w:val="single" w:sz="4" w:space="0" w:color="auto"/>
            </w:tcBorders>
            <w:shd w:val="clear" w:color="000000" w:fill="FFFFFF"/>
            <w:noWrap/>
            <w:vAlign w:val="center"/>
            <w:hideMark/>
          </w:tcPr>
          <w:p w14:paraId="32DBB362"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13.24</w:t>
            </w:r>
          </w:p>
        </w:tc>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317D8A73"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5.01</w:t>
            </w:r>
          </w:p>
        </w:tc>
        <w:tc>
          <w:tcPr>
            <w:tcW w:w="968" w:type="dxa"/>
            <w:tcBorders>
              <w:top w:val="nil"/>
              <w:left w:val="single" w:sz="4" w:space="0" w:color="auto"/>
              <w:bottom w:val="single" w:sz="4" w:space="0" w:color="auto"/>
              <w:right w:val="single" w:sz="4" w:space="0" w:color="auto"/>
            </w:tcBorders>
            <w:shd w:val="clear" w:color="000000" w:fill="FFFFFF"/>
            <w:noWrap/>
            <w:vAlign w:val="center"/>
            <w:hideMark/>
          </w:tcPr>
          <w:p w14:paraId="38351B12"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50.00</w:t>
            </w:r>
          </w:p>
        </w:tc>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685C4B57"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892</w:t>
            </w:r>
          </w:p>
        </w:tc>
      </w:tr>
      <w:tr w:rsidR="00AF55D9" w:rsidRPr="008A7D87" w14:paraId="641C0DD1" w14:textId="77777777" w:rsidTr="008A7D87">
        <w:trPr>
          <w:trHeight w:val="285"/>
          <w:jc w:val="center"/>
        </w:trPr>
        <w:tc>
          <w:tcPr>
            <w:tcW w:w="225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951646E" w14:textId="7E2FCA99" w:rsidR="00AF55D9" w:rsidRPr="008A7D87" w:rsidRDefault="00AF55D9" w:rsidP="008A7D87">
            <w:pPr>
              <w:spacing w:after="0"/>
              <w:rPr>
                <w:rFonts w:eastAsia="Times New Roman" w:cstheme="minorHAnsi"/>
                <w:b/>
                <w:bCs/>
                <w:color w:val="000000"/>
                <w:sz w:val="20"/>
                <w:szCs w:val="20"/>
              </w:rPr>
            </w:pPr>
            <w:r w:rsidRPr="008A7D87">
              <w:rPr>
                <w:rFonts w:eastAsia="Times New Roman" w:cstheme="minorHAnsi"/>
                <w:b/>
                <w:bCs/>
                <w:color w:val="000000"/>
                <w:sz w:val="20"/>
                <w:szCs w:val="20"/>
              </w:rPr>
              <w:t xml:space="preserve">Quintiles </w:t>
            </w:r>
            <w:r w:rsidR="008A7D87">
              <w:rPr>
                <w:rFonts w:eastAsia="Times New Roman" w:cstheme="minorHAnsi"/>
                <w:b/>
                <w:bCs/>
                <w:color w:val="000000"/>
                <w:sz w:val="20"/>
                <w:szCs w:val="20"/>
              </w:rPr>
              <w:t xml:space="preserve">- </w:t>
            </w:r>
            <w:r w:rsidRPr="008A7D87">
              <w:rPr>
                <w:rFonts w:eastAsia="Times New Roman" w:cstheme="minorHAnsi"/>
                <w:b/>
                <w:bCs/>
                <w:color w:val="000000"/>
                <w:sz w:val="20"/>
                <w:szCs w:val="20"/>
              </w:rPr>
              <w:t>National</w:t>
            </w:r>
          </w:p>
        </w:tc>
        <w:tc>
          <w:tcPr>
            <w:tcW w:w="139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286C11B"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Mean</w:t>
            </w:r>
          </w:p>
        </w:tc>
        <w:tc>
          <w:tcPr>
            <w:tcW w:w="129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6AAE6ED"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Min</w:t>
            </w:r>
          </w:p>
        </w:tc>
        <w:tc>
          <w:tcPr>
            <w:tcW w:w="96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569DBD5"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Max</w:t>
            </w:r>
          </w:p>
        </w:tc>
        <w:tc>
          <w:tcPr>
            <w:tcW w:w="129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492323AA" w14:textId="77777777" w:rsidR="00AF55D9" w:rsidRPr="008A7D87" w:rsidRDefault="00AF55D9" w:rsidP="008A7D87">
            <w:pPr>
              <w:spacing w:after="0"/>
              <w:jc w:val="center"/>
              <w:rPr>
                <w:rFonts w:eastAsia="Times New Roman" w:cstheme="minorHAnsi"/>
                <w:b/>
                <w:bCs/>
                <w:color w:val="000000"/>
                <w:sz w:val="20"/>
                <w:szCs w:val="20"/>
              </w:rPr>
            </w:pPr>
            <w:r w:rsidRPr="008A7D87">
              <w:rPr>
                <w:rFonts w:eastAsia="Times New Roman" w:cstheme="minorHAnsi"/>
                <w:b/>
                <w:bCs/>
                <w:color w:val="000000"/>
                <w:sz w:val="20"/>
                <w:szCs w:val="20"/>
              </w:rPr>
              <w:t>Obs</w:t>
            </w:r>
          </w:p>
        </w:tc>
      </w:tr>
      <w:tr w:rsidR="008A7D87" w:rsidRPr="008A7D87" w14:paraId="5525A7D4" w14:textId="77777777" w:rsidTr="008A7D87">
        <w:trPr>
          <w:trHeight w:val="285"/>
          <w:jc w:val="center"/>
        </w:trPr>
        <w:tc>
          <w:tcPr>
            <w:tcW w:w="2252" w:type="dxa"/>
            <w:tcBorders>
              <w:top w:val="single" w:sz="4" w:space="0" w:color="auto"/>
              <w:left w:val="single" w:sz="4" w:space="0" w:color="auto"/>
              <w:bottom w:val="nil"/>
              <w:right w:val="single" w:sz="4" w:space="0" w:color="auto"/>
            </w:tcBorders>
            <w:shd w:val="clear" w:color="000000" w:fill="FFFFFF"/>
            <w:noWrap/>
            <w:vAlign w:val="center"/>
            <w:hideMark/>
          </w:tcPr>
          <w:p w14:paraId="234AFBB2" w14:textId="59C50285"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1</w:t>
            </w:r>
          </w:p>
        </w:tc>
        <w:tc>
          <w:tcPr>
            <w:tcW w:w="1398" w:type="dxa"/>
            <w:tcBorders>
              <w:top w:val="single" w:sz="4" w:space="0" w:color="auto"/>
              <w:left w:val="single" w:sz="4" w:space="0" w:color="auto"/>
              <w:bottom w:val="nil"/>
              <w:right w:val="single" w:sz="4" w:space="0" w:color="auto"/>
            </w:tcBorders>
            <w:shd w:val="clear" w:color="000000" w:fill="FFFFFF"/>
            <w:noWrap/>
            <w:vAlign w:val="center"/>
            <w:hideMark/>
          </w:tcPr>
          <w:p w14:paraId="0EA69D4E"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0.08</w:t>
            </w:r>
          </w:p>
        </w:tc>
        <w:tc>
          <w:tcPr>
            <w:tcW w:w="1291" w:type="dxa"/>
            <w:tcBorders>
              <w:top w:val="single" w:sz="4" w:space="0" w:color="auto"/>
              <w:left w:val="single" w:sz="4" w:space="0" w:color="auto"/>
              <w:bottom w:val="nil"/>
              <w:right w:val="single" w:sz="4" w:space="0" w:color="auto"/>
            </w:tcBorders>
            <w:shd w:val="clear" w:color="000000" w:fill="FFFFFF"/>
            <w:noWrap/>
            <w:vAlign w:val="center"/>
            <w:hideMark/>
          </w:tcPr>
          <w:p w14:paraId="28ED714F"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0.00</w:t>
            </w:r>
          </w:p>
        </w:tc>
        <w:tc>
          <w:tcPr>
            <w:tcW w:w="968" w:type="dxa"/>
            <w:tcBorders>
              <w:top w:val="single" w:sz="4" w:space="0" w:color="auto"/>
              <w:left w:val="single" w:sz="4" w:space="0" w:color="auto"/>
              <w:bottom w:val="nil"/>
              <w:right w:val="single" w:sz="4" w:space="0" w:color="auto"/>
            </w:tcBorders>
            <w:shd w:val="clear" w:color="000000" w:fill="FFFFFF"/>
            <w:noWrap/>
            <w:vAlign w:val="center"/>
            <w:hideMark/>
          </w:tcPr>
          <w:p w14:paraId="3820B17A"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0.17</w:t>
            </w:r>
          </w:p>
        </w:tc>
        <w:tc>
          <w:tcPr>
            <w:tcW w:w="1291" w:type="dxa"/>
            <w:tcBorders>
              <w:top w:val="single" w:sz="4" w:space="0" w:color="auto"/>
              <w:left w:val="single" w:sz="4" w:space="0" w:color="auto"/>
              <w:bottom w:val="nil"/>
              <w:right w:val="single" w:sz="4" w:space="0" w:color="auto"/>
            </w:tcBorders>
            <w:shd w:val="clear" w:color="000000" w:fill="FFFFFF"/>
            <w:noWrap/>
            <w:vAlign w:val="center"/>
            <w:hideMark/>
          </w:tcPr>
          <w:p w14:paraId="59455DA0"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5,068</w:t>
            </w:r>
          </w:p>
        </w:tc>
      </w:tr>
      <w:tr w:rsidR="008A7D87" w:rsidRPr="008A7D87" w14:paraId="231BE2C4" w14:textId="77777777" w:rsidTr="008A7D87">
        <w:trPr>
          <w:trHeight w:val="285"/>
          <w:jc w:val="center"/>
        </w:trPr>
        <w:tc>
          <w:tcPr>
            <w:tcW w:w="2252" w:type="dxa"/>
            <w:tcBorders>
              <w:top w:val="nil"/>
              <w:left w:val="single" w:sz="4" w:space="0" w:color="auto"/>
              <w:bottom w:val="nil"/>
              <w:right w:val="single" w:sz="4" w:space="0" w:color="auto"/>
            </w:tcBorders>
            <w:shd w:val="clear" w:color="000000" w:fill="FFFFFF"/>
            <w:noWrap/>
            <w:vAlign w:val="center"/>
            <w:hideMark/>
          </w:tcPr>
          <w:p w14:paraId="20A44EA7" w14:textId="43F2FABE"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2</w:t>
            </w:r>
          </w:p>
        </w:tc>
        <w:tc>
          <w:tcPr>
            <w:tcW w:w="1398" w:type="dxa"/>
            <w:tcBorders>
              <w:top w:val="nil"/>
              <w:left w:val="single" w:sz="4" w:space="0" w:color="auto"/>
              <w:bottom w:val="nil"/>
              <w:right w:val="single" w:sz="4" w:space="0" w:color="auto"/>
            </w:tcBorders>
            <w:shd w:val="clear" w:color="000000" w:fill="FFFFFF"/>
            <w:noWrap/>
            <w:vAlign w:val="center"/>
            <w:hideMark/>
          </w:tcPr>
          <w:p w14:paraId="5A6A1FF4"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0.29</w:t>
            </w:r>
          </w:p>
        </w:tc>
        <w:tc>
          <w:tcPr>
            <w:tcW w:w="1291" w:type="dxa"/>
            <w:tcBorders>
              <w:top w:val="nil"/>
              <w:left w:val="single" w:sz="4" w:space="0" w:color="auto"/>
              <w:bottom w:val="nil"/>
              <w:right w:val="single" w:sz="4" w:space="0" w:color="auto"/>
            </w:tcBorders>
            <w:shd w:val="clear" w:color="000000" w:fill="FFFFFF"/>
            <w:noWrap/>
            <w:vAlign w:val="center"/>
            <w:hideMark/>
          </w:tcPr>
          <w:p w14:paraId="3458B1D4"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0.17</w:t>
            </w:r>
          </w:p>
        </w:tc>
        <w:tc>
          <w:tcPr>
            <w:tcW w:w="968" w:type="dxa"/>
            <w:tcBorders>
              <w:top w:val="nil"/>
              <w:left w:val="single" w:sz="4" w:space="0" w:color="auto"/>
              <w:bottom w:val="nil"/>
              <w:right w:val="single" w:sz="4" w:space="0" w:color="auto"/>
            </w:tcBorders>
            <w:shd w:val="clear" w:color="000000" w:fill="FFFFFF"/>
            <w:noWrap/>
            <w:vAlign w:val="center"/>
            <w:hideMark/>
          </w:tcPr>
          <w:p w14:paraId="49AAD1DB"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0.45</w:t>
            </w:r>
          </w:p>
        </w:tc>
        <w:tc>
          <w:tcPr>
            <w:tcW w:w="1291" w:type="dxa"/>
            <w:tcBorders>
              <w:top w:val="nil"/>
              <w:left w:val="single" w:sz="4" w:space="0" w:color="auto"/>
              <w:bottom w:val="nil"/>
              <w:right w:val="single" w:sz="4" w:space="0" w:color="auto"/>
            </w:tcBorders>
            <w:shd w:val="clear" w:color="000000" w:fill="FFFFFF"/>
            <w:noWrap/>
            <w:vAlign w:val="center"/>
            <w:hideMark/>
          </w:tcPr>
          <w:p w14:paraId="39418F1B"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5,060</w:t>
            </w:r>
          </w:p>
        </w:tc>
      </w:tr>
      <w:tr w:rsidR="008A7D87" w:rsidRPr="008A7D87" w14:paraId="6607CF59" w14:textId="77777777" w:rsidTr="008A7D87">
        <w:trPr>
          <w:trHeight w:val="285"/>
          <w:jc w:val="center"/>
        </w:trPr>
        <w:tc>
          <w:tcPr>
            <w:tcW w:w="2252" w:type="dxa"/>
            <w:tcBorders>
              <w:top w:val="nil"/>
              <w:left w:val="single" w:sz="4" w:space="0" w:color="auto"/>
              <w:bottom w:val="nil"/>
              <w:right w:val="single" w:sz="4" w:space="0" w:color="auto"/>
            </w:tcBorders>
            <w:shd w:val="clear" w:color="000000" w:fill="FFFFFF"/>
            <w:noWrap/>
            <w:vAlign w:val="center"/>
            <w:hideMark/>
          </w:tcPr>
          <w:p w14:paraId="7FD73884" w14:textId="5B36E0AA"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3</w:t>
            </w:r>
          </w:p>
        </w:tc>
        <w:tc>
          <w:tcPr>
            <w:tcW w:w="1398" w:type="dxa"/>
            <w:tcBorders>
              <w:top w:val="nil"/>
              <w:left w:val="single" w:sz="4" w:space="0" w:color="auto"/>
              <w:bottom w:val="nil"/>
              <w:right w:val="single" w:sz="4" w:space="0" w:color="auto"/>
            </w:tcBorders>
            <w:shd w:val="clear" w:color="000000" w:fill="FFFFFF"/>
            <w:noWrap/>
            <w:vAlign w:val="center"/>
            <w:hideMark/>
          </w:tcPr>
          <w:p w14:paraId="7EA00C72"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0.70</w:t>
            </w:r>
          </w:p>
        </w:tc>
        <w:tc>
          <w:tcPr>
            <w:tcW w:w="1291" w:type="dxa"/>
            <w:tcBorders>
              <w:top w:val="nil"/>
              <w:left w:val="single" w:sz="4" w:space="0" w:color="auto"/>
              <w:bottom w:val="nil"/>
              <w:right w:val="single" w:sz="4" w:space="0" w:color="auto"/>
            </w:tcBorders>
            <w:shd w:val="clear" w:color="000000" w:fill="FFFFFF"/>
            <w:noWrap/>
            <w:vAlign w:val="center"/>
            <w:hideMark/>
          </w:tcPr>
          <w:p w14:paraId="5D0A7237"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0.45</w:t>
            </w:r>
          </w:p>
        </w:tc>
        <w:tc>
          <w:tcPr>
            <w:tcW w:w="968" w:type="dxa"/>
            <w:tcBorders>
              <w:top w:val="nil"/>
              <w:left w:val="single" w:sz="4" w:space="0" w:color="auto"/>
              <w:bottom w:val="nil"/>
              <w:right w:val="single" w:sz="4" w:space="0" w:color="auto"/>
            </w:tcBorders>
            <w:shd w:val="clear" w:color="000000" w:fill="FFFFFF"/>
            <w:noWrap/>
            <w:vAlign w:val="center"/>
            <w:hideMark/>
          </w:tcPr>
          <w:p w14:paraId="74CC8B1C"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1.00</w:t>
            </w:r>
          </w:p>
        </w:tc>
        <w:tc>
          <w:tcPr>
            <w:tcW w:w="1291" w:type="dxa"/>
            <w:tcBorders>
              <w:top w:val="nil"/>
              <w:left w:val="single" w:sz="4" w:space="0" w:color="auto"/>
              <w:bottom w:val="nil"/>
              <w:right w:val="single" w:sz="4" w:space="0" w:color="auto"/>
            </w:tcBorders>
            <w:shd w:val="clear" w:color="000000" w:fill="FFFFFF"/>
            <w:noWrap/>
            <w:vAlign w:val="center"/>
            <w:hideMark/>
          </w:tcPr>
          <w:p w14:paraId="660196EC"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5,414</w:t>
            </w:r>
          </w:p>
        </w:tc>
      </w:tr>
      <w:tr w:rsidR="008A7D87" w:rsidRPr="008A7D87" w14:paraId="435C68BC" w14:textId="77777777" w:rsidTr="008A7D87">
        <w:trPr>
          <w:trHeight w:val="285"/>
          <w:jc w:val="center"/>
        </w:trPr>
        <w:tc>
          <w:tcPr>
            <w:tcW w:w="2252" w:type="dxa"/>
            <w:tcBorders>
              <w:top w:val="nil"/>
              <w:left w:val="single" w:sz="4" w:space="0" w:color="auto"/>
              <w:bottom w:val="nil"/>
              <w:right w:val="single" w:sz="4" w:space="0" w:color="auto"/>
            </w:tcBorders>
            <w:shd w:val="clear" w:color="000000" w:fill="FFFFFF"/>
            <w:noWrap/>
            <w:vAlign w:val="center"/>
            <w:hideMark/>
          </w:tcPr>
          <w:p w14:paraId="54AA6D96" w14:textId="6EA60EE6"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4</w:t>
            </w:r>
          </w:p>
        </w:tc>
        <w:tc>
          <w:tcPr>
            <w:tcW w:w="1398" w:type="dxa"/>
            <w:tcBorders>
              <w:top w:val="nil"/>
              <w:left w:val="single" w:sz="4" w:space="0" w:color="auto"/>
              <w:bottom w:val="nil"/>
              <w:right w:val="single" w:sz="4" w:space="0" w:color="auto"/>
            </w:tcBorders>
            <w:shd w:val="clear" w:color="000000" w:fill="FFFFFF"/>
            <w:noWrap/>
            <w:vAlign w:val="center"/>
            <w:hideMark/>
          </w:tcPr>
          <w:p w14:paraId="293AEEAE"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1.62</w:t>
            </w:r>
          </w:p>
        </w:tc>
        <w:tc>
          <w:tcPr>
            <w:tcW w:w="1291" w:type="dxa"/>
            <w:tcBorders>
              <w:top w:val="nil"/>
              <w:left w:val="single" w:sz="4" w:space="0" w:color="auto"/>
              <w:bottom w:val="nil"/>
              <w:right w:val="single" w:sz="4" w:space="0" w:color="auto"/>
            </w:tcBorders>
            <w:shd w:val="clear" w:color="000000" w:fill="FFFFFF"/>
            <w:noWrap/>
            <w:vAlign w:val="center"/>
            <w:hideMark/>
          </w:tcPr>
          <w:p w14:paraId="54E36539"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1.00</w:t>
            </w:r>
          </w:p>
        </w:tc>
        <w:tc>
          <w:tcPr>
            <w:tcW w:w="968" w:type="dxa"/>
            <w:tcBorders>
              <w:top w:val="nil"/>
              <w:left w:val="single" w:sz="4" w:space="0" w:color="auto"/>
              <w:bottom w:val="nil"/>
              <w:right w:val="single" w:sz="4" w:space="0" w:color="auto"/>
            </w:tcBorders>
            <w:shd w:val="clear" w:color="000000" w:fill="FFFFFF"/>
            <w:noWrap/>
            <w:vAlign w:val="center"/>
            <w:hideMark/>
          </w:tcPr>
          <w:p w14:paraId="32AF17A5"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2.50</w:t>
            </w:r>
          </w:p>
        </w:tc>
        <w:tc>
          <w:tcPr>
            <w:tcW w:w="1291" w:type="dxa"/>
            <w:tcBorders>
              <w:top w:val="nil"/>
              <w:left w:val="single" w:sz="4" w:space="0" w:color="auto"/>
              <w:bottom w:val="nil"/>
              <w:right w:val="single" w:sz="4" w:space="0" w:color="auto"/>
            </w:tcBorders>
            <w:shd w:val="clear" w:color="000000" w:fill="FFFFFF"/>
            <w:noWrap/>
            <w:vAlign w:val="center"/>
            <w:hideMark/>
          </w:tcPr>
          <w:p w14:paraId="022AE9EA"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4,849</w:t>
            </w:r>
          </w:p>
        </w:tc>
      </w:tr>
      <w:tr w:rsidR="008A7D87" w:rsidRPr="008A7D87" w14:paraId="170CDA18" w14:textId="77777777" w:rsidTr="008A7D87">
        <w:trPr>
          <w:trHeight w:val="285"/>
          <w:jc w:val="center"/>
        </w:trPr>
        <w:tc>
          <w:tcPr>
            <w:tcW w:w="2252" w:type="dxa"/>
            <w:tcBorders>
              <w:top w:val="nil"/>
              <w:left w:val="single" w:sz="4" w:space="0" w:color="auto"/>
              <w:bottom w:val="single" w:sz="4" w:space="0" w:color="auto"/>
              <w:right w:val="single" w:sz="4" w:space="0" w:color="auto"/>
            </w:tcBorders>
            <w:shd w:val="clear" w:color="000000" w:fill="FFFFFF"/>
            <w:noWrap/>
            <w:vAlign w:val="center"/>
            <w:hideMark/>
          </w:tcPr>
          <w:p w14:paraId="4B2ACD04" w14:textId="71DA5C72" w:rsidR="008A7D87" w:rsidRPr="008A7D87" w:rsidRDefault="008A7D87" w:rsidP="008A7D87">
            <w:pPr>
              <w:spacing w:after="0"/>
              <w:rPr>
                <w:rFonts w:eastAsia="Times New Roman" w:cstheme="minorHAnsi"/>
                <w:color w:val="000000"/>
                <w:sz w:val="20"/>
                <w:szCs w:val="20"/>
              </w:rPr>
            </w:pPr>
            <w:r>
              <w:rPr>
                <w:rFonts w:eastAsia="Times New Roman" w:cstheme="minorHAnsi"/>
                <w:color w:val="000000"/>
                <w:sz w:val="20"/>
                <w:szCs w:val="18"/>
              </w:rPr>
              <w:t>Qui</w:t>
            </w:r>
            <w:r w:rsidRPr="008A7D87">
              <w:rPr>
                <w:rFonts w:eastAsia="Times New Roman" w:cstheme="minorHAnsi"/>
                <w:color w:val="000000"/>
                <w:sz w:val="20"/>
                <w:szCs w:val="18"/>
              </w:rPr>
              <w:t>ntile 5</w:t>
            </w:r>
          </w:p>
        </w:tc>
        <w:tc>
          <w:tcPr>
            <w:tcW w:w="1398" w:type="dxa"/>
            <w:tcBorders>
              <w:top w:val="nil"/>
              <w:left w:val="single" w:sz="4" w:space="0" w:color="auto"/>
              <w:bottom w:val="single" w:sz="4" w:space="0" w:color="auto"/>
              <w:right w:val="single" w:sz="4" w:space="0" w:color="auto"/>
            </w:tcBorders>
            <w:shd w:val="clear" w:color="000000" w:fill="FFFFFF"/>
            <w:noWrap/>
            <w:vAlign w:val="center"/>
            <w:hideMark/>
          </w:tcPr>
          <w:p w14:paraId="4407DF54"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7.50</w:t>
            </w:r>
          </w:p>
        </w:tc>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7D0F814A"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2.50</w:t>
            </w:r>
          </w:p>
        </w:tc>
        <w:tc>
          <w:tcPr>
            <w:tcW w:w="968" w:type="dxa"/>
            <w:tcBorders>
              <w:top w:val="nil"/>
              <w:left w:val="single" w:sz="4" w:space="0" w:color="auto"/>
              <w:bottom w:val="single" w:sz="4" w:space="0" w:color="auto"/>
              <w:right w:val="single" w:sz="4" w:space="0" w:color="auto"/>
            </w:tcBorders>
            <w:shd w:val="clear" w:color="000000" w:fill="FFFFFF"/>
            <w:noWrap/>
            <w:vAlign w:val="center"/>
            <w:hideMark/>
          </w:tcPr>
          <w:p w14:paraId="56DFE3AD"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50.00</w:t>
            </w:r>
          </w:p>
        </w:tc>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662E3DFC" w14:textId="77777777" w:rsidR="008A7D87" w:rsidRPr="008A7D87" w:rsidRDefault="008A7D87" w:rsidP="008A7D87">
            <w:pPr>
              <w:spacing w:after="0"/>
              <w:jc w:val="center"/>
              <w:rPr>
                <w:rFonts w:eastAsia="Times New Roman" w:cstheme="minorHAnsi"/>
                <w:color w:val="000000"/>
                <w:sz w:val="20"/>
                <w:szCs w:val="20"/>
              </w:rPr>
            </w:pPr>
            <w:r w:rsidRPr="008A7D87">
              <w:rPr>
                <w:rFonts w:eastAsia="Times New Roman" w:cstheme="minorHAnsi"/>
                <w:color w:val="000000"/>
                <w:sz w:val="20"/>
                <w:szCs w:val="20"/>
              </w:rPr>
              <w:t>4,538</w:t>
            </w:r>
          </w:p>
        </w:tc>
      </w:tr>
    </w:tbl>
    <w:p w14:paraId="6317939F" w14:textId="77777777" w:rsidR="00AF55D9" w:rsidRDefault="00AF55D9" w:rsidP="00AF55D9"/>
    <w:p w14:paraId="1A8730DA" w14:textId="77777777" w:rsidR="00AF55D9" w:rsidRPr="005C45C9" w:rsidRDefault="00AF55D9" w:rsidP="00AF55D9">
      <w:pPr>
        <w:keepNext/>
        <w:keepLines/>
        <w:shd w:val="clear" w:color="auto" w:fill="FFFFFF"/>
        <w:tabs>
          <w:tab w:val="left" w:pos="10992"/>
          <w:tab w:val="left" w:pos="11908"/>
          <w:tab w:val="left" w:pos="12824"/>
          <w:tab w:val="left" w:pos="13740"/>
          <w:tab w:val="left" w:pos="14656"/>
        </w:tabs>
        <w:spacing w:before="120"/>
        <w:jc w:val="center"/>
        <w:rPr>
          <w:rFonts w:eastAsia="Times New Roman" w:cstheme="minorHAnsi"/>
          <w:b/>
          <w:bCs/>
          <w:color w:val="2F5496" w:themeColor="accent5" w:themeShade="BF"/>
          <w:sz w:val="20"/>
          <w:szCs w:val="18"/>
        </w:rPr>
      </w:pPr>
      <w:r>
        <w:rPr>
          <w:rFonts w:eastAsia="Times New Roman" w:cstheme="minorHAnsi"/>
          <w:b/>
          <w:bCs/>
          <w:color w:val="2F5496" w:themeColor="accent5" w:themeShade="BF"/>
          <w:sz w:val="20"/>
          <w:szCs w:val="18"/>
        </w:rPr>
        <w:t>Table A5.4</w:t>
      </w:r>
      <w:r w:rsidRPr="004D49D3">
        <w:rPr>
          <w:rFonts w:eastAsia="Times New Roman" w:cstheme="minorHAnsi"/>
          <w:b/>
          <w:bCs/>
          <w:color w:val="2F5496" w:themeColor="accent5" w:themeShade="BF"/>
          <w:sz w:val="20"/>
          <w:szCs w:val="18"/>
        </w:rPr>
        <w:t xml:space="preserve">: </w:t>
      </w:r>
      <w:r>
        <w:rPr>
          <w:rFonts w:eastAsia="Times New Roman" w:cstheme="minorHAnsi"/>
          <w:b/>
          <w:bCs/>
          <w:color w:val="2F5496" w:themeColor="accent5" w:themeShade="BF"/>
          <w:sz w:val="20"/>
          <w:szCs w:val="18"/>
        </w:rPr>
        <w:t>Upper and lower farm-sizes by land quintiles for each region</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745"/>
        <w:gridCol w:w="1485"/>
        <w:gridCol w:w="992"/>
        <w:gridCol w:w="1028"/>
        <w:gridCol w:w="950"/>
      </w:tblGrid>
      <w:tr w:rsidR="00AF55D9" w:rsidRPr="008A7D87" w14:paraId="31522584" w14:textId="77777777" w:rsidTr="008A7D87">
        <w:trPr>
          <w:trHeight w:val="285"/>
          <w:jc w:val="center"/>
        </w:trPr>
        <w:tc>
          <w:tcPr>
            <w:tcW w:w="2500" w:type="dxa"/>
            <w:shd w:val="clear" w:color="auto" w:fill="9CC2E5" w:themeFill="accent1" w:themeFillTint="99"/>
            <w:noWrap/>
            <w:vAlign w:val="center"/>
            <w:hideMark/>
          </w:tcPr>
          <w:p w14:paraId="4F69D8DC" w14:textId="77777777" w:rsidR="00AF55D9" w:rsidRPr="008A7D87" w:rsidRDefault="00AF55D9" w:rsidP="008A7D87">
            <w:pPr>
              <w:spacing w:after="0"/>
              <w:rPr>
                <w:rFonts w:eastAsia="Times New Roman" w:cstheme="minorHAnsi"/>
                <w:b/>
                <w:bCs/>
                <w:color w:val="000000"/>
                <w:sz w:val="20"/>
                <w:szCs w:val="18"/>
              </w:rPr>
            </w:pPr>
            <w:r w:rsidRPr="008A7D87">
              <w:rPr>
                <w:rFonts w:eastAsia="Times New Roman" w:cstheme="minorHAnsi"/>
                <w:b/>
                <w:bCs/>
                <w:color w:val="000000"/>
                <w:sz w:val="20"/>
                <w:szCs w:val="18"/>
              </w:rPr>
              <w:t>Farm-size Quantiles</w:t>
            </w:r>
          </w:p>
        </w:tc>
        <w:tc>
          <w:tcPr>
            <w:tcW w:w="1353" w:type="dxa"/>
            <w:shd w:val="clear" w:color="auto" w:fill="9CC2E5" w:themeFill="accent1" w:themeFillTint="99"/>
            <w:noWrap/>
            <w:vAlign w:val="center"/>
            <w:hideMark/>
          </w:tcPr>
          <w:p w14:paraId="2AB15C92" w14:textId="77777777" w:rsidR="00AF55D9" w:rsidRPr="008A7D87" w:rsidRDefault="00AF55D9" w:rsidP="008A7D87">
            <w:pPr>
              <w:spacing w:after="0"/>
              <w:jc w:val="center"/>
              <w:rPr>
                <w:rFonts w:eastAsia="Times New Roman" w:cstheme="minorHAnsi"/>
                <w:b/>
                <w:bCs/>
                <w:color w:val="000000"/>
                <w:sz w:val="20"/>
                <w:szCs w:val="18"/>
              </w:rPr>
            </w:pPr>
            <w:r w:rsidRPr="008A7D87">
              <w:rPr>
                <w:rFonts w:eastAsia="Times New Roman" w:cstheme="minorHAnsi"/>
                <w:b/>
                <w:bCs/>
                <w:color w:val="000000"/>
                <w:sz w:val="20"/>
                <w:szCs w:val="18"/>
              </w:rPr>
              <w:t>National</w:t>
            </w:r>
          </w:p>
        </w:tc>
        <w:tc>
          <w:tcPr>
            <w:tcW w:w="904" w:type="dxa"/>
            <w:shd w:val="clear" w:color="auto" w:fill="9CC2E5" w:themeFill="accent1" w:themeFillTint="99"/>
            <w:noWrap/>
            <w:vAlign w:val="center"/>
            <w:hideMark/>
          </w:tcPr>
          <w:p w14:paraId="71390F0C" w14:textId="77777777" w:rsidR="00AF55D9" w:rsidRPr="008A7D87" w:rsidRDefault="00AF55D9" w:rsidP="008A7D87">
            <w:pPr>
              <w:spacing w:after="0"/>
              <w:jc w:val="center"/>
              <w:rPr>
                <w:rFonts w:eastAsia="Times New Roman" w:cstheme="minorHAnsi"/>
                <w:b/>
                <w:bCs/>
                <w:color w:val="000000"/>
                <w:sz w:val="20"/>
                <w:szCs w:val="18"/>
              </w:rPr>
            </w:pPr>
            <w:r w:rsidRPr="008A7D87">
              <w:rPr>
                <w:rFonts w:eastAsia="Times New Roman" w:cstheme="minorHAnsi"/>
                <w:b/>
                <w:bCs/>
                <w:color w:val="000000"/>
                <w:sz w:val="20"/>
                <w:szCs w:val="18"/>
              </w:rPr>
              <w:t>Costa</w:t>
            </w:r>
          </w:p>
        </w:tc>
        <w:tc>
          <w:tcPr>
            <w:tcW w:w="937" w:type="dxa"/>
            <w:shd w:val="clear" w:color="auto" w:fill="9CC2E5" w:themeFill="accent1" w:themeFillTint="99"/>
            <w:noWrap/>
            <w:vAlign w:val="center"/>
            <w:hideMark/>
          </w:tcPr>
          <w:p w14:paraId="35034089" w14:textId="77777777" w:rsidR="00AF55D9" w:rsidRPr="008A7D87" w:rsidRDefault="00AF55D9" w:rsidP="008A7D87">
            <w:pPr>
              <w:spacing w:after="0"/>
              <w:jc w:val="center"/>
              <w:rPr>
                <w:rFonts w:eastAsia="Times New Roman" w:cstheme="minorHAnsi"/>
                <w:b/>
                <w:bCs/>
                <w:color w:val="000000"/>
                <w:sz w:val="20"/>
                <w:szCs w:val="18"/>
              </w:rPr>
            </w:pPr>
            <w:r w:rsidRPr="008A7D87">
              <w:rPr>
                <w:rFonts w:eastAsia="Times New Roman" w:cstheme="minorHAnsi"/>
                <w:b/>
                <w:bCs/>
                <w:color w:val="000000"/>
                <w:sz w:val="20"/>
                <w:szCs w:val="18"/>
              </w:rPr>
              <w:t>Sierra</w:t>
            </w:r>
          </w:p>
        </w:tc>
        <w:tc>
          <w:tcPr>
            <w:tcW w:w="866" w:type="dxa"/>
            <w:shd w:val="clear" w:color="auto" w:fill="9CC2E5" w:themeFill="accent1" w:themeFillTint="99"/>
            <w:noWrap/>
            <w:vAlign w:val="center"/>
            <w:hideMark/>
          </w:tcPr>
          <w:p w14:paraId="58CFA74D" w14:textId="77777777" w:rsidR="00AF55D9" w:rsidRPr="008A7D87" w:rsidRDefault="00AF55D9" w:rsidP="008A7D87">
            <w:pPr>
              <w:spacing w:after="0"/>
              <w:jc w:val="center"/>
              <w:rPr>
                <w:rFonts w:eastAsia="Times New Roman" w:cstheme="minorHAnsi"/>
                <w:b/>
                <w:bCs/>
                <w:color w:val="000000"/>
                <w:sz w:val="20"/>
                <w:szCs w:val="18"/>
              </w:rPr>
            </w:pPr>
            <w:r w:rsidRPr="008A7D87">
              <w:rPr>
                <w:rFonts w:eastAsia="Times New Roman" w:cstheme="minorHAnsi"/>
                <w:b/>
                <w:bCs/>
                <w:color w:val="000000"/>
                <w:sz w:val="20"/>
                <w:szCs w:val="18"/>
              </w:rPr>
              <w:t>Selva</w:t>
            </w:r>
          </w:p>
        </w:tc>
      </w:tr>
      <w:tr w:rsidR="00AF55D9" w:rsidRPr="008A7D87" w14:paraId="487EE95C" w14:textId="77777777" w:rsidTr="008A7D87">
        <w:trPr>
          <w:trHeight w:val="285"/>
          <w:jc w:val="center"/>
        </w:trPr>
        <w:tc>
          <w:tcPr>
            <w:tcW w:w="2500" w:type="dxa"/>
            <w:shd w:val="clear" w:color="000000" w:fill="FFFFFF"/>
            <w:noWrap/>
            <w:vAlign w:val="center"/>
            <w:hideMark/>
          </w:tcPr>
          <w:p w14:paraId="37760C0D" w14:textId="27BA63CD" w:rsidR="00AF55D9" w:rsidRPr="008A7D87" w:rsidRDefault="008A7D87" w:rsidP="008A7D87">
            <w:pPr>
              <w:spacing w:after="0"/>
              <w:rPr>
                <w:rFonts w:eastAsia="Times New Roman" w:cstheme="minorHAnsi"/>
                <w:color w:val="000000"/>
                <w:sz w:val="20"/>
                <w:szCs w:val="18"/>
              </w:rPr>
            </w:pPr>
            <w:r>
              <w:rPr>
                <w:rFonts w:eastAsia="Times New Roman" w:cstheme="minorHAnsi"/>
                <w:color w:val="000000"/>
                <w:sz w:val="20"/>
                <w:szCs w:val="18"/>
              </w:rPr>
              <w:t>Qui</w:t>
            </w:r>
            <w:r w:rsidR="00AF55D9" w:rsidRPr="008A7D87">
              <w:rPr>
                <w:rFonts w:eastAsia="Times New Roman" w:cstheme="minorHAnsi"/>
                <w:color w:val="000000"/>
                <w:sz w:val="20"/>
                <w:szCs w:val="18"/>
              </w:rPr>
              <w:t>ntile 1</w:t>
            </w:r>
          </w:p>
        </w:tc>
        <w:tc>
          <w:tcPr>
            <w:tcW w:w="1353" w:type="dxa"/>
            <w:shd w:val="clear" w:color="000000" w:fill="FFFFFF"/>
            <w:noWrap/>
            <w:vAlign w:val="center"/>
            <w:hideMark/>
          </w:tcPr>
          <w:p w14:paraId="46B9130F"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100</w:t>
            </w:r>
          </w:p>
        </w:tc>
        <w:tc>
          <w:tcPr>
            <w:tcW w:w="904" w:type="dxa"/>
            <w:shd w:val="clear" w:color="000000" w:fill="FFFFFF"/>
            <w:noWrap/>
            <w:vAlign w:val="center"/>
            <w:hideMark/>
          </w:tcPr>
          <w:p w14:paraId="451CF31A"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100</w:t>
            </w:r>
          </w:p>
        </w:tc>
        <w:tc>
          <w:tcPr>
            <w:tcW w:w="937" w:type="dxa"/>
            <w:shd w:val="clear" w:color="000000" w:fill="FFFFFF"/>
            <w:noWrap/>
            <w:vAlign w:val="center"/>
            <w:hideMark/>
          </w:tcPr>
          <w:p w14:paraId="02A6FF52"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100</w:t>
            </w:r>
          </w:p>
        </w:tc>
        <w:tc>
          <w:tcPr>
            <w:tcW w:w="866" w:type="dxa"/>
            <w:shd w:val="clear" w:color="000000" w:fill="FFFFFF"/>
            <w:noWrap/>
            <w:vAlign w:val="center"/>
            <w:hideMark/>
          </w:tcPr>
          <w:p w14:paraId="5B9D9C38"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100</w:t>
            </w:r>
          </w:p>
        </w:tc>
      </w:tr>
      <w:tr w:rsidR="00AF55D9" w:rsidRPr="008A7D87" w14:paraId="05A7116B" w14:textId="77777777" w:rsidTr="008A7D87">
        <w:trPr>
          <w:trHeight w:val="285"/>
          <w:jc w:val="center"/>
        </w:trPr>
        <w:tc>
          <w:tcPr>
            <w:tcW w:w="2500" w:type="dxa"/>
            <w:shd w:val="clear" w:color="000000" w:fill="FFFFFF"/>
            <w:noWrap/>
            <w:vAlign w:val="center"/>
            <w:hideMark/>
          </w:tcPr>
          <w:p w14:paraId="47CB572C" w14:textId="5FB6F925" w:rsidR="00AF55D9" w:rsidRPr="008A7D87" w:rsidRDefault="008A7D87" w:rsidP="008A7D87">
            <w:pPr>
              <w:spacing w:after="0"/>
              <w:rPr>
                <w:rFonts w:eastAsia="Times New Roman" w:cstheme="minorHAnsi"/>
                <w:color w:val="000000"/>
                <w:sz w:val="20"/>
                <w:szCs w:val="18"/>
              </w:rPr>
            </w:pPr>
            <w:r>
              <w:rPr>
                <w:rFonts w:eastAsia="Times New Roman" w:cstheme="minorHAnsi"/>
                <w:color w:val="000000"/>
                <w:sz w:val="20"/>
                <w:szCs w:val="18"/>
              </w:rPr>
              <w:t>Qui</w:t>
            </w:r>
            <w:r w:rsidR="00AF55D9" w:rsidRPr="008A7D87">
              <w:rPr>
                <w:rFonts w:eastAsia="Times New Roman" w:cstheme="minorHAnsi"/>
                <w:color w:val="000000"/>
                <w:sz w:val="20"/>
                <w:szCs w:val="18"/>
              </w:rPr>
              <w:t>ntile 2</w:t>
            </w:r>
          </w:p>
        </w:tc>
        <w:tc>
          <w:tcPr>
            <w:tcW w:w="1353" w:type="dxa"/>
            <w:shd w:val="clear" w:color="000000" w:fill="FFFFFF"/>
            <w:noWrap/>
            <w:vAlign w:val="center"/>
            <w:hideMark/>
          </w:tcPr>
          <w:p w14:paraId="5EDC0A46"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172</w:t>
            </w:r>
          </w:p>
        </w:tc>
        <w:tc>
          <w:tcPr>
            <w:tcW w:w="904" w:type="dxa"/>
            <w:shd w:val="clear" w:color="000000" w:fill="FFFFFF"/>
            <w:noWrap/>
            <w:vAlign w:val="center"/>
            <w:hideMark/>
          </w:tcPr>
          <w:p w14:paraId="3A8310B9"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84</w:t>
            </w:r>
          </w:p>
        </w:tc>
        <w:tc>
          <w:tcPr>
            <w:tcW w:w="937" w:type="dxa"/>
            <w:shd w:val="clear" w:color="000000" w:fill="FFFFFF"/>
            <w:noWrap/>
            <w:vAlign w:val="center"/>
            <w:hideMark/>
          </w:tcPr>
          <w:p w14:paraId="51255542"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168</w:t>
            </w:r>
          </w:p>
        </w:tc>
        <w:tc>
          <w:tcPr>
            <w:tcW w:w="866" w:type="dxa"/>
            <w:shd w:val="clear" w:color="000000" w:fill="FFFFFF"/>
            <w:noWrap/>
            <w:vAlign w:val="center"/>
            <w:hideMark/>
          </w:tcPr>
          <w:p w14:paraId="2044ACD4"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181</w:t>
            </w:r>
          </w:p>
        </w:tc>
      </w:tr>
      <w:tr w:rsidR="00AF55D9" w:rsidRPr="008A7D87" w14:paraId="65D3545F" w14:textId="77777777" w:rsidTr="008A7D87">
        <w:trPr>
          <w:trHeight w:val="285"/>
          <w:jc w:val="center"/>
        </w:trPr>
        <w:tc>
          <w:tcPr>
            <w:tcW w:w="2500" w:type="dxa"/>
            <w:shd w:val="clear" w:color="000000" w:fill="FFFFFF"/>
            <w:noWrap/>
            <w:vAlign w:val="center"/>
            <w:hideMark/>
          </w:tcPr>
          <w:p w14:paraId="7553E586" w14:textId="7EA1BFD5" w:rsidR="00AF55D9" w:rsidRPr="008A7D87" w:rsidRDefault="008A7D87" w:rsidP="008A7D87">
            <w:pPr>
              <w:spacing w:after="0"/>
              <w:rPr>
                <w:rFonts w:eastAsia="Times New Roman" w:cstheme="minorHAnsi"/>
                <w:color w:val="000000"/>
                <w:sz w:val="20"/>
                <w:szCs w:val="18"/>
              </w:rPr>
            </w:pPr>
            <w:r>
              <w:rPr>
                <w:rFonts w:eastAsia="Times New Roman" w:cstheme="minorHAnsi"/>
                <w:color w:val="000000"/>
                <w:sz w:val="20"/>
                <w:szCs w:val="18"/>
              </w:rPr>
              <w:t>Qui</w:t>
            </w:r>
            <w:r w:rsidR="00AF55D9" w:rsidRPr="008A7D87">
              <w:rPr>
                <w:rFonts w:eastAsia="Times New Roman" w:cstheme="minorHAnsi"/>
                <w:color w:val="000000"/>
                <w:sz w:val="20"/>
                <w:szCs w:val="18"/>
              </w:rPr>
              <w:t>ntile 3</w:t>
            </w:r>
          </w:p>
        </w:tc>
        <w:tc>
          <w:tcPr>
            <w:tcW w:w="1353" w:type="dxa"/>
            <w:shd w:val="clear" w:color="000000" w:fill="FFFFFF"/>
            <w:noWrap/>
            <w:vAlign w:val="center"/>
            <w:hideMark/>
          </w:tcPr>
          <w:p w14:paraId="2E99339A"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237</w:t>
            </w:r>
          </w:p>
        </w:tc>
        <w:tc>
          <w:tcPr>
            <w:tcW w:w="904" w:type="dxa"/>
            <w:shd w:val="clear" w:color="000000" w:fill="FFFFFF"/>
            <w:noWrap/>
            <w:vAlign w:val="center"/>
            <w:hideMark/>
          </w:tcPr>
          <w:p w14:paraId="465D6067"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122</w:t>
            </w:r>
          </w:p>
        </w:tc>
        <w:tc>
          <w:tcPr>
            <w:tcW w:w="937" w:type="dxa"/>
            <w:shd w:val="clear" w:color="000000" w:fill="FFFFFF"/>
            <w:noWrap/>
            <w:vAlign w:val="center"/>
            <w:hideMark/>
          </w:tcPr>
          <w:p w14:paraId="074837DF"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196</w:t>
            </w:r>
          </w:p>
        </w:tc>
        <w:tc>
          <w:tcPr>
            <w:tcW w:w="866" w:type="dxa"/>
            <w:shd w:val="clear" w:color="000000" w:fill="FFFFFF"/>
            <w:noWrap/>
            <w:vAlign w:val="center"/>
            <w:hideMark/>
          </w:tcPr>
          <w:p w14:paraId="7894216D"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234</w:t>
            </w:r>
          </w:p>
        </w:tc>
      </w:tr>
      <w:tr w:rsidR="00AF55D9" w:rsidRPr="008A7D87" w14:paraId="508A11EA" w14:textId="77777777" w:rsidTr="008A7D87">
        <w:trPr>
          <w:trHeight w:val="285"/>
          <w:jc w:val="center"/>
        </w:trPr>
        <w:tc>
          <w:tcPr>
            <w:tcW w:w="2500" w:type="dxa"/>
            <w:shd w:val="clear" w:color="000000" w:fill="FFFFFF"/>
            <w:noWrap/>
            <w:vAlign w:val="center"/>
            <w:hideMark/>
          </w:tcPr>
          <w:p w14:paraId="7758B16D" w14:textId="26A5F7B0" w:rsidR="00AF55D9" w:rsidRPr="008A7D87" w:rsidRDefault="008A7D87" w:rsidP="008A7D87">
            <w:pPr>
              <w:spacing w:after="0"/>
              <w:rPr>
                <w:rFonts w:eastAsia="Times New Roman" w:cstheme="minorHAnsi"/>
                <w:color w:val="000000"/>
                <w:sz w:val="20"/>
                <w:szCs w:val="18"/>
              </w:rPr>
            </w:pPr>
            <w:r>
              <w:rPr>
                <w:rFonts w:eastAsia="Times New Roman" w:cstheme="minorHAnsi"/>
                <w:color w:val="000000"/>
                <w:sz w:val="20"/>
                <w:szCs w:val="18"/>
              </w:rPr>
              <w:t>Qui</w:t>
            </w:r>
            <w:r w:rsidR="00AF55D9" w:rsidRPr="008A7D87">
              <w:rPr>
                <w:rFonts w:eastAsia="Times New Roman" w:cstheme="minorHAnsi"/>
                <w:color w:val="000000"/>
                <w:sz w:val="20"/>
                <w:szCs w:val="18"/>
              </w:rPr>
              <w:t>ntile 4</w:t>
            </w:r>
          </w:p>
        </w:tc>
        <w:tc>
          <w:tcPr>
            <w:tcW w:w="1353" w:type="dxa"/>
            <w:shd w:val="clear" w:color="000000" w:fill="FFFFFF"/>
            <w:noWrap/>
            <w:vAlign w:val="center"/>
            <w:hideMark/>
          </w:tcPr>
          <w:p w14:paraId="209B9889"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301</w:t>
            </w:r>
          </w:p>
        </w:tc>
        <w:tc>
          <w:tcPr>
            <w:tcW w:w="904" w:type="dxa"/>
            <w:shd w:val="clear" w:color="000000" w:fill="FFFFFF"/>
            <w:noWrap/>
            <w:vAlign w:val="center"/>
            <w:hideMark/>
          </w:tcPr>
          <w:p w14:paraId="0C379604"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131</w:t>
            </w:r>
          </w:p>
        </w:tc>
        <w:tc>
          <w:tcPr>
            <w:tcW w:w="937" w:type="dxa"/>
            <w:shd w:val="clear" w:color="000000" w:fill="FFFFFF"/>
            <w:noWrap/>
            <w:vAlign w:val="center"/>
            <w:hideMark/>
          </w:tcPr>
          <w:p w14:paraId="4B82CD8D"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275</w:t>
            </w:r>
          </w:p>
        </w:tc>
        <w:tc>
          <w:tcPr>
            <w:tcW w:w="866" w:type="dxa"/>
            <w:shd w:val="clear" w:color="000000" w:fill="FFFFFF"/>
            <w:noWrap/>
            <w:vAlign w:val="center"/>
            <w:hideMark/>
          </w:tcPr>
          <w:p w14:paraId="7414799B"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301</w:t>
            </w:r>
          </w:p>
        </w:tc>
      </w:tr>
      <w:tr w:rsidR="00AF55D9" w:rsidRPr="008A7D87" w14:paraId="683D08EB" w14:textId="77777777" w:rsidTr="008A7D87">
        <w:trPr>
          <w:trHeight w:val="285"/>
          <w:jc w:val="center"/>
        </w:trPr>
        <w:tc>
          <w:tcPr>
            <w:tcW w:w="2500" w:type="dxa"/>
            <w:shd w:val="clear" w:color="000000" w:fill="FFFFFF"/>
            <w:noWrap/>
            <w:vAlign w:val="center"/>
            <w:hideMark/>
          </w:tcPr>
          <w:p w14:paraId="5BDE1958" w14:textId="18F4D432" w:rsidR="00AF55D9" w:rsidRPr="008A7D87" w:rsidRDefault="008A7D87" w:rsidP="008A7D87">
            <w:pPr>
              <w:spacing w:after="0"/>
              <w:rPr>
                <w:rFonts w:eastAsia="Times New Roman" w:cstheme="minorHAnsi"/>
                <w:color w:val="000000"/>
                <w:sz w:val="20"/>
                <w:szCs w:val="18"/>
              </w:rPr>
            </w:pPr>
            <w:r>
              <w:rPr>
                <w:rFonts w:eastAsia="Times New Roman" w:cstheme="minorHAnsi"/>
                <w:color w:val="000000"/>
                <w:sz w:val="20"/>
                <w:szCs w:val="18"/>
              </w:rPr>
              <w:t>Qui</w:t>
            </w:r>
            <w:r w:rsidR="00AF55D9" w:rsidRPr="008A7D87">
              <w:rPr>
                <w:rFonts w:eastAsia="Times New Roman" w:cstheme="minorHAnsi"/>
                <w:color w:val="000000"/>
                <w:sz w:val="20"/>
                <w:szCs w:val="18"/>
              </w:rPr>
              <w:t>ntile 5</w:t>
            </w:r>
          </w:p>
        </w:tc>
        <w:tc>
          <w:tcPr>
            <w:tcW w:w="1353" w:type="dxa"/>
            <w:shd w:val="clear" w:color="000000" w:fill="FFFFFF"/>
            <w:noWrap/>
            <w:vAlign w:val="center"/>
            <w:hideMark/>
          </w:tcPr>
          <w:p w14:paraId="727F2EEA"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416</w:t>
            </w:r>
          </w:p>
        </w:tc>
        <w:tc>
          <w:tcPr>
            <w:tcW w:w="904" w:type="dxa"/>
            <w:shd w:val="clear" w:color="000000" w:fill="FFFFFF"/>
            <w:noWrap/>
            <w:vAlign w:val="center"/>
            <w:hideMark/>
          </w:tcPr>
          <w:p w14:paraId="1437C112"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149</w:t>
            </w:r>
          </w:p>
        </w:tc>
        <w:tc>
          <w:tcPr>
            <w:tcW w:w="937" w:type="dxa"/>
            <w:shd w:val="clear" w:color="000000" w:fill="FFFFFF"/>
            <w:noWrap/>
            <w:vAlign w:val="center"/>
            <w:hideMark/>
          </w:tcPr>
          <w:p w14:paraId="39F67EF8"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493</w:t>
            </w:r>
          </w:p>
        </w:tc>
        <w:tc>
          <w:tcPr>
            <w:tcW w:w="866" w:type="dxa"/>
            <w:shd w:val="clear" w:color="000000" w:fill="FFFFFF"/>
            <w:noWrap/>
            <w:vAlign w:val="center"/>
            <w:hideMark/>
          </w:tcPr>
          <w:p w14:paraId="4071C91C" w14:textId="77777777" w:rsidR="00AF55D9" w:rsidRPr="008A7D87" w:rsidRDefault="00AF55D9" w:rsidP="008A7D87">
            <w:pPr>
              <w:spacing w:after="0"/>
              <w:jc w:val="center"/>
              <w:rPr>
                <w:rFonts w:eastAsia="Times New Roman" w:cstheme="minorHAnsi"/>
                <w:color w:val="000000"/>
                <w:sz w:val="20"/>
                <w:szCs w:val="18"/>
              </w:rPr>
            </w:pPr>
            <w:r w:rsidRPr="008A7D87">
              <w:rPr>
                <w:rFonts w:eastAsia="Times New Roman" w:cstheme="minorHAnsi"/>
                <w:color w:val="000000"/>
                <w:sz w:val="20"/>
                <w:szCs w:val="18"/>
              </w:rPr>
              <w:t>389</w:t>
            </w:r>
          </w:p>
        </w:tc>
      </w:tr>
    </w:tbl>
    <w:p w14:paraId="088BFFBC" w14:textId="77777777" w:rsidR="00AF55D9" w:rsidRDefault="00AF55D9" w:rsidP="00AF55D9"/>
    <w:p w14:paraId="7DDE7309" w14:textId="7CB1828E" w:rsidR="00AF55D9" w:rsidRDefault="00AF55D9" w:rsidP="00AF55D9">
      <w:r>
        <w:t xml:space="preserve">Table A5.4 presents the TFP farm-size relationship by quintiles for each region. The results confirm that the relationship between TFP and farm-size is positive in all regions at all quintile levels. Using the quintiles approach a decreasing or flat relationship beyond 10 ha is not observed. </w:t>
      </w:r>
    </w:p>
    <w:p w14:paraId="40EA6D1C" w14:textId="77777777" w:rsidR="00AF55D9" w:rsidRDefault="00AF55D9" w:rsidP="00AF55D9"/>
    <w:p w14:paraId="1684C831" w14:textId="77777777" w:rsidR="00AF55D9" w:rsidRDefault="00AF55D9" w:rsidP="00AF55D9">
      <w:pPr>
        <w:sectPr w:rsidR="00AF55D9" w:rsidSect="00945713">
          <w:pgSz w:w="12240" w:h="15840"/>
          <w:pgMar w:top="1440" w:right="1800" w:bottom="1440" w:left="1800" w:header="720" w:footer="720" w:gutter="0"/>
          <w:cols w:space="720"/>
          <w:docGrid w:linePitch="360"/>
        </w:sectPr>
      </w:pPr>
    </w:p>
    <w:p w14:paraId="59F012C2" w14:textId="77777777" w:rsidR="00AF55D9" w:rsidRDefault="00AF55D9" w:rsidP="00AF55D9">
      <w:pPr>
        <w:spacing w:before="240"/>
        <w:jc w:val="center"/>
        <w:rPr>
          <w:b/>
        </w:rPr>
      </w:pPr>
      <w:r>
        <w:rPr>
          <w:b/>
        </w:rPr>
        <w:t>Annex 6</w:t>
      </w:r>
    </w:p>
    <w:p w14:paraId="6A0C8B4B" w14:textId="77777777" w:rsidR="00AF55D9" w:rsidRPr="00AF55D9" w:rsidRDefault="00AF55D9" w:rsidP="00AF55D9">
      <w:pPr>
        <w:ind w:left="720" w:hanging="720"/>
        <w:jc w:val="center"/>
        <w:rPr>
          <w:b/>
          <w:color w:val="2F5496" w:themeColor="accent5" w:themeShade="BF"/>
          <w:sz w:val="24"/>
        </w:rPr>
      </w:pPr>
      <w:r w:rsidRPr="00AF55D9">
        <w:rPr>
          <w:b/>
          <w:color w:val="2F5496" w:themeColor="accent5" w:themeShade="BF"/>
          <w:sz w:val="24"/>
        </w:rPr>
        <w:t>Returns to scale and TFP by using a production function approach</w:t>
      </w:r>
    </w:p>
    <w:p w14:paraId="456A10DB" w14:textId="15C9D3B6" w:rsidR="00AF55D9" w:rsidRPr="007574A7" w:rsidRDefault="00AF55D9" w:rsidP="00AF55D9">
      <w:r w:rsidRPr="007574A7">
        <w:t xml:space="preserve">The following derivation is adopted from </w:t>
      </w:r>
      <w:r>
        <w:t>Helfand</w:t>
      </w:r>
      <w:r w:rsidR="00614E90">
        <w:t xml:space="preserve"> and</w:t>
      </w:r>
      <w:r>
        <w:t xml:space="preserve"> Taylor (</w:t>
      </w:r>
      <w:r w:rsidRPr="007574A7">
        <w:t>2017</w:t>
      </w:r>
      <w:r>
        <w:t>)</w:t>
      </w:r>
      <w:r w:rsidRPr="007574A7">
        <w:t>, pp 9-10.</w:t>
      </w:r>
    </w:p>
    <w:p w14:paraId="11158C09" w14:textId="77777777" w:rsidR="00AF55D9" w:rsidRPr="00614E90" w:rsidRDefault="00AF55D9" w:rsidP="00614E90">
      <w:pPr>
        <w:keepNext/>
        <w:keepLines/>
        <w:spacing w:after="160" w:line="259" w:lineRule="auto"/>
        <w:jc w:val="left"/>
        <w:rPr>
          <w:b/>
        </w:rPr>
      </w:pPr>
      <w:r w:rsidRPr="00614E90">
        <w:rPr>
          <w:b/>
        </w:rPr>
        <w:t>Returns to scale in a production model in which output and input values are divided by land</w:t>
      </w:r>
    </w:p>
    <w:p w14:paraId="02A9ED05" w14:textId="77777777" w:rsidR="00AF55D9" w:rsidRDefault="00AF55D9" w:rsidP="00AF55D9">
      <w:r>
        <w:t xml:space="preserve">Starting with the returns to scale definition: </w:t>
      </w:r>
    </w:p>
    <w:p w14:paraId="4BF691B0" w14:textId="77777777" w:rsidR="00AF55D9" w:rsidRPr="007E4058" w:rsidRDefault="00AF55D9" w:rsidP="00AF55D9">
      <w:pPr>
        <w:jc w:val="center"/>
        <w:rPr>
          <w:rFonts w:eastAsiaTheme="minorEastAsia"/>
        </w:rPr>
      </w:pPr>
      <m:oMath>
        <m:r>
          <w:rPr>
            <w:rFonts w:ascii="Cambria Math" w:hAnsi="Cambria Math"/>
          </w:rPr>
          <m:t>f</m:t>
        </m:r>
        <m:d>
          <m:dPr>
            <m:ctrlPr>
              <w:rPr>
                <w:rFonts w:ascii="Cambria Math" w:hAnsi="Cambria Math"/>
                <w:i/>
              </w:rPr>
            </m:ctrlPr>
          </m:dPr>
          <m:e>
            <m:r>
              <w:rPr>
                <w:rFonts w:ascii="Cambria Math" w:hAnsi="Cambria Math"/>
              </w:rPr>
              <m:t>λK,λL,λA</m:t>
            </m:r>
          </m:e>
        </m:d>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t</m:t>
            </m:r>
          </m:sup>
        </m:sSup>
        <m:r>
          <w:rPr>
            <w:rFonts w:ascii="Cambria Math" w:hAnsi="Cambria Math"/>
          </w:rPr>
          <m:t>f</m:t>
        </m:r>
        <m:d>
          <m:dPr>
            <m:ctrlPr>
              <w:rPr>
                <w:rFonts w:ascii="Cambria Math" w:hAnsi="Cambria Math"/>
                <w:i/>
              </w:rPr>
            </m:ctrlPr>
          </m:dPr>
          <m:e>
            <m:r>
              <w:rPr>
                <w:rFonts w:ascii="Cambria Math" w:hAnsi="Cambria Math"/>
              </w:rPr>
              <m:t>K,L,A</m:t>
            </m:r>
          </m:e>
        </m:d>
      </m:oMath>
      <w:r>
        <w:rPr>
          <w:rFonts w:eastAsiaTheme="minorEastAsia"/>
        </w:rPr>
        <w:tab/>
      </w:r>
      <w:r>
        <w:rPr>
          <w:rFonts w:eastAsiaTheme="minorEastAsia"/>
        </w:rPr>
        <w:tab/>
      </w:r>
      <w:r>
        <w:rPr>
          <w:rFonts w:eastAsiaTheme="minorEastAsia"/>
        </w:rPr>
        <w:tab/>
      </w:r>
      <m:oMath>
        <m:r>
          <w:rPr>
            <w:rFonts w:ascii="Cambria Math" w:hAnsi="Cambria Math"/>
          </w:rPr>
          <m:t>(1)</m:t>
        </m:r>
      </m:oMath>
    </w:p>
    <w:p w14:paraId="4D3FE19C" w14:textId="77777777" w:rsidR="00AF55D9" w:rsidRDefault="00AF55D9" w:rsidP="00AF55D9">
      <w:pPr>
        <w:rPr>
          <w:rFonts w:eastAsiaTheme="minorEastAsia"/>
        </w:rPr>
      </w:pPr>
      <w:r>
        <w:t xml:space="preserve">when the following equation holds, where K, L and A denote capital, labor and land respectively, then we can say that the production function is homogeneous of degree </w:t>
      </w:r>
      <m:oMath>
        <m:r>
          <w:rPr>
            <w:rFonts w:ascii="Cambria Math" w:hAnsi="Cambria Math"/>
          </w:rPr>
          <m:t>t</m:t>
        </m:r>
      </m:oMath>
      <w:r>
        <w:rPr>
          <w:rFonts w:eastAsiaTheme="minorEastAsia"/>
        </w:rPr>
        <w:t xml:space="preserve">. If </w:t>
      </w:r>
      <m:oMath>
        <m:r>
          <w:rPr>
            <w:rFonts w:ascii="Cambria Math" w:hAnsi="Cambria Math"/>
          </w:rPr>
          <m:t xml:space="preserve">t&gt;1 </m:t>
        </m:r>
      </m:oMath>
      <w:r>
        <w:rPr>
          <w:rFonts w:eastAsiaTheme="minorEastAsia"/>
        </w:rPr>
        <w:t xml:space="preserve">the production function exhibits Increasing Returns to Scale (IRS), when </w:t>
      </w:r>
      <m:oMath>
        <m:r>
          <w:rPr>
            <w:rFonts w:ascii="Cambria Math" w:hAnsi="Cambria Math"/>
          </w:rPr>
          <m:t xml:space="preserve">t=1 </m:t>
        </m:r>
      </m:oMath>
      <w:r>
        <w:rPr>
          <w:rFonts w:eastAsiaTheme="minorEastAsia"/>
        </w:rPr>
        <w:t xml:space="preserve">Constant Returns to Scale (CRS), and when </w:t>
      </w:r>
      <m:oMath>
        <m:r>
          <w:rPr>
            <w:rFonts w:ascii="Cambria Math" w:hAnsi="Cambria Math"/>
          </w:rPr>
          <m:t>t&lt;1</m:t>
        </m:r>
      </m:oMath>
      <w:r>
        <w:rPr>
          <w:rFonts w:eastAsiaTheme="minorEastAsia"/>
        </w:rPr>
        <w:t xml:space="preserve"> IRS.</w:t>
      </w:r>
    </w:p>
    <w:p w14:paraId="26BEF1E5" w14:textId="77777777" w:rsidR="00AF55D9" w:rsidRDefault="00AF55D9" w:rsidP="00AF55D9">
      <w:pPr>
        <w:rPr>
          <w:rFonts w:eastAsiaTheme="minorEastAsia"/>
        </w:rPr>
      </w:pPr>
      <w:r>
        <w:rPr>
          <w:rFonts w:eastAsiaTheme="minorEastAsia"/>
        </w:rPr>
        <w:t xml:space="preserve">If we define </w:t>
      </w:r>
      <m:oMath>
        <m:r>
          <w:rPr>
            <w:rFonts w:ascii="Cambria Math" w:hAnsi="Cambria Math"/>
          </w:rPr>
          <m:t>λ=1/A</m:t>
        </m:r>
      </m:oMath>
      <w:r>
        <w:rPr>
          <w:rFonts w:eastAsiaTheme="minorEastAsia"/>
        </w:rPr>
        <w:t xml:space="preserve">, then by </w:t>
      </w:r>
      <m:oMath>
        <m:r>
          <w:rPr>
            <w:rFonts w:ascii="Cambria Math" w:hAnsi="Cambria Math"/>
          </w:rPr>
          <m:t>(1)</m:t>
        </m:r>
      </m:oMath>
      <w:r>
        <w:rPr>
          <w:rFonts w:eastAsiaTheme="minorEastAsia"/>
        </w:rPr>
        <w:t xml:space="preserve"> we get the following equation:</w:t>
      </w:r>
    </w:p>
    <w:p w14:paraId="065297F7" w14:textId="77777777" w:rsidR="00AF55D9" w:rsidRPr="007E4058" w:rsidRDefault="00AF55D9" w:rsidP="00AF55D9">
      <w:pPr>
        <w:jc w:val="center"/>
        <w:rPr>
          <w:rFonts w:eastAsiaTheme="minorEastAsia"/>
        </w:rPr>
      </w:pPr>
      <m:oMath>
        <m:r>
          <w:rPr>
            <w:rFonts w:ascii="Cambria Math" w:hAnsi="Cambria Math"/>
          </w:rPr>
          <m:t>f</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L,</m:t>
            </m:r>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f</m:t>
        </m:r>
        <m:d>
          <m:dPr>
            <m:ctrlPr>
              <w:rPr>
                <w:rFonts w:ascii="Cambria Math" w:hAnsi="Cambria Math"/>
                <w:i/>
              </w:rPr>
            </m:ctrlPr>
          </m:dPr>
          <m:e>
            <m:r>
              <w:rPr>
                <w:rFonts w:ascii="Cambria Math" w:hAnsi="Cambria Math"/>
              </w:rPr>
              <m:t>K,L,A</m:t>
            </m:r>
          </m:e>
        </m:d>
      </m:oMath>
      <w:r>
        <w:rPr>
          <w:rFonts w:eastAsiaTheme="minorEastAsia"/>
        </w:rPr>
        <w:tab/>
      </w:r>
      <w:r>
        <w:rPr>
          <w:rFonts w:eastAsiaTheme="minorEastAsia"/>
        </w:rPr>
        <w:tab/>
      </w:r>
      <w:r>
        <w:rPr>
          <w:rFonts w:eastAsiaTheme="minorEastAsia"/>
        </w:rPr>
        <w:tab/>
      </w:r>
    </w:p>
    <w:p w14:paraId="299C93EE" w14:textId="77777777" w:rsidR="00AF55D9" w:rsidRPr="007E4058" w:rsidRDefault="00AF55D9" w:rsidP="00AF55D9">
      <w:pPr>
        <w:jc w:val="center"/>
        <w:rPr>
          <w:rFonts w:eastAsiaTheme="minorEastAsia"/>
        </w:rPr>
      </w:pPr>
      <m:oMath>
        <m:r>
          <w:rPr>
            <w:rFonts w:ascii="Cambria Math" w:hAnsi="Cambria Math"/>
          </w:rPr>
          <m:t>f</m:t>
        </m:r>
        <m:d>
          <m:dPr>
            <m:ctrlPr>
              <w:rPr>
                <w:rFonts w:ascii="Cambria Math" w:hAnsi="Cambria Math"/>
                <w:i/>
              </w:rPr>
            </m:ctrlPr>
          </m:dPr>
          <m:e>
            <m:r>
              <w:rPr>
                <w:rFonts w:ascii="Cambria Math" w:hAnsi="Cambria Math"/>
              </w:rPr>
              <m:t>k,l,1</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f</m:t>
        </m:r>
        <m:d>
          <m:dPr>
            <m:ctrlPr>
              <w:rPr>
                <w:rFonts w:ascii="Cambria Math" w:hAnsi="Cambria Math"/>
                <w:i/>
              </w:rPr>
            </m:ctrlPr>
          </m:dPr>
          <m:e>
            <m:r>
              <w:rPr>
                <w:rFonts w:ascii="Cambria Math" w:hAnsi="Cambria Math"/>
              </w:rPr>
              <m:t>K,L,A</m:t>
            </m:r>
          </m:e>
        </m:d>
      </m:oMath>
      <w:r>
        <w:rPr>
          <w:rFonts w:eastAsiaTheme="minorEastAsia"/>
        </w:rPr>
        <w:t xml:space="preserve"> </w:t>
      </w:r>
      <w:r>
        <w:rPr>
          <w:rFonts w:eastAsiaTheme="minorEastAsia"/>
        </w:rPr>
        <w:tab/>
      </w:r>
      <w:r>
        <w:rPr>
          <w:rFonts w:eastAsiaTheme="minorEastAsia"/>
        </w:rPr>
        <w:tab/>
      </w:r>
      <w:r>
        <w:rPr>
          <w:rFonts w:eastAsiaTheme="minorEastAsia"/>
        </w:rPr>
        <w:tab/>
      </w:r>
    </w:p>
    <w:p w14:paraId="76E3E9F3" w14:textId="77777777" w:rsidR="00AF55D9" w:rsidRPr="007E4058" w:rsidRDefault="00B15979" w:rsidP="00AF55D9">
      <w:pPr>
        <w:jc w:val="center"/>
        <w:rPr>
          <w:rFonts w:eastAsiaTheme="minorEastAsia"/>
        </w:rPr>
      </w:pPr>
      <m:oMath>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f</m:t>
        </m:r>
        <m:d>
          <m:dPr>
            <m:ctrlPr>
              <w:rPr>
                <w:rFonts w:ascii="Cambria Math" w:hAnsi="Cambria Math"/>
                <w:i/>
              </w:rPr>
            </m:ctrlPr>
          </m:dPr>
          <m:e>
            <m:r>
              <w:rPr>
                <w:rFonts w:ascii="Cambria Math" w:hAnsi="Cambria Math"/>
              </w:rPr>
              <m:t>k,l,1</m:t>
            </m:r>
          </m:e>
        </m:d>
        <m:r>
          <w:rPr>
            <w:rFonts w:ascii="Cambria Math" w:hAnsi="Cambria Math"/>
          </w:rPr>
          <m:t>=f</m:t>
        </m:r>
        <m:d>
          <m:dPr>
            <m:ctrlPr>
              <w:rPr>
                <w:rFonts w:ascii="Cambria Math" w:hAnsi="Cambria Math"/>
                <w:i/>
              </w:rPr>
            </m:ctrlPr>
          </m:dPr>
          <m:e>
            <m:r>
              <w:rPr>
                <w:rFonts w:ascii="Cambria Math" w:hAnsi="Cambria Math"/>
              </w:rPr>
              <m:t>K,L,A</m:t>
            </m:r>
          </m:e>
        </m:d>
      </m:oMath>
      <w:r w:rsidR="00AF55D9">
        <w:rPr>
          <w:rFonts w:eastAsiaTheme="minorEastAsia"/>
        </w:rPr>
        <w:t xml:space="preserve"> </w:t>
      </w:r>
      <w:r w:rsidR="00AF55D9">
        <w:rPr>
          <w:rFonts w:eastAsiaTheme="minorEastAsia"/>
        </w:rPr>
        <w:tab/>
      </w:r>
      <w:r w:rsidR="00AF55D9">
        <w:rPr>
          <w:rFonts w:eastAsiaTheme="minorEastAsia"/>
        </w:rPr>
        <w:tab/>
      </w:r>
      <w:r w:rsidR="00AF55D9">
        <w:rPr>
          <w:rFonts w:eastAsiaTheme="minorEastAsia"/>
        </w:rPr>
        <w:tab/>
      </w:r>
      <m:oMath>
        <m:r>
          <w:rPr>
            <w:rFonts w:ascii="Cambria Math" w:hAnsi="Cambria Math"/>
          </w:rPr>
          <m:t>(2)</m:t>
        </m:r>
      </m:oMath>
    </w:p>
    <w:p w14:paraId="2092FCF9" w14:textId="77777777" w:rsidR="00AF55D9" w:rsidRDefault="00AF55D9" w:rsidP="00AF55D9">
      <w:pPr>
        <w:rPr>
          <w:rFonts w:eastAsiaTheme="minorEastAsia"/>
        </w:rPr>
      </w:pPr>
    </w:p>
    <w:p w14:paraId="41FFB34D" w14:textId="77777777" w:rsidR="00AF55D9" w:rsidRDefault="00AF55D9" w:rsidP="00AF55D9">
      <w:pPr>
        <w:rPr>
          <w:rFonts w:eastAsiaTheme="minorEastAsia"/>
        </w:rPr>
      </w:pPr>
      <w:r>
        <w:rPr>
          <w:rFonts w:eastAsiaTheme="minorEastAsia"/>
        </w:rPr>
        <w:t>On the other hand, dividing output by land yields to the following expression:</w:t>
      </w:r>
    </w:p>
    <w:p w14:paraId="098E5875" w14:textId="77777777" w:rsidR="00AF55D9" w:rsidRPr="007E4058" w:rsidRDefault="00B15979" w:rsidP="00AF55D9">
      <w:pPr>
        <w:jc w:val="center"/>
        <w:rPr>
          <w:rFonts w:eastAsiaTheme="minorEastAsia"/>
        </w:rPr>
      </w:pPr>
      <m:oMath>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A</m:t>
            </m:r>
          </m:den>
        </m:f>
        <m:r>
          <w:rPr>
            <w:rFonts w:ascii="Cambria Math" w:eastAsiaTheme="minorEastAsia" w:hAnsi="Cambria Math"/>
          </w:rPr>
          <m:t>=</m:t>
        </m:r>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K,L,A</m:t>
                </m:r>
              </m:e>
            </m:d>
          </m:num>
          <m:den>
            <m:r>
              <w:rPr>
                <w:rFonts w:ascii="Cambria Math" w:hAnsi="Cambria Math"/>
              </w:rPr>
              <m:t>A</m:t>
            </m:r>
          </m:den>
        </m:f>
      </m:oMath>
      <w:r w:rsidR="00AF55D9">
        <w:rPr>
          <w:rFonts w:eastAsiaTheme="minorEastAsia"/>
        </w:rPr>
        <w:tab/>
      </w:r>
      <w:r w:rsidR="00AF55D9">
        <w:rPr>
          <w:rFonts w:eastAsiaTheme="minorEastAsia"/>
        </w:rPr>
        <w:tab/>
      </w:r>
      <w:r w:rsidR="00AF55D9">
        <w:rPr>
          <w:rFonts w:eastAsiaTheme="minorEastAsia"/>
        </w:rPr>
        <w:tab/>
      </w:r>
      <w:r w:rsidR="00AF55D9">
        <w:rPr>
          <w:rFonts w:eastAsiaTheme="minorEastAsia"/>
        </w:rPr>
        <w:tab/>
      </w:r>
      <w:r w:rsidR="00AF55D9">
        <w:rPr>
          <w:rFonts w:eastAsiaTheme="minorEastAsia"/>
        </w:rPr>
        <w:tab/>
      </w:r>
      <m:oMath>
        <m:r>
          <w:rPr>
            <w:rFonts w:ascii="Cambria Math" w:hAnsi="Cambria Math"/>
          </w:rPr>
          <m:t>(3)</m:t>
        </m:r>
      </m:oMath>
    </w:p>
    <w:p w14:paraId="34E43EEC" w14:textId="77777777" w:rsidR="00AF55D9" w:rsidRDefault="00AF55D9" w:rsidP="00AF55D9">
      <w:pPr>
        <w:rPr>
          <w:rFonts w:eastAsiaTheme="minorEastAsia"/>
        </w:rPr>
      </w:pPr>
      <w:r>
        <w:rPr>
          <w:rFonts w:eastAsiaTheme="minorEastAsia"/>
        </w:rPr>
        <w:t xml:space="preserve">Using </w:t>
      </w:r>
      <m:oMath>
        <m:d>
          <m:dPr>
            <m:ctrlPr>
              <w:rPr>
                <w:rFonts w:ascii="Cambria Math" w:hAnsi="Cambria Math"/>
                <w:i/>
              </w:rPr>
            </m:ctrlPr>
          </m:dPr>
          <m:e>
            <m:r>
              <w:rPr>
                <w:rFonts w:ascii="Cambria Math" w:hAnsi="Cambria Math"/>
              </w:rPr>
              <m:t>2</m:t>
            </m:r>
          </m:e>
        </m:d>
      </m:oMath>
      <w:r>
        <w:rPr>
          <w:rFonts w:eastAsiaTheme="minorEastAsia"/>
        </w:rPr>
        <w:t xml:space="preserve"> and </w:t>
      </w:r>
      <m:oMath>
        <m:d>
          <m:dPr>
            <m:ctrlPr>
              <w:rPr>
                <w:rFonts w:ascii="Cambria Math" w:hAnsi="Cambria Math"/>
                <w:i/>
              </w:rPr>
            </m:ctrlPr>
          </m:dPr>
          <m:e>
            <m:r>
              <w:rPr>
                <w:rFonts w:ascii="Cambria Math" w:hAnsi="Cambria Math"/>
              </w:rPr>
              <m:t>3</m:t>
            </m:r>
          </m:e>
        </m:d>
      </m:oMath>
      <w:r>
        <w:rPr>
          <w:rFonts w:eastAsiaTheme="minorEastAsia"/>
        </w:rPr>
        <w:t xml:space="preserve"> results in the following equation:</w:t>
      </w:r>
    </w:p>
    <w:p w14:paraId="334EA2FA" w14:textId="77777777" w:rsidR="00AF55D9" w:rsidRPr="007E4058" w:rsidRDefault="00B15979" w:rsidP="00AF55D9">
      <w:pPr>
        <w:jc w:val="center"/>
        <w:rPr>
          <w:rFonts w:eastAsiaTheme="minorEastAsia"/>
        </w:rPr>
      </w:pPr>
      <m:oMath>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A</m:t>
            </m:r>
          </m:den>
        </m:f>
        <m:r>
          <w:rPr>
            <w:rFonts w:ascii="Cambria Math" w:eastAsiaTheme="minorEastAsia" w:hAnsi="Cambria Math"/>
          </w:rPr>
          <m:t>=y=</m:t>
        </m:r>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K,L,A</m:t>
                </m:r>
              </m:e>
            </m:d>
          </m:num>
          <m:den>
            <m:r>
              <w:rPr>
                <w:rFonts w:ascii="Cambria Math" w:hAnsi="Cambria Math"/>
              </w:rPr>
              <m:t>A</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f</m:t>
            </m:r>
            <m:d>
              <m:dPr>
                <m:ctrlPr>
                  <w:rPr>
                    <w:rFonts w:ascii="Cambria Math" w:hAnsi="Cambria Math"/>
                    <w:i/>
                  </w:rPr>
                </m:ctrlPr>
              </m:dPr>
              <m:e>
                <m:r>
                  <w:rPr>
                    <w:rFonts w:ascii="Cambria Math" w:hAnsi="Cambria Math"/>
                  </w:rPr>
                  <m:t>k,l,1</m:t>
                </m:r>
              </m:e>
            </m:d>
          </m:num>
          <m:den>
            <m:r>
              <w:rPr>
                <w:rFonts w:ascii="Cambria Math" w:hAnsi="Cambria Math"/>
              </w:rPr>
              <m:t>A</m:t>
            </m:r>
          </m:den>
        </m:f>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t-1</m:t>
            </m:r>
          </m:sup>
        </m:sSup>
        <m:r>
          <w:rPr>
            <w:rFonts w:ascii="Cambria Math" w:hAnsi="Cambria Math"/>
          </w:rPr>
          <m:t>f</m:t>
        </m:r>
        <m:d>
          <m:dPr>
            <m:ctrlPr>
              <w:rPr>
                <w:rFonts w:ascii="Cambria Math" w:hAnsi="Cambria Math"/>
                <w:i/>
              </w:rPr>
            </m:ctrlPr>
          </m:dPr>
          <m:e>
            <m:r>
              <w:rPr>
                <w:rFonts w:ascii="Cambria Math" w:hAnsi="Cambria Math"/>
              </w:rPr>
              <m:t>k,l,1</m:t>
            </m:r>
          </m:e>
        </m:d>
      </m:oMath>
      <w:r w:rsidR="00AF55D9">
        <w:rPr>
          <w:rFonts w:eastAsiaTheme="minorEastAsia"/>
        </w:rPr>
        <w:tab/>
      </w:r>
      <w:r w:rsidR="00AF55D9">
        <w:rPr>
          <w:rFonts w:eastAsiaTheme="minorEastAsia"/>
        </w:rPr>
        <w:tab/>
      </w:r>
      <m:oMath>
        <m:r>
          <w:rPr>
            <w:rFonts w:ascii="Cambria Math" w:eastAsiaTheme="minorEastAsia" w:hAnsi="Cambria Math"/>
          </w:rPr>
          <m:t>(4)</m:t>
        </m:r>
      </m:oMath>
    </w:p>
    <w:p w14:paraId="6ACF0FFC" w14:textId="77777777" w:rsidR="00AF55D9" w:rsidRDefault="00AF55D9" w:rsidP="00AF55D9">
      <w:r>
        <w:t xml:space="preserve">Assuming a Cobb-Douglas, </w:t>
      </w:r>
      <w:r>
        <w:rPr>
          <w:rFonts w:eastAsiaTheme="minorEastAsia"/>
        </w:rPr>
        <w:t>where T represents the unobserved measure of TFP</w:t>
      </w:r>
      <w:r>
        <w:t>:</w:t>
      </w:r>
    </w:p>
    <w:p w14:paraId="24A5151C" w14:textId="77777777" w:rsidR="00AF55D9" w:rsidRPr="00072590" w:rsidRDefault="00AF55D9" w:rsidP="00AF55D9">
      <w:p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K,L,A</m:t>
              </m:r>
            </m:e>
          </m:d>
          <m:r>
            <w:rPr>
              <w:rFonts w:ascii="Cambria Math" w:hAnsi="Cambria Math"/>
            </w:rPr>
            <m:t>=T</m:t>
          </m:r>
          <m:sSup>
            <m:sSupPr>
              <m:ctrlPr>
                <w:rPr>
                  <w:rFonts w:ascii="Cambria Math" w:hAnsi="Cambria Math"/>
                  <w:i/>
                </w:rPr>
              </m:ctrlPr>
            </m:sSupPr>
            <m:e>
              <m:r>
                <w:rPr>
                  <w:rFonts w:ascii="Cambria Math" w:hAnsi="Cambria Math"/>
                </w:rPr>
                <m:t>K</m:t>
              </m:r>
            </m:e>
            <m:sup>
              <m:r>
                <w:rPr>
                  <w:rFonts w:ascii="Cambria Math" w:hAnsi="Cambria Math"/>
                </w:rPr>
                <m:t>α</m:t>
              </m:r>
            </m:sup>
          </m:sSup>
          <m:sSup>
            <m:sSupPr>
              <m:ctrlPr>
                <w:rPr>
                  <w:rFonts w:ascii="Cambria Math" w:hAnsi="Cambria Math"/>
                  <w:i/>
                </w:rPr>
              </m:ctrlPr>
            </m:sSupPr>
            <m:e>
              <m:r>
                <w:rPr>
                  <w:rFonts w:ascii="Cambria Math" w:hAnsi="Cambria Math"/>
                </w:rPr>
                <m:t>L</m:t>
              </m:r>
            </m:e>
            <m:sup>
              <m:r>
                <w:rPr>
                  <w:rFonts w:ascii="Cambria Math" w:hAnsi="Cambria Math"/>
                </w:rPr>
                <m:t>β</m:t>
              </m:r>
            </m:sup>
          </m:sSup>
          <m:sSup>
            <m:sSupPr>
              <m:ctrlPr>
                <w:rPr>
                  <w:rFonts w:ascii="Cambria Math" w:hAnsi="Cambria Math"/>
                  <w:i/>
                </w:rPr>
              </m:ctrlPr>
            </m:sSupPr>
            <m:e>
              <m:r>
                <w:rPr>
                  <w:rFonts w:ascii="Cambria Math" w:hAnsi="Cambria Math"/>
                </w:rPr>
                <m:t>A</m:t>
              </m:r>
            </m:e>
            <m:sup>
              <m:r>
                <w:rPr>
                  <w:rFonts w:ascii="Cambria Math" w:hAnsi="Cambria Math"/>
                </w:rPr>
                <m:t>γ</m:t>
              </m:r>
            </m:sup>
          </m:sSup>
        </m:oMath>
      </m:oMathPara>
    </w:p>
    <w:p w14:paraId="6C278FA3" w14:textId="77777777" w:rsidR="00AF55D9" w:rsidRDefault="00AF55D9" w:rsidP="00AF55D9">
      <w:r>
        <w:rPr>
          <w:rFonts w:eastAsiaTheme="minorEastAsia"/>
        </w:rPr>
        <w:t>We can express equation 4 as follows:</w:t>
      </w:r>
    </w:p>
    <w:p w14:paraId="44BE5075" w14:textId="77777777" w:rsidR="00AF55D9" w:rsidRDefault="00AF55D9" w:rsidP="00AF55D9">
      <w:pPr>
        <w:jc w:val="center"/>
      </w:pPr>
      <m:oMath>
        <m:r>
          <w:rPr>
            <w:rFonts w:ascii="Cambria Math" w:eastAsiaTheme="minorEastAsia" w:hAnsi="Cambria Math"/>
          </w:rPr>
          <m:t>y=</m:t>
        </m:r>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K,L,A</m:t>
                </m:r>
              </m:e>
            </m:d>
          </m:num>
          <m:den>
            <m:r>
              <w:rPr>
                <w:rFonts w:ascii="Cambria Math" w:hAnsi="Cambria Math"/>
              </w:rPr>
              <m:t>A</m:t>
            </m:r>
          </m:den>
        </m:f>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t-1</m:t>
            </m:r>
          </m:sup>
        </m:sSup>
        <m:r>
          <w:rPr>
            <w:rFonts w:ascii="Cambria Math" w:hAnsi="Cambria Math"/>
          </w:rPr>
          <m:t>f</m:t>
        </m:r>
        <m:d>
          <m:dPr>
            <m:ctrlPr>
              <w:rPr>
                <w:rFonts w:ascii="Cambria Math" w:hAnsi="Cambria Math"/>
                <w:i/>
              </w:rPr>
            </m:ctrlPr>
          </m:dPr>
          <m:e>
            <m:r>
              <w:rPr>
                <w:rFonts w:ascii="Cambria Math" w:hAnsi="Cambria Math"/>
              </w:rPr>
              <m:t>k,l,1</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t-1</m:t>
            </m:r>
          </m:sup>
        </m:sSup>
        <m:r>
          <w:rPr>
            <w:rFonts w:ascii="Cambria Math" w:hAnsi="Cambria Math"/>
          </w:rPr>
          <m:t>T</m:t>
        </m:r>
        <m:sSup>
          <m:sSupPr>
            <m:ctrlPr>
              <w:rPr>
                <w:rFonts w:ascii="Cambria Math" w:hAnsi="Cambria Math"/>
                <w:i/>
              </w:rPr>
            </m:ctrlPr>
          </m:sSupPr>
          <m:e>
            <m:r>
              <w:rPr>
                <w:rFonts w:ascii="Cambria Math" w:hAnsi="Cambria Math"/>
              </w:rPr>
              <m:t>k</m:t>
            </m:r>
          </m:e>
          <m:sup>
            <m:r>
              <w:rPr>
                <w:rFonts w:ascii="Cambria Math" w:hAnsi="Cambria Math"/>
              </w:rPr>
              <m:t>α</m:t>
            </m:r>
          </m:sup>
        </m:sSup>
        <m:sSup>
          <m:sSupPr>
            <m:ctrlPr>
              <w:rPr>
                <w:rFonts w:ascii="Cambria Math" w:hAnsi="Cambria Math"/>
                <w:i/>
              </w:rPr>
            </m:ctrlPr>
          </m:sSupPr>
          <m:e>
            <m:r>
              <w:rPr>
                <w:rFonts w:ascii="Cambria Math" w:hAnsi="Cambria Math"/>
              </w:rPr>
              <m:t>l</m:t>
            </m:r>
          </m:e>
          <m:sup>
            <m:r>
              <w:rPr>
                <w:rFonts w:ascii="Cambria Math" w:hAnsi="Cambria Math"/>
              </w:rPr>
              <m:t>β</m:t>
            </m:r>
          </m:sup>
        </m:sSup>
        <m:sSup>
          <m:sSupPr>
            <m:ctrlPr>
              <w:rPr>
                <w:rFonts w:ascii="Cambria Math" w:hAnsi="Cambria Math"/>
                <w:i/>
              </w:rPr>
            </m:ctrlPr>
          </m:sSupPr>
          <m:e>
            <m:r>
              <w:rPr>
                <w:rFonts w:ascii="Cambria Math" w:hAnsi="Cambria Math"/>
              </w:rPr>
              <m:t>1</m:t>
            </m:r>
          </m:e>
          <m:sup>
            <m:r>
              <w:rPr>
                <w:rFonts w:ascii="Cambria Math" w:hAnsi="Cambria Math"/>
              </w:rPr>
              <m:t>γ</m:t>
            </m:r>
          </m:sup>
        </m:sSup>
      </m:oMath>
      <w:r>
        <w:rPr>
          <w:rFonts w:eastAsiaTheme="minorEastAsia"/>
        </w:rPr>
        <w:t xml:space="preserve"> </w:t>
      </w:r>
      <w:r>
        <w:rPr>
          <w:rFonts w:eastAsiaTheme="minorEastAsia"/>
        </w:rPr>
        <w:tab/>
      </w:r>
      <w:r>
        <w:rPr>
          <w:rFonts w:eastAsiaTheme="minorEastAsia"/>
        </w:rPr>
        <w:tab/>
      </w:r>
      <m:oMath>
        <m:r>
          <w:rPr>
            <w:rFonts w:ascii="Cambria Math" w:hAnsi="Cambria Math"/>
          </w:rPr>
          <m:t>(5)</m:t>
        </m:r>
      </m:oMath>
    </w:p>
    <w:p w14:paraId="5421763D" w14:textId="77777777" w:rsidR="00AF55D9" w:rsidRDefault="00AF55D9" w:rsidP="00AF55D9"/>
    <w:p w14:paraId="22C1E4EB" w14:textId="77777777" w:rsidR="00AF55D9" w:rsidRDefault="00AF55D9" w:rsidP="00AF55D9">
      <w:r>
        <w:t>Taking logs:</w:t>
      </w:r>
    </w:p>
    <w:p w14:paraId="0377CE49" w14:textId="77777777" w:rsidR="00AF55D9" w:rsidRDefault="00B15979" w:rsidP="00AF55D9">
      <w:pPr>
        <w:jc w:val="center"/>
      </w:pPr>
      <m:oMath>
        <m:func>
          <m:funcPr>
            <m:ctrlPr>
              <w:rPr>
                <w:rFonts w:ascii="Cambria Math" w:eastAsiaTheme="minorEastAsia" w:hAnsi="Cambria Math"/>
              </w:rPr>
            </m:ctrlPr>
          </m:funcPr>
          <m:fName>
            <m:r>
              <m:rPr>
                <m:sty m:val="p"/>
              </m:rPr>
              <w:rPr>
                <w:rFonts w:ascii="Cambria Math" w:eastAsiaTheme="minorEastAsia" w:hAnsi="Cambria Math"/>
              </w:rPr>
              <m:t>ln</m:t>
            </m:r>
          </m:fName>
          <m:e>
            <m:d>
              <m:dPr>
                <m:ctrlPr>
                  <w:rPr>
                    <w:rFonts w:ascii="Cambria Math" w:eastAsiaTheme="minorEastAsia" w:hAnsi="Cambria Math"/>
                    <w:i/>
                  </w:rPr>
                </m:ctrlPr>
              </m:dPr>
              <m:e>
                <m:r>
                  <w:rPr>
                    <w:rFonts w:ascii="Cambria Math" w:eastAsiaTheme="minorEastAsia" w:hAnsi="Cambria Math"/>
                  </w:rPr>
                  <m:t>y</m:t>
                </m:r>
              </m:e>
            </m:d>
          </m:e>
        </m:func>
        <m:r>
          <w:rPr>
            <w:rFonts w:ascii="Cambria Math" w:eastAsiaTheme="minorEastAsia" w:hAnsi="Cambria Math"/>
          </w:rPr>
          <m:t>=θ</m:t>
        </m:r>
        <m:func>
          <m:funcPr>
            <m:ctrlPr>
              <w:rPr>
                <w:rFonts w:ascii="Cambria Math" w:eastAsiaTheme="minorEastAsia" w:hAnsi="Cambria Math"/>
              </w:rPr>
            </m:ctrlPr>
          </m:funcPr>
          <m:fName>
            <m:r>
              <m:rPr>
                <m:sty m:val="p"/>
              </m:rPr>
              <w:rPr>
                <w:rFonts w:ascii="Cambria Math" w:eastAsiaTheme="minorEastAsia" w:hAnsi="Cambria Math"/>
              </w:rPr>
              <m:t>ln</m:t>
            </m:r>
          </m:fName>
          <m:e>
            <m:d>
              <m:dPr>
                <m:ctrlPr>
                  <w:rPr>
                    <w:rFonts w:ascii="Cambria Math" w:eastAsiaTheme="minorEastAsia" w:hAnsi="Cambria Math"/>
                    <w:i/>
                  </w:rPr>
                </m:ctrlPr>
              </m:dPr>
              <m:e>
                <m:r>
                  <w:rPr>
                    <w:rFonts w:ascii="Cambria Math" w:hAnsi="Cambria Math"/>
                  </w:rPr>
                  <m:t>A</m:t>
                </m:r>
                <m:ctrlPr>
                  <w:rPr>
                    <w:rFonts w:ascii="Cambria Math" w:hAnsi="Cambria Math"/>
                    <w:i/>
                  </w:rPr>
                </m:ctrlPr>
              </m:e>
            </m:d>
          </m:e>
        </m:func>
        <m:r>
          <w:rPr>
            <w:rFonts w:ascii="Cambria Math" w:hAnsi="Cambria Math"/>
          </w:rPr>
          <m:t>+α</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k</m:t>
                </m:r>
              </m:e>
            </m:d>
          </m:e>
        </m:func>
        <m:r>
          <w:rPr>
            <w:rFonts w:ascii="Cambria Math" w:hAnsi="Cambria Math"/>
          </w:rPr>
          <m:t>+β</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l</m:t>
                </m:r>
              </m:e>
            </m:d>
          </m:e>
        </m:func>
        <m:r>
          <w:rPr>
            <w:rFonts w:ascii="Cambria Math" w:eastAsiaTheme="minorEastAsia" w:hAnsi="Cambria Math"/>
          </w:rPr>
          <m:t>+</m:t>
        </m:r>
        <m:r>
          <m:rPr>
            <m:sty m:val="p"/>
          </m:rPr>
          <w:rPr>
            <w:rFonts w:ascii="Cambria Math" w:eastAsiaTheme="minorEastAsia" w:hAnsi="Cambria Math"/>
          </w:rPr>
          <m:t>ln⁡</m:t>
        </m:r>
        <m:r>
          <w:rPr>
            <w:rFonts w:ascii="Cambria Math" w:eastAsiaTheme="minorEastAsia" w:hAnsi="Cambria Math"/>
          </w:rPr>
          <m:t>(T)</m:t>
        </m:r>
      </m:oMath>
      <w:r w:rsidR="00AF55D9">
        <w:rPr>
          <w:rFonts w:eastAsiaTheme="minorEastAsia"/>
        </w:rPr>
        <w:t xml:space="preserve"> </w:t>
      </w:r>
      <w:r w:rsidR="00AF55D9">
        <w:rPr>
          <w:rFonts w:eastAsiaTheme="minorEastAsia"/>
        </w:rPr>
        <w:tab/>
      </w:r>
      <w:r w:rsidR="00AF55D9">
        <w:rPr>
          <w:rFonts w:eastAsiaTheme="minorEastAsia"/>
        </w:rPr>
        <w:tab/>
      </w:r>
      <m:oMath>
        <m:r>
          <w:rPr>
            <w:rFonts w:ascii="Cambria Math" w:hAnsi="Cambria Math"/>
          </w:rPr>
          <m:t>(6)</m:t>
        </m:r>
      </m:oMath>
    </w:p>
    <w:p w14:paraId="263181DD" w14:textId="77777777" w:rsidR="00AF55D9" w:rsidRDefault="00AF55D9" w:rsidP="00AF55D9">
      <w:r>
        <w:t xml:space="preserve">Where </w:t>
      </w:r>
      <m:oMath>
        <m:r>
          <w:rPr>
            <w:rFonts w:ascii="Cambria Math" w:eastAsiaTheme="minorEastAsia" w:hAnsi="Cambria Math"/>
          </w:rPr>
          <m:t>θ=t-1</m:t>
        </m:r>
      </m:oMath>
    </w:p>
    <w:p w14:paraId="544FCFBA" w14:textId="77777777" w:rsidR="00AF55D9" w:rsidRDefault="00AF55D9" w:rsidP="00AF55D9">
      <w:pPr>
        <w:rPr>
          <w:rFonts w:eastAsiaTheme="minorEastAsia"/>
        </w:rPr>
      </w:pPr>
      <w:r>
        <w:t>Therefore, the coefficient of the land variable (</w:t>
      </w:r>
      <m:oMath>
        <m:r>
          <w:rPr>
            <w:rFonts w:ascii="Cambria Math" w:eastAsiaTheme="minorEastAsia" w:hAnsi="Cambria Math"/>
          </w:rPr>
          <m:t>θ)</m:t>
        </m:r>
      </m:oMath>
      <w:r>
        <w:rPr>
          <w:rFonts w:eastAsiaTheme="minorEastAsia"/>
        </w:rPr>
        <w:t xml:space="preserve"> is equal to </w:t>
      </w:r>
      <m:oMath>
        <m:r>
          <w:rPr>
            <w:rFonts w:ascii="Cambria Math" w:eastAsiaTheme="minorEastAsia" w:hAnsi="Cambria Math"/>
          </w:rPr>
          <m:t>t-1</m:t>
        </m:r>
      </m:oMath>
      <w:r>
        <w:rPr>
          <w:rFonts w:eastAsiaTheme="minorEastAsia"/>
        </w:rPr>
        <w:t xml:space="preserve">. When </w:t>
      </w:r>
      <m:oMath>
        <m:r>
          <w:rPr>
            <w:rFonts w:ascii="Cambria Math" w:eastAsiaTheme="minorEastAsia" w:hAnsi="Cambria Math"/>
          </w:rPr>
          <m:t>θ&gt;0</m:t>
        </m:r>
      </m:oMath>
      <w:r>
        <w:rPr>
          <w:rFonts w:eastAsiaTheme="minorEastAsia"/>
        </w:rPr>
        <w:t xml:space="preserve"> the production function exhibits IRS, when </w:t>
      </w:r>
      <m:oMath>
        <m:r>
          <w:rPr>
            <w:rFonts w:ascii="Cambria Math" w:eastAsiaTheme="minorEastAsia" w:hAnsi="Cambria Math"/>
          </w:rPr>
          <m:t>θ=0</m:t>
        </m:r>
      </m:oMath>
      <w:r>
        <w:rPr>
          <w:rFonts w:eastAsiaTheme="minorEastAsia"/>
        </w:rPr>
        <w:t xml:space="preserve"> the production function exhibits CRS, and when when </w:t>
      </w:r>
      <m:oMath>
        <m:r>
          <w:rPr>
            <w:rFonts w:ascii="Cambria Math" w:eastAsiaTheme="minorEastAsia" w:hAnsi="Cambria Math"/>
          </w:rPr>
          <m:t>θ&lt;0</m:t>
        </m:r>
      </m:oMath>
      <w:r>
        <w:rPr>
          <w:rFonts w:eastAsiaTheme="minorEastAsia"/>
        </w:rPr>
        <w:t xml:space="preserve"> the production function exhibits DRS. </w:t>
      </w:r>
    </w:p>
    <w:p w14:paraId="14E1079C" w14:textId="7D336E70" w:rsidR="00AF55D9" w:rsidRDefault="00AF55D9" w:rsidP="00AF55D9">
      <w:pPr>
        <w:rPr>
          <w:rFonts w:eastAsiaTheme="minorEastAsia"/>
        </w:rPr>
      </w:pPr>
      <w:r>
        <w:rPr>
          <w:rFonts w:eastAsiaTheme="minorEastAsia"/>
        </w:rPr>
        <w:t xml:space="preserve">To control for weather, soil quality, and other factors associated with farmers’ ability, we can incorporate in (6) additional control variables, as well as geographic fixed effects. </w:t>
      </w:r>
    </w:p>
    <w:p w14:paraId="3920AD35" w14:textId="77777777" w:rsidR="00614E90" w:rsidRDefault="00614E90" w:rsidP="00AF55D9">
      <w:pPr>
        <w:rPr>
          <w:rFonts w:eastAsiaTheme="minorEastAsia"/>
        </w:rPr>
      </w:pPr>
    </w:p>
    <w:p w14:paraId="17EDBAE0" w14:textId="77777777" w:rsidR="00AF55D9" w:rsidRPr="00943186" w:rsidRDefault="00AF55D9" w:rsidP="00614E90">
      <w:pPr>
        <w:keepNext/>
        <w:keepLines/>
        <w:spacing w:after="160" w:line="259" w:lineRule="auto"/>
        <w:jc w:val="left"/>
        <w:rPr>
          <w:b/>
        </w:rPr>
      </w:pPr>
      <w:r>
        <w:rPr>
          <w:b/>
        </w:rPr>
        <w:t xml:space="preserve">Calculating TFP by farm-size groups: Empirical strategy </w:t>
      </w:r>
    </w:p>
    <w:p w14:paraId="1626D6A1" w14:textId="77777777" w:rsidR="00AF55D9" w:rsidRPr="000C7EE2" w:rsidRDefault="00AF55D9" w:rsidP="00AF55D9">
      <w:pPr>
        <w:rPr>
          <w:i/>
        </w:rPr>
      </w:pPr>
      <w:r w:rsidRPr="000C7EE2">
        <w:t>Starting with equation (6)</w:t>
      </w:r>
      <w:r>
        <w:t xml:space="preserve"> and assuming CRS (</w:t>
      </w:r>
      <m:oMath>
        <m:r>
          <w:rPr>
            <w:rFonts w:ascii="Cambria Math" w:eastAsiaTheme="minorEastAsia" w:hAnsi="Cambria Math"/>
          </w:rPr>
          <m:t>θ=0)</m:t>
        </m:r>
      </m:oMath>
      <w:r>
        <w:rPr>
          <w:rFonts w:eastAsiaTheme="minorEastAsia"/>
        </w:rPr>
        <w:t>, we get the following empirical expression:</w:t>
      </w:r>
    </w:p>
    <w:p w14:paraId="6B049B41" w14:textId="77777777" w:rsidR="00AF55D9" w:rsidRPr="000C7EE2" w:rsidRDefault="00B15979" w:rsidP="00AF55D9">
      <w:pPr>
        <w:jc w:val="center"/>
        <w:rPr>
          <w:rFonts w:eastAsiaTheme="minorEastAsia"/>
        </w:rPr>
      </w:pPr>
      <m:oMath>
        <m:func>
          <m:funcPr>
            <m:ctrlPr>
              <w:rPr>
                <w:rFonts w:ascii="Cambria Math" w:eastAsiaTheme="minorEastAsia" w:hAnsi="Cambria Math"/>
              </w:rPr>
            </m:ctrlPr>
          </m:funcPr>
          <m:fName>
            <m:r>
              <m:rPr>
                <m:sty m:val="p"/>
              </m:rPr>
              <w:rPr>
                <w:rFonts w:ascii="Cambria Math" w:eastAsiaTheme="minorEastAsia" w:hAnsi="Cambria Math"/>
              </w:rPr>
              <m:t>ln</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m:t>
                    </m:r>
                  </m:sub>
                </m:sSub>
              </m:e>
            </m:d>
          </m:e>
        </m:func>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i</m:t>
                    </m:r>
                  </m:sub>
                </m:sSub>
              </m:e>
            </m:d>
          </m:e>
        </m:func>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ε</m:t>
            </m:r>
          </m:e>
          <m:sub>
            <m:r>
              <w:rPr>
                <w:rFonts w:ascii="Cambria Math" w:eastAsiaTheme="minorEastAsia" w:hAnsi="Cambria Math"/>
              </w:rPr>
              <m:t>i</m:t>
            </m:r>
          </m:sub>
        </m:sSub>
      </m:oMath>
      <w:r w:rsidR="00AF55D9">
        <w:rPr>
          <w:rFonts w:eastAsiaTheme="minorEastAsia"/>
        </w:rPr>
        <w:tab/>
      </w:r>
      <w:r w:rsidR="00AF55D9">
        <w:rPr>
          <w:rFonts w:eastAsiaTheme="minorEastAsia"/>
        </w:rPr>
        <w:tab/>
      </w:r>
      <w:r w:rsidR="00AF55D9">
        <w:rPr>
          <w:rFonts w:eastAsiaTheme="minorEastAsia"/>
        </w:rPr>
        <w:tab/>
      </w:r>
      <w:r w:rsidR="00AF55D9">
        <w:rPr>
          <w:rFonts w:eastAsiaTheme="minorEastAsia"/>
        </w:rPr>
        <w:tab/>
      </w:r>
      <m:oMath>
        <m:r>
          <w:rPr>
            <w:rFonts w:ascii="Cambria Math" w:hAnsi="Cambria Math"/>
          </w:rPr>
          <m:t>(7)</m:t>
        </m:r>
      </m:oMath>
    </w:p>
    <w:p w14:paraId="2AC4F25E" w14:textId="77777777" w:rsidR="00AF55D9" w:rsidRDefault="00AF55D9" w:rsidP="00AF55D9">
      <w:pPr>
        <w:rPr>
          <w:rFonts w:eastAsiaTheme="minorEastAsia"/>
        </w:rPr>
      </w:pPr>
      <w:r>
        <w:rPr>
          <w:rFonts w:eastAsiaTheme="minorEastAsia"/>
        </w:rPr>
        <w:t>This specification excludes the term</w:t>
      </w:r>
      <m:oMath>
        <m:r>
          <m:rPr>
            <m:sty m:val="p"/>
          </m:rPr>
          <w:rPr>
            <w:rFonts w:ascii="Cambria Math" w:eastAsiaTheme="minorEastAsia" w:hAnsi="Cambria Math"/>
          </w:rPr>
          <m:t xml:space="preserve"> ln⁡</m:t>
        </m:r>
        <m:r>
          <w:rPr>
            <w:rFonts w:ascii="Cambria Math" w:eastAsiaTheme="minorEastAsia" w:hAnsi="Cambria Math"/>
          </w:rPr>
          <m:t>(T)</m:t>
        </m:r>
      </m:oMath>
      <w:r>
        <w:rPr>
          <w:rFonts w:eastAsiaTheme="minorEastAsia"/>
        </w:rPr>
        <w:t xml:space="preserve"> since it is an unobservable variable that is captured by the error term. </w:t>
      </w:r>
    </w:p>
    <w:p w14:paraId="6092CD66" w14:textId="0AAC9E6E" w:rsidR="00AF55D9" w:rsidRDefault="00AF55D9" w:rsidP="00AF55D9">
      <w:pPr>
        <w:rPr>
          <w:rFonts w:eastAsiaTheme="minorEastAsia"/>
        </w:rPr>
      </w:pPr>
      <w:r>
        <w:t xml:space="preserve">Helfand </w:t>
      </w:r>
      <w:r w:rsidR="00614E90">
        <w:t>and</w:t>
      </w:r>
      <w:r>
        <w:t xml:space="preserve"> Taylor claim that a way to calculate the TFP for each farm-size class is to include farm-size dummy variables (</w:t>
      </w:r>
      <m:oMath>
        <m:sSub>
          <m:sSubPr>
            <m:ctrlPr>
              <w:rPr>
                <w:rFonts w:ascii="Cambria Math" w:hAnsi="Cambria Math"/>
                <w:i/>
              </w:rPr>
            </m:ctrlPr>
          </m:sSubPr>
          <m:e>
            <m:r>
              <w:rPr>
                <w:rFonts w:ascii="Cambria Math" w:hAnsi="Cambria Math"/>
              </w:rPr>
              <m:t>δ</m:t>
            </m:r>
          </m:e>
          <m:sub>
            <m:r>
              <w:rPr>
                <w:rFonts w:ascii="Cambria Math" w:hAnsi="Cambria Math"/>
              </w:rPr>
              <m:t>s</m:t>
            </m:r>
          </m:sub>
        </m:sSub>
      </m:oMath>
      <w:r>
        <w:rPr>
          <w:rFonts w:eastAsiaTheme="minorEastAsia"/>
        </w:rPr>
        <w:t xml:space="preserve"> where </w:t>
      </w:r>
      <m:oMath>
        <m:r>
          <w:rPr>
            <w:rFonts w:ascii="Cambria Math" w:hAnsi="Cambria Math"/>
          </w:rPr>
          <m:t xml:space="preserve">s=1,2,…n </m:t>
        </m:r>
      </m:oMath>
      <w:r>
        <w:rPr>
          <w:rFonts w:eastAsiaTheme="minorEastAsia"/>
        </w:rPr>
        <w:t>represent each farm-size category). Incorporating this suggestion, equation (8) becomes:</w:t>
      </w:r>
    </w:p>
    <w:p w14:paraId="7ADEA64E" w14:textId="77777777" w:rsidR="00AF55D9" w:rsidRPr="000C7EE2" w:rsidRDefault="00B15979" w:rsidP="00AF55D9">
      <w:pPr>
        <w:jc w:val="center"/>
        <w:rPr>
          <w:rFonts w:eastAsiaTheme="minorEastAsia"/>
        </w:rPr>
      </w:pPr>
      <m:oMath>
        <m:func>
          <m:funcPr>
            <m:ctrlPr>
              <w:rPr>
                <w:rFonts w:ascii="Cambria Math" w:eastAsiaTheme="minorEastAsia" w:hAnsi="Cambria Math"/>
              </w:rPr>
            </m:ctrlPr>
          </m:funcPr>
          <m:fName>
            <m:r>
              <m:rPr>
                <m:sty m:val="p"/>
              </m:rPr>
              <w:rPr>
                <w:rFonts w:ascii="Cambria Math" w:eastAsiaTheme="minorEastAsia" w:hAnsi="Cambria Math"/>
              </w:rPr>
              <m:t>ln</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m:t>
                    </m:r>
                  </m:sub>
                </m:sSub>
              </m:e>
            </m:d>
          </m:e>
        </m:func>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i</m:t>
                    </m:r>
                  </m:sub>
                </m:sSub>
              </m:e>
            </m:d>
          </m:e>
        </m:func>
        <m:r>
          <w:rPr>
            <w:rFonts w:ascii="Cambria Math" w:eastAsiaTheme="minorEastAsia"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ε</m:t>
            </m:r>
          </m:e>
          <m:sub>
            <m:r>
              <w:rPr>
                <w:rFonts w:ascii="Cambria Math" w:eastAsiaTheme="minorEastAsia" w:hAnsi="Cambria Math"/>
              </w:rPr>
              <m:t>i</m:t>
            </m:r>
          </m:sub>
        </m:sSub>
      </m:oMath>
      <w:r w:rsidR="00AF55D9">
        <w:rPr>
          <w:rFonts w:eastAsiaTheme="minorEastAsia"/>
        </w:rPr>
        <w:tab/>
      </w:r>
      <w:r w:rsidR="00AF55D9">
        <w:rPr>
          <w:rFonts w:eastAsiaTheme="minorEastAsia"/>
        </w:rPr>
        <w:tab/>
      </w:r>
      <w:r w:rsidR="00AF55D9">
        <w:rPr>
          <w:rFonts w:eastAsiaTheme="minorEastAsia"/>
        </w:rPr>
        <w:tab/>
      </w:r>
      <m:oMath>
        <m:r>
          <w:rPr>
            <w:rFonts w:ascii="Cambria Math" w:hAnsi="Cambria Math"/>
          </w:rPr>
          <m:t>(8)</m:t>
        </m:r>
      </m:oMath>
    </w:p>
    <w:p w14:paraId="08A05804" w14:textId="77777777" w:rsidR="00614E90" w:rsidRDefault="00614E90" w:rsidP="00AF55D9">
      <w:pPr>
        <w:rPr>
          <w:rFonts w:eastAsiaTheme="minorEastAsia"/>
        </w:rPr>
      </w:pPr>
    </w:p>
    <w:p w14:paraId="4A9EFFE3" w14:textId="04DF6131" w:rsidR="00AF55D9" w:rsidRDefault="00AF55D9" w:rsidP="00AF55D9">
      <w:pPr>
        <w:rPr>
          <w:rFonts w:eastAsiaTheme="minorEastAsia"/>
        </w:rPr>
      </w:pPr>
      <w:r w:rsidRPr="00943186">
        <w:rPr>
          <w:rFonts w:eastAsiaTheme="minorEastAsia"/>
        </w:rPr>
        <w:t>With the above approach the TFP of a farm size bin in a given period is calculated by:</w:t>
      </w:r>
    </w:p>
    <w:p w14:paraId="50CB838D" w14:textId="77777777" w:rsidR="00AF55D9" w:rsidRPr="000C7EE2" w:rsidRDefault="00B15979" w:rsidP="00AF55D9">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TFP</m:t>
            </m:r>
          </m:e>
          <m:sub>
            <m:r>
              <w:rPr>
                <w:rFonts w:ascii="Cambria Math" w:eastAsiaTheme="minorEastAsia" w:hAnsi="Cambria Math"/>
              </w:rPr>
              <m:t>s</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sup>
        </m:sSup>
      </m:oMath>
      <w:r w:rsidR="00AF55D9">
        <w:rPr>
          <w:rFonts w:eastAsiaTheme="minorEastAsia"/>
        </w:rPr>
        <w:tab/>
      </w:r>
      <w:r w:rsidR="00AF55D9">
        <w:rPr>
          <w:rFonts w:eastAsiaTheme="minorEastAsia"/>
        </w:rPr>
        <w:tab/>
      </w:r>
      <w:r w:rsidR="00AF55D9">
        <w:rPr>
          <w:rFonts w:eastAsiaTheme="minorEastAsia"/>
        </w:rPr>
        <w:tab/>
      </w:r>
      <w:r w:rsidR="00AF55D9">
        <w:rPr>
          <w:rFonts w:eastAsiaTheme="minorEastAsia"/>
        </w:rPr>
        <w:tab/>
      </w:r>
      <w:r w:rsidR="00AF55D9">
        <w:rPr>
          <w:rFonts w:eastAsiaTheme="minorEastAsia"/>
        </w:rPr>
        <w:tab/>
      </w:r>
      <w:r w:rsidR="00AF55D9">
        <w:rPr>
          <w:rFonts w:eastAsiaTheme="minorEastAsia"/>
        </w:rPr>
        <w:tab/>
      </w:r>
      <w:r w:rsidR="00AF55D9">
        <w:rPr>
          <w:rFonts w:eastAsiaTheme="minorEastAsia"/>
        </w:rPr>
        <w:tab/>
      </w:r>
      <m:oMath>
        <m:r>
          <w:rPr>
            <w:rFonts w:ascii="Cambria Math" w:hAnsi="Cambria Math"/>
          </w:rPr>
          <m:t>(9)</m:t>
        </m:r>
      </m:oMath>
    </w:p>
    <w:p w14:paraId="6F8611D5" w14:textId="4C292FF2" w:rsidR="00AF55D9" w:rsidRDefault="00AF55D9" w:rsidP="00AF55D9">
      <w:r>
        <w:t>Equation (9) enables us to calculate TFP indices by farm-size groups using a production function approach. However, two main limitations of this approach prevent us of applying this method for the Peruvian case (using the ENA survey):</w:t>
      </w:r>
    </w:p>
    <w:p w14:paraId="05671836" w14:textId="77777777" w:rsidR="00AF55D9" w:rsidRDefault="00AF55D9" w:rsidP="00942E02">
      <w:pPr>
        <w:pStyle w:val="ListParagraph"/>
        <w:numPr>
          <w:ilvl w:val="0"/>
          <w:numId w:val="15"/>
        </w:numPr>
        <w:spacing w:after="120" w:line="240" w:lineRule="auto"/>
        <w:contextualSpacing w:val="0"/>
        <w:jc w:val="left"/>
      </w:pPr>
      <w:r>
        <w:t xml:space="preserve">The SFA results reject the null hypothesis of constant returns to scale (they suggest DRS). Since this approach is based in CRS, it is not appropriate to apply this framework if CRS does not hold. </w:t>
      </w:r>
    </w:p>
    <w:p w14:paraId="5F187E98" w14:textId="77777777" w:rsidR="00AF55D9" w:rsidRDefault="00AF55D9" w:rsidP="00942E02">
      <w:pPr>
        <w:pStyle w:val="ListParagraph"/>
        <w:numPr>
          <w:ilvl w:val="0"/>
          <w:numId w:val="15"/>
        </w:numPr>
        <w:spacing w:after="120" w:line="240" w:lineRule="auto"/>
        <w:contextualSpacing w:val="0"/>
        <w:jc w:val="left"/>
      </w:pPr>
      <w:r>
        <w:t xml:space="preserve">An important body of literature highlights the transmission bias that arises due to the endogeneity problem between productivity and input use. Two main approaches have been suggested to deal with this problem: the instrumental variables approach, and the panel data fixed effects approach. Both approaches require additional data that unfortunately is not available in our case. </w:t>
      </w:r>
    </w:p>
    <w:p w14:paraId="5EA00F52" w14:textId="77777777" w:rsidR="00AF55D9" w:rsidRPr="004A3A99" w:rsidRDefault="00AF55D9" w:rsidP="003029DC"/>
    <w:sectPr w:rsidR="00AF55D9" w:rsidRPr="004A3A99" w:rsidSect="009457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3A58C" w14:textId="77777777" w:rsidR="00B15979" w:rsidRDefault="00B15979" w:rsidP="00B578C0">
      <w:r>
        <w:separator/>
      </w:r>
    </w:p>
  </w:endnote>
  <w:endnote w:type="continuationSeparator" w:id="0">
    <w:p w14:paraId="20B038A3" w14:textId="77777777" w:rsidR="00B15979" w:rsidRDefault="00B15979" w:rsidP="00B57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panose1 w:val="00000000000000000000"/>
    <w:charset w:val="88"/>
    <w:family w:val="auto"/>
    <w:notTrueType/>
    <w:pitch w:val="default"/>
    <w:sig w:usb0="00000000" w:usb1="08080000" w:usb2="00000010" w:usb3="00000000" w:csb0="00100000"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inion-Regular">
    <w:panose1 w:val="00000000000000000000"/>
    <w:charset w:val="00"/>
    <w:family w:val="roman"/>
    <w:notTrueType/>
    <w:pitch w:val="default"/>
    <w:sig w:usb0="00000003" w:usb1="00000000" w:usb2="00000000" w:usb3="00000000" w:csb0="00000001" w:csb1="00000000"/>
  </w:font>
  <w:font w:name="NewBaskerville-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GothamBook">
    <w:panose1 w:val="00000000000000000000"/>
    <w:charset w:val="00"/>
    <w:family w:val="swiss"/>
    <w:notTrueType/>
    <w:pitch w:val="default"/>
    <w:sig w:usb0="00000003" w:usb1="00000000" w:usb2="00000000" w:usb3="00000000" w:csb0="00000001" w:csb1="00000000"/>
  </w:font>
  <w:font w:name="DroidSans">
    <w:panose1 w:val="00000000000000000000"/>
    <w:charset w:val="00"/>
    <w:family w:val="auto"/>
    <w:notTrueType/>
    <w:pitch w:val="default"/>
    <w:sig w:usb0="00000003" w:usb1="00000000" w:usb2="00000000" w:usb3="00000000" w:csb0="00000001" w:csb1="00000000"/>
  </w:font>
  <w:font w:name="AkzidenzGroteskBE-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BoldM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T34CO00">
    <w:panose1 w:val="00000000000000000000"/>
    <w:charset w:val="00"/>
    <w:family w:val="auto"/>
    <w:notTrueType/>
    <w:pitch w:val="default"/>
    <w:sig w:usb0="00000003" w:usb1="00000000" w:usb2="00000000" w:usb3="00000000" w:csb0="00000001" w:csb1="00000000"/>
  </w:font>
  <w:font w:name="Calibri-Light">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StempelGaramond-Roman">
    <w:panose1 w:val="00000000000000000000"/>
    <w:charset w:val="00"/>
    <w:family w:val="auto"/>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CMTI12">
    <w:panose1 w:val="00000000000000000000"/>
    <w:charset w:val="00"/>
    <w:family w:val="auto"/>
    <w:notTrueType/>
    <w:pitch w:val="default"/>
    <w:sig w:usb0="00000003" w:usb1="00000000" w:usb2="00000000" w:usb3="00000000" w:csb0="00000001" w:csb1="00000000"/>
  </w:font>
  <w:font w:name="AdvEPSTIM">
    <w:altName w:val="Calibri"/>
    <w:panose1 w:val="00000000000000000000"/>
    <w:charset w:val="00"/>
    <w:family w:val="auto"/>
    <w:notTrueType/>
    <w:pitch w:val="default"/>
    <w:sig w:usb0="00000003" w:usb1="00000000" w:usb2="00000000" w:usb3="00000000" w:csb0="00000001" w:csb1="00000000"/>
  </w:font>
  <w:font w:name="AGaramondPro-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3E5BD" w14:textId="67C8FAAF" w:rsidR="004547C4" w:rsidRDefault="004547C4">
    <w:pPr>
      <w:pStyle w:val="Footer"/>
      <w:jc w:val="center"/>
    </w:pPr>
  </w:p>
  <w:p w14:paraId="7CC63297" w14:textId="77777777" w:rsidR="004547C4" w:rsidRDefault="004547C4" w:rsidP="00B57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218986"/>
      <w:docPartObj>
        <w:docPartGallery w:val="Page Numbers (Bottom of Page)"/>
        <w:docPartUnique/>
      </w:docPartObj>
    </w:sdtPr>
    <w:sdtEndPr>
      <w:rPr>
        <w:noProof/>
      </w:rPr>
    </w:sdtEndPr>
    <w:sdtContent>
      <w:p w14:paraId="05F00F69" w14:textId="4CD30E7A" w:rsidR="004547C4" w:rsidRDefault="004547C4">
        <w:pPr>
          <w:pStyle w:val="Footer"/>
          <w:jc w:val="center"/>
        </w:pPr>
        <w:r>
          <w:fldChar w:fldCharType="begin"/>
        </w:r>
        <w:r>
          <w:instrText xml:space="preserve"> PAGE   \* MERGEFORMAT </w:instrText>
        </w:r>
        <w:r>
          <w:fldChar w:fldCharType="separate"/>
        </w:r>
        <w:r w:rsidR="0088014E">
          <w:rPr>
            <w:noProof/>
          </w:rPr>
          <w:t>ii</w:t>
        </w:r>
        <w:r>
          <w:rPr>
            <w:noProof/>
          </w:rPr>
          <w:fldChar w:fldCharType="end"/>
        </w:r>
      </w:p>
    </w:sdtContent>
  </w:sdt>
  <w:p w14:paraId="70675259" w14:textId="77777777" w:rsidR="004547C4" w:rsidRDefault="004547C4" w:rsidP="00B578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816578"/>
      <w:docPartObj>
        <w:docPartGallery w:val="Page Numbers (Bottom of Page)"/>
        <w:docPartUnique/>
      </w:docPartObj>
    </w:sdtPr>
    <w:sdtEndPr>
      <w:rPr>
        <w:noProof/>
      </w:rPr>
    </w:sdtEndPr>
    <w:sdtContent>
      <w:p w14:paraId="4F057E57" w14:textId="2C0234E8" w:rsidR="004547C4" w:rsidRDefault="004547C4">
        <w:pPr>
          <w:pStyle w:val="Footer"/>
          <w:jc w:val="center"/>
        </w:pPr>
        <w:r>
          <w:fldChar w:fldCharType="begin"/>
        </w:r>
        <w:r>
          <w:instrText xml:space="preserve"> PAGE   \* MERGEFORMAT </w:instrText>
        </w:r>
        <w:r>
          <w:fldChar w:fldCharType="separate"/>
        </w:r>
        <w:r w:rsidR="006D4CDA">
          <w:rPr>
            <w:noProof/>
          </w:rPr>
          <w:t>22</w:t>
        </w:r>
        <w:r>
          <w:rPr>
            <w:noProof/>
          </w:rPr>
          <w:fldChar w:fldCharType="end"/>
        </w:r>
      </w:p>
    </w:sdtContent>
  </w:sdt>
  <w:p w14:paraId="20CCADB8" w14:textId="77777777" w:rsidR="004547C4" w:rsidRDefault="004547C4" w:rsidP="00B578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593967"/>
      <w:docPartObj>
        <w:docPartGallery w:val="Page Numbers (Bottom of Page)"/>
        <w:docPartUnique/>
      </w:docPartObj>
    </w:sdtPr>
    <w:sdtEndPr>
      <w:rPr>
        <w:noProof/>
      </w:rPr>
    </w:sdtEndPr>
    <w:sdtContent>
      <w:p w14:paraId="20D44727" w14:textId="62307267" w:rsidR="004547C4" w:rsidRDefault="004547C4">
        <w:pPr>
          <w:pStyle w:val="Footer"/>
          <w:jc w:val="center"/>
        </w:pPr>
        <w:r>
          <w:fldChar w:fldCharType="begin"/>
        </w:r>
        <w:r>
          <w:instrText xml:space="preserve"> PAGE   \* MERGEFORMAT </w:instrText>
        </w:r>
        <w:r>
          <w:fldChar w:fldCharType="separate"/>
        </w:r>
        <w:r w:rsidR="006D4CDA">
          <w:rPr>
            <w:noProof/>
          </w:rPr>
          <w:t>92</w:t>
        </w:r>
        <w:r>
          <w:rPr>
            <w:noProof/>
          </w:rPr>
          <w:fldChar w:fldCharType="end"/>
        </w:r>
      </w:p>
    </w:sdtContent>
  </w:sdt>
  <w:p w14:paraId="0ABA7A03" w14:textId="77777777" w:rsidR="004547C4" w:rsidRDefault="004547C4" w:rsidP="00B578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253531"/>
      <w:docPartObj>
        <w:docPartGallery w:val="Page Numbers (Bottom of Page)"/>
        <w:docPartUnique/>
      </w:docPartObj>
    </w:sdtPr>
    <w:sdtEndPr>
      <w:rPr>
        <w:noProof/>
      </w:rPr>
    </w:sdtEndPr>
    <w:sdtContent>
      <w:p w14:paraId="19004E74" w14:textId="1FEC4C12" w:rsidR="004547C4" w:rsidRDefault="004547C4">
        <w:pPr>
          <w:pStyle w:val="Footer"/>
          <w:jc w:val="center"/>
        </w:pPr>
        <w:r>
          <w:fldChar w:fldCharType="begin"/>
        </w:r>
        <w:r>
          <w:instrText xml:space="preserve"> PAGE   \* MERGEFORMAT </w:instrText>
        </w:r>
        <w:r>
          <w:fldChar w:fldCharType="separate"/>
        </w:r>
        <w:r w:rsidR="006D4CDA">
          <w:rPr>
            <w:noProof/>
          </w:rPr>
          <w:t>113</w:t>
        </w:r>
        <w:r>
          <w:rPr>
            <w:noProof/>
          </w:rPr>
          <w:fldChar w:fldCharType="end"/>
        </w:r>
      </w:p>
    </w:sdtContent>
  </w:sdt>
  <w:p w14:paraId="3BCE75E2" w14:textId="77777777" w:rsidR="004547C4" w:rsidRDefault="004547C4" w:rsidP="00B578C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191432"/>
      <w:docPartObj>
        <w:docPartGallery w:val="Page Numbers (Bottom of Page)"/>
        <w:docPartUnique/>
      </w:docPartObj>
    </w:sdtPr>
    <w:sdtEndPr>
      <w:rPr>
        <w:noProof/>
      </w:rPr>
    </w:sdtEndPr>
    <w:sdtContent>
      <w:p w14:paraId="65C660A1" w14:textId="15245BE9" w:rsidR="004547C4" w:rsidRDefault="004547C4" w:rsidP="00B578C0">
        <w:pPr>
          <w:pStyle w:val="Footer"/>
          <w:jc w:val="center"/>
        </w:pPr>
        <w:r>
          <w:fldChar w:fldCharType="begin"/>
        </w:r>
        <w:r>
          <w:instrText xml:space="preserve"> PAGE   \* MERGEFORMAT </w:instrText>
        </w:r>
        <w:r>
          <w:fldChar w:fldCharType="separate"/>
        </w:r>
        <w:r w:rsidR="006D4CDA">
          <w:rPr>
            <w:noProof/>
          </w:rPr>
          <w:t>118</w:t>
        </w:r>
        <w:r>
          <w:rPr>
            <w:noProof/>
          </w:rPr>
          <w:fldChar w:fldCharType="end"/>
        </w:r>
      </w:p>
    </w:sdtContent>
  </w:sdt>
  <w:p w14:paraId="0675F8E7" w14:textId="77777777" w:rsidR="004547C4" w:rsidRDefault="004547C4" w:rsidP="00B578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344CB" w14:textId="77777777" w:rsidR="00B15979" w:rsidRDefault="00B15979" w:rsidP="00B578C0">
      <w:r>
        <w:separator/>
      </w:r>
    </w:p>
  </w:footnote>
  <w:footnote w:type="continuationSeparator" w:id="0">
    <w:p w14:paraId="7C9E43B1" w14:textId="77777777" w:rsidR="00B15979" w:rsidRDefault="00B15979" w:rsidP="00B578C0">
      <w:r>
        <w:continuationSeparator/>
      </w:r>
    </w:p>
  </w:footnote>
  <w:footnote w:id="1">
    <w:p w14:paraId="150D8535" w14:textId="77777777" w:rsidR="004547C4" w:rsidRDefault="004547C4" w:rsidP="00D522B3">
      <w:pPr>
        <w:pStyle w:val="FootnoteText"/>
      </w:pPr>
      <w:r>
        <w:rPr>
          <w:rStyle w:val="FootnoteReference"/>
        </w:rPr>
        <w:footnoteRef/>
      </w:r>
      <w:r>
        <w:t xml:space="preserve"> </w:t>
      </w:r>
      <w:r>
        <w:tab/>
        <w:t>World Bank (2016). Peru: Systematic Country Diagnostic.</w:t>
      </w:r>
    </w:p>
  </w:footnote>
  <w:footnote w:id="2">
    <w:p w14:paraId="3AAE0437" w14:textId="77777777" w:rsidR="004547C4" w:rsidRPr="00454D94" w:rsidRDefault="004547C4" w:rsidP="00DE19D6">
      <w:pPr>
        <w:pStyle w:val="FootnoteText"/>
        <w:rPr>
          <w:szCs w:val="18"/>
        </w:rPr>
      </w:pPr>
      <w:r w:rsidRPr="00454D94">
        <w:rPr>
          <w:rStyle w:val="FootnoteReference"/>
          <w:szCs w:val="18"/>
        </w:rPr>
        <w:footnoteRef/>
      </w:r>
      <w:r w:rsidRPr="00454D94">
        <w:rPr>
          <w:szCs w:val="18"/>
        </w:rPr>
        <w:t xml:space="preserve"> </w:t>
      </w:r>
      <w:r>
        <w:rPr>
          <w:szCs w:val="18"/>
        </w:rPr>
        <w:tab/>
      </w:r>
      <w:r w:rsidRPr="0045772F">
        <w:rPr>
          <w:color w:val="000000"/>
          <w:szCs w:val="18"/>
        </w:rPr>
        <w:t>Median monthly real income in urban areas increased by 45 percent between 2004 and 2015, f</w:t>
      </w:r>
      <w:r>
        <w:rPr>
          <w:color w:val="000000"/>
          <w:szCs w:val="18"/>
        </w:rPr>
        <w:t>rom 611 to 887 Soles.</w:t>
      </w:r>
      <w:r w:rsidRPr="0045772F">
        <w:rPr>
          <w:color w:val="000000"/>
          <w:szCs w:val="18"/>
        </w:rPr>
        <w:t xml:space="preserve"> In rural areas, real median</w:t>
      </w:r>
      <w:r>
        <w:rPr>
          <w:color w:val="000000"/>
          <w:szCs w:val="18"/>
        </w:rPr>
        <w:t xml:space="preserve"> income growth was 54 percent.</w:t>
      </w:r>
      <w:r w:rsidRPr="0045772F">
        <w:rPr>
          <w:color w:val="000000"/>
          <w:szCs w:val="18"/>
        </w:rPr>
        <w:t xml:space="preserve"> Hourly earnings show a similar behavior, with higher growth rates for rural areas (60 vs. 53 percent), reaching 2.5 and 4.8 Soles per hour in 2015</w:t>
      </w:r>
      <w:r>
        <w:rPr>
          <w:color w:val="000000"/>
          <w:szCs w:val="18"/>
        </w:rPr>
        <w:t>.</w:t>
      </w:r>
    </w:p>
  </w:footnote>
  <w:footnote w:id="3">
    <w:p w14:paraId="40E48A52" w14:textId="77777777" w:rsidR="004547C4" w:rsidRDefault="004547C4" w:rsidP="00DE19D6">
      <w:pPr>
        <w:pStyle w:val="FootnoteText"/>
      </w:pPr>
      <w:r>
        <w:rPr>
          <w:rStyle w:val="FootnoteReference"/>
        </w:rPr>
        <w:footnoteRef/>
      </w:r>
      <w:r>
        <w:t xml:space="preserve"> </w:t>
      </w:r>
      <w:r>
        <w:tab/>
        <w:t>World Bank (2016). Peru: Systematic Country Diagnostic.</w:t>
      </w:r>
    </w:p>
  </w:footnote>
  <w:footnote w:id="4">
    <w:p w14:paraId="0A4A5F8C" w14:textId="77777777" w:rsidR="004547C4" w:rsidRPr="003553BE" w:rsidRDefault="004547C4" w:rsidP="00394B3F">
      <w:pPr>
        <w:pStyle w:val="FootnoteText"/>
      </w:pPr>
      <w:r w:rsidRPr="003553BE">
        <w:rPr>
          <w:rStyle w:val="FootnoteReference"/>
        </w:rPr>
        <w:footnoteRef/>
      </w:r>
      <w:r w:rsidRPr="003553BE">
        <w:t xml:space="preserve"> </w:t>
      </w:r>
      <w:r>
        <w:tab/>
        <w:t>C</w:t>
      </w:r>
      <w:r w:rsidRPr="007328D1">
        <w:t>alorie “consumption” as calculated in the FAO Food Balance Sheets is actually a measure of “availability” after industrial, feed, and other non-food uses (e.g., biofuels) have been deducted from the total domestic supply (production plus net trade). The consumption data do not net out spoilage, plate waste, and other losses, which are significant in most countries.</w:t>
      </w:r>
    </w:p>
  </w:footnote>
  <w:footnote w:id="5">
    <w:p w14:paraId="470453FC" w14:textId="584C32B4" w:rsidR="004547C4" w:rsidRDefault="004547C4" w:rsidP="00AF1A90">
      <w:pPr>
        <w:pStyle w:val="FootnoteText"/>
      </w:pPr>
      <w:r>
        <w:rPr>
          <w:rStyle w:val="FootnoteReference"/>
        </w:rPr>
        <w:footnoteRef/>
      </w:r>
      <w:r>
        <w:t xml:space="preserve"> </w:t>
      </w:r>
      <w:r>
        <w:tab/>
        <w:t>A detailed description of this categorization is found in Appendix 3..</w:t>
      </w:r>
    </w:p>
  </w:footnote>
  <w:footnote w:id="6">
    <w:p w14:paraId="27D588FD" w14:textId="5EDA879A" w:rsidR="004547C4" w:rsidRPr="00141A63" w:rsidRDefault="004547C4" w:rsidP="00D03F40">
      <w:pPr>
        <w:ind w:left="288" w:hanging="288"/>
        <w:rPr>
          <w:szCs w:val="18"/>
        </w:rPr>
      </w:pPr>
      <w:r w:rsidRPr="007A5D4C">
        <w:rPr>
          <w:rStyle w:val="FootnoteReference"/>
          <w:sz w:val="18"/>
          <w:szCs w:val="18"/>
        </w:rPr>
        <w:footnoteRef/>
      </w:r>
      <w:r w:rsidRPr="007A5D4C">
        <w:rPr>
          <w:sz w:val="18"/>
          <w:szCs w:val="18"/>
        </w:rPr>
        <w:t xml:space="preserve"> </w:t>
      </w:r>
      <w:r>
        <w:rPr>
          <w:sz w:val="18"/>
          <w:szCs w:val="18"/>
        </w:rPr>
        <w:tab/>
      </w:r>
      <w:r w:rsidRPr="007A5D4C">
        <w:rPr>
          <w:sz w:val="18"/>
          <w:szCs w:val="18"/>
        </w:rPr>
        <w:t>It is important to note that PETT did</w:t>
      </w:r>
      <w:r>
        <w:rPr>
          <w:sz w:val="18"/>
          <w:szCs w:val="18"/>
        </w:rPr>
        <w:t xml:space="preserve"> not</w:t>
      </w:r>
      <w:r w:rsidRPr="007A5D4C">
        <w:rPr>
          <w:sz w:val="18"/>
          <w:szCs w:val="18"/>
        </w:rPr>
        <w:t xml:space="preserve"> reform the cadaster and titling registration system. This has be</w:t>
      </w:r>
      <w:r>
        <w:rPr>
          <w:sz w:val="18"/>
          <w:szCs w:val="18"/>
        </w:rPr>
        <w:t>en</w:t>
      </w:r>
      <w:r w:rsidRPr="007A5D4C">
        <w:rPr>
          <w:sz w:val="18"/>
          <w:szCs w:val="18"/>
        </w:rPr>
        <w:t xml:space="preserve"> one of the main criticisms of the program, as it is still costly and time consuming for farmers to register land transactions or partitions in the formal system</w:t>
      </w:r>
      <w:r>
        <w:rPr>
          <w:sz w:val="18"/>
          <w:szCs w:val="18"/>
        </w:rPr>
        <w:t>. As a result,</w:t>
      </w:r>
      <w:r w:rsidRPr="007A5D4C">
        <w:rPr>
          <w:sz w:val="18"/>
          <w:szCs w:val="18"/>
        </w:rPr>
        <w:t xml:space="preserve"> </w:t>
      </w:r>
      <w:r>
        <w:rPr>
          <w:sz w:val="18"/>
          <w:szCs w:val="18"/>
        </w:rPr>
        <w:t>the incidence of informal</w:t>
      </w:r>
      <w:r w:rsidRPr="007A5D4C">
        <w:rPr>
          <w:sz w:val="18"/>
          <w:szCs w:val="18"/>
        </w:rPr>
        <w:t xml:space="preserve"> </w:t>
      </w:r>
      <w:r>
        <w:rPr>
          <w:sz w:val="18"/>
          <w:szCs w:val="18"/>
        </w:rPr>
        <w:t xml:space="preserve">land </w:t>
      </w:r>
      <w:r w:rsidRPr="007A5D4C">
        <w:rPr>
          <w:sz w:val="18"/>
          <w:szCs w:val="18"/>
        </w:rPr>
        <w:t>owners</w:t>
      </w:r>
      <w:r>
        <w:rPr>
          <w:sz w:val="18"/>
          <w:szCs w:val="18"/>
        </w:rPr>
        <w:t>hip</w:t>
      </w:r>
      <w:r w:rsidRPr="007A5D4C">
        <w:rPr>
          <w:sz w:val="18"/>
          <w:szCs w:val="18"/>
        </w:rPr>
        <w:t xml:space="preserve"> </w:t>
      </w:r>
      <w:r>
        <w:rPr>
          <w:sz w:val="18"/>
          <w:szCs w:val="18"/>
        </w:rPr>
        <w:t>is once again rising</w:t>
      </w:r>
      <w:r w:rsidRPr="007A5D4C">
        <w:rPr>
          <w:sz w:val="18"/>
          <w:szCs w:val="18"/>
        </w:rPr>
        <w:t xml:space="preserve">. </w:t>
      </w:r>
    </w:p>
  </w:footnote>
  <w:footnote w:id="7">
    <w:p w14:paraId="46EB57C9" w14:textId="77777777" w:rsidR="004547C4" w:rsidRPr="008F2BE7" w:rsidRDefault="004547C4" w:rsidP="003F3EFA">
      <w:pPr>
        <w:pStyle w:val="FootnoteText"/>
      </w:pPr>
      <w:r>
        <w:rPr>
          <w:rStyle w:val="FootnoteReference"/>
        </w:rPr>
        <w:footnoteRef/>
      </w:r>
      <w:r w:rsidRPr="003D6B68">
        <w:rPr>
          <w:lang w:val="es-PE"/>
        </w:rPr>
        <w:t xml:space="preserve"> </w:t>
      </w:r>
      <w:r>
        <w:rPr>
          <w:lang w:val="es-PE"/>
        </w:rPr>
        <w:tab/>
        <w:t xml:space="preserve">Ministerio de Agricultura. </w:t>
      </w:r>
      <w:r w:rsidRPr="003D6B68">
        <w:rPr>
          <w:lang w:val="es-PE"/>
        </w:rPr>
        <w:t>Seminario Internacional: “G</w:t>
      </w:r>
      <w:r>
        <w:rPr>
          <w:lang w:val="es-PE"/>
        </w:rPr>
        <w:t>estion del riesgo de desastres y adaptación al cambio climático en el sector agrario</w:t>
      </w:r>
      <w:r w:rsidRPr="003D6B68">
        <w:rPr>
          <w:lang w:val="es-PE"/>
        </w:rPr>
        <w:t>”</w:t>
      </w:r>
      <w:r>
        <w:rPr>
          <w:lang w:val="es-PE"/>
        </w:rPr>
        <w:t xml:space="preserve">. </w:t>
      </w:r>
      <w:r w:rsidRPr="008F2BE7">
        <w:t>Lima, Perú 22 de junio del 2017.</w:t>
      </w:r>
    </w:p>
  </w:footnote>
  <w:footnote w:id="8">
    <w:p w14:paraId="09F29383" w14:textId="0B2FF389" w:rsidR="004547C4" w:rsidRDefault="004547C4">
      <w:pPr>
        <w:pStyle w:val="FootnoteText"/>
      </w:pPr>
      <w:r>
        <w:rPr>
          <w:rStyle w:val="FootnoteReference"/>
        </w:rPr>
        <w:footnoteRef/>
      </w:r>
      <w:r>
        <w:t xml:space="preserve"> </w:t>
      </w:r>
      <w:r>
        <w:tab/>
      </w:r>
      <w:r w:rsidRPr="00B4374B">
        <w:t>Three scenarios were evaluated: B1, A1B and A2. B1 scenario assumes growth more ecologically friendly. A1B scenario assumes rapid economic growth with a balanced emphasis on all energy sources. A2 scenario assumes a heterogeneous world with different growth patterns</w:t>
      </w:r>
      <w:r>
        <w:t>.</w:t>
      </w:r>
    </w:p>
  </w:footnote>
  <w:footnote w:id="9">
    <w:p w14:paraId="780AE674" w14:textId="22F422C5" w:rsidR="004547C4" w:rsidRDefault="004547C4" w:rsidP="00C66E2E">
      <w:pPr>
        <w:pStyle w:val="FootnoteText"/>
      </w:pPr>
      <w:r>
        <w:rPr>
          <w:rStyle w:val="FootnoteReference"/>
        </w:rPr>
        <w:footnoteRef/>
      </w:r>
      <w:r>
        <w:t xml:space="preserve"> </w:t>
      </w:r>
      <w:r>
        <w:tab/>
        <w:t xml:space="preserve">As example, </w:t>
      </w:r>
      <w:r w:rsidRPr="00CD0E58">
        <w:t xml:space="preserve">La Positiva, a local insurer, has promoted an insurance product in northern Peru, however, its take up is limited. La Positiva offers El Niño coverage as “Business Interruption” insurance. The contract triggers when the surface temperature of the water in the ENSO 1.2 zone reaches levels of 24 degrees Celsius or above; such temperatures are indicative of a severe El Niño event, in which catastrophic flooding is more likely to occur in the region. In 2011, the first year of operation, only 586 </w:t>
      </w:r>
      <w:r>
        <w:t>policies</w:t>
      </w:r>
      <w:r w:rsidRPr="00CD0E58">
        <w:t xml:space="preserve"> were sold for agricultural loans for S/. 12.4 million. In 2012, 3</w:t>
      </w:r>
      <w:r>
        <w:t>,</w:t>
      </w:r>
      <w:r w:rsidRPr="00CD0E58">
        <w:t xml:space="preserve">560 </w:t>
      </w:r>
      <w:r>
        <w:t>policies</w:t>
      </w:r>
      <w:r w:rsidRPr="00CD0E58">
        <w:t xml:space="preserve"> were sold for S/. 75 million</w:t>
      </w:r>
      <w:r>
        <w:t xml:space="preserve"> (Miranda and Farrin, 2012)</w:t>
      </w:r>
      <w:r w:rsidRPr="00CD0E58">
        <w:t>.</w:t>
      </w:r>
    </w:p>
  </w:footnote>
  <w:footnote w:id="10">
    <w:p w14:paraId="19BA1CFF" w14:textId="72963FB6" w:rsidR="004547C4" w:rsidRDefault="004547C4">
      <w:pPr>
        <w:pStyle w:val="FootnoteText"/>
      </w:pPr>
      <w:r>
        <w:rPr>
          <w:rStyle w:val="FootnoteReference"/>
        </w:rPr>
        <w:footnoteRef/>
      </w:r>
      <w:r>
        <w:t xml:space="preserve"> </w:t>
      </w:r>
      <w:r>
        <w:tab/>
      </w:r>
      <w:r w:rsidRPr="004A3A99">
        <w:t>In this context, what is generally referred to as “agriculture” often includes all of the natural resources sectors, i.e., crops, livestock, forestry, and fisheries.</w:t>
      </w:r>
    </w:p>
  </w:footnote>
  <w:footnote w:id="11">
    <w:p w14:paraId="0236E4AA" w14:textId="77777777" w:rsidR="004547C4" w:rsidRPr="00856432" w:rsidRDefault="004547C4" w:rsidP="00EF01E1">
      <w:pPr>
        <w:pStyle w:val="FootnoteText"/>
      </w:pPr>
      <w:r w:rsidRPr="00856432">
        <w:rPr>
          <w:rStyle w:val="FootnoteReference"/>
        </w:rPr>
        <w:footnoteRef/>
      </w:r>
      <w:r w:rsidRPr="00856432">
        <w:t xml:space="preserve"> </w:t>
      </w:r>
      <w:r w:rsidRPr="00856432">
        <w:tab/>
        <w:t>The discussion here focuses on food, but the same argument holds for non-food agricultural commodities.</w:t>
      </w:r>
    </w:p>
  </w:footnote>
  <w:footnote w:id="12">
    <w:p w14:paraId="2BA9E4A1" w14:textId="3887BBAC" w:rsidR="004547C4" w:rsidRDefault="004547C4" w:rsidP="00436242">
      <w:pPr>
        <w:pStyle w:val="FootnoteText"/>
      </w:pPr>
      <w:r>
        <w:rPr>
          <w:rStyle w:val="FootnoteReference"/>
        </w:rPr>
        <w:footnoteRef/>
      </w:r>
      <w:r>
        <w:t xml:space="preserve"> </w:t>
      </w:r>
      <w:r>
        <w:tab/>
      </w:r>
      <w:r w:rsidRPr="001726CF">
        <w:rPr>
          <w:lang w:eastAsia="es-ES"/>
        </w:rPr>
        <w:t xml:space="preserve">The </w:t>
      </w:r>
      <w:r>
        <w:rPr>
          <w:lang w:eastAsia="es-ES"/>
        </w:rPr>
        <w:t xml:space="preserve">most recent available input-output matrix dates from 2007. Data on the composition of GDP obtained from the </w:t>
      </w:r>
      <w:hyperlink r:id="rId1" w:history="1">
        <w:r w:rsidRPr="000B5260">
          <w:rPr>
            <w:rFonts w:cstheme="minorHAnsi"/>
            <w:color w:val="0000FF"/>
            <w:szCs w:val="18"/>
            <w:lang w:val="en"/>
          </w:rPr>
          <w:t>Instituto Nacional de Estadística e Informática</w:t>
        </w:r>
      </w:hyperlink>
      <w:r>
        <w:rPr>
          <w:rFonts w:cstheme="minorHAnsi"/>
          <w:color w:val="222222"/>
          <w:szCs w:val="18"/>
          <w:lang w:val="en"/>
        </w:rPr>
        <w:t xml:space="preserve"> (INEI) show that </w:t>
      </w:r>
      <w:r>
        <w:rPr>
          <w:lang w:eastAsia="es-ES"/>
        </w:rPr>
        <w:t>t</w:t>
      </w:r>
      <w:r w:rsidRPr="001726CF">
        <w:rPr>
          <w:lang w:eastAsia="es-ES"/>
        </w:rPr>
        <w:t>he structure of Peru</w:t>
      </w:r>
      <w:r>
        <w:rPr>
          <w:lang w:eastAsia="es-ES"/>
        </w:rPr>
        <w:t>’s</w:t>
      </w:r>
      <w:r w:rsidRPr="001726CF">
        <w:rPr>
          <w:lang w:eastAsia="es-ES"/>
        </w:rPr>
        <w:t xml:space="preserve"> economy has</w:t>
      </w:r>
      <w:r>
        <w:rPr>
          <w:lang w:eastAsia="es-ES"/>
        </w:rPr>
        <w:t xml:space="preserve"> not changed significantly during the past decade, however,</w:t>
      </w:r>
      <w:r>
        <w:rPr>
          <w:rFonts w:cstheme="minorHAnsi"/>
          <w:color w:val="222222"/>
          <w:szCs w:val="18"/>
          <w:lang w:val="en"/>
        </w:rPr>
        <w:t xml:space="preserve"> suggesting that the expanded measure of agriculture value added presented in this report reflects current reality. </w:t>
      </w:r>
    </w:p>
  </w:footnote>
  <w:footnote w:id="13">
    <w:p w14:paraId="14195EBC" w14:textId="7E35F659" w:rsidR="004547C4" w:rsidRPr="007D5C79" w:rsidRDefault="004547C4" w:rsidP="00E77FFE">
      <w:pPr>
        <w:pStyle w:val="FootnoteText"/>
      </w:pPr>
      <w:r>
        <w:rPr>
          <w:rStyle w:val="FootnoteReference"/>
        </w:rPr>
        <w:footnoteRef/>
      </w:r>
      <w:r>
        <w:t xml:space="preserve"> </w:t>
      </w:r>
      <w:r>
        <w:tab/>
      </w:r>
      <w:r w:rsidRPr="000B52D8">
        <w:t>As an illustration</w:t>
      </w:r>
      <w:r>
        <w:t>,</w:t>
      </w:r>
      <w:r w:rsidRPr="000B52D8">
        <w:t xml:space="preserve"> consider </w:t>
      </w:r>
      <w:r>
        <w:t>the</w:t>
      </w:r>
      <w:r w:rsidRPr="000B52D8">
        <w:t xml:space="preserve"> simple case of an expanded value-added measure as the sum of the national accounts value added, VA, plus a proportion of the value added of related industries, where F represents the </w:t>
      </w:r>
      <w:r w:rsidRPr="00E2646C">
        <w:rPr>
          <w:rFonts w:cstheme="minorHAnsi"/>
        </w:rPr>
        <w:t>“strength” of the linkage (0 ≤ F &lt;1):</w:t>
      </w:r>
      <w:r>
        <w:rPr>
          <w:rFonts w:cstheme="minorHAnsi"/>
        </w:rPr>
        <w:t xml:space="preserve"> VA </w:t>
      </w:r>
      <w:r w:rsidRPr="00D9234C">
        <w:rPr>
          <w:rFonts w:cstheme="minorHAnsi"/>
          <w:vertAlign w:val="subscript"/>
        </w:rPr>
        <w:t>Ag expanded</w:t>
      </w:r>
      <w:r>
        <w:rPr>
          <w:rFonts w:cstheme="minorHAnsi"/>
        </w:rPr>
        <w:t xml:space="preserve"> = VA </w:t>
      </w:r>
      <w:r w:rsidRPr="00D9234C">
        <w:rPr>
          <w:rFonts w:cstheme="minorHAnsi"/>
          <w:vertAlign w:val="subscript"/>
        </w:rPr>
        <w:t>Ag</w:t>
      </w:r>
      <w:r>
        <w:rPr>
          <w:rFonts w:cstheme="minorHAnsi"/>
        </w:rPr>
        <w:t xml:space="preserve"> + FxVA </w:t>
      </w:r>
      <w:r w:rsidRPr="00D9234C">
        <w:rPr>
          <w:rFonts w:cstheme="minorHAnsi"/>
          <w:vertAlign w:val="subscript"/>
        </w:rPr>
        <w:t>Other</w:t>
      </w:r>
      <w:r w:rsidRPr="00D9234C">
        <w:rPr>
          <w:rFonts w:eastAsiaTheme="minorEastAsia" w:cstheme="minorHAnsi"/>
          <w:sz w:val="20"/>
          <w:szCs w:val="24"/>
        </w:rPr>
        <w:t>.</w:t>
      </w:r>
      <w:r w:rsidRPr="00E2646C">
        <w:rPr>
          <w:rFonts w:eastAsiaTheme="minorEastAsia" w:cstheme="minorHAnsi"/>
          <w:sz w:val="20"/>
          <w:szCs w:val="24"/>
        </w:rPr>
        <w:t xml:space="preserve"> </w:t>
      </w:r>
      <w:r>
        <w:rPr>
          <w:rFonts w:eastAsiaTheme="minorEastAsia" w:cstheme="minorHAnsi"/>
          <w:sz w:val="20"/>
          <w:szCs w:val="24"/>
        </w:rPr>
        <w:t>F</w:t>
      </w:r>
      <w:r w:rsidRPr="00E2646C">
        <w:rPr>
          <w:rFonts w:cstheme="minorHAnsi"/>
        </w:rPr>
        <w:t>orward</w:t>
      </w:r>
      <w:r w:rsidRPr="000B52D8">
        <w:t xml:space="preserve"> </w:t>
      </w:r>
      <w:r>
        <w:t xml:space="preserve">linkages are measured </w:t>
      </w:r>
      <w:r w:rsidRPr="000B52D8">
        <w:t xml:space="preserve">by the participation of agriculture in the costs of post-harvest activities where farm products are intermediate inputs. For backward linkages, </w:t>
      </w:r>
      <w:r>
        <w:t xml:space="preserve">F </w:t>
      </w:r>
      <w:r w:rsidRPr="000B52D8">
        <w:t>measure</w:t>
      </w:r>
      <w:r>
        <w:t>s</w:t>
      </w:r>
      <w:r w:rsidRPr="000B52D8">
        <w:t xml:space="preserve"> </w:t>
      </w:r>
      <w:r>
        <w:t xml:space="preserve">of </w:t>
      </w:r>
      <w:r w:rsidRPr="000B52D8">
        <w:t>the relative importance of agriculture as a buyer in comparison with the total use</w:t>
      </w:r>
      <w:r>
        <w:t xml:space="preserve"> (intermediate consumption, direct sales and exports)</w:t>
      </w:r>
      <w:r w:rsidRPr="000B52D8">
        <w:t xml:space="preserve"> of products from other sectors</w:t>
      </w:r>
      <w:r>
        <w:t>. (See Foster and Valdés, 2015.)</w:t>
      </w:r>
    </w:p>
  </w:footnote>
  <w:footnote w:id="14">
    <w:p w14:paraId="6A5FE14A" w14:textId="0483769D" w:rsidR="004547C4" w:rsidRDefault="004547C4" w:rsidP="004170B9">
      <w:pPr>
        <w:pStyle w:val="FootnoteText"/>
      </w:pPr>
      <w:r>
        <w:rPr>
          <w:rStyle w:val="FootnoteReference"/>
        </w:rPr>
        <w:footnoteRef/>
      </w:r>
      <w:r>
        <w:t xml:space="preserve"> </w:t>
      </w:r>
      <w:r>
        <w:tab/>
      </w:r>
      <w:r>
        <w:rPr>
          <w:lang w:eastAsia="es-ES"/>
        </w:rPr>
        <w:t>T</w:t>
      </w:r>
      <w:r w:rsidRPr="001726CF">
        <w:rPr>
          <w:lang w:eastAsia="es-ES"/>
        </w:rPr>
        <w:t xml:space="preserve">he expanded measure of agriculture value </w:t>
      </w:r>
      <w:r>
        <w:rPr>
          <w:lang w:eastAsia="es-ES"/>
        </w:rPr>
        <w:t>added presented in this report (based on the input-output matrix</w:t>
      </w:r>
      <w:r w:rsidRPr="001726CF">
        <w:rPr>
          <w:lang w:eastAsia="es-ES"/>
        </w:rPr>
        <w:t xml:space="preserve">) does not account </w:t>
      </w:r>
      <w:r>
        <w:rPr>
          <w:lang w:eastAsia="es-ES"/>
        </w:rPr>
        <w:t>fully for all multiplier effects. A computable general equilibrium</w:t>
      </w:r>
      <w:r w:rsidRPr="001726CF">
        <w:rPr>
          <w:lang w:eastAsia="es-ES"/>
        </w:rPr>
        <w:t xml:space="preserve">-based approach would likely show even greater importance </w:t>
      </w:r>
      <w:r>
        <w:rPr>
          <w:lang w:eastAsia="es-ES"/>
        </w:rPr>
        <w:t xml:space="preserve">of agriculture, </w:t>
      </w:r>
      <w:r w:rsidRPr="001726CF">
        <w:rPr>
          <w:lang w:eastAsia="es-ES"/>
        </w:rPr>
        <w:t xml:space="preserve">due to secondary and tertiary </w:t>
      </w:r>
      <w:r>
        <w:rPr>
          <w:lang w:eastAsia="es-ES"/>
        </w:rPr>
        <w:t xml:space="preserve">multiplier </w:t>
      </w:r>
      <w:r w:rsidRPr="001726CF">
        <w:rPr>
          <w:lang w:eastAsia="es-ES"/>
        </w:rPr>
        <w:t>effects.</w:t>
      </w:r>
    </w:p>
  </w:footnote>
  <w:footnote w:id="15">
    <w:p w14:paraId="470AF0AA" w14:textId="4F067A23" w:rsidR="004547C4" w:rsidRDefault="004547C4" w:rsidP="008F044E">
      <w:pPr>
        <w:pStyle w:val="FootnoteText"/>
      </w:pPr>
      <w:r>
        <w:rPr>
          <w:rStyle w:val="FootnoteReference"/>
        </w:rPr>
        <w:footnoteRef/>
      </w:r>
      <w:r>
        <w:t xml:space="preserve"> </w:t>
      </w:r>
      <w:r>
        <w:tab/>
        <w:t xml:space="preserve">The “gastronomic tourism” that Peru is successfully promoting provides a good example of the way in which primary agriculture contributes to value addition in the manufacturing and services sectors through forward linkages: gastronomic tourism would not exist in the absence of distinctly Peruvian agricultural products.   </w:t>
      </w:r>
    </w:p>
  </w:footnote>
  <w:footnote w:id="16">
    <w:p w14:paraId="00DA36A6" w14:textId="0B579F5B" w:rsidR="004547C4" w:rsidRPr="00C72BD3" w:rsidRDefault="004547C4" w:rsidP="00C72BD3">
      <w:pPr>
        <w:ind w:left="288" w:hanging="288"/>
        <w:rPr>
          <w:sz w:val="20"/>
        </w:rPr>
      </w:pPr>
      <w:r w:rsidRPr="00C72BD3">
        <w:rPr>
          <w:rStyle w:val="FootnoteReference"/>
          <w:sz w:val="20"/>
        </w:rPr>
        <w:footnoteRef/>
      </w:r>
      <w:r w:rsidRPr="00C72BD3">
        <w:rPr>
          <w:sz w:val="20"/>
        </w:rPr>
        <w:tab/>
      </w:r>
      <w:r>
        <w:rPr>
          <w:sz w:val="20"/>
        </w:rPr>
        <w:t>Relatively</w:t>
      </w:r>
      <w:r w:rsidRPr="00C72BD3">
        <w:rPr>
          <w:sz w:val="20"/>
        </w:rPr>
        <w:t xml:space="preserve"> few studies </w:t>
      </w:r>
      <w:r>
        <w:rPr>
          <w:sz w:val="20"/>
        </w:rPr>
        <w:t>have</w:t>
      </w:r>
      <w:r w:rsidRPr="00C72BD3">
        <w:rPr>
          <w:sz w:val="20"/>
        </w:rPr>
        <w:t xml:space="preserve"> analyze</w:t>
      </w:r>
      <w:r>
        <w:rPr>
          <w:sz w:val="20"/>
        </w:rPr>
        <w:t>d</w:t>
      </w:r>
      <w:r w:rsidRPr="00C72BD3">
        <w:rPr>
          <w:sz w:val="20"/>
        </w:rPr>
        <w:t xml:space="preserve"> agricultural productivity with a focus on Peru. Galarza and Diaz (2015) use production function estimation techniques to capture departmental </w:t>
      </w:r>
      <w:r>
        <w:rPr>
          <w:sz w:val="20"/>
        </w:rPr>
        <w:t xml:space="preserve">productivity </w:t>
      </w:r>
      <w:r w:rsidRPr="00C72BD3">
        <w:rPr>
          <w:sz w:val="20"/>
        </w:rPr>
        <w:t xml:space="preserve">differences, while </w:t>
      </w:r>
      <w:r w:rsidRPr="00C72BD3">
        <w:rPr>
          <w:rFonts w:cs="Arial"/>
          <w:sz w:val="20"/>
          <w:shd w:val="clear" w:color="auto" w:fill="FFFFFF"/>
        </w:rPr>
        <w:t xml:space="preserve">De Los Rios (2013) focuses on technical efficiency of cotton producers </w:t>
      </w:r>
      <w:r>
        <w:rPr>
          <w:rFonts w:cs="Arial"/>
          <w:sz w:val="20"/>
          <w:shd w:val="clear" w:color="auto" w:fill="FFFFFF"/>
        </w:rPr>
        <w:t>in</w:t>
      </w:r>
      <w:r w:rsidRPr="00C72BD3">
        <w:rPr>
          <w:rFonts w:cs="Arial"/>
          <w:sz w:val="20"/>
          <w:shd w:val="clear" w:color="auto" w:fill="FFFFFF"/>
        </w:rPr>
        <w:t xml:space="preserve"> the </w:t>
      </w:r>
      <w:r>
        <w:rPr>
          <w:rFonts w:cs="Arial"/>
          <w:sz w:val="20"/>
          <w:shd w:val="clear" w:color="auto" w:fill="FFFFFF"/>
        </w:rPr>
        <w:t xml:space="preserve">Central and </w:t>
      </w:r>
      <w:r w:rsidRPr="00C72BD3">
        <w:rPr>
          <w:rFonts w:cs="Arial"/>
          <w:sz w:val="20"/>
          <w:shd w:val="clear" w:color="auto" w:fill="FFFFFF"/>
        </w:rPr>
        <w:t xml:space="preserve">Southern </w:t>
      </w:r>
      <w:r>
        <w:rPr>
          <w:rFonts w:cs="Arial"/>
          <w:sz w:val="20"/>
          <w:shd w:val="clear" w:color="auto" w:fill="FFFFFF"/>
        </w:rPr>
        <w:t>Costa</w:t>
      </w:r>
      <w:r w:rsidRPr="00C72BD3">
        <w:rPr>
          <w:rFonts w:cs="Arial"/>
          <w:sz w:val="20"/>
          <w:shd w:val="clear" w:color="auto" w:fill="FFFFFF"/>
        </w:rPr>
        <w:t xml:space="preserve">. A disadvantage of these studies that use farm-level data from surveys is that </w:t>
      </w:r>
      <w:r>
        <w:rPr>
          <w:rFonts w:cs="Arial"/>
          <w:sz w:val="20"/>
          <w:shd w:val="clear" w:color="auto" w:fill="FFFFFF"/>
        </w:rPr>
        <w:t xml:space="preserve">commercial agribusiness </w:t>
      </w:r>
      <w:r w:rsidRPr="00C72BD3">
        <w:rPr>
          <w:rFonts w:cs="Arial"/>
          <w:sz w:val="20"/>
          <w:shd w:val="clear" w:color="auto" w:fill="FFFFFF"/>
        </w:rPr>
        <w:t>firms are excluded from the analysis</w:t>
      </w:r>
      <w:r>
        <w:rPr>
          <w:rFonts w:cs="Arial"/>
          <w:sz w:val="20"/>
          <w:shd w:val="clear" w:color="auto" w:fill="FFFFFF"/>
        </w:rPr>
        <w:t>, as they do not form part of the sample</w:t>
      </w:r>
      <w:r w:rsidRPr="00C72BD3">
        <w:rPr>
          <w:rFonts w:cs="Arial"/>
          <w:sz w:val="20"/>
          <w:shd w:val="clear" w:color="auto" w:fill="FFFFFF"/>
        </w:rPr>
        <w:t xml:space="preserve">. </w:t>
      </w:r>
    </w:p>
  </w:footnote>
  <w:footnote w:id="17">
    <w:p w14:paraId="00428CD9" w14:textId="5BF7B221" w:rsidR="004547C4" w:rsidRDefault="004547C4">
      <w:pPr>
        <w:pStyle w:val="FootnoteText"/>
      </w:pPr>
      <w:r>
        <w:rPr>
          <w:rStyle w:val="FootnoteReference"/>
        </w:rPr>
        <w:footnoteRef/>
      </w:r>
      <w:r>
        <w:t xml:space="preserve"> </w:t>
      </w:r>
      <w:r>
        <w:tab/>
      </w:r>
      <w:r w:rsidRPr="00D02C19">
        <w:t xml:space="preserve">Details </w:t>
      </w:r>
      <w:r>
        <w:t>about</w:t>
      </w:r>
      <w:r w:rsidRPr="00D02C19">
        <w:t xml:space="preserve"> the particularities of the data sources can be found in A</w:t>
      </w:r>
      <w:r>
        <w:t>nne</w:t>
      </w:r>
      <w:r w:rsidRPr="00D02C19">
        <w:t>x</w:t>
      </w:r>
      <w:r>
        <w:t xml:space="preserve"> 2</w:t>
      </w:r>
      <w:r w:rsidRPr="00D02C19">
        <w:t>.</w:t>
      </w:r>
    </w:p>
  </w:footnote>
  <w:footnote w:id="18">
    <w:p w14:paraId="10810833" w14:textId="36B95395" w:rsidR="004547C4" w:rsidRPr="00CA1FA3" w:rsidRDefault="004547C4" w:rsidP="002737DC">
      <w:pPr>
        <w:ind w:left="288" w:hanging="288"/>
        <w:rPr>
          <w:rFonts w:cs="Times New Roman"/>
          <w:lang w:eastAsia="es-ES"/>
        </w:rPr>
      </w:pPr>
      <w:r>
        <w:rPr>
          <w:rStyle w:val="FootnoteReference"/>
        </w:rPr>
        <w:footnoteRef/>
      </w:r>
      <w:r>
        <w:t xml:space="preserve"> </w:t>
      </w:r>
      <w:r>
        <w:tab/>
      </w:r>
      <w:r w:rsidRPr="004547B0">
        <w:rPr>
          <w:rFonts w:cs="Times New Roman"/>
          <w:sz w:val="18"/>
          <w:szCs w:val="18"/>
          <w:lang w:eastAsia="es-ES"/>
        </w:rPr>
        <w:t>Index</w:t>
      </w:r>
      <w:r>
        <w:rPr>
          <w:rFonts w:cs="Times New Roman"/>
          <w:sz w:val="18"/>
          <w:szCs w:val="18"/>
          <w:lang w:eastAsia="es-ES"/>
        </w:rPr>
        <w:t>-</w:t>
      </w:r>
      <w:r w:rsidRPr="004547B0">
        <w:rPr>
          <w:rFonts w:cs="Times New Roman"/>
          <w:sz w:val="18"/>
          <w:szCs w:val="18"/>
          <w:lang w:eastAsia="es-ES"/>
        </w:rPr>
        <w:t>based methods are the standard technique for analyzing productivity differentials across time and space</w:t>
      </w:r>
      <w:r>
        <w:rPr>
          <w:rFonts w:cs="Times New Roman"/>
          <w:sz w:val="18"/>
          <w:szCs w:val="18"/>
          <w:lang w:eastAsia="es-ES"/>
        </w:rPr>
        <w:t>. B</w:t>
      </w:r>
      <w:r w:rsidRPr="004547B0">
        <w:rPr>
          <w:rFonts w:cs="Times New Roman"/>
          <w:sz w:val="18"/>
          <w:szCs w:val="18"/>
          <w:lang w:eastAsia="es-ES"/>
        </w:rPr>
        <w:t xml:space="preserve">eing non-parametric, </w:t>
      </w:r>
      <w:r>
        <w:rPr>
          <w:rFonts w:cs="Times New Roman"/>
          <w:sz w:val="18"/>
          <w:szCs w:val="18"/>
          <w:lang w:eastAsia="es-ES"/>
        </w:rPr>
        <w:t xml:space="preserve">they </w:t>
      </w:r>
      <w:r w:rsidRPr="004547B0">
        <w:rPr>
          <w:rFonts w:cs="Times New Roman"/>
          <w:sz w:val="18"/>
          <w:szCs w:val="18"/>
          <w:lang w:eastAsia="es-ES"/>
        </w:rPr>
        <w:t xml:space="preserve">are </w:t>
      </w:r>
      <w:r>
        <w:rPr>
          <w:rFonts w:cs="Times New Roman"/>
          <w:sz w:val="18"/>
          <w:szCs w:val="18"/>
          <w:lang w:eastAsia="es-ES"/>
        </w:rPr>
        <w:t>very</w:t>
      </w:r>
      <w:r w:rsidRPr="004547B0">
        <w:rPr>
          <w:rFonts w:cs="Times New Roman"/>
          <w:sz w:val="18"/>
          <w:szCs w:val="18"/>
          <w:lang w:eastAsia="es-ES"/>
        </w:rPr>
        <w:t xml:space="preserve"> flexible and do not assume any </w:t>
      </w:r>
      <w:r>
        <w:rPr>
          <w:rFonts w:cs="Times New Roman"/>
          <w:sz w:val="18"/>
          <w:szCs w:val="18"/>
          <w:lang w:eastAsia="es-ES"/>
        </w:rPr>
        <w:t xml:space="preserve">specific </w:t>
      </w:r>
      <w:r w:rsidRPr="004547B0">
        <w:rPr>
          <w:rFonts w:cs="Times New Roman"/>
          <w:sz w:val="18"/>
          <w:szCs w:val="18"/>
          <w:lang w:eastAsia="es-ES"/>
        </w:rPr>
        <w:t xml:space="preserve">functional form of the production function. In contrast, growth accounting methods assume a given functional form of the production function for all observations, an assumption that seems unrealistic given the </w:t>
      </w:r>
      <w:r>
        <w:rPr>
          <w:rFonts w:cs="Times New Roman"/>
          <w:sz w:val="18"/>
          <w:szCs w:val="18"/>
          <w:lang w:eastAsia="es-ES"/>
        </w:rPr>
        <w:t>heterogeneity</w:t>
      </w:r>
      <w:r w:rsidRPr="004547B0">
        <w:rPr>
          <w:rFonts w:cs="Times New Roman"/>
          <w:sz w:val="18"/>
          <w:szCs w:val="18"/>
          <w:lang w:eastAsia="es-ES"/>
        </w:rPr>
        <w:t xml:space="preserve"> observed </w:t>
      </w:r>
      <w:r>
        <w:rPr>
          <w:rFonts w:cs="Times New Roman"/>
          <w:sz w:val="18"/>
          <w:szCs w:val="18"/>
          <w:lang w:eastAsia="es-ES"/>
        </w:rPr>
        <w:t>in Peru across regions and between different types of producers</w:t>
      </w:r>
      <w:r w:rsidRPr="004547B0">
        <w:rPr>
          <w:rFonts w:cs="Times New Roman"/>
          <w:sz w:val="18"/>
          <w:szCs w:val="18"/>
          <w:lang w:eastAsia="es-ES"/>
        </w:rPr>
        <w:t>.</w:t>
      </w:r>
      <w:r w:rsidRPr="001726CF">
        <w:rPr>
          <w:rFonts w:cs="Times New Roman"/>
          <w:lang w:eastAsia="es-ES"/>
        </w:rPr>
        <w:t xml:space="preserve"> </w:t>
      </w:r>
    </w:p>
  </w:footnote>
  <w:footnote w:id="19">
    <w:p w14:paraId="41243690" w14:textId="77777777" w:rsidR="004547C4" w:rsidRDefault="004547C4" w:rsidP="002737DC">
      <w:pPr>
        <w:pStyle w:val="FootnoteText"/>
      </w:pPr>
      <w:r>
        <w:rPr>
          <w:rStyle w:val="FootnoteReference"/>
        </w:rPr>
        <w:footnoteRef/>
      </w:r>
      <w:r>
        <w:t xml:space="preserve"> </w:t>
      </w:r>
      <w:r w:rsidRPr="001726CF">
        <w:rPr>
          <w:lang w:eastAsia="es-ES"/>
        </w:rPr>
        <w:t>T</w:t>
      </w:r>
      <w:r w:rsidRPr="00E61731">
        <w:rPr>
          <w:szCs w:val="18"/>
          <w:lang w:eastAsia="es-ES"/>
        </w:rPr>
        <w:t>he cost of capital was included in the TFP analysis (rent, purchase, and maintenance cost of machinery and equipment reported by family farms and firms in the ENA survey), so the TFP results should capture the effects of differential use of capital by larger vs smaller farms. If larger farms are obtaining much lower prices than small farms, this could be biasing the results, but the range of farm sizes is fairly narrow and thus should not pose a problem. The TFP analysis using the TT Index includes a value for the cost of capital but avoids the price effect issue for output and inputs since it compares physical quantities.</w:t>
      </w:r>
    </w:p>
  </w:footnote>
  <w:footnote w:id="20">
    <w:p w14:paraId="412F32ED" w14:textId="4A7F7916" w:rsidR="004547C4" w:rsidRPr="003B5C62" w:rsidRDefault="004547C4" w:rsidP="00230E80">
      <w:pPr>
        <w:pStyle w:val="FootnoteText"/>
        <w:rPr>
          <w:rFonts w:cstheme="minorHAnsi"/>
          <w:szCs w:val="18"/>
        </w:rPr>
      </w:pPr>
      <w:r>
        <w:rPr>
          <w:rStyle w:val="FootnoteReference"/>
        </w:rPr>
        <w:footnoteRef/>
      </w:r>
      <w:r>
        <w:t xml:space="preserve"> </w:t>
      </w:r>
      <w:r>
        <w:tab/>
        <w:t>According to t</w:t>
      </w:r>
      <w:r>
        <w:rPr>
          <w:rFonts w:cstheme="minorHAnsi"/>
          <w:szCs w:val="18"/>
        </w:rPr>
        <w:t>he</w:t>
      </w:r>
      <w:r w:rsidRPr="0032331D">
        <w:rPr>
          <w:rFonts w:cstheme="minorHAnsi"/>
          <w:szCs w:val="18"/>
        </w:rPr>
        <w:t xml:space="preserve"> Peru Systematic Country Diagnostic</w:t>
      </w:r>
      <w:r>
        <w:rPr>
          <w:rFonts w:cstheme="minorHAnsi"/>
          <w:szCs w:val="18"/>
        </w:rPr>
        <w:t>,</w:t>
      </w:r>
      <w:r w:rsidRPr="0032331D">
        <w:rPr>
          <w:rFonts w:cstheme="minorHAnsi"/>
          <w:szCs w:val="18"/>
        </w:rPr>
        <w:t xml:space="preserve"> </w:t>
      </w:r>
      <w:r>
        <w:rPr>
          <w:rFonts w:cstheme="minorHAnsi"/>
          <w:szCs w:val="18"/>
        </w:rPr>
        <w:t>a</w:t>
      </w:r>
      <w:r w:rsidRPr="0032331D">
        <w:rPr>
          <w:rFonts w:cstheme="minorHAnsi"/>
          <w:szCs w:val="18"/>
        </w:rPr>
        <w:t xml:space="preserve">ggregate productivity </w:t>
      </w:r>
      <w:r>
        <w:rPr>
          <w:rFonts w:cstheme="minorHAnsi"/>
          <w:szCs w:val="18"/>
        </w:rPr>
        <w:t xml:space="preserve">for the country as a whole </w:t>
      </w:r>
      <w:r w:rsidRPr="0032331D">
        <w:rPr>
          <w:rFonts w:cstheme="minorHAnsi"/>
          <w:szCs w:val="18"/>
        </w:rPr>
        <w:t>is low and has stagnated over the past 20 years—</w:t>
      </w:r>
      <w:r>
        <w:rPr>
          <w:rFonts w:cstheme="minorHAnsi"/>
          <w:szCs w:val="18"/>
        </w:rPr>
        <w:t>TFP growth</w:t>
      </w:r>
      <w:r w:rsidRPr="0032331D">
        <w:rPr>
          <w:rFonts w:cstheme="minorHAnsi"/>
          <w:szCs w:val="18"/>
        </w:rPr>
        <w:t xml:space="preserve"> contributed only 11 percent to economic growth from 2000-14</w:t>
      </w:r>
      <w:r>
        <w:rPr>
          <w:rFonts w:cstheme="minorHAnsi"/>
          <w:szCs w:val="18"/>
        </w:rPr>
        <w:t xml:space="preserve"> </w:t>
      </w:r>
      <w:r w:rsidRPr="0032331D">
        <w:rPr>
          <w:rFonts w:cstheme="minorHAnsi"/>
          <w:szCs w:val="18"/>
        </w:rPr>
        <w:t>(World Bank 2017)</w:t>
      </w:r>
      <w:r>
        <w:rPr>
          <w:rFonts w:cstheme="minorHAnsi"/>
          <w:szCs w:val="18"/>
        </w:rPr>
        <w:t xml:space="preserve">. While the results presented in this report use a different method for calculating TFP and therefore are not directly comparable, they show that from 2007 to 2015, the contribution of TFP growth to output growth </w:t>
      </w:r>
      <w:r w:rsidRPr="0032331D">
        <w:rPr>
          <w:rFonts w:cstheme="minorHAnsi"/>
          <w:i/>
          <w:szCs w:val="18"/>
        </w:rPr>
        <w:t>in agriculture</w:t>
      </w:r>
      <w:r>
        <w:rPr>
          <w:rFonts w:cstheme="minorHAnsi"/>
          <w:szCs w:val="18"/>
        </w:rPr>
        <w:t xml:space="preserve"> has been minimal in the Sierra and the Selva, but enormous in the Costa, where it has been the main contributor to output growth. The clear implication is that boosting TFP growth in the Sierra and Selva could significantly increase the contribution of agricultural growth to overall economic growth in Peru.  </w:t>
      </w:r>
      <w:r w:rsidRPr="0032331D">
        <w:rPr>
          <w:rFonts w:cstheme="minorHAnsi"/>
          <w:szCs w:val="18"/>
        </w:rPr>
        <w:t xml:space="preserve"> </w:t>
      </w:r>
    </w:p>
  </w:footnote>
  <w:footnote w:id="21">
    <w:p w14:paraId="4AC18696" w14:textId="64B9D1DE" w:rsidR="004547C4" w:rsidRDefault="004547C4" w:rsidP="00230E80">
      <w:pPr>
        <w:pStyle w:val="FootnoteText"/>
        <w:rPr>
          <w:rFonts w:cstheme="minorHAnsi"/>
          <w:szCs w:val="18"/>
        </w:rPr>
      </w:pPr>
      <w:r>
        <w:rPr>
          <w:rStyle w:val="FootnoteReference"/>
        </w:rPr>
        <w:footnoteRef/>
      </w:r>
      <w:r>
        <w:t xml:space="preserve"> </w:t>
      </w:r>
      <w:r>
        <w:tab/>
      </w:r>
      <w:r>
        <w:rPr>
          <w:rFonts w:cstheme="minorHAnsi"/>
          <w:szCs w:val="18"/>
        </w:rPr>
        <w:t xml:space="preserve">The 2015 Peru flagship report describes wide variance in TFP growth within the manufacturing and services sectors, with the services sector featuring many more industries with negative TFP growth than the manufacturing sector (World Bank, 2015). Interestingly, within the manufacturing sector, food manufacturing appears to play a significant role in raising aggregate TFP, because TFP growth in the food manufacturing sector has been high and because the food manufacturing sector accounts for a large share of total output. Food manufacturing arguably should be considered part of the agriculture sector, due to its high dependence on primary sector goods. The Flagship study (2015) does not measure TFP for the agriculture sector, and numbers across sectors are not comparable due to differences in methodology (see Annex 3). </w:t>
      </w:r>
    </w:p>
    <w:p w14:paraId="7D55162F" w14:textId="77777777" w:rsidR="004547C4" w:rsidRDefault="004547C4" w:rsidP="00230E80">
      <w:pPr>
        <w:pStyle w:val="FootnoteText"/>
      </w:pPr>
    </w:p>
  </w:footnote>
  <w:footnote w:id="22">
    <w:p w14:paraId="365C4AB7" w14:textId="7E63BEE2" w:rsidR="004547C4" w:rsidRPr="003D35B5" w:rsidRDefault="004547C4" w:rsidP="006B0CAA">
      <w:pPr>
        <w:pStyle w:val="FootnoteText"/>
        <w:rPr>
          <w:rFonts w:ascii="Corbel" w:hAnsi="Corbel"/>
        </w:rPr>
      </w:pPr>
      <w:r w:rsidRPr="003D35B5">
        <w:rPr>
          <w:rStyle w:val="FootnoteReference"/>
          <w:rFonts w:ascii="Corbel" w:hAnsi="Corbel"/>
        </w:rPr>
        <w:footnoteRef/>
      </w:r>
      <w:r>
        <w:rPr>
          <w:rFonts w:ascii="Corbel" w:hAnsi="Corbel"/>
        </w:rPr>
        <w:tab/>
        <w:t>N</w:t>
      </w:r>
      <w:r w:rsidRPr="003D35B5">
        <w:rPr>
          <w:rFonts w:ascii="Corbel" w:hAnsi="Corbel"/>
        </w:rPr>
        <w:t>ational average is the weighted average of region</w:t>
      </w:r>
      <w:r>
        <w:rPr>
          <w:rFonts w:ascii="Corbel" w:hAnsi="Corbel"/>
        </w:rPr>
        <w:t>al</w:t>
      </w:r>
      <w:r w:rsidRPr="003D35B5">
        <w:rPr>
          <w:rFonts w:ascii="Corbel" w:hAnsi="Corbel"/>
        </w:rPr>
        <w:t xml:space="preserve"> estimates using revenue shares as the weights.</w:t>
      </w:r>
    </w:p>
  </w:footnote>
  <w:footnote w:id="23">
    <w:p w14:paraId="1F4B17DA" w14:textId="77777777" w:rsidR="004547C4" w:rsidRPr="0082447D" w:rsidRDefault="004547C4" w:rsidP="00BC7B19">
      <w:pPr>
        <w:pStyle w:val="FootnoteText"/>
        <w:rPr>
          <w:rFonts w:cstheme="minorHAnsi"/>
        </w:rPr>
      </w:pPr>
      <w:r w:rsidRPr="0082447D">
        <w:rPr>
          <w:rStyle w:val="FootnoteReference"/>
          <w:rFonts w:cstheme="minorHAnsi"/>
        </w:rPr>
        <w:footnoteRef/>
      </w:r>
      <w:r w:rsidRPr="0082447D">
        <w:rPr>
          <w:rFonts w:cstheme="minorHAnsi"/>
        </w:rPr>
        <w:t xml:space="preserve"> </w:t>
      </w:r>
      <w:r w:rsidRPr="0082447D">
        <w:rPr>
          <w:rFonts w:cstheme="minorHAnsi"/>
        </w:rPr>
        <w:tab/>
        <w:t>The document can be found here: http://www.bosques.gob.pe/archivo/ec4e0b_documento_prioridades.pdf</w:t>
      </w:r>
    </w:p>
  </w:footnote>
  <w:footnote w:id="24">
    <w:p w14:paraId="7B339814" w14:textId="618E08C4" w:rsidR="004547C4" w:rsidRPr="0082447D" w:rsidRDefault="004547C4" w:rsidP="006B0CAA">
      <w:pPr>
        <w:pStyle w:val="FootnoteText"/>
        <w:rPr>
          <w:rFonts w:cstheme="minorHAnsi"/>
        </w:rPr>
      </w:pPr>
      <w:r w:rsidRPr="0082447D">
        <w:rPr>
          <w:rStyle w:val="FootnoteReference"/>
          <w:rFonts w:cstheme="minorHAnsi"/>
        </w:rPr>
        <w:footnoteRef/>
      </w:r>
      <w:r w:rsidRPr="0082447D">
        <w:rPr>
          <w:rFonts w:cstheme="minorHAnsi"/>
        </w:rPr>
        <w:t xml:space="preserve"> </w:t>
      </w:r>
      <w:r w:rsidRPr="0082447D">
        <w:rPr>
          <w:rFonts w:cstheme="minorHAnsi"/>
        </w:rPr>
        <w:tab/>
        <w:t xml:space="preserve">The ENA survey is not representative at this level and most Peruvian farmers are involved in mixed agricultural strategies, typically cultivating more than one crop and/or livestock commodity. Since input values and quantities are reported at farm-level, it is not possible to accurately associate input use to specific crop products. </w:t>
      </w:r>
    </w:p>
  </w:footnote>
  <w:footnote w:id="25">
    <w:p w14:paraId="055E25A4" w14:textId="1E0CA2DD" w:rsidR="004547C4" w:rsidRPr="0082447D" w:rsidRDefault="004547C4" w:rsidP="006B0CAA">
      <w:pPr>
        <w:pStyle w:val="FootnoteText"/>
        <w:rPr>
          <w:rFonts w:cstheme="minorHAnsi"/>
        </w:rPr>
      </w:pPr>
      <w:r w:rsidRPr="0082447D">
        <w:rPr>
          <w:rStyle w:val="FootnoteReference"/>
          <w:rFonts w:cstheme="minorHAnsi"/>
        </w:rPr>
        <w:footnoteRef/>
      </w:r>
      <w:r w:rsidRPr="0082447D">
        <w:rPr>
          <w:rFonts w:cstheme="minorHAnsi"/>
        </w:rPr>
        <w:t xml:space="preserve"> </w:t>
      </w:r>
      <w:r w:rsidRPr="0082447D">
        <w:rPr>
          <w:rFonts w:cstheme="minorHAnsi"/>
        </w:rPr>
        <w:tab/>
        <w:t>For instance, the correlation coefficient between TFP and output value to input value ratio was 0.89 in the case of domains, 0.98 in the case of farmer types, 0.97 in the case of farm-size groups, and 0.75 in the case of departments.</w:t>
      </w:r>
    </w:p>
  </w:footnote>
  <w:footnote w:id="26">
    <w:p w14:paraId="05688228" w14:textId="553EE5BB" w:rsidR="004547C4" w:rsidRDefault="004547C4">
      <w:pPr>
        <w:pStyle w:val="FootnoteText"/>
      </w:pPr>
      <w:r>
        <w:rPr>
          <w:rStyle w:val="FootnoteReference"/>
        </w:rPr>
        <w:footnoteRef/>
      </w:r>
      <w:r>
        <w:t xml:space="preserve"> </w:t>
      </w:r>
      <w:r>
        <w:tab/>
        <w:t xml:space="preserve">The use of family labor instead of contract labor depends on the opportunity cost of family labor. In the Sierra and Selva regions, the opportunity cost of family labor is likely very low. </w:t>
      </w:r>
    </w:p>
  </w:footnote>
  <w:footnote w:id="27">
    <w:p w14:paraId="7F9BBD94" w14:textId="35241886" w:rsidR="004547C4" w:rsidRDefault="004547C4" w:rsidP="00E344C1">
      <w:pPr>
        <w:ind w:left="288" w:hanging="288"/>
      </w:pPr>
      <w:r>
        <w:rPr>
          <w:rStyle w:val="FootnoteReference"/>
        </w:rPr>
        <w:footnoteRef/>
      </w:r>
      <w:r>
        <w:t xml:space="preserve"> </w:t>
      </w:r>
      <w:r>
        <w:tab/>
      </w:r>
      <w:r w:rsidRPr="00963619">
        <w:rPr>
          <w:sz w:val="18"/>
          <w:szCs w:val="18"/>
        </w:rPr>
        <w:t>These cut-off points were chosen because they concentrate a suitable number of observation</w:t>
      </w:r>
      <w:r>
        <w:rPr>
          <w:sz w:val="18"/>
          <w:szCs w:val="18"/>
        </w:rPr>
        <w:t>s</w:t>
      </w:r>
      <w:r w:rsidRPr="00963619">
        <w:rPr>
          <w:sz w:val="18"/>
          <w:szCs w:val="18"/>
        </w:rPr>
        <w:t xml:space="preserve"> for making comparisons across farm-size groups. For instance, 61</w:t>
      </w:r>
      <w:r>
        <w:rPr>
          <w:sz w:val="18"/>
          <w:szCs w:val="18"/>
        </w:rPr>
        <w:t xml:space="preserve"> percent</w:t>
      </w:r>
      <w:r w:rsidRPr="00963619">
        <w:rPr>
          <w:sz w:val="18"/>
          <w:szCs w:val="18"/>
        </w:rPr>
        <w:t xml:space="preserve"> of the sample have a farm-size </w:t>
      </w:r>
      <w:r>
        <w:rPr>
          <w:sz w:val="18"/>
          <w:szCs w:val="18"/>
        </w:rPr>
        <w:t>less than or equal to 1 ha</w:t>
      </w:r>
      <w:r w:rsidRPr="006266FA">
        <w:rPr>
          <w:sz w:val="18"/>
          <w:szCs w:val="18"/>
        </w:rPr>
        <w:t>, 24 p</w:t>
      </w:r>
      <w:r>
        <w:rPr>
          <w:sz w:val="18"/>
          <w:szCs w:val="18"/>
        </w:rPr>
        <w:t>ercent between</w:t>
      </w:r>
      <w:r w:rsidRPr="006266FA">
        <w:rPr>
          <w:sz w:val="18"/>
          <w:szCs w:val="18"/>
        </w:rPr>
        <w:t xml:space="preserve"> 1 and 3 ha, 7</w:t>
      </w:r>
      <w:r>
        <w:rPr>
          <w:sz w:val="18"/>
          <w:szCs w:val="18"/>
        </w:rPr>
        <w:t xml:space="preserve"> percent</w:t>
      </w:r>
      <w:r w:rsidRPr="006266FA">
        <w:rPr>
          <w:sz w:val="18"/>
          <w:szCs w:val="18"/>
        </w:rPr>
        <w:t xml:space="preserve"> between 3 and 5 ha</w:t>
      </w:r>
      <w:r w:rsidRPr="00963619">
        <w:rPr>
          <w:sz w:val="18"/>
          <w:szCs w:val="18"/>
        </w:rPr>
        <w:t>, 5</w:t>
      </w:r>
      <w:r>
        <w:rPr>
          <w:sz w:val="18"/>
          <w:szCs w:val="18"/>
        </w:rPr>
        <w:t xml:space="preserve"> percent</w:t>
      </w:r>
      <w:r w:rsidRPr="00963619">
        <w:rPr>
          <w:sz w:val="18"/>
          <w:szCs w:val="18"/>
        </w:rPr>
        <w:t xml:space="preserve"> between 5 and 10</w:t>
      </w:r>
      <w:r>
        <w:rPr>
          <w:sz w:val="18"/>
          <w:szCs w:val="18"/>
        </w:rPr>
        <w:t xml:space="preserve"> ha</w:t>
      </w:r>
      <w:r w:rsidRPr="006266FA">
        <w:rPr>
          <w:sz w:val="18"/>
          <w:szCs w:val="18"/>
        </w:rPr>
        <w:t>, and 3</w:t>
      </w:r>
      <w:r>
        <w:rPr>
          <w:sz w:val="18"/>
          <w:szCs w:val="18"/>
        </w:rPr>
        <w:t xml:space="preserve"> percent</w:t>
      </w:r>
      <w:r w:rsidRPr="006266FA">
        <w:rPr>
          <w:sz w:val="18"/>
          <w:szCs w:val="18"/>
        </w:rPr>
        <w:t xml:space="preserve"> between 10 and 50 h</w:t>
      </w:r>
      <w:r>
        <w:rPr>
          <w:sz w:val="18"/>
          <w:szCs w:val="18"/>
        </w:rPr>
        <w:t>a</w:t>
      </w:r>
      <w:r w:rsidRPr="00963619">
        <w:rPr>
          <w:sz w:val="18"/>
          <w:szCs w:val="18"/>
        </w:rPr>
        <w:t>. We decided to not further disaggregate farm-sizes below one ha (although there were enough number of observations to do so) because we thought it would not be very useful to analyze productivity differences across such tiny land-size farms.</w:t>
      </w:r>
    </w:p>
  </w:footnote>
  <w:footnote w:id="28">
    <w:p w14:paraId="14C4CFC7" w14:textId="1A16C2A0" w:rsidR="004547C4" w:rsidRDefault="004547C4" w:rsidP="00E344C1">
      <w:pPr>
        <w:pStyle w:val="FootnoteText"/>
      </w:pPr>
      <w:r>
        <w:rPr>
          <w:rStyle w:val="FootnoteReference"/>
        </w:rPr>
        <w:footnoteRef/>
      </w:r>
      <w:r>
        <w:t xml:space="preserve"> </w:t>
      </w:r>
      <w:r>
        <w:tab/>
        <w:t>In the past, many studies</w:t>
      </w:r>
      <w:r w:rsidRPr="006221AF">
        <w:rPr>
          <w:szCs w:val="18"/>
        </w:rPr>
        <w:t xml:space="preserve"> found an inverse relationship (</w:t>
      </w:r>
      <w:r>
        <w:rPr>
          <w:szCs w:val="18"/>
        </w:rPr>
        <w:t xml:space="preserve">for example, see </w:t>
      </w:r>
      <w:r w:rsidRPr="006221AF">
        <w:rPr>
          <w:szCs w:val="18"/>
        </w:rPr>
        <w:t xml:space="preserve">Sen 1962, 1966; Carter, 1984; Eswaran </w:t>
      </w:r>
      <w:r>
        <w:rPr>
          <w:szCs w:val="18"/>
        </w:rPr>
        <w:t>and</w:t>
      </w:r>
      <w:r w:rsidRPr="006221AF">
        <w:rPr>
          <w:szCs w:val="18"/>
        </w:rPr>
        <w:t xml:space="preserve"> Kotwal, 1985, 1986; Barrett, 1996; Alvarez </w:t>
      </w:r>
      <w:r>
        <w:rPr>
          <w:szCs w:val="18"/>
        </w:rPr>
        <w:t>and</w:t>
      </w:r>
      <w:r w:rsidRPr="006221AF">
        <w:rPr>
          <w:szCs w:val="18"/>
        </w:rPr>
        <w:t xml:space="preserve"> Arias, 2004; Barrett et al., 2010; Carletto et al., 2013; Kagin et al., 2015)</w:t>
      </w:r>
      <w:r>
        <w:rPr>
          <w:szCs w:val="18"/>
        </w:rPr>
        <w:t xml:space="preserve">. </w:t>
      </w:r>
      <w:r>
        <w:t xml:space="preserve">Binswanger et al. (1995) and Eastwood et al. (2010) for a review of the theoretical and empirical evidence surrounding the farm size-productivity debate. </w:t>
      </w:r>
      <w:r w:rsidRPr="006221AF">
        <w:rPr>
          <w:szCs w:val="18"/>
        </w:rPr>
        <w:t xml:space="preserve">Recent work </w:t>
      </w:r>
      <w:r>
        <w:rPr>
          <w:szCs w:val="18"/>
        </w:rPr>
        <w:t>suggests that the relationship is a U-shaped</w:t>
      </w:r>
      <w:r w:rsidRPr="006221AF">
        <w:rPr>
          <w:szCs w:val="18"/>
        </w:rPr>
        <w:t xml:space="preserve"> </w:t>
      </w:r>
      <w:r>
        <w:rPr>
          <w:szCs w:val="18"/>
        </w:rPr>
        <w:t>(for example, see Foster and Rosenzweig (2017), Kevane, 1996; Zaibet and</w:t>
      </w:r>
      <w:r w:rsidRPr="006221AF">
        <w:rPr>
          <w:szCs w:val="18"/>
        </w:rPr>
        <w:t xml:space="preserve"> Dunn, 1998). The</w:t>
      </w:r>
      <w:r>
        <w:rPr>
          <w:szCs w:val="18"/>
        </w:rPr>
        <w:t>se</w:t>
      </w:r>
      <w:r w:rsidRPr="006221AF">
        <w:rPr>
          <w:szCs w:val="18"/>
        </w:rPr>
        <w:t xml:space="preserve"> authors find that </w:t>
      </w:r>
      <w:r>
        <w:rPr>
          <w:szCs w:val="18"/>
        </w:rPr>
        <w:t>the</w:t>
      </w:r>
      <w:r w:rsidRPr="006221AF">
        <w:rPr>
          <w:szCs w:val="18"/>
        </w:rPr>
        <w:t xml:space="preserve"> U-shaped relationship </w:t>
      </w:r>
      <w:r>
        <w:rPr>
          <w:szCs w:val="18"/>
        </w:rPr>
        <w:t xml:space="preserve">often </w:t>
      </w:r>
      <w:r w:rsidRPr="006221AF">
        <w:rPr>
          <w:szCs w:val="18"/>
        </w:rPr>
        <w:t xml:space="preserve">is missed because many </w:t>
      </w:r>
      <w:r>
        <w:rPr>
          <w:szCs w:val="18"/>
        </w:rPr>
        <w:t xml:space="preserve">empirical </w:t>
      </w:r>
      <w:r w:rsidRPr="006221AF">
        <w:rPr>
          <w:szCs w:val="18"/>
        </w:rPr>
        <w:t xml:space="preserve">studies use surveys that do not capture </w:t>
      </w:r>
      <w:r>
        <w:rPr>
          <w:szCs w:val="18"/>
        </w:rPr>
        <w:t>enough farms above 10 acres (4 h</w:t>
      </w:r>
      <w:r w:rsidRPr="006221AF">
        <w:rPr>
          <w:szCs w:val="18"/>
        </w:rPr>
        <w:t>a), as bigger farms would have to be oversampled.</w:t>
      </w:r>
    </w:p>
  </w:footnote>
  <w:footnote w:id="29">
    <w:p w14:paraId="5D63C641" w14:textId="73F1A27B" w:rsidR="004547C4" w:rsidRDefault="004547C4" w:rsidP="00E344C1">
      <w:pPr>
        <w:pStyle w:val="FootnoteText"/>
      </w:pPr>
      <w:r>
        <w:rPr>
          <w:rStyle w:val="FootnoteReference"/>
        </w:rPr>
        <w:footnoteRef/>
      </w:r>
      <w:r>
        <w:t xml:space="preserve"> </w:t>
      </w:r>
      <w:r>
        <w:tab/>
        <w:t>According the Helfand and Taylor (2017), using yield and other partial measures of productivity to capture the farm-size productivity relationship is widespread in the literature, and is an important weakness. “</w:t>
      </w:r>
      <w:r w:rsidRPr="00032E09">
        <w:rPr>
          <w:szCs w:val="18"/>
        </w:rPr>
        <w:t>Theoretically it is clear that an inverse relationship between yield and farm size is neither necessary nor sufficient for an inverse relationship to exist between farm size and TFP. This is an important point, as empirical evidence on the yield and farm size relationship has driven the modern debate on the existence and determinants of the IR, and is often referenced in policy making, particularly in issues of land reform</w:t>
      </w:r>
      <w:r>
        <w:rPr>
          <w:szCs w:val="18"/>
        </w:rPr>
        <w:t>.”</w:t>
      </w:r>
    </w:p>
  </w:footnote>
  <w:footnote w:id="30">
    <w:p w14:paraId="29F21ADA" w14:textId="54FB5CA2" w:rsidR="004547C4" w:rsidRDefault="004547C4" w:rsidP="009E00A5">
      <w:pPr>
        <w:pStyle w:val="FootnoteText"/>
      </w:pPr>
      <w:r>
        <w:rPr>
          <w:rStyle w:val="FootnoteReference"/>
        </w:rPr>
        <w:footnoteRef/>
      </w:r>
      <w:r>
        <w:t xml:space="preserve"> </w:t>
      </w:r>
      <w:r>
        <w:tab/>
        <w:t>See Annex 3 for a detailed description of the Escobal and Armas typology and its relevance for Peru.</w:t>
      </w:r>
    </w:p>
  </w:footnote>
  <w:footnote w:id="31">
    <w:p w14:paraId="4C8483D5" w14:textId="76EC4FE6" w:rsidR="004547C4" w:rsidRDefault="004547C4" w:rsidP="00465B55">
      <w:pPr>
        <w:pStyle w:val="FootnoteText"/>
      </w:pPr>
      <w:r>
        <w:rPr>
          <w:rStyle w:val="FootnoteReference"/>
        </w:rPr>
        <w:footnoteRef/>
      </w:r>
      <w:r>
        <w:t xml:space="preserve"> </w:t>
      </w:r>
      <w:r>
        <w:tab/>
        <w:t xml:space="preserve">The TFP analysis and the subsequent SPF analysis is disaggregated by producer type, rather than by farm size group, because the producer typology proposed by Escobal and Armas is used broadly in the Peruvian empirical context. Despite being derived from net agricultural household income (an outcome of productivity), it captures many key structural characteristics of farms and households, all of which remain persistently monotonic across the typologies ranging from subsistence to consolidated (see Annex 3). Similar to the relationship between TFP and farm size, the relationship between TFP and producer type shows an increasing relationship as one moves from subsistence to consolidated farming. </w:t>
      </w:r>
    </w:p>
  </w:footnote>
  <w:footnote w:id="32">
    <w:p w14:paraId="4195EA94" w14:textId="4DF03F8D" w:rsidR="004547C4" w:rsidRDefault="004547C4" w:rsidP="006B0CAA">
      <w:pPr>
        <w:pStyle w:val="FootnoteText"/>
      </w:pPr>
      <w:r>
        <w:rPr>
          <w:rStyle w:val="FootnoteReference"/>
        </w:rPr>
        <w:footnoteRef/>
      </w:r>
      <w:r>
        <w:t xml:space="preserve"> </w:t>
      </w:r>
      <w:r>
        <w:tab/>
        <w:t>Not shown here, available upon request.</w:t>
      </w:r>
    </w:p>
  </w:footnote>
  <w:footnote w:id="33">
    <w:p w14:paraId="2A336AB9" w14:textId="0A32166A" w:rsidR="004547C4" w:rsidRDefault="004547C4" w:rsidP="008144EE">
      <w:pPr>
        <w:pStyle w:val="FootnoteText"/>
      </w:pPr>
      <w:r>
        <w:rPr>
          <w:rStyle w:val="FootnoteReference"/>
        </w:rPr>
        <w:footnoteRef/>
      </w:r>
      <w:r>
        <w:t xml:space="preserve"> </w:t>
      </w:r>
      <w:r>
        <w:tab/>
        <w:t xml:space="preserve">Some authors have included farm size in the inefficiency equation, while others have declared this unnecessary. The SPF analysis was repeated including the land (farm size) variable in the inefficiency equation. Including farm size in the inefficiency equation does not alter the magnitude and significance of other coefficients. </w:t>
      </w:r>
    </w:p>
  </w:footnote>
  <w:footnote w:id="34">
    <w:p w14:paraId="5178FECF" w14:textId="775CBF70" w:rsidR="004547C4" w:rsidRDefault="004547C4" w:rsidP="00EB616B">
      <w:pPr>
        <w:pStyle w:val="FootnoteText"/>
      </w:pPr>
      <w:r>
        <w:rPr>
          <w:rStyle w:val="FootnoteReference"/>
        </w:rPr>
        <w:footnoteRef/>
      </w:r>
      <w:r>
        <w:t xml:space="preserve"> </w:t>
      </w:r>
      <w:r>
        <w:tab/>
        <w:t xml:space="preserve">A recent study by Nakasone (2014) in the central highlands of Peru finds that access to market information increases prices received by producers by 13-14 percent and increases the likelihood that farmers participate in commercial activities. He also finds strong spillover effects to producers that did not receive information but were in the same communities.  </w:t>
      </w:r>
    </w:p>
  </w:footnote>
  <w:footnote w:id="35">
    <w:p w14:paraId="56654C3B" w14:textId="78FBDEF7" w:rsidR="004547C4" w:rsidRDefault="004547C4" w:rsidP="005005F8">
      <w:pPr>
        <w:pStyle w:val="FootnoteText"/>
      </w:pPr>
      <w:r>
        <w:rPr>
          <w:rStyle w:val="FootnoteReference"/>
        </w:rPr>
        <w:footnoteRef/>
      </w:r>
      <w:r>
        <w:t xml:space="preserve"> </w:t>
      </w:r>
      <w:r>
        <w:tab/>
      </w:r>
      <w:hyperlink r:id="rId2" w:history="1">
        <w:r w:rsidRPr="00076AF5">
          <w:rPr>
            <w:rStyle w:val="Hyperlink"/>
          </w:rPr>
          <w:t>http://agraria.pe/noticias/peru-duplicara-tierras-para-produccion-agricola-exportable-13930</w:t>
        </w:r>
      </w:hyperlink>
    </w:p>
  </w:footnote>
  <w:footnote w:id="36">
    <w:p w14:paraId="00F0F96B" w14:textId="58462499" w:rsidR="004547C4" w:rsidRPr="008A281A" w:rsidRDefault="004547C4" w:rsidP="00884811">
      <w:pPr>
        <w:ind w:left="288" w:hanging="288"/>
        <w:rPr>
          <w:sz w:val="18"/>
          <w:szCs w:val="18"/>
        </w:rPr>
      </w:pPr>
      <w:r>
        <w:rPr>
          <w:rStyle w:val="FootnoteReference"/>
        </w:rPr>
        <w:footnoteRef/>
      </w:r>
      <w:r>
        <w:t xml:space="preserve"> </w:t>
      </w:r>
      <w:r>
        <w:tab/>
      </w:r>
      <w:r w:rsidRPr="00B3373D">
        <w:rPr>
          <w:sz w:val="18"/>
          <w:szCs w:val="18"/>
        </w:rPr>
        <w:t xml:space="preserve">Two years ago, </w:t>
      </w:r>
      <w:r>
        <w:rPr>
          <w:sz w:val="18"/>
          <w:szCs w:val="18"/>
        </w:rPr>
        <w:t xml:space="preserve">a GRADE study analyzed ENDER to determine whether </w:t>
      </w:r>
      <w:r w:rsidRPr="00B3373D">
        <w:rPr>
          <w:sz w:val="18"/>
          <w:szCs w:val="18"/>
        </w:rPr>
        <w:t xml:space="preserve">government investments in </w:t>
      </w:r>
      <w:r>
        <w:rPr>
          <w:sz w:val="18"/>
          <w:szCs w:val="18"/>
        </w:rPr>
        <w:t>subsequent years</w:t>
      </w:r>
      <w:r w:rsidRPr="00B3373D">
        <w:rPr>
          <w:sz w:val="18"/>
          <w:szCs w:val="18"/>
        </w:rPr>
        <w:t xml:space="preserve"> follow</w:t>
      </w:r>
      <w:r>
        <w:rPr>
          <w:sz w:val="18"/>
          <w:szCs w:val="18"/>
        </w:rPr>
        <w:t>ed</w:t>
      </w:r>
      <w:r w:rsidRPr="00B3373D">
        <w:rPr>
          <w:sz w:val="18"/>
          <w:szCs w:val="18"/>
        </w:rPr>
        <w:t xml:space="preserve"> a systematic approach </w:t>
      </w:r>
      <w:r>
        <w:rPr>
          <w:sz w:val="18"/>
          <w:szCs w:val="18"/>
        </w:rPr>
        <w:t xml:space="preserve">to deal with poverty in rural areas.  </w:t>
      </w:r>
      <w:r w:rsidRPr="008A281A">
        <w:rPr>
          <w:sz w:val="18"/>
          <w:szCs w:val="18"/>
        </w:rPr>
        <w:t xml:space="preserve">See Fort et al. 2015, </w:t>
      </w:r>
      <w:hyperlink r:id="rId3" w:history="1">
        <w:r w:rsidRPr="008A281A">
          <w:rPr>
            <w:sz w:val="18"/>
            <w:szCs w:val="18"/>
          </w:rPr>
          <w:t>http://www.grade.org.pe/</w:t>
        </w:r>
      </w:hyperlink>
      <w:r w:rsidRPr="008A281A">
        <w:rPr>
          <w:sz w:val="18"/>
          <w:szCs w:val="18"/>
        </w:rPr>
        <w:t xml:space="preserve">  wp-content/uploads/LIBROGRADE_ENDER_.pdf </w:t>
      </w:r>
    </w:p>
  </w:footnote>
  <w:footnote w:id="37">
    <w:p w14:paraId="379D395D" w14:textId="1CE8FAC6" w:rsidR="004547C4" w:rsidRPr="005005F8" w:rsidRDefault="004547C4" w:rsidP="005005F8">
      <w:pPr>
        <w:pStyle w:val="CommentText"/>
        <w:ind w:left="288" w:hanging="288"/>
      </w:pPr>
      <w:r>
        <w:rPr>
          <w:rStyle w:val="FootnoteReference"/>
        </w:rPr>
        <w:footnoteRef/>
      </w:r>
      <w:r>
        <w:t xml:space="preserve"> </w:t>
      </w:r>
      <w:r>
        <w:tab/>
        <w:t xml:space="preserve">See GRADE (2105) for recommendations for development of palm oil in the Selva via small producers, without deforestation: </w:t>
      </w:r>
      <w:hyperlink r:id="rId4" w:history="1">
        <w:r w:rsidRPr="00D35CFE">
          <w:rPr>
            <w:rStyle w:val="Hyperlink"/>
          </w:rPr>
          <w:t>http://www.grade.org.pe/wp-content/uploads/LIBROGRADE _palma.pdf</w:t>
        </w:r>
      </w:hyperlink>
      <w:r>
        <w:t>.</w:t>
      </w:r>
      <w:r w:rsidRPr="005005F8">
        <w:t xml:space="preserve"> </w:t>
      </w:r>
      <w:r>
        <w:t>In the case of p</w:t>
      </w:r>
      <w:r w:rsidRPr="005005F8">
        <w:t>alm oil production</w:t>
      </w:r>
      <w:r>
        <w:t>,</w:t>
      </w:r>
      <w:r w:rsidRPr="005005F8">
        <w:t xml:space="preserve"> government and private certifications can help achieve development and environmental goals simultaneously.  </w:t>
      </w:r>
    </w:p>
    <w:p w14:paraId="25AE872B" w14:textId="77777777" w:rsidR="004547C4" w:rsidRDefault="004547C4" w:rsidP="005005F8">
      <w:pPr>
        <w:pStyle w:val="FootnoteText"/>
      </w:pPr>
    </w:p>
  </w:footnote>
  <w:footnote w:id="38">
    <w:p w14:paraId="45477C60" w14:textId="77777777" w:rsidR="004547C4" w:rsidRPr="00C80A63" w:rsidRDefault="004547C4" w:rsidP="00C40543">
      <w:pPr>
        <w:pStyle w:val="ListParagraph"/>
        <w:tabs>
          <w:tab w:val="left" w:pos="720"/>
        </w:tabs>
        <w:spacing w:after="0" w:line="240" w:lineRule="auto"/>
        <w:ind w:left="288" w:hanging="288"/>
        <w:rPr>
          <w:rFonts w:cs="Calibri,Bold"/>
          <w:bCs/>
          <w:sz w:val="18"/>
          <w:szCs w:val="18"/>
        </w:rPr>
      </w:pPr>
      <w:r w:rsidRPr="00C80A63">
        <w:rPr>
          <w:rStyle w:val="FootnoteReference"/>
          <w:sz w:val="18"/>
          <w:szCs w:val="18"/>
        </w:rPr>
        <w:footnoteRef/>
      </w:r>
      <w:r w:rsidRPr="00C80A63">
        <w:rPr>
          <w:sz w:val="18"/>
          <w:szCs w:val="18"/>
        </w:rPr>
        <w:t xml:space="preserve"> </w:t>
      </w:r>
      <w:r>
        <w:rPr>
          <w:sz w:val="18"/>
          <w:szCs w:val="18"/>
        </w:rPr>
        <w:tab/>
      </w:r>
      <w:r w:rsidRPr="00C80A63">
        <w:rPr>
          <w:rFonts w:cs="Calibri,Bold"/>
          <w:bCs/>
          <w:sz w:val="18"/>
          <w:szCs w:val="18"/>
        </w:rPr>
        <w:t>Interestingly, the length of the transport corridor is only weakly correlated with the logistics costs in Peru. While the two longest corridors also exhibit the highest logistics costs, other corridors, however, show no clear correlation, with some short distances being linked to high costs and vice versa. When isolating post-harvest losses, on the other hand, the analysis did not find positive correlation between these losses and distance of the route.</w:t>
      </w:r>
      <w:r w:rsidRPr="00C80A63">
        <w:rPr>
          <w:rFonts w:cs="Calibri,Bold"/>
          <w:bCs/>
          <w:sz w:val="18"/>
          <w:szCs w:val="18"/>
        </w:rPr>
        <w:br w:type="textWrapping" w:clear="all"/>
      </w:r>
    </w:p>
    <w:p w14:paraId="627B5201" w14:textId="77777777" w:rsidR="004547C4" w:rsidRDefault="004547C4" w:rsidP="00C40543">
      <w:pPr>
        <w:pStyle w:val="FootnoteText"/>
      </w:pPr>
    </w:p>
  </w:footnote>
  <w:footnote w:id="39">
    <w:p w14:paraId="30AC8346" w14:textId="7673289C" w:rsidR="004547C4" w:rsidRPr="001F5FB8" w:rsidRDefault="004547C4">
      <w:pPr>
        <w:pStyle w:val="FootnoteText"/>
      </w:pPr>
      <w:r>
        <w:rPr>
          <w:rStyle w:val="FootnoteReference"/>
        </w:rPr>
        <w:footnoteRef/>
      </w:r>
      <w:r w:rsidRPr="001F5FB8">
        <w:t xml:space="preserve"> </w:t>
      </w:r>
      <w:r w:rsidRPr="001F5FB8">
        <w:tab/>
      </w:r>
      <w:r>
        <w:t>This concern stems in part from the experience in neighboring countries. For example, in Chile in the early 1990s, despite a large, targeted government program subsidizing extension and credit for small farmers (INDAP), there was little integration of small farms into the export agriculture sector, except for a few products, such as labor-intensive berries (Alberto Valdes, personal communication).</w:t>
      </w:r>
    </w:p>
  </w:footnote>
  <w:footnote w:id="40">
    <w:p w14:paraId="71642D31" w14:textId="4D5E3F6B" w:rsidR="004547C4" w:rsidRPr="001827FE" w:rsidRDefault="004547C4" w:rsidP="00DC00CB">
      <w:pPr>
        <w:pStyle w:val="FootnoteText"/>
        <w:spacing w:after="60"/>
      </w:pPr>
      <w:r>
        <w:rPr>
          <w:rStyle w:val="FootnoteReference"/>
        </w:rPr>
        <w:footnoteRef/>
      </w:r>
      <w:r w:rsidRPr="001827FE">
        <w:rPr>
          <w:lang w:val="es-ES"/>
        </w:rPr>
        <w:t xml:space="preserve"> </w:t>
      </w:r>
      <w:r>
        <w:rPr>
          <w:lang w:val="es-ES"/>
        </w:rPr>
        <w:tab/>
      </w:r>
      <w:r w:rsidRPr="001827FE">
        <w:rPr>
          <w:lang w:val="es-ES"/>
        </w:rPr>
        <w:t>Cambios del sector papa en</w:t>
      </w:r>
      <w:r>
        <w:rPr>
          <w:lang w:val="es-ES"/>
        </w:rPr>
        <w:t xml:space="preserve"> </w:t>
      </w:r>
      <w:r w:rsidRPr="001827FE">
        <w:rPr>
          <w:lang w:val="es-ES"/>
        </w:rPr>
        <w:t>el Perú en la última década:</w:t>
      </w:r>
      <w:r>
        <w:rPr>
          <w:lang w:val="es-ES"/>
        </w:rPr>
        <w:t xml:space="preserve"> </w:t>
      </w:r>
      <w:r w:rsidRPr="001827FE">
        <w:rPr>
          <w:lang w:val="es-ES"/>
        </w:rPr>
        <w:t>Los aportes del proyecto Innovación</w:t>
      </w:r>
      <w:r>
        <w:rPr>
          <w:lang w:val="es-ES"/>
        </w:rPr>
        <w:t xml:space="preserve"> </w:t>
      </w:r>
      <w:r w:rsidRPr="001827FE">
        <w:rPr>
          <w:lang w:val="es-ES"/>
        </w:rPr>
        <w:t>y Competitividad de la Papa (INCOPA)</w:t>
      </w:r>
      <w:r>
        <w:rPr>
          <w:lang w:val="es-ES"/>
        </w:rPr>
        <w:t xml:space="preserve">. </w:t>
      </w:r>
      <w:r w:rsidRPr="001827FE">
        <w:t>Study prepared by Proexpansion, November 2011.</w:t>
      </w:r>
    </w:p>
  </w:footnote>
  <w:footnote w:id="41">
    <w:p w14:paraId="2B269AAD" w14:textId="621D16EE" w:rsidR="004547C4" w:rsidRPr="0089722D" w:rsidRDefault="004547C4" w:rsidP="00DC00CB">
      <w:pPr>
        <w:pStyle w:val="FootnoteText"/>
        <w:spacing w:after="60"/>
      </w:pPr>
      <w:r>
        <w:rPr>
          <w:rStyle w:val="FootnoteReference"/>
        </w:rPr>
        <w:footnoteRef/>
      </w:r>
      <w:r>
        <w:t xml:space="preserve"> </w:t>
      </w:r>
      <w:r>
        <w:tab/>
        <w:t xml:space="preserve">Interactions between livelihoods and pro-poor value chains: A case study of native potatoes in the central highlands of Peru. </w:t>
      </w:r>
      <w:r w:rsidRPr="0089722D">
        <w:t>Tobin, Daniel, Ph.D., The Pennsylvania State University, 2014.</w:t>
      </w:r>
    </w:p>
  </w:footnote>
  <w:footnote w:id="42">
    <w:p w14:paraId="3D9B1F54" w14:textId="4BFCE200" w:rsidR="004547C4" w:rsidRPr="00952F6A" w:rsidRDefault="004547C4" w:rsidP="00350E7F">
      <w:pPr>
        <w:spacing w:after="0"/>
        <w:ind w:left="288" w:hanging="288"/>
        <w:rPr>
          <w:b/>
          <w:color w:val="1F4E79" w:themeColor="accent1" w:themeShade="80"/>
          <w:sz w:val="18"/>
          <w:szCs w:val="18"/>
        </w:rPr>
      </w:pPr>
      <w:r w:rsidRPr="00952F6A">
        <w:rPr>
          <w:rStyle w:val="FootnoteReference"/>
          <w:sz w:val="18"/>
          <w:szCs w:val="18"/>
        </w:rPr>
        <w:footnoteRef/>
      </w:r>
      <w:r w:rsidRPr="00952F6A">
        <w:rPr>
          <w:sz w:val="18"/>
          <w:szCs w:val="18"/>
        </w:rPr>
        <w:t xml:space="preserve"> </w:t>
      </w:r>
      <w:r>
        <w:rPr>
          <w:sz w:val="18"/>
          <w:szCs w:val="18"/>
        </w:rPr>
        <w:tab/>
        <w:t>I</w:t>
      </w:r>
      <w:r w:rsidRPr="00952F6A">
        <w:rPr>
          <w:sz w:val="18"/>
          <w:szCs w:val="18"/>
        </w:rPr>
        <w:t>n sectors other than NTEs</w:t>
      </w:r>
      <w:r>
        <w:rPr>
          <w:sz w:val="18"/>
          <w:szCs w:val="18"/>
        </w:rPr>
        <w:t>,</w:t>
      </w:r>
      <w:r w:rsidRPr="00952F6A">
        <w:rPr>
          <w:sz w:val="18"/>
          <w:szCs w:val="18"/>
        </w:rPr>
        <w:t xml:space="preserve"> the use of </w:t>
      </w:r>
      <w:r>
        <w:rPr>
          <w:sz w:val="18"/>
          <w:szCs w:val="18"/>
        </w:rPr>
        <w:t xml:space="preserve">consecutive </w:t>
      </w:r>
      <w:r w:rsidRPr="00952F6A">
        <w:rPr>
          <w:sz w:val="18"/>
          <w:szCs w:val="18"/>
        </w:rPr>
        <w:t xml:space="preserve">short-term contracts </w:t>
      </w:r>
      <w:r>
        <w:rPr>
          <w:sz w:val="18"/>
          <w:szCs w:val="18"/>
        </w:rPr>
        <w:t xml:space="preserve">is limited to </w:t>
      </w:r>
      <w:r w:rsidRPr="00952F6A">
        <w:rPr>
          <w:sz w:val="18"/>
          <w:szCs w:val="18"/>
        </w:rPr>
        <w:t xml:space="preserve">five years. Decree Law 22342 </w:t>
      </w:r>
      <w:r>
        <w:rPr>
          <w:sz w:val="18"/>
          <w:szCs w:val="18"/>
        </w:rPr>
        <w:t>provided an exception for NTE workers by removing the limit</w:t>
      </w:r>
      <w:r w:rsidRPr="00952F6A">
        <w:rPr>
          <w:sz w:val="18"/>
          <w:szCs w:val="18"/>
        </w:rPr>
        <w:t xml:space="preserve"> on the </w:t>
      </w:r>
      <w:r>
        <w:rPr>
          <w:sz w:val="18"/>
          <w:szCs w:val="18"/>
        </w:rPr>
        <w:t xml:space="preserve">use of </w:t>
      </w:r>
      <w:r w:rsidRPr="00952F6A">
        <w:rPr>
          <w:sz w:val="18"/>
          <w:szCs w:val="18"/>
        </w:rPr>
        <w:t>consecutive short-term contracts.</w:t>
      </w:r>
    </w:p>
  </w:footnote>
  <w:footnote w:id="43">
    <w:p w14:paraId="030DA173" w14:textId="76A088E3" w:rsidR="004547C4" w:rsidRPr="00952F6A" w:rsidRDefault="004547C4" w:rsidP="00350E7F">
      <w:pPr>
        <w:autoSpaceDE w:val="0"/>
        <w:autoSpaceDN w:val="0"/>
        <w:adjustRightInd w:val="0"/>
        <w:spacing w:after="0"/>
        <w:ind w:left="288" w:hanging="288"/>
        <w:rPr>
          <w:sz w:val="18"/>
          <w:szCs w:val="18"/>
        </w:rPr>
      </w:pPr>
      <w:r w:rsidRPr="00952F6A">
        <w:rPr>
          <w:rStyle w:val="FootnoteReference"/>
          <w:sz w:val="18"/>
          <w:szCs w:val="18"/>
        </w:rPr>
        <w:footnoteRef/>
      </w:r>
      <w:r w:rsidRPr="00952F6A">
        <w:rPr>
          <w:sz w:val="18"/>
          <w:szCs w:val="18"/>
        </w:rPr>
        <w:t xml:space="preserve"> </w:t>
      </w:r>
      <w:r>
        <w:rPr>
          <w:sz w:val="18"/>
          <w:szCs w:val="18"/>
        </w:rPr>
        <w:tab/>
      </w:r>
      <w:r w:rsidRPr="00952F6A">
        <w:rPr>
          <w:sz w:val="18"/>
          <w:szCs w:val="18"/>
        </w:rPr>
        <w:t xml:space="preserve">In 2015, a formal complaint was submitted to </w:t>
      </w:r>
      <w:r w:rsidRPr="00952F6A">
        <w:rPr>
          <w:rFonts w:cs="Helvetica"/>
          <w:b/>
          <w:bCs/>
          <w:caps/>
          <w:vanish/>
          <w:color w:val="222222"/>
          <w:sz w:val="18"/>
          <w:szCs w:val="18"/>
          <w:lang w:val="en"/>
        </w:rPr>
        <w:t>Bureau of International Labor Affairs</w:t>
      </w:r>
      <w:r w:rsidRPr="00952F6A">
        <w:rPr>
          <w:sz w:val="18"/>
          <w:szCs w:val="18"/>
        </w:rPr>
        <w:t>the US Office of Trade and Labor Affairs</w:t>
      </w:r>
      <w:r>
        <w:rPr>
          <w:sz w:val="18"/>
          <w:szCs w:val="18"/>
        </w:rPr>
        <w:t xml:space="preserve"> (OTLA)</w:t>
      </w:r>
      <w:r w:rsidRPr="00952F6A">
        <w:rPr>
          <w:sz w:val="18"/>
          <w:szCs w:val="18"/>
        </w:rPr>
        <w:t xml:space="preserve">, within the context of the US-Peru Trade Promotion Agreement. </w:t>
      </w:r>
      <w:r>
        <w:rPr>
          <w:sz w:val="18"/>
          <w:szCs w:val="18"/>
        </w:rPr>
        <w:t xml:space="preserve">The </w:t>
      </w:r>
      <w:r w:rsidRPr="00952F6A">
        <w:rPr>
          <w:sz w:val="18"/>
          <w:szCs w:val="18"/>
        </w:rPr>
        <w:t xml:space="preserve">OTLA </w:t>
      </w:r>
      <w:r>
        <w:rPr>
          <w:sz w:val="18"/>
          <w:szCs w:val="18"/>
        </w:rPr>
        <w:t>subsequently recommended</w:t>
      </w:r>
      <w:r w:rsidRPr="00952F6A">
        <w:rPr>
          <w:sz w:val="18"/>
          <w:szCs w:val="18"/>
        </w:rPr>
        <w:t xml:space="preserve"> placing a limit on the consecutive use of short-term employment contracts in NTE sectors, similar to the five-year limit on such contracts that apply to other sectors. </w:t>
      </w:r>
    </w:p>
    <w:p w14:paraId="3CF77AA4" w14:textId="77777777" w:rsidR="004547C4" w:rsidRDefault="004547C4" w:rsidP="00350E7F">
      <w:pPr>
        <w:pStyle w:val="FootnoteText"/>
      </w:pPr>
    </w:p>
  </w:footnote>
  <w:footnote w:id="44">
    <w:p w14:paraId="7D28B274" w14:textId="1E1623E5" w:rsidR="004547C4" w:rsidRPr="00594AE9" w:rsidRDefault="004547C4" w:rsidP="00D90905">
      <w:pPr>
        <w:pStyle w:val="FootnoteText"/>
        <w:spacing w:after="0"/>
      </w:pPr>
      <w:r>
        <w:rPr>
          <w:rStyle w:val="FootnoteReference"/>
        </w:rPr>
        <w:footnoteRef/>
      </w:r>
      <w:r>
        <w:t xml:space="preserve"> </w:t>
      </w:r>
      <w:r>
        <w:tab/>
        <w:t>Flagship p</w:t>
      </w:r>
      <w:r w:rsidRPr="00F970D2">
        <w:rPr>
          <w:szCs w:val="18"/>
        </w:rPr>
        <w:t xml:space="preserve">rograms to support poor rural households included: </w:t>
      </w:r>
      <w:r w:rsidRPr="00D03CE3">
        <w:rPr>
          <w:color w:val="222222"/>
          <w:szCs w:val="18"/>
          <w:lang w:val="en"/>
        </w:rPr>
        <w:t>Strengthening Extension Systems in the Sierra (</w:t>
      </w:r>
      <w:r w:rsidRPr="00F970D2">
        <w:rPr>
          <w:szCs w:val="18"/>
        </w:rPr>
        <w:t>FEAS)</w:t>
      </w:r>
      <w:r w:rsidRPr="00F970D2">
        <w:rPr>
          <w:rFonts w:cs="TimesNewRomanPSMT"/>
          <w:szCs w:val="18"/>
        </w:rPr>
        <w:t xml:space="preserve">; the </w:t>
      </w:r>
      <w:r w:rsidRPr="00D03CE3">
        <w:rPr>
          <w:color w:val="222222"/>
          <w:szCs w:val="18"/>
        </w:rPr>
        <w:t>National Program for Watershed Management and Soil Conservation (</w:t>
      </w:r>
      <w:r w:rsidRPr="00F970D2">
        <w:rPr>
          <w:szCs w:val="18"/>
        </w:rPr>
        <w:t>PRONAMACHCs)</w:t>
      </w:r>
      <w:r w:rsidRPr="00D03CE3">
        <w:rPr>
          <w:color w:val="222222"/>
          <w:szCs w:val="18"/>
        </w:rPr>
        <w:t xml:space="preserve">; and the </w:t>
      </w:r>
      <w:r w:rsidRPr="00D03CE3">
        <w:rPr>
          <w:color w:val="222222"/>
          <w:szCs w:val="18"/>
          <w:lang w:val="en"/>
        </w:rPr>
        <w:t>Natural Resources Management Project in the Southern Highlands</w:t>
      </w:r>
      <w:r w:rsidRPr="00F970D2">
        <w:rPr>
          <w:color w:val="222222"/>
          <w:szCs w:val="18"/>
          <w:lang w:val="en"/>
        </w:rPr>
        <w:t xml:space="preserve"> (MARENASS).</w:t>
      </w:r>
    </w:p>
    <w:p w14:paraId="1D530AEC" w14:textId="77777777" w:rsidR="004547C4" w:rsidRDefault="004547C4" w:rsidP="00350E7F">
      <w:pPr>
        <w:pStyle w:val="FootnoteText"/>
      </w:pPr>
    </w:p>
  </w:footnote>
  <w:footnote w:id="45">
    <w:p w14:paraId="15D6C01A" w14:textId="316448C0" w:rsidR="004547C4" w:rsidRPr="00F71722" w:rsidRDefault="004547C4" w:rsidP="007E0E37">
      <w:pPr>
        <w:ind w:left="288" w:hanging="288"/>
        <w:rPr>
          <w:sz w:val="18"/>
          <w:szCs w:val="18"/>
        </w:rPr>
      </w:pPr>
      <w:r>
        <w:rPr>
          <w:rStyle w:val="FootnoteReference"/>
        </w:rPr>
        <w:footnoteRef/>
      </w:r>
      <w:r>
        <w:t xml:space="preserve"> </w:t>
      </w:r>
      <w:r>
        <w:tab/>
      </w:r>
      <w:r w:rsidRPr="00F71722">
        <w:rPr>
          <w:sz w:val="18"/>
          <w:szCs w:val="18"/>
        </w:rPr>
        <w:t>Supreme Decree 088-2008-PCM/DS 056-2010-PCM, transferred the responsibilities for rural property regularization to the regional governments, while COFOPRI continued to be responsible for managing the rural cadastral platform.</w:t>
      </w:r>
    </w:p>
  </w:footnote>
  <w:footnote w:id="46">
    <w:p w14:paraId="6A945A0B" w14:textId="475A6809" w:rsidR="004547C4" w:rsidRPr="00D813F4" w:rsidRDefault="004547C4" w:rsidP="007E0E37">
      <w:pPr>
        <w:ind w:left="288" w:hanging="288"/>
        <w:rPr>
          <w:szCs w:val="18"/>
        </w:rPr>
      </w:pPr>
      <w:r w:rsidRPr="00F71722">
        <w:rPr>
          <w:sz w:val="18"/>
          <w:szCs w:val="18"/>
          <w:vertAlign w:val="superscript"/>
        </w:rPr>
        <w:footnoteRef/>
      </w:r>
      <w:r w:rsidRPr="00F71722">
        <w:rPr>
          <w:sz w:val="18"/>
          <w:szCs w:val="18"/>
        </w:rPr>
        <w:t xml:space="preserve"> </w:t>
      </w:r>
      <w:r>
        <w:rPr>
          <w:sz w:val="18"/>
          <w:szCs w:val="18"/>
        </w:rPr>
        <w:tab/>
      </w:r>
      <w:r w:rsidRPr="00F71722">
        <w:rPr>
          <w:sz w:val="18"/>
          <w:szCs w:val="18"/>
        </w:rPr>
        <w:t>Supreme Decree 0012013-AG, establishing MINAGRI as the lead agency for setting national agrarian policy. In 2014, the Agricultural Property Title Clearance and Rural Cadastre Division (DISPACR) was created within MINAGRI. One of MINAGRI’s key national responsibilities is to design and implement projects with the regional governments aimed at improving rural titling and cadastre services.</w:t>
      </w:r>
    </w:p>
  </w:footnote>
  <w:footnote w:id="47">
    <w:p w14:paraId="584F4577" w14:textId="77777777" w:rsidR="004547C4" w:rsidRPr="00291856" w:rsidRDefault="004547C4" w:rsidP="00350E7F">
      <w:pPr>
        <w:pStyle w:val="FootnoteText"/>
        <w:spacing w:after="60"/>
      </w:pPr>
      <w:r>
        <w:rPr>
          <w:rStyle w:val="FootnoteReference"/>
        </w:rPr>
        <w:footnoteRef/>
      </w:r>
      <w:r w:rsidRPr="00C3239E">
        <w:t xml:space="preserve"> </w:t>
      </w:r>
      <w:r>
        <w:tab/>
      </w:r>
      <w:r w:rsidRPr="00C3239E">
        <w:t>Programs implemented by MIDIS through FECODE</w:t>
      </w:r>
      <w:r w:rsidRPr="00291856">
        <w:t>S</w:t>
      </w:r>
      <w:r w:rsidRPr="00C3239E">
        <w:t>, of relevance for agricultur</w:t>
      </w:r>
      <w:r w:rsidRPr="00291856">
        <w:t>al</w:t>
      </w:r>
      <w:r w:rsidRPr="00C3239E">
        <w:t xml:space="preserve"> rural families include:</w:t>
      </w:r>
      <w:r w:rsidRPr="00291856">
        <w:t xml:space="preserve"> </w:t>
      </w:r>
      <w:r w:rsidRPr="00C3239E">
        <w:rPr>
          <w:rFonts w:ascii="Calibri" w:hAnsi="Calibri"/>
          <w:bCs/>
        </w:rPr>
        <w:t xml:space="preserve">Haku Wiñay/Noa Jayatai (Vamos a Crecer); </w:t>
      </w:r>
      <w:r w:rsidRPr="00291856">
        <w:rPr>
          <w:rFonts w:ascii="Calibri" w:hAnsi="Calibri"/>
          <w:bCs/>
        </w:rPr>
        <w:t>‘</w:t>
      </w:r>
      <w:r w:rsidRPr="003B5E57">
        <w:rPr>
          <w:rFonts w:ascii="Calibri" w:hAnsi="Calibri"/>
          <w:bCs/>
        </w:rPr>
        <w:t>Chacra emprendedora’ and ‘Compras mi Peru’</w:t>
      </w:r>
      <w:r w:rsidRPr="00C3239E">
        <w:rPr>
          <w:rFonts w:ascii="Calibri" w:hAnsi="Calibri"/>
          <w:bCs/>
        </w:rPr>
        <w:t xml:space="preserve">. </w:t>
      </w:r>
    </w:p>
  </w:footnote>
  <w:footnote w:id="48">
    <w:p w14:paraId="5F814EDE" w14:textId="243506D5" w:rsidR="004547C4" w:rsidRPr="0082447D" w:rsidRDefault="004547C4" w:rsidP="00457286">
      <w:pPr>
        <w:pStyle w:val="FootnoteText"/>
        <w:rPr>
          <w:rFonts w:cstheme="minorHAnsi"/>
        </w:rPr>
      </w:pPr>
      <w:r w:rsidRPr="0082447D">
        <w:rPr>
          <w:rStyle w:val="FootnoteReference"/>
          <w:rFonts w:cstheme="minorHAnsi"/>
        </w:rPr>
        <w:footnoteRef/>
      </w:r>
      <w:r w:rsidRPr="0082447D">
        <w:rPr>
          <w:rFonts w:cstheme="minorHAnsi"/>
        </w:rPr>
        <w:t xml:space="preserve"> </w:t>
      </w:r>
      <w:r w:rsidRPr="0082447D">
        <w:rPr>
          <w:rFonts w:cstheme="minorHAnsi"/>
        </w:rPr>
        <w:tab/>
        <w:t xml:space="preserve">The </w:t>
      </w:r>
      <w:r>
        <w:rPr>
          <w:rFonts w:cstheme="minorHAnsi"/>
        </w:rPr>
        <w:t>seven</w:t>
      </w:r>
      <w:r w:rsidRPr="0082447D">
        <w:rPr>
          <w:rFonts w:cstheme="minorHAnsi"/>
        </w:rPr>
        <w:t xml:space="preserve"> </w:t>
      </w:r>
      <w:r>
        <w:rPr>
          <w:rFonts w:cstheme="minorHAnsi"/>
        </w:rPr>
        <w:t>g</w:t>
      </w:r>
      <w:r w:rsidRPr="0082447D">
        <w:rPr>
          <w:rFonts w:cstheme="minorHAnsi"/>
        </w:rPr>
        <w:t xml:space="preserve">eographic </w:t>
      </w:r>
      <w:r>
        <w:rPr>
          <w:rFonts w:cstheme="minorHAnsi"/>
        </w:rPr>
        <w:t>d</w:t>
      </w:r>
      <w:r w:rsidRPr="0082447D">
        <w:rPr>
          <w:rFonts w:cstheme="minorHAnsi"/>
        </w:rPr>
        <w:t>omains in Peru are the following: North Costa, Central Costa, South Costa, North sierra, Central Sierra, South Sierra, and Selva.</w:t>
      </w:r>
    </w:p>
  </w:footnote>
  <w:footnote w:id="49">
    <w:p w14:paraId="7EBB7A07" w14:textId="684ED140" w:rsidR="004547C4" w:rsidRPr="003D35B5" w:rsidRDefault="004547C4" w:rsidP="00457286">
      <w:pPr>
        <w:pStyle w:val="FootnoteText"/>
        <w:rPr>
          <w:rFonts w:ascii="Corbel" w:hAnsi="Corbel"/>
        </w:rPr>
      </w:pPr>
      <w:r w:rsidRPr="003D35B5">
        <w:rPr>
          <w:rStyle w:val="FootnoteReference"/>
          <w:rFonts w:ascii="Corbel" w:hAnsi="Corbel"/>
        </w:rPr>
        <w:footnoteRef/>
      </w:r>
      <w:r w:rsidRPr="003D35B5">
        <w:rPr>
          <w:rFonts w:ascii="Corbel" w:hAnsi="Corbel"/>
        </w:rPr>
        <w:t xml:space="preserve"> </w:t>
      </w:r>
      <w:r>
        <w:rPr>
          <w:rFonts w:ascii="Corbel" w:hAnsi="Corbel"/>
        </w:rPr>
        <w:tab/>
      </w:r>
      <w:r w:rsidRPr="003D35B5">
        <w:rPr>
          <w:rFonts w:ascii="Corbel" w:hAnsi="Corbel"/>
        </w:rPr>
        <w:t>The ENAHO survey is collected throughout the year</w:t>
      </w:r>
      <w:r>
        <w:rPr>
          <w:rFonts w:ascii="Corbel" w:hAnsi="Corbel"/>
        </w:rPr>
        <w:t>,</w:t>
      </w:r>
      <w:r w:rsidRPr="003D35B5">
        <w:rPr>
          <w:rFonts w:ascii="Corbel" w:hAnsi="Corbel"/>
        </w:rPr>
        <w:t xml:space="preserve"> and its information is representative on a monthly basis. This feature captures seasonal variations in the days worked in each of the departments of the country, allowing us to get a more accurate measure of annual family labor. </w:t>
      </w:r>
    </w:p>
  </w:footnote>
  <w:footnote w:id="50">
    <w:p w14:paraId="79456782" w14:textId="5B2CC141" w:rsidR="004547C4" w:rsidRPr="003D35B5" w:rsidRDefault="004547C4" w:rsidP="00457286">
      <w:pPr>
        <w:pStyle w:val="FootnoteText"/>
        <w:rPr>
          <w:rFonts w:ascii="Corbel" w:hAnsi="Corbel"/>
        </w:rPr>
      </w:pPr>
      <w:r w:rsidRPr="003D35B5">
        <w:rPr>
          <w:rStyle w:val="FootnoteReference"/>
          <w:rFonts w:ascii="Corbel" w:hAnsi="Corbel"/>
        </w:rPr>
        <w:footnoteRef/>
      </w:r>
      <w:r w:rsidRPr="003D35B5">
        <w:rPr>
          <w:rFonts w:ascii="Corbel" w:hAnsi="Corbel"/>
        </w:rPr>
        <w:t xml:space="preserve"> </w:t>
      </w:r>
      <w:r>
        <w:rPr>
          <w:rFonts w:ascii="Corbel" w:hAnsi="Corbel"/>
        </w:rPr>
        <w:tab/>
      </w:r>
      <w:r w:rsidRPr="003D35B5">
        <w:rPr>
          <w:rFonts w:ascii="Corbel" w:hAnsi="Corbel"/>
        </w:rPr>
        <w:t xml:space="preserve">For family workers </w:t>
      </w:r>
      <w:r>
        <w:rPr>
          <w:rFonts w:ascii="Corbel" w:hAnsi="Corbel"/>
        </w:rPr>
        <w:t>who are</w:t>
      </w:r>
      <w:r w:rsidRPr="003D35B5">
        <w:rPr>
          <w:rFonts w:ascii="Corbel" w:hAnsi="Corbel"/>
        </w:rPr>
        <w:t xml:space="preserve"> less than 18 years old, we assumed that they work half the time.</w:t>
      </w:r>
    </w:p>
  </w:footnote>
  <w:footnote w:id="51">
    <w:p w14:paraId="76A0E7ED" w14:textId="7969D42D" w:rsidR="004547C4" w:rsidRPr="003D35B5" w:rsidRDefault="004547C4" w:rsidP="00457286">
      <w:pPr>
        <w:pStyle w:val="FootnoteText"/>
        <w:rPr>
          <w:rFonts w:ascii="Corbel" w:hAnsi="Corbel"/>
        </w:rPr>
      </w:pPr>
      <w:r w:rsidRPr="003D35B5">
        <w:rPr>
          <w:rStyle w:val="FootnoteReference"/>
          <w:rFonts w:ascii="Corbel" w:hAnsi="Corbel"/>
        </w:rPr>
        <w:footnoteRef/>
      </w:r>
      <w:r w:rsidRPr="003D35B5">
        <w:rPr>
          <w:rFonts w:ascii="Corbel" w:hAnsi="Corbel"/>
        </w:rPr>
        <w:t xml:space="preserve"> </w:t>
      </w:r>
      <w:r>
        <w:rPr>
          <w:rFonts w:ascii="Corbel" w:hAnsi="Corbel"/>
        </w:rPr>
        <w:tab/>
      </w:r>
      <w:r w:rsidRPr="003D35B5">
        <w:rPr>
          <w:rFonts w:ascii="Corbel" w:hAnsi="Corbel"/>
        </w:rPr>
        <w:t xml:space="preserve">Some papers that have used this information include Molina </w:t>
      </w:r>
      <w:r>
        <w:rPr>
          <w:rFonts w:ascii="Corbel" w:hAnsi="Corbel"/>
        </w:rPr>
        <w:t>and</w:t>
      </w:r>
      <w:r w:rsidRPr="003D35B5">
        <w:rPr>
          <w:rFonts w:ascii="Corbel" w:hAnsi="Corbel"/>
        </w:rPr>
        <w:t xml:space="preserve"> Saldarriaga (2016) “The perils of climate change: In utero exposure to temperature variability and birth outcomes in the Andean region”, and Rocha and Soares (2012) “Water scarcity and birth outcomes in the Brazilian semiarid”. </w:t>
      </w:r>
    </w:p>
  </w:footnote>
  <w:footnote w:id="52">
    <w:p w14:paraId="41638327" w14:textId="77777777" w:rsidR="004547C4" w:rsidRDefault="004547C4" w:rsidP="00AF55D9">
      <w:pPr>
        <w:pStyle w:val="FootnoteText"/>
      </w:pPr>
      <w:r>
        <w:rPr>
          <w:rStyle w:val="FootnoteReference"/>
        </w:rPr>
        <w:footnoteRef/>
      </w:r>
      <w:r>
        <w:t xml:space="preserve"> It may not be appropriate to calculate TFP measures using the same farm-size cut-off points used in the estimation at the national level. These cut-off points were chosen taking into account the national distribution of farm-sizes, not the regional distributions.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30493"/>
    <w:multiLevelType w:val="hybridMultilevel"/>
    <w:tmpl w:val="9BFC7EB4"/>
    <w:lvl w:ilvl="0" w:tplc="25E4E454">
      <w:start w:val="1"/>
      <w:numFmt w:val="lowerLetter"/>
      <w:lvlText w:val="(%1)"/>
      <w:lvlJc w:val="left"/>
      <w:pPr>
        <w:ind w:left="720" w:hanging="360"/>
      </w:pPr>
      <w:rPr>
        <w:rFonts w:ascii="Calibri" w:hAnsi="Calibri" w:hint="default"/>
        <w:b w:val="0"/>
        <w:i w:val="0"/>
        <w:caps w:val="0"/>
        <w:strike w:val="0"/>
        <w:dstrike w:val="0"/>
        <w:vanish w:val="0"/>
        <w:sz w:val="22"/>
        <w:szCs w:val="16"/>
        <w:vertAlign w:val="baseline"/>
      </w:rPr>
    </w:lvl>
    <w:lvl w:ilvl="1" w:tplc="49E093AA">
      <w:start w:val="1"/>
      <w:numFmt w:val="decimal"/>
      <w:lvlText w:val="%2."/>
      <w:lvlJc w:val="left"/>
      <w:pPr>
        <w:ind w:left="1620" w:hanging="54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22ABB"/>
    <w:multiLevelType w:val="hybridMultilevel"/>
    <w:tmpl w:val="1444C8B0"/>
    <w:lvl w:ilvl="0" w:tplc="7ACED202">
      <w:start w:val="1"/>
      <w:numFmt w:val="decimal"/>
      <w:lvlText w:val="(%1)"/>
      <w:lvlJc w:val="left"/>
      <w:pPr>
        <w:ind w:left="720" w:hanging="360"/>
      </w:pPr>
      <w:rPr>
        <w:rFonts w:hint="default"/>
        <w:b w:val="0"/>
        <w:i w:val="0"/>
        <w:caps w:val="0"/>
        <w:strike w:val="0"/>
        <w:dstrike w:val="0"/>
        <w:vanish w:val="0"/>
        <w:color w:val="000000" w:themeColor="text1"/>
        <w:sz w:val="2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E1EED"/>
    <w:multiLevelType w:val="hybridMultilevel"/>
    <w:tmpl w:val="72742AE2"/>
    <w:lvl w:ilvl="0" w:tplc="93F806E0">
      <w:start w:val="1"/>
      <w:numFmt w:val="decimal"/>
      <w:pStyle w:val="numberpara"/>
      <w:lvlText w:val="%1."/>
      <w:lvlJc w:val="left"/>
      <w:pPr>
        <w:ind w:left="720" w:hanging="360"/>
      </w:pPr>
      <w:rPr>
        <w:b w:val="0"/>
        <w:i w:val="0"/>
        <w:sz w:val="22"/>
        <w:szCs w:val="2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6A6D68"/>
    <w:multiLevelType w:val="hybridMultilevel"/>
    <w:tmpl w:val="FD7AE9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4C187A"/>
    <w:multiLevelType w:val="hybridMultilevel"/>
    <w:tmpl w:val="1AF0CA0A"/>
    <w:lvl w:ilvl="0" w:tplc="8D9E5AFE">
      <w:start w:val="1"/>
      <w:numFmt w:val="decimal"/>
      <w:pStyle w:val="Numberedparagraph"/>
      <w:lvlText w:val="%1."/>
      <w:lvlJc w:val="left"/>
      <w:pPr>
        <w:ind w:left="720" w:hanging="360"/>
      </w:pPr>
      <w:rPr>
        <w:b w:val="0"/>
        <w:color w:val="auto"/>
      </w:rPr>
    </w:lvl>
    <w:lvl w:ilvl="1" w:tplc="909A0E38">
      <w:start w:val="1"/>
      <w:numFmt w:val="lowerRoman"/>
      <w:lvlText w:val="%2)"/>
      <w:lvlJc w:val="left"/>
      <w:pPr>
        <w:ind w:left="1800" w:hanging="720"/>
      </w:pPr>
      <w:rPr>
        <w:rFonts w:hint="default"/>
        <w:b/>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120AE9"/>
    <w:multiLevelType w:val="hybridMultilevel"/>
    <w:tmpl w:val="A0F8DFDE"/>
    <w:lvl w:ilvl="0" w:tplc="2370D840">
      <w:start w:val="1"/>
      <w:numFmt w:val="decimal"/>
      <w:lvlText w:val="%1."/>
      <w:lvlJc w:val="left"/>
      <w:pPr>
        <w:ind w:left="720" w:hanging="360"/>
      </w:pPr>
      <w:rPr>
        <w:rFonts w:ascii="Calibri" w:hAnsi="Calibri" w:hint="default"/>
        <w:caps w:val="0"/>
        <w:strike w:val="0"/>
        <w:dstrike w:val="0"/>
        <w:vanish w:val="0"/>
        <w:sz w:val="22"/>
        <w:vertAlign w:val="baseline"/>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405002CC"/>
    <w:multiLevelType w:val="hybridMultilevel"/>
    <w:tmpl w:val="ED5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57060A"/>
    <w:multiLevelType w:val="hybridMultilevel"/>
    <w:tmpl w:val="AE0CA344"/>
    <w:lvl w:ilvl="0" w:tplc="2370D840">
      <w:start w:val="1"/>
      <w:numFmt w:val="decimal"/>
      <w:lvlText w:val="%1."/>
      <w:lvlJc w:val="left"/>
      <w:pPr>
        <w:ind w:left="720" w:hanging="360"/>
      </w:pPr>
      <w:rPr>
        <w:rFonts w:ascii="Calibri" w:hAnsi="Calibri" w:hint="default"/>
        <w:caps w:val="0"/>
        <w:strike w:val="0"/>
        <w:dstrike w:val="0"/>
        <w:vanish w:val="0"/>
        <w:sz w:val="22"/>
        <w:vertAlign w:val="baseline"/>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57B0F36"/>
    <w:multiLevelType w:val="hybridMultilevel"/>
    <w:tmpl w:val="8B106D2E"/>
    <w:lvl w:ilvl="0" w:tplc="634A6DA4">
      <w:start w:val="1"/>
      <w:numFmt w:val="decimal"/>
      <w:lvlText w:val="(%1)"/>
      <w:lvlJc w:val="left"/>
      <w:pPr>
        <w:ind w:left="720" w:hanging="360"/>
      </w:pPr>
      <w:rPr>
        <w:rFonts w:hint="default"/>
        <w:b w:val="0"/>
        <w:i w:val="0"/>
        <w:caps w:val="0"/>
        <w:strike w:val="0"/>
        <w:dstrike w:val="0"/>
        <w:vanish w:val="0"/>
        <w:color w:val="000000" w:themeColor="text1"/>
        <w:sz w:val="2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4D0528"/>
    <w:multiLevelType w:val="hybridMultilevel"/>
    <w:tmpl w:val="1DFCB1D6"/>
    <w:lvl w:ilvl="0" w:tplc="04090001">
      <w:start w:val="1"/>
      <w:numFmt w:val="bullet"/>
      <w:lvlText w:val=""/>
      <w:lvlJc w:val="left"/>
      <w:pPr>
        <w:ind w:left="720" w:hanging="360"/>
      </w:pPr>
      <w:rPr>
        <w:rFonts w:ascii="Symbol" w:hAnsi="Symbol" w:hint="default"/>
        <w:b w:val="0"/>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BC2EFD"/>
    <w:multiLevelType w:val="hybridMultilevel"/>
    <w:tmpl w:val="F696780C"/>
    <w:lvl w:ilvl="0" w:tplc="32D6B1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D06A39"/>
    <w:multiLevelType w:val="multilevel"/>
    <w:tmpl w:val="E04E8C5C"/>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EB556A1"/>
    <w:multiLevelType w:val="hybridMultilevel"/>
    <w:tmpl w:val="71B80BC6"/>
    <w:lvl w:ilvl="0" w:tplc="49E093A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2E0D3C"/>
    <w:multiLevelType w:val="hybridMultilevel"/>
    <w:tmpl w:val="DD04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A26391"/>
    <w:multiLevelType w:val="multilevel"/>
    <w:tmpl w:val="E7E0380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196" w:hanging="576"/>
      </w:pPr>
      <w:rPr>
        <w:rFonts w:hint="default"/>
        <w:color w:val="1F4E79" w:themeColor="accent1" w:themeShade="80"/>
      </w:rPr>
    </w:lvl>
    <w:lvl w:ilvl="2">
      <w:start w:val="1"/>
      <w:numFmt w:val="decimal"/>
      <w:pStyle w:val="Heading3"/>
      <w:lvlText w:val="%1.%2.%3."/>
      <w:lvlJc w:val="left"/>
      <w:pPr>
        <w:ind w:left="225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1"/>
  </w:num>
  <w:num w:numId="2">
    <w:abstractNumId w:val="14"/>
  </w:num>
  <w:num w:numId="3">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num>
  <w:num w:numId="6">
    <w:abstractNumId w:val="7"/>
  </w:num>
  <w:num w:numId="7">
    <w:abstractNumId w:val="13"/>
  </w:num>
  <w:num w:numId="8">
    <w:abstractNumId w:val="0"/>
  </w:num>
  <w:num w:numId="9">
    <w:abstractNumId w:val="5"/>
  </w:num>
  <w:num w:numId="10">
    <w:abstractNumId w:val="6"/>
  </w:num>
  <w:num w:numId="11">
    <w:abstractNumId w:val="3"/>
  </w:num>
  <w:num w:numId="12">
    <w:abstractNumId w:val="9"/>
  </w:num>
  <w:num w:numId="13">
    <w:abstractNumId w:val="12"/>
  </w:num>
  <w:num w:numId="14">
    <w:abstractNumId w:val="1"/>
  </w:num>
  <w:num w:numId="15">
    <w:abstractNumId w:val="10"/>
  </w:num>
  <w:num w:numId="16">
    <w:abstractNumId w:val="4"/>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activeWritingStyle w:appName="MSWord" w:lang="en-US" w:vendorID="64" w:dllVersion="0" w:nlCheck="1" w:checkStyle="0"/>
  <w:activeWritingStyle w:appName="MSWord" w:lang="es-US" w:vendorID="64" w:dllVersion="0" w:nlCheck="1" w:checkStyle="0"/>
  <w:activeWritingStyle w:appName="MSWord" w:lang="es-ES" w:vendorID="64" w:dllVersion="0" w:nlCheck="1" w:checkStyle="0"/>
  <w:activeWritingStyle w:appName="MSWord" w:lang="es-PE" w:vendorID="64" w:dllVersion="0" w:nlCheck="1" w:checkStyle="0"/>
  <w:activeWritingStyle w:appName="MSWord" w:lang="fr-FR" w:vendorID="64" w:dllVersion="0" w:nlCheck="1" w:checkStyle="0"/>
  <w:activeWritingStyle w:appName="MSWord" w:lang="es-419" w:vendorID="64" w:dllVersion="0" w:nlCheck="1" w:checkStyle="0"/>
  <w:activeWritingStyle w:appName="MSWord" w:lang="es-VE" w:vendorID="64" w:dllVersion="0" w:nlCheck="1" w:checkStyle="0"/>
  <w:activeWritingStyle w:appName="MSWord" w:lang="es-CO" w:vendorID="64" w:dllVersion="0" w:nlCheck="1" w:checkStyle="0"/>
  <w:activeWritingStyle w:appName="MSWord" w:lang="en-GB"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F16"/>
    <w:rsid w:val="000011C2"/>
    <w:rsid w:val="000021A2"/>
    <w:rsid w:val="000023B1"/>
    <w:rsid w:val="00003F6B"/>
    <w:rsid w:val="00005BF7"/>
    <w:rsid w:val="0000622C"/>
    <w:rsid w:val="00006528"/>
    <w:rsid w:val="00006C85"/>
    <w:rsid w:val="00007073"/>
    <w:rsid w:val="000106BE"/>
    <w:rsid w:val="00010BC5"/>
    <w:rsid w:val="00010DD9"/>
    <w:rsid w:val="00011324"/>
    <w:rsid w:val="00013823"/>
    <w:rsid w:val="000142BD"/>
    <w:rsid w:val="00014E08"/>
    <w:rsid w:val="000160FA"/>
    <w:rsid w:val="00016CB2"/>
    <w:rsid w:val="00016F58"/>
    <w:rsid w:val="00016F80"/>
    <w:rsid w:val="000172FD"/>
    <w:rsid w:val="000209A5"/>
    <w:rsid w:val="00022464"/>
    <w:rsid w:val="00022A95"/>
    <w:rsid w:val="00023ABC"/>
    <w:rsid w:val="000246B9"/>
    <w:rsid w:val="000254F8"/>
    <w:rsid w:val="00025956"/>
    <w:rsid w:val="00025E30"/>
    <w:rsid w:val="00025FE6"/>
    <w:rsid w:val="0002679F"/>
    <w:rsid w:val="000313FF"/>
    <w:rsid w:val="000321DE"/>
    <w:rsid w:val="00032996"/>
    <w:rsid w:val="00032CCD"/>
    <w:rsid w:val="00032F36"/>
    <w:rsid w:val="00032FA6"/>
    <w:rsid w:val="000331AB"/>
    <w:rsid w:val="00033A19"/>
    <w:rsid w:val="000345F5"/>
    <w:rsid w:val="000351DF"/>
    <w:rsid w:val="00035411"/>
    <w:rsid w:val="00036DB4"/>
    <w:rsid w:val="00037E95"/>
    <w:rsid w:val="00041CC7"/>
    <w:rsid w:val="00041E76"/>
    <w:rsid w:val="00042171"/>
    <w:rsid w:val="00042CB1"/>
    <w:rsid w:val="000443EF"/>
    <w:rsid w:val="0004463E"/>
    <w:rsid w:val="000449EF"/>
    <w:rsid w:val="00047BCD"/>
    <w:rsid w:val="00047F41"/>
    <w:rsid w:val="000506C8"/>
    <w:rsid w:val="000510F8"/>
    <w:rsid w:val="000518EF"/>
    <w:rsid w:val="00052AB6"/>
    <w:rsid w:val="00052D16"/>
    <w:rsid w:val="00052FB0"/>
    <w:rsid w:val="00054F57"/>
    <w:rsid w:val="00055569"/>
    <w:rsid w:val="00056407"/>
    <w:rsid w:val="000569B4"/>
    <w:rsid w:val="0006137E"/>
    <w:rsid w:val="000633FE"/>
    <w:rsid w:val="00063C91"/>
    <w:rsid w:val="0006411A"/>
    <w:rsid w:val="00064237"/>
    <w:rsid w:val="00066D77"/>
    <w:rsid w:val="00067303"/>
    <w:rsid w:val="00067511"/>
    <w:rsid w:val="000704E3"/>
    <w:rsid w:val="000711DB"/>
    <w:rsid w:val="00071894"/>
    <w:rsid w:val="0007224B"/>
    <w:rsid w:val="0007335D"/>
    <w:rsid w:val="000753FE"/>
    <w:rsid w:val="00075ED8"/>
    <w:rsid w:val="0007650E"/>
    <w:rsid w:val="00076AC8"/>
    <w:rsid w:val="00076B88"/>
    <w:rsid w:val="00077045"/>
    <w:rsid w:val="00080990"/>
    <w:rsid w:val="000811F6"/>
    <w:rsid w:val="00082490"/>
    <w:rsid w:val="0008523E"/>
    <w:rsid w:val="00085AF6"/>
    <w:rsid w:val="00087831"/>
    <w:rsid w:val="00087BEE"/>
    <w:rsid w:val="00087D00"/>
    <w:rsid w:val="00090370"/>
    <w:rsid w:val="00092131"/>
    <w:rsid w:val="0009236E"/>
    <w:rsid w:val="0009358F"/>
    <w:rsid w:val="00095A5C"/>
    <w:rsid w:val="00096300"/>
    <w:rsid w:val="000970FA"/>
    <w:rsid w:val="000971E2"/>
    <w:rsid w:val="000A04EC"/>
    <w:rsid w:val="000A22D7"/>
    <w:rsid w:val="000A2936"/>
    <w:rsid w:val="000A2EB5"/>
    <w:rsid w:val="000A2EFD"/>
    <w:rsid w:val="000A41CE"/>
    <w:rsid w:val="000A4303"/>
    <w:rsid w:val="000A46F4"/>
    <w:rsid w:val="000A5795"/>
    <w:rsid w:val="000A6F04"/>
    <w:rsid w:val="000A7B0A"/>
    <w:rsid w:val="000A7DDE"/>
    <w:rsid w:val="000B1B80"/>
    <w:rsid w:val="000B204D"/>
    <w:rsid w:val="000B606D"/>
    <w:rsid w:val="000C1B78"/>
    <w:rsid w:val="000C1C86"/>
    <w:rsid w:val="000C2560"/>
    <w:rsid w:val="000C371E"/>
    <w:rsid w:val="000C3A05"/>
    <w:rsid w:val="000C4012"/>
    <w:rsid w:val="000C550A"/>
    <w:rsid w:val="000C6257"/>
    <w:rsid w:val="000C64E6"/>
    <w:rsid w:val="000C71D2"/>
    <w:rsid w:val="000D0116"/>
    <w:rsid w:val="000D10C4"/>
    <w:rsid w:val="000D11B8"/>
    <w:rsid w:val="000D13B4"/>
    <w:rsid w:val="000D2FE2"/>
    <w:rsid w:val="000D4408"/>
    <w:rsid w:val="000D4E6F"/>
    <w:rsid w:val="000D5890"/>
    <w:rsid w:val="000D5B43"/>
    <w:rsid w:val="000D5FAD"/>
    <w:rsid w:val="000D6D67"/>
    <w:rsid w:val="000E30BC"/>
    <w:rsid w:val="000E364C"/>
    <w:rsid w:val="000E3DCD"/>
    <w:rsid w:val="000E4793"/>
    <w:rsid w:val="000E50FB"/>
    <w:rsid w:val="000E5914"/>
    <w:rsid w:val="000E637D"/>
    <w:rsid w:val="000E6C6E"/>
    <w:rsid w:val="000F0144"/>
    <w:rsid w:val="000F09EA"/>
    <w:rsid w:val="000F188B"/>
    <w:rsid w:val="000F3455"/>
    <w:rsid w:val="000F3D69"/>
    <w:rsid w:val="000F3F88"/>
    <w:rsid w:val="000F5D9D"/>
    <w:rsid w:val="000F6B8F"/>
    <w:rsid w:val="000F6EAF"/>
    <w:rsid w:val="0010099E"/>
    <w:rsid w:val="00100CFD"/>
    <w:rsid w:val="001017D8"/>
    <w:rsid w:val="001018C3"/>
    <w:rsid w:val="00101BDA"/>
    <w:rsid w:val="0010297E"/>
    <w:rsid w:val="001034E9"/>
    <w:rsid w:val="001037D8"/>
    <w:rsid w:val="001043D9"/>
    <w:rsid w:val="00105846"/>
    <w:rsid w:val="00106AD3"/>
    <w:rsid w:val="0010794F"/>
    <w:rsid w:val="0011240D"/>
    <w:rsid w:val="00112B50"/>
    <w:rsid w:val="00112BA9"/>
    <w:rsid w:val="00112BAD"/>
    <w:rsid w:val="001134CC"/>
    <w:rsid w:val="00113C71"/>
    <w:rsid w:val="00114E10"/>
    <w:rsid w:val="00114E81"/>
    <w:rsid w:val="00115E27"/>
    <w:rsid w:val="0011634E"/>
    <w:rsid w:val="0012018C"/>
    <w:rsid w:val="00120643"/>
    <w:rsid w:val="001212A8"/>
    <w:rsid w:val="0012293E"/>
    <w:rsid w:val="00123E81"/>
    <w:rsid w:val="00124396"/>
    <w:rsid w:val="0012464A"/>
    <w:rsid w:val="00124FD4"/>
    <w:rsid w:val="00125018"/>
    <w:rsid w:val="00125133"/>
    <w:rsid w:val="00127253"/>
    <w:rsid w:val="0012756D"/>
    <w:rsid w:val="00127B99"/>
    <w:rsid w:val="0013083F"/>
    <w:rsid w:val="00130C3C"/>
    <w:rsid w:val="0013174F"/>
    <w:rsid w:val="00131757"/>
    <w:rsid w:val="001329DE"/>
    <w:rsid w:val="00133ED2"/>
    <w:rsid w:val="00134291"/>
    <w:rsid w:val="001344F4"/>
    <w:rsid w:val="00134716"/>
    <w:rsid w:val="00136549"/>
    <w:rsid w:val="00136B84"/>
    <w:rsid w:val="00140708"/>
    <w:rsid w:val="00140A8D"/>
    <w:rsid w:val="0014173C"/>
    <w:rsid w:val="0014210C"/>
    <w:rsid w:val="0014290E"/>
    <w:rsid w:val="00144305"/>
    <w:rsid w:val="00144C16"/>
    <w:rsid w:val="001454AD"/>
    <w:rsid w:val="00146C53"/>
    <w:rsid w:val="00150380"/>
    <w:rsid w:val="00150D08"/>
    <w:rsid w:val="00150F8A"/>
    <w:rsid w:val="0015210B"/>
    <w:rsid w:val="0015404D"/>
    <w:rsid w:val="00154185"/>
    <w:rsid w:val="00154301"/>
    <w:rsid w:val="001559B3"/>
    <w:rsid w:val="00156978"/>
    <w:rsid w:val="00156F14"/>
    <w:rsid w:val="00157857"/>
    <w:rsid w:val="00157AC5"/>
    <w:rsid w:val="00160B5E"/>
    <w:rsid w:val="00160FFE"/>
    <w:rsid w:val="00162BB2"/>
    <w:rsid w:val="0016304A"/>
    <w:rsid w:val="00163B2F"/>
    <w:rsid w:val="0016524B"/>
    <w:rsid w:val="00166502"/>
    <w:rsid w:val="0016676D"/>
    <w:rsid w:val="00166D61"/>
    <w:rsid w:val="001673C0"/>
    <w:rsid w:val="001673D7"/>
    <w:rsid w:val="00171E7C"/>
    <w:rsid w:val="00173E5D"/>
    <w:rsid w:val="00174A8E"/>
    <w:rsid w:val="00174DB3"/>
    <w:rsid w:val="001750A8"/>
    <w:rsid w:val="00175C0F"/>
    <w:rsid w:val="00176036"/>
    <w:rsid w:val="001761D9"/>
    <w:rsid w:val="00180299"/>
    <w:rsid w:val="001804A2"/>
    <w:rsid w:val="00181FA8"/>
    <w:rsid w:val="00182060"/>
    <w:rsid w:val="001822C8"/>
    <w:rsid w:val="00183E7B"/>
    <w:rsid w:val="001843EC"/>
    <w:rsid w:val="0018453F"/>
    <w:rsid w:val="00184AB3"/>
    <w:rsid w:val="00185404"/>
    <w:rsid w:val="00185DBD"/>
    <w:rsid w:val="00186643"/>
    <w:rsid w:val="001869C8"/>
    <w:rsid w:val="00187A77"/>
    <w:rsid w:val="00190066"/>
    <w:rsid w:val="00191D06"/>
    <w:rsid w:val="001923D4"/>
    <w:rsid w:val="001926EB"/>
    <w:rsid w:val="00193B6B"/>
    <w:rsid w:val="001960EB"/>
    <w:rsid w:val="00196681"/>
    <w:rsid w:val="00197357"/>
    <w:rsid w:val="001979CC"/>
    <w:rsid w:val="001A05D0"/>
    <w:rsid w:val="001A186F"/>
    <w:rsid w:val="001A3A63"/>
    <w:rsid w:val="001A4892"/>
    <w:rsid w:val="001A59AC"/>
    <w:rsid w:val="001A5FCE"/>
    <w:rsid w:val="001A60E8"/>
    <w:rsid w:val="001A6FE8"/>
    <w:rsid w:val="001A70FF"/>
    <w:rsid w:val="001B1E9A"/>
    <w:rsid w:val="001B2CB8"/>
    <w:rsid w:val="001B3B7F"/>
    <w:rsid w:val="001B3C69"/>
    <w:rsid w:val="001B45A1"/>
    <w:rsid w:val="001B45C1"/>
    <w:rsid w:val="001B4F78"/>
    <w:rsid w:val="001B5674"/>
    <w:rsid w:val="001B6615"/>
    <w:rsid w:val="001B75B7"/>
    <w:rsid w:val="001B7833"/>
    <w:rsid w:val="001B7CFF"/>
    <w:rsid w:val="001C0051"/>
    <w:rsid w:val="001C0E09"/>
    <w:rsid w:val="001C2436"/>
    <w:rsid w:val="001C2453"/>
    <w:rsid w:val="001C38B4"/>
    <w:rsid w:val="001C44A3"/>
    <w:rsid w:val="001C5D0D"/>
    <w:rsid w:val="001C7530"/>
    <w:rsid w:val="001C7B8C"/>
    <w:rsid w:val="001C7BCE"/>
    <w:rsid w:val="001D0FE4"/>
    <w:rsid w:val="001D1A71"/>
    <w:rsid w:val="001D287F"/>
    <w:rsid w:val="001D4E48"/>
    <w:rsid w:val="001D6A32"/>
    <w:rsid w:val="001D7247"/>
    <w:rsid w:val="001E0B08"/>
    <w:rsid w:val="001E0E5C"/>
    <w:rsid w:val="001E18F6"/>
    <w:rsid w:val="001E339D"/>
    <w:rsid w:val="001E3598"/>
    <w:rsid w:val="001E3E2D"/>
    <w:rsid w:val="001E3F45"/>
    <w:rsid w:val="001E4FEA"/>
    <w:rsid w:val="001E6451"/>
    <w:rsid w:val="001E689A"/>
    <w:rsid w:val="001E776F"/>
    <w:rsid w:val="001F0601"/>
    <w:rsid w:val="001F139A"/>
    <w:rsid w:val="001F147A"/>
    <w:rsid w:val="001F40AF"/>
    <w:rsid w:val="001F55DA"/>
    <w:rsid w:val="001F5BEE"/>
    <w:rsid w:val="001F5FB8"/>
    <w:rsid w:val="001F729F"/>
    <w:rsid w:val="001F7571"/>
    <w:rsid w:val="001F7604"/>
    <w:rsid w:val="001F798B"/>
    <w:rsid w:val="002007E1"/>
    <w:rsid w:val="0020216A"/>
    <w:rsid w:val="00202462"/>
    <w:rsid w:val="002028B2"/>
    <w:rsid w:val="00202C85"/>
    <w:rsid w:val="00203141"/>
    <w:rsid w:val="0020334E"/>
    <w:rsid w:val="00204019"/>
    <w:rsid w:val="00204728"/>
    <w:rsid w:val="00206475"/>
    <w:rsid w:val="00206DBB"/>
    <w:rsid w:val="00207BEA"/>
    <w:rsid w:val="00210FBB"/>
    <w:rsid w:val="00212B15"/>
    <w:rsid w:val="00212B58"/>
    <w:rsid w:val="0021321F"/>
    <w:rsid w:val="00213D59"/>
    <w:rsid w:val="00214437"/>
    <w:rsid w:val="00214BAB"/>
    <w:rsid w:val="002164AF"/>
    <w:rsid w:val="002173F5"/>
    <w:rsid w:val="00220331"/>
    <w:rsid w:val="00222251"/>
    <w:rsid w:val="00222D6B"/>
    <w:rsid w:val="00223B5E"/>
    <w:rsid w:val="00224220"/>
    <w:rsid w:val="002258BD"/>
    <w:rsid w:val="0022694E"/>
    <w:rsid w:val="00226B1E"/>
    <w:rsid w:val="00227F03"/>
    <w:rsid w:val="002305CF"/>
    <w:rsid w:val="002307C3"/>
    <w:rsid w:val="00230E80"/>
    <w:rsid w:val="00231858"/>
    <w:rsid w:val="00232758"/>
    <w:rsid w:val="0023366A"/>
    <w:rsid w:val="00233E3E"/>
    <w:rsid w:val="00234686"/>
    <w:rsid w:val="00235283"/>
    <w:rsid w:val="00235705"/>
    <w:rsid w:val="00235A6A"/>
    <w:rsid w:val="00236550"/>
    <w:rsid w:val="00237DE3"/>
    <w:rsid w:val="002401CF"/>
    <w:rsid w:val="00240680"/>
    <w:rsid w:val="00241DB4"/>
    <w:rsid w:val="00241F43"/>
    <w:rsid w:val="002420B1"/>
    <w:rsid w:val="0024265D"/>
    <w:rsid w:val="002432E3"/>
    <w:rsid w:val="0024464A"/>
    <w:rsid w:val="0024498C"/>
    <w:rsid w:val="00244A7B"/>
    <w:rsid w:val="00244C63"/>
    <w:rsid w:val="002456E4"/>
    <w:rsid w:val="00245C97"/>
    <w:rsid w:val="00246572"/>
    <w:rsid w:val="00246CC6"/>
    <w:rsid w:val="002475C2"/>
    <w:rsid w:val="00247AA2"/>
    <w:rsid w:val="00250354"/>
    <w:rsid w:val="00250BDF"/>
    <w:rsid w:val="00250CEE"/>
    <w:rsid w:val="0025142F"/>
    <w:rsid w:val="002516C4"/>
    <w:rsid w:val="00253456"/>
    <w:rsid w:val="0025369A"/>
    <w:rsid w:val="002546CB"/>
    <w:rsid w:val="00254861"/>
    <w:rsid w:val="002556BE"/>
    <w:rsid w:val="00255A92"/>
    <w:rsid w:val="00255E72"/>
    <w:rsid w:val="002571B2"/>
    <w:rsid w:val="00257CE6"/>
    <w:rsid w:val="00261350"/>
    <w:rsid w:val="00261D3D"/>
    <w:rsid w:val="002626CF"/>
    <w:rsid w:val="00264528"/>
    <w:rsid w:val="002648F0"/>
    <w:rsid w:val="00265780"/>
    <w:rsid w:val="00265B3B"/>
    <w:rsid w:val="002667B1"/>
    <w:rsid w:val="002669EC"/>
    <w:rsid w:val="00266B44"/>
    <w:rsid w:val="00266BB6"/>
    <w:rsid w:val="00267379"/>
    <w:rsid w:val="0026773F"/>
    <w:rsid w:val="0027186B"/>
    <w:rsid w:val="00273059"/>
    <w:rsid w:val="002737DC"/>
    <w:rsid w:val="00273C43"/>
    <w:rsid w:val="00273CB5"/>
    <w:rsid w:val="00274307"/>
    <w:rsid w:val="00277145"/>
    <w:rsid w:val="0027787C"/>
    <w:rsid w:val="002814D1"/>
    <w:rsid w:val="00282674"/>
    <w:rsid w:val="002841DC"/>
    <w:rsid w:val="002844EA"/>
    <w:rsid w:val="00285530"/>
    <w:rsid w:val="002864CF"/>
    <w:rsid w:val="002868A6"/>
    <w:rsid w:val="00292DE9"/>
    <w:rsid w:val="0029363C"/>
    <w:rsid w:val="0029428D"/>
    <w:rsid w:val="002951D4"/>
    <w:rsid w:val="00295415"/>
    <w:rsid w:val="00295AA1"/>
    <w:rsid w:val="00295C26"/>
    <w:rsid w:val="00296B75"/>
    <w:rsid w:val="002A0AFF"/>
    <w:rsid w:val="002A41A3"/>
    <w:rsid w:val="002A5B9B"/>
    <w:rsid w:val="002A695E"/>
    <w:rsid w:val="002A7653"/>
    <w:rsid w:val="002A77D6"/>
    <w:rsid w:val="002B3A13"/>
    <w:rsid w:val="002B3DB0"/>
    <w:rsid w:val="002B3FCF"/>
    <w:rsid w:val="002B5886"/>
    <w:rsid w:val="002B5C5C"/>
    <w:rsid w:val="002B6575"/>
    <w:rsid w:val="002B6963"/>
    <w:rsid w:val="002B6BB9"/>
    <w:rsid w:val="002C1BDC"/>
    <w:rsid w:val="002C1CD0"/>
    <w:rsid w:val="002C2034"/>
    <w:rsid w:val="002C2A36"/>
    <w:rsid w:val="002C3597"/>
    <w:rsid w:val="002C5E8D"/>
    <w:rsid w:val="002C7FB7"/>
    <w:rsid w:val="002D22B4"/>
    <w:rsid w:val="002D326D"/>
    <w:rsid w:val="002D32E4"/>
    <w:rsid w:val="002D340B"/>
    <w:rsid w:val="002D374F"/>
    <w:rsid w:val="002D3EF3"/>
    <w:rsid w:val="002E06EE"/>
    <w:rsid w:val="002E1AE7"/>
    <w:rsid w:val="002E2298"/>
    <w:rsid w:val="002E2715"/>
    <w:rsid w:val="002E466B"/>
    <w:rsid w:val="002E6088"/>
    <w:rsid w:val="002E6221"/>
    <w:rsid w:val="002E72F8"/>
    <w:rsid w:val="002E77C8"/>
    <w:rsid w:val="002E7891"/>
    <w:rsid w:val="002E79F1"/>
    <w:rsid w:val="002E7C5A"/>
    <w:rsid w:val="002E7EEB"/>
    <w:rsid w:val="002F07BD"/>
    <w:rsid w:val="002F13A8"/>
    <w:rsid w:val="002F1C64"/>
    <w:rsid w:val="002F1CB3"/>
    <w:rsid w:val="002F2180"/>
    <w:rsid w:val="002F256E"/>
    <w:rsid w:val="002F42FD"/>
    <w:rsid w:val="002F4A42"/>
    <w:rsid w:val="002F5AFF"/>
    <w:rsid w:val="002F6CB7"/>
    <w:rsid w:val="002F6FF0"/>
    <w:rsid w:val="002F71E1"/>
    <w:rsid w:val="00300C4A"/>
    <w:rsid w:val="003011DF"/>
    <w:rsid w:val="00301D49"/>
    <w:rsid w:val="003020E3"/>
    <w:rsid w:val="003024DB"/>
    <w:rsid w:val="003029DC"/>
    <w:rsid w:val="00305FB3"/>
    <w:rsid w:val="00306774"/>
    <w:rsid w:val="00306A18"/>
    <w:rsid w:val="00310616"/>
    <w:rsid w:val="00310B78"/>
    <w:rsid w:val="003125E2"/>
    <w:rsid w:val="00313261"/>
    <w:rsid w:val="00313365"/>
    <w:rsid w:val="0031344B"/>
    <w:rsid w:val="00313924"/>
    <w:rsid w:val="00314B8B"/>
    <w:rsid w:val="00316779"/>
    <w:rsid w:val="003172B5"/>
    <w:rsid w:val="003172D8"/>
    <w:rsid w:val="003225B3"/>
    <w:rsid w:val="0032265E"/>
    <w:rsid w:val="003264D5"/>
    <w:rsid w:val="00327084"/>
    <w:rsid w:val="00327771"/>
    <w:rsid w:val="003302D2"/>
    <w:rsid w:val="003309C5"/>
    <w:rsid w:val="00331F5A"/>
    <w:rsid w:val="00333950"/>
    <w:rsid w:val="00334AE4"/>
    <w:rsid w:val="00335628"/>
    <w:rsid w:val="0033609E"/>
    <w:rsid w:val="00336EC9"/>
    <w:rsid w:val="003374F5"/>
    <w:rsid w:val="00341D84"/>
    <w:rsid w:val="003424C0"/>
    <w:rsid w:val="00342538"/>
    <w:rsid w:val="00342CA9"/>
    <w:rsid w:val="003478E2"/>
    <w:rsid w:val="00350000"/>
    <w:rsid w:val="003503AB"/>
    <w:rsid w:val="00350E7F"/>
    <w:rsid w:val="00351301"/>
    <w:rsid w:val="00351DCD"/>
    <w:rsid w:val="003520C8"/>
    <w:rsid w:val="00353440"/>
    <w:rsid w:val="00353D28"/>
    <w:rsid w:val="003553BE"/>
    <w:rsid w:val="00355446"/>
    <w:rsid w:val="00355A43"/>
    <w:rsid w:val="00355B34"/>
    <w:rsid w:val="0035645B"/>
    <w:rsid w:val="00356CB5"/>
    <w:rsid w:val="00356F89"/>
    <w:rsid w:val="00357A41"/>
    <w:rsid w:val="00357C30"/>
    <w:rsid w:val="00357D07"/>
    <w:rsid w:val="003605D8"/>
    <w:rsid w:val="0036149B"/>
    <w:rsid w:val="00362EF6"/>
    <w:rsid w:val="00362FAC"/>
    <w:rsid w:val="00363B67"/>
    <w:rsid w:val="00364F68"/>
    <w:rsid w:val="003652FA"/>
    <w:rsid w:val="003714C4"/>
    <w:rsid w:val="00371E03"/>
    <w:rsid w:val="00372673"/>
    <w:rsid w:val="003726C8"/>
    <w:rsid w:val="00372E85"/>
    <w:rsid w:val="00373D07"/>
    <w:rsid w:val="00373F97"/>
    <w:rsid w:val="0037449C"/>
    <w:rsid w:val="00375B4F"/>
    <w:rsid w:val="00375F17"/>
    <w:rsid w:val="003774E1"/>
    <w:rsid w:val="0037779E"/>
    <w:rsid w:val="0038033D"/>
    <w:rsid w:val="00380374"/>
    <w:rsid w:val="0038111B"/>
    <w:rsid w:val="003819CC"/>
    <w:rsid w:val="0038242F"/>
    <w:rsid w:val="00383602"/>
    <w:rsid w:val="00383D4A"/>
    <w:rsid w:val="00384293"/>
    <w:rsid w:val="003868A1"/>
    <w:rsid w:val="003877D1"/>
    <w:rsid w:val="00391492"/>
    <w:rsid w:val="00391EFD"/>
    <w:rsid w:val="00392E4A"/>
    <w:rsid w:val="00393B65"/>
    <w:rsid w:val="00393D8D"/>
    <w:rsid w:val="00394B3F"/>
    <w:rsid w:val="00394DB2"/>
    <w:rsid w:val="0039542D"/>
    <w:rsid w:val="0039543B"/>
    <w:rsid w:val="00396328"/>
    <w:rsid w:val="003967EC"/>
    <w:rsid w:val="003A4429"/>
    <w:rsid w:val="003A4EB6"/>
    <w:rsid w:val="003A4F15"/>
    <w:rsid w:val="003A5F45"/>
    <w:rsid w:val="003A66AB"/>
    <w:rsid w:val="003A6709"/>
    <w:rsid w:val="003B07DE"/>
    <w:rsid w:val="003B1813"/>
    <w:rsid w:val="003B26C9"/>
    <w:rsid w:val="003B2E09"/>
    <w:rsid w:val="003B3AAF"/>
    <w:rsid w:val="003B5296"/>
    <w:rsid w:val="003B5B64"/>
    <w:rsid w:val="003B6150"/>
    <w:rsid w:val="003B78BF"/>
    <w:rsid w:val="003B7C7E"/>
    <w:rsid w:val="003B7ED1"/>
    <w:rsid w:val="003C1EEA"/>
    <w:rsid w:val="003C3EDF"/>
    <w:rsid w:val="003C6855"/>
    <w:rsid w:val="003C7A20"/>
    <w:rsid w:val="003D2734"/>
    <w:rsid w:val="003D422C"/>
    <w:rsid w:val="003D4A09"/>
    <w:rsid w:val="003D5221"/>
    <w:rsid w:val="003D5347"/>
    <w:rsid w:val="003D58D5"/>
    <w:rsid w:val="003D7A24"/>
    <w:rsid w:val="003D7B53"/>
    <w:rsid w:val="003E04C4"/>
    <w:rsid w:val="003E09E2"/>
    <w:rsid w:val="003E2250"/>
    <w:rsid w:val="003E277D"/>
    <w:rsid w:val="003E28B7"/>
    <w:rsid w:val="003E4E96"/>
    <w:rsid w:val="003E55D3"/>
    <w:rsid w:val="003E766D"/>
    <w:rsid w:val="003E771E"/>
    <w:rsid w:val="003F0030"/>
    <w:rsid w:val="003F0917"/>
    <w:rsid w:val="003F1507"/>
    <w:rsid w:val="003F3EFA"/>
    <w:rsid w:val="003F4171"/>
    <w:rsid w:val="003F57FB"/>
    <w:rsid w:val="003F705E"/>
    <w:rsid w:val="003F7B22"/>
    <w:rsid w:val="00401676"/>
    <w:rsid w:val="004017B1"/>
    <w:rsid w:val="00401997"/>
    <w:rsid w:val="00401C16"/>
    <w:rsid w:val="00402568"/>
    <w:rsid w:val="00402B7B"/>
    <w:rsid w:val="00403231"/>
    <w:rsid w:val="00403B1F"/>
    <w:rsid w:val="00403C44"/>
    <w:rsid w:val="00404DEF"/>
    <w:rsid w:val="00405182"/>
    <w:rsid w:val="0040763F"/>
    <w:rsid w:val="00410E56"/>
    <w:rsid w:val="00412145"/>
    <w:rsid w:val="0041303A"/>
    <w:rsid w:val="0041386F"/>
    <w:rsid w:val="00414132"/>
    <w:rsid w:val="0041629B"/>
    <w:rsid w:val="00416AC9"/>
    <w:rsid w:val="004170B9"/>
    <w:rsid w:val="00420AAE"/>
    <w:rsid w:val="00421678"/>
    <w:rsid w:val="004219FC"/>
    <w:rsid w:val="00421A09"/>
    <w:rsid w:val="00421ABF"/>
    <w:rsid w:val="00422AB4"/>
    <w:rsid w:val="00422BA6"/>
    <w:rsid w:val="00423FF6"/>
    <w:rsid w:val="004243AB"/>
    <w:rsid w:val="00424E95"/>
    <w:rsid w:val="00426C36"/>
    <w:rsid w:val="00427C06"/>
    <w:rsid w:val="00427D7A"/>
    <w:rsid w:val="0043001C"/>
    <w:rsid w:val="00430152"/>
    <w:rsid w:val="0043221D"/>
    <w:rsid w:val="00432401"/>
    <w:rsid w:val="0043394C"/>
    <w:rsid w:val="00435124"/>
    <w:rsid w:val="00435606"/>
    <w:rsid w:val="00435C5F"/>
    <w:rsid w:val="004361D4"/>
    <w:rsid w:val="00436242"/>
    <w:rsid w:val="0043658B"/>
    <w:rsid w:val="00437F4E"/>
    <w:rsid w:val="00440AE9"/>
    <w:rsid w:val="0044119B"/>
    <w:rsid w:val="00442205"/>
    <w:rsid w:val="00442982"/>
    <w:rsid w:val="004431C3"/>
    <w:rsid w:val="004448D3"/>
    <w:rsid w:val="0044635B"/>
    <w:rsid w:val="00447097"/>
    <w:rsid w:val="00447777"/>
    <w:rsid w:val="00447C45"/>
    <w:rsid w:val="00452368"/>
    <w:rsid w:val="00453C26"/>
    <w:rsid w:val="004547C4"/>
    <w:rsid w:val="00454C4B"/>
    <w:rsid w:val="0045593E"/>
    <w:rsid w:val="00456254"/>
    <w:rsid w:val="004565BB"/>
    <w:rsid w:val="00456618"/>
    <w:rsid w:val="00456840"/>
    <w:rsid w:val="00457286"/>
    <w:rsid w:val="0046118C"/>
    <w:rsid w:val="004631F1"/>
    <w:rsid w:val="00463BBC"/>
    <w:rsid w:val="00465185"/>
    <w:rsid w:val="00465B55"/>
    <w:rsid w:val="004664DC"/>
    <w:rsid w:val="004669DE"/>
    <w:rsid w:val="00466B3C"/>
    <w:rsid w:val="00466C0A"/>
    <w:rsid w:val="004677CA"/>
    <w:rsid w:val="00467A40"/>
    <w:rsid w:val="00470B09"/>
    <w:rsid w:val="00473201"/>
    <w:rsid w:val="00473C17"/>
    <w:rsid w:val="00473F29"/>
    <w:rsid w:val="00474FE0"/>
    <w:rsid w:val="004760EA"/>
    <w:rsid w:val="004770D2"/>
    <w:rsid w:val="00480143"/>
    <w:rsid w:val="00480D11"/>
    <w:rsid w:val="004819A7"/>
    <w:rsid w:val="00481A7C"/>
    <w:rsid w:val="0048248C"/>
    <w:rsid w:val="00483C19"/>
    <w:rsid w:val="004840D0"/>
    <w:rsid w:val="00486256"/>
    <w:rsid w:val="004866BC"/>
    <w:rsid w:val="0049103B"/>
    <w:rsid w:val="004914F0"/>
    <w:rsid w:val="00491681"/>
    <w:rsid w:val="004926F9"/>
    <w:rsid w:val="00495B3D"/>
    <w:rsid w:val="00496560"/>
    <w:rsid w:val="00496941"/>
    <w:rsid w:val="00496962"/>
    <w:rsid w:val="00496B24"/>
    <w:rsid w:val="00496EE7"/>
    <w:rsid w:val="00497133"/>
    <w:rsid w:val="004976C1"/>
    <w:rsid w:val="004A13D8"/>
    <w:rsid w:val="004A2362"/>
    <w:rsid w:val="004A28B5"/>
    <w:rsid w:val="004A2FE7"/>
    <w:rsid w:val="004A3061"/>
    <w:rsid w:val="004A3774"/>
    <w:rsid w:val="004A3A99"/>
    <w:rsid w:val="004A40E1"/>
    <w:rsid w:val="004A4A9E"/>
    <w:rsid w:val="004A4C6B"/>
    <w:rsid w:val="004A73C6"/>
    <w:rsid w:val="004A7AE1"/>
    <w:rsid w:val="004B007B"/>
    <w:rsid w:val="004B24F6"/>
    <w:rsid w:val="004B25D6"/>
    <w:rsid w:val="004B299E"/>
    <w:rsid w:val="004B2CBB"/>
    <w:rsid w:val="004B39B8"/>
    <w:rsid w:val="004B45F3"/>
    <w:rsid w:val="004B57FC"/>
    <w:rsid w:val="004B5C05"/>
    <w:rsid w:val="004B5CC4"/>
    <w:rsid w:val="004B6731"/>
    <w:rsid w:val="004B6979"/>
    <w:rsid w:val="004B76EB"/>
    <w:rsid w:val="004C0D93"/>
    <w:rsid w:val="004C0DB5"/>
    <w:rsid w:val="004C4998"/>
    <w:rsid w:val="004C57E5"/>
    <w:rsid w:val="004C61AA"/>
    <w:rsid w:val="004C6928"/>
    <w:rsid w:val="004C70A3"/>
    <w:rsid w:val="004C7EF3"/>
    <w:rsid w:val="004D0D23"/>
    <w:rsid w:val="004D1307"/>
    <w:rsid w:val="004D3B47"/>
    <w:rsid w:val="004D49D3"/>
    <w:rsid w:val="004D4B0A"/>
    <w:rsid w:val="004D4E00"/>
    <w:rsid w:val="004D556B"/>
    <w:rsid w:val="004D6356"/>
    <w:rsid w:val="004D6CD1"/>
    <w:rsid w:val="004D6E09"/>
    <w:rsid w:val="004D7EC0"/>
    <w:rsid w:val="004E0D5C"/>
    <w:rsid w:val="004E101A"/>
    <w:rsid w:val="004E33C8"/>
    <w:rsid w:val="004E410C"/>
    <w:rsid w:val="004E519A"/>
    <w:rsid w:val="004E51DE"/>
    <w:rsid w:val="004E550C"/>
    <w:rsid w:val="004E5523"/>
    <w:rsid w:val="004E58FE"/>
    <w:rsid w:val="004E5A9B"/>
    <w:rsid w:val="004E67BE"/>
    <w:rsid w:val="004E6989"/>
    <w:rsid w:val="004E73D4"/>
    <w:rsid w:val="004F0CFD"/>
    <w:rsid w:val="004F1474"/>
    <w:rsid w:val="004F1D7D"/>
    <w:rsid w:val="004F3721"/>
    <w:rsid w:val="004F5127"/>
    <w:rsid w:val="004F6163"/>
    <w:rsid w:val="004F634C"/>
    <w:rsid w:val="004F6EE1"/>
    <w:rsid w:val="004F7D1C"/>
    <w:rsid w:val="005005F8"/>
    <w:rsid w:val="005022FC"/>
    <w:rsid w:val="00502D68"/>
    <w:rsid w:val="005032F6"/>
    <w:rsid w:val="00504100"/>
    <w:rsid w:val="005058D7"/>
    <w:rsid w:val="00506057"/>
    <w:rsid w:val="0050644E"/>
    <w:rsid w:val="00510293"/>
    <w:rsid w:val="005107B9"/>
    <w:rsid w:val="00510BFC"/>
    <w:rsid w:val="00510DA3"/>
    <w:rsid w:val="005110EA"/>
    <w:rsid w:val="005113DC"/>
    <w:rsid w:val="0051253B"/>
    <w:rsid w:val="005130C5"/>
    <w:rsid w:val="00513390"/>
    <w:rsid w:val="005134BC"/>
    <w:rsid w:val="00514297"/>
    <w:rsid w:val="00514BDC"/>
    <w:rsid w:val="005158D8"/>
    <w:rsid w:val="00516B60"/>
    <w:rsid w:val="00516DA5"/>
    <w:rsid w:val="00516E04"/>
    <w:rsid w:val="00516E0D"/>
    <w:rsid w:val="005206BA"/>
    <w:rsid w:val="00521709"/>
    <w:rsid w:val="005228CA"/>
    <w:rsid w:val="00523516"/>
    <w:rsid w:val="00523CC6"/>
    <w:rsid w:val="00524EEB"/>
    <w:rsid w:val="005266B6"/>
    <w:rsid w:val="005273F0"/>
    <w:rsid w:val="0052770B"/>
    <w:rsid w:val="00530D5C"/>
    <w:rsid w:val="0053303E"/>
    <w:rsid w:val="00533E3E"/>
    <w:rsid w:val="005344AE"/>
    <w:rsid w:val="00537FC2"/>
    <w:rsid w:val="00540E5A"/>
    <w:rsid w:val="00541485"/>
    <w:rsid w:val="00541CBE"/>
    <w:rsid w:val="00541E46"/>
    <w:rsid w:val="0054426C"/>
    <w:rsid w:val="00546E4F"/>
    <w:rsid w:val="00547025"/>
    <w:rsid w:val="00547485"/>
    <w:rsid w:val="00547CB3"/>
    <w:rsid w:val="005502ED"/>
    <w:rsid w:val="00550833"/>
    <w:rsid w:val="0055242A"/>
    <w:rsid w:val="00555132"/>
    <w:rsid w:val="00556A28"/>
    <w:rsid w:val="00560437"/>
    <w:rsid w:val="005612BD"/>
    <w:rsid w:val="00562DEC"/>
    <w:rsid w:val="005637D3"/>
    <w:rsid w:val="0056465F"/>
    <w:rsid w:val="00564C61"/>
    <w:rsid w:val="00565845"/>
    <w:rsid w:val="00565EFA"/>
    <w:rsid w:val="00566E9C"/>
    <w:rsid w:val="0056760C"/>
    <w:rsid w:val="00567829"/>
    <w:rsid w:val="00567A27"/>
    <w:rsid w:val="005743A0"/>
    <w:rsid w:val="00574407"/>
    <w:rsid w:val="00576760"/>
    <w:rsid w:val="00577073"/>
    <w:rsid w:val="005801B0"/>
    <w:rsid w:val="00581BEE"/>
    <w:rsid w:val="005839EA"/>
    <w:rsid w:val="00584A48"/>
    <w:rsid w:val="00585830"/>
    <w:rsid w:val="005868B2"/>
    <w:rsid w:val="005868CB"/>
    <w:rsid w:val="00586F94"/>
    <w:rsid w:val="0058765C"/>
    <w:rsid w:val="00587730"/>
    <w:rsid w:val="00587A83"/>
    <w:rsid w:val="005902EC"/>
    <w:rsid w:val="00590A5C"/>
    <w:rsid w:val="005932AF"/>
    <w:rsid w:val="00593A8B"/>
    <w:rsid w:val="00593BB8"/>
    <w:rsid w:val="0059532A"/>
    <w:rsid w:val="00595B05"/>
    <w:rsid w:val="00596A9D"/>
    <w:rsid w:val="0059779C"/>
    <w:rsid w:val="00597A7F"/>
    <w:rsid w:val="005A2224"/>
    <w:rsid w:val="005A2FC0"/>
    <w:rsid w:val="005A38C5"/>
    <w:rsid w:val="005A391E"/>
    <w:rsid w:val="005A46E2"/>
    <w:rsid w:val="005A5CC4"/>
    <w:rsid w:val="005A6CA0"/>
    <w:rsid w:val="005A6DBA"/>
    <w:rsid w:val="005A7FD5"/>
    <w:rsid w:val="005B087A"/>
    <w:rsid w:val="005B0C5A"/>
    <w:rsid w:val="005B1AFC"/>
    <w:rsid w:val="005B2567"/>
    <w:rsid w:val="005B29B4"/>
    <w:rsid w:val="005B4181"/>
    <w:rsid w:val="005B4345"/>
    <w:rsid w:val="005B4B11"/>
    <w:rsid w:val="005B4F5B"/>
    <w:rsid w:val="005B58B8"/>
    <w:rsid w:val="005B7C25"/>
    <w:rsid w:val="005C08F6"/>
    <w:rsid w:val="005C0D26"/>
    <w:rsid w:val="005C2D14"/>
    <w:rsid w:val="005C2EB8"/>
    <w:rsid w:val="005C34FB"/>
    <w:rsid w:val="005C3903"/>
    <w:rsid w:val="005C3AEA"/>
    <w:rsid w:val="005C3C96"/>
    <w:rsid w:val="005C3D69"/>
    <w:rsid w:val="005C53F8"/>
    <w:rsid w:val="005C59D5"/>
    <w:rsid w:val="005C64EC"/>
    <w:rsid w:val="005C6565"/>
    <w:rsid w:val="005D01AC"/>
    <w:rsid w:val="005D292F"/>
    <w:rsid w:val="005D3A22"/>
    <w:rsid w:val="005D410F"/>
    <w:rsid w:val="005D5588"/>
    <w:rsid w:val="005D6C70"/>
    <w:rsid w:val="005D6F88"/>
    <w:rsid w:val="005D7DF9"/>
    <w:rsid w:val="005D7EA1"/>
    <w:rsid w:val="005E05AA"/>
    <w:rsid w:val="005E0C12"/>
    <w:rsid w:val="005E12F8"/>
    <w:rsid w:val="005E31CC"/>
    <w:rsid w:val="005E4098"/>
    <w:rsid w:val="005E4718"/>
    <w:rsid w:val="005E4F72"/>
    <w:rsid w:val="005E5149"/>
    <w:rsid w:val="005E5253"/>
    <w:rsid w:val="005E525C"/>
    <w:rsid w:val="005E559B"/>
    <w:rsid w:val="005E5DB9"/>
    <w:rsid w:val="005E73C9"/>
    <w:rsid w:val="005E79CF"/>
    <w:rsid w:val="005F00E6"/>
    <w:rsid w:val="005F0627"/>
    <w:rsid w:val="005F103C"/>
    <w:rsid w:val="005F21AF"/>
    <w:rsid w:val="005F2C6C"/>
    <w:rsid w:val="005F6570"/>
    <w:rsid w:val="005F6619"/>
    <w:rsid w:val="00600467"/>
    <w:rsid w:val="00601332"/>
    <w:rsid w:val="0060166D"/>
    <w:rsid w:val="00602396"/>
    <w:rsid w:val="00602B2D"/>
    <w:rsid w:val="00602B3B"/>
    <w:rsid w:val="0060322E"/>
    <w:rsid w:val="006035F3"/>
    <w:rsid w:val="0060361C"/>
    <w:rsid w:val="006038C4"/>
    <w:rsid w:val="00603D9B"/>
    <w:rsid w:val="00607222"/>
    <w:rsid w:val="006100A6"/>
    <w:rsid w:val="00610C19"/>
    <w:rsid w:val="00610D7D"/>
    <w:rsid w:val="00611A36"/>
    <w:rsid w:val="006135D5"/>
    <w:rsid w:val="00613697"/>
    <w:rsid w:val="006145AB"/>
    <w:rsid w:val="006149EF"/>
    <w:rsid w:val="00614E90"/>
    <w:rsid w:val="00615347"/>
    <w:rsid w:val="006159A1"/>
    <w:rsid w:val="006159E3"/>
    <w:rsid w:val="006168C9"/>
    <w:rsid w:val="00617B35"/>
    <w:rsid w:val="00620E6A"/>
    <w:rsid w:val="00621DCB"/>
    <w:rsid w:val="00621E30"/>
    <w:rsid w:val="00621FFB"/>
    <w:rsid w:val="00622A79"/>
    <w:rsid w:val="00623389"/>
    <w:rsid w:val="006240FB"/>
    <w:rsid w:val="00624712"/>
    <w:rsid w:val="00625186"/>
    <w:rsid w:val="006257D9"/>
    <w:rsid w:val="00626EB5"/>
    <w:rsid w:val="00630026"/>
    <w:rsid w:val="006300BD"/>
    <w:rsid w:val="00630648"/>
    <w:rsid w:val="006309D4"/>
    <w:rsid w:val="0063212C"/>
    <w:rsid w:val="006324DD"/>
    <w:rsid w:val="006326D9"/>
    <w:rsid w:val="0063294C"/>
    <w:rsid w:val="00633AC0"/>
    <w:rsid w:val="00633F11"/>
    <w:rsid w:val="00634060"/>
    <w:rsid w:val="006357F9"/>
    <w:rsid w:val="0063595C"/>
    <w:rsid w:val="006368E9"/>
    <w:rsid w:val="0063732E"/>
    <w:rsid w:val="00637A58"/>
    <w:rsid w:val="00637E20"/>
    <w:rsid w:val="00637F7C"/>
    <w:rsid w:val="00640B71"/>
    <w:rsid w:val="006411E6"/>
    <w:rsid w:val="00641E0D"/>
    <w:rsid w:val="00643D6B"/>
    <w:rsid w:val="006453E1"/>
    <w:rsid w:val="006478A5"/>
    <w:rsid w:val="0064794F"/>
    <w:rsid w:val="00647D7A"/>
    <w:rsid w:val="00650178"/>
    <w:rsid w:val="006501BE"/>
    <w:rsid w:val="00651194"/>
    <w:rsid w:val="00654888"/>
    <w:rsid w:val="00654D5D"/>
    <w:rsid w:val="00654D8B"/>
    <w:rsid w:val="00655191"/>
    <w:rsid w:val="006556CF"/>
    <w:rsid w:val="00655E44"/>
    <w:rsid w:val="00655F9D"/>
    <w:rsid w:val="00656B71"/>
    <w:rsid w:val="00657D54"/>
    <w:rsid w:val="00660313"/>
    <w:rsid w:val="00660F02"/>
    <w:rsid w:val="006611C4"/>
    <w:rsid w:val="00661256"/>
    <w:rsid w:val="006617AE"/>
    <w:rsid w:val="00661CC6"/>
    <w:rsid w:val="0066212A"/>
    <w:rsid w:val="00663934"/>
    <w:rsid w:val="00664247"/>
    <w:rsid w:val="00664D09"/>
    <w:rsid w:val="0066604A"/>
    <w:rsid w:val="00666DCD"/>
    <w:rsid w:val="00666F20"/>
    <w:rsid w:val="006679EB"/>
    <w:rsid w:val="006707F9"/>
    <w:rsid w:val="00670E0E"/>
    <w:rsid w:val="0067471A"/>
    <w:rsid w:val="006760F0"/>
    <w:rsid w:val="0067676D"/>
    <w:rsid w:val="006769AD"/>
    <w:rsid w:val="00676BDB"/>
    <w:rsid w:val="00676CCE"/>
    <w:rsid w:val="00677005"/>
    <w:rsid w:val="006774D9"/>
    <w:rsid w:val="0068045B"/>
    <w:rsid w:val="00683970"/>
    <w:rsid w:val="00683F55"/>
    <w:rsid w:val="00684745"/>
    <w:rsid w:val="00685C03"/>
    <w:rsid w:val="00686518"/>
    <w:rsid w:val="00686B35"/>
    <w:rsid w:val="00687FDD"/>
    <w:rsid w:val="0069007F"/>
    <w:rsid w:val="006911D0"/>
    <w:rsid w:val="00691779"/>
    <w:rsid w:val="006924F8"/>
    <w:rsid w:val="0069388E"/>
    <w:rsid w:val="00695B78"/>
    <w:rsid w:val="00697CE0"/>
    <w:rsid w:val="006A01AC"/>
    <w:rsid w:val="006A21FA"/>
    <w:rsid w:val="006A24A4"/>
    <w:rsid w:val="006A2BF6"/>
    <w:rsid w:val="006A2C43"/>
    <w:rsid w:val="006A317C"/>
    <w:rsid w:val="006A4666"/>
    <w:rsid w:val="006A5225"/>
    <w:rsid w:val="006A703E"/>
    <w:rsid w:val="006A71B4"/>
    <w:rsid w:val="006A7585"/>
    <w:rsid w:val="006B0CAA"/>
    <w:rsid w:val="006B1CBB"/>
    <w:rsid w:val="006B248E"/>
    <w:rsid w:val="006B24FE"/>
    <w:rsid w:val="006B26AB"/>
    <w:rsid w:val="006B28B3"/>
    <w:rsid w:val="006B2E11"/>
    <w:rsid w:val="006B4F56"/>
    <w:rsid w:val="006B5BE4"/>
    <w:rsid w:val="006B7002"/>
    <w:rsid w:val="006C1D7E"/>
    <w:rsid w:val="006C2681"/>
    <w:rsid w:val="006C2BC3"/>
    <w:rsid w:val="006C30D8"/>
    <w:rsid w:val="006C36A1"/>
    <w:rsid w:val="006C3D85"/>
    <w:rsid w:val="006C4403"/>
    <w:rsid w:val="006C4AB8"/>
    <w:rsid w:val="006C60F0"/>
    <w:rsid w:val="006C621C"/>
    <w:rsid w:val="006C7779"/>
    <w:rsid w:val="006C7B45"/>
    <w:rsid w:val="006D0338"/>
    <w:rsid w:val="006D1A34"/>
    <w:rsid w:val="006D3014"/>
    <w:rsid w:val="006D37B5"/>
    <w:rsid w:val="006D4284"/>
    <w:rsid w:val="006D46B2"/>
    <w:rsid w:val="006D4CDA"/>
    <w:rsid w:val="006D506B"/>
    <w:rsid w:val="006D6227"/>
    <w:rsid w:val="006D7326"/>
    <w:rsid w:val="006D7929"/>
    <w:rsid w:val="006E062D"/>
    <w:rsid w:val="006E0F3A"/>
    <w:rsid w:val="006E19B0"/>
    <w:rsid w:val="006E284F"/>
    <w:rsid w:val="006E2CCF"/>
    <w:rsid w:val="006E36F0"/>
    <w:rsid w:val="006E3806"/>
    <w:rsid w:val="006E3CE4"/>
    <w:rsid w:val="006E53A0"/>
    <w:rsid w:val="006F00BC"/>
    <w:rsid w:val="006F03B2"/>
    <w:rsid w:val="006F0CFC"/>
    <w:rsid w:val="006F0EFF"/>
    <w:rsid w:val="006F1B23"/>
    <w:rsid w:val="006F2477"/>
    <w:rsid w:val="006F2D0F"/>
    <w:rsid w:val="006F3B3C"/>
    <w:rsid w:val="006F3EE0"/>
    <w:rsid w:val="006F4207"/>
    <w:rsid w:val="006F4921"/>
    <w:rsid w:val="006F4D3C"/>
    <w:rsid w:val="006F5169"/>
    <w:rsid w:val="006F51D6"/>
    <w:rsid w:val="006F7B34"/>
    <w:rsid w:val="0070127E"/>
    <w:rsid w:val="0070210B"/>
    <w:rsid w:val="00702DC2"/>
    <w:rsid w:val="007031A3"/>
    <w:rsid w:val="00703390"/>
    <w:rsid w:val="00703A37"/>
    <w:rsid w:val="00704263"/>
    <w:rsid w:val="007044CB"/>
    <w:rsid w:val="00704EAA"/>
    <w:rsid w:val="00704F15"/>
    <w:rsid w:val="0070593C"/>
    <w:rsid w:val="007060C7"/>
    <w:rsid w:val="00706268"/>
    <w:rsid w:val="00706D56"/>
    <w:rsid w:val="00706E45"/>
    <w:rsid w:val="007073D4"/>
    <w:rsid w:val="00707454"/>
    <w:rsid w:val="00707A14"/>
    <w:rsid w:val="007101CA"/>
    <w:rsid w:val="00710C9A"/>
    <w:rsid w:val="00711186"/>
    <w:rsid w:val="00711448"/>
    <w:rsid w:val="00711CE1"/>
    <w:rsid w:val="007142A2"/>
    <w:rsid w:val="007164FB"/>
    <w:rsid w:val="00716F7D"/>
    <w:rsid w:val="00717291"/>
    <w:rsid w:val="0071765C"/>
    <w:rsid w:val="0071795C"/>
    <w:rsid w:val="00720F37"/>
    <w:rsid w:val="00721780"/>
    <w:rsid w:val="00721E0D"/>
    <w:rsid w:val="0072204B"/>
    <w:rsid w:val="0072263B"/>
    <w:rsid w:val="00722FB5"/>
    <w:rsid w:val="0072438F"/>
    <w:rsid w:val="007243EE"/>
    <w:rsid w:val="00725779"/>
    <w:rsid w:val="007278E9"/>
    <w:rsid w:val="0073024B"/>
    <w:rsid w:val="00730275"/>
    <w:rsid w:val="0073040D"/>
    <w:rsid w:val="0073085B"/>
    <w:rsid w:val="00730E75"/>
    <w:rsid w:val="00731427"/>
    <w:rsid w:val="007328D1"/>
    <w:rsid w:val="00733750"/>
    <w:rsid w:val="00733EB0"/>
    <w:rsid w:val="007373EB"/>
    <w:rsid w:val="007448EF"/>
    <w:rsid w:val="00744A35"/>
    <w:rsid w:val="00746E54"/>
    <w:rsid w:val="00746FCF"/>
    <w:rsid w:val="00747118"/>
    <w:rsid w:val="0074737A"/>
    <w:rsid w:val="007473C1"/>
    <w:rsid w:val="00747FB7"/>
    <w:rsid w:val="00750485"/>
    <w:rsid w:val="007507B8"/>
    <w:rsid w:val="00750966"/>
    <w:rsid w:val="00753337"/>
    <w:rsid w:val="00753D3C"/>
    <w:rsid w:val="00753D7C"/>
    <w:rsid w:val="0075462A"/>
    <w:rsid w:val="00754711"/>
    <w:rsid w:val="007549BC"/>
    <w:rsid w:val="00755490"/>
    <w:rsid w:val="00755953"/>
    <w:rsid w:val="00757482"/>
    <w:rsid w:val="00757C76"/>
    <w:rsid w:val="0076025C"/>
    <w:rsid w:val="0076151F"/>
    <w:rsid w:val="00762A38"/>
    <w:rsid w:val="00762FED"/>
    <w:rsid w:val="00763A79"/>
    <w:rsid w:val="00771315"/>
    <w:rsid w:val="00771964"/>
    <w:rsid w:val="00771D0C"/>
    <w:rsid w:val="00771E02"/>
    <w:rsid w:val="00772BD9"/>
    <w:rsid w:val="00775729"/>
    <w:rsid w:val="007765B0"/>
    <w:rsid w:val="00777688"/>
    <w:rsid w:val="00777C64"/>
    <w:rsid w:val="00777F73"/>
    <w:rsid w:val="0078007A"/>
    <w:rsid w:val="007811AC"/>
    <w:rsid w:val="00782356"/>
    <w:rsid w:val="007824B1"/>
    <w:rsid w:val="0078499B"/>
    <w:rsid w:val="00784C98"/>
    <w:rsid w:val="00786C5C"/>
    <w:rsid w:val="007873DC"/>
    <w:rsid w:val="007901B7"/>
    <w:rsid w:val="0079329C"/>
    <w:rsid w:val="007949CB"/>
    <w:rsid w:val="00794F8B"/>
    <w:rsid w:val="00795FA9"/>
    <w:rsid w:val="00796F19"/>
    <w:rsid w:val="007975BA"/>
    <w:rsid w:val="007A018D"/>
    <w:rsid w:val="007A145A"/>
    <w:rsid w:val="007A2981"/>
    <w:rsid w:val="007A45FB"/>
    <w:rsid w:val="007A5501"/>
    <w:rsid w:val="007A5963"/>
    <w:rsid w:val="007A71CE"/>
    <w:rsid w:val="007A72FC"/>
    <w:rsid w:val="007A79EA"/>
    <w:rsid w:val="007A7A6A"/>
    <w:rsid w:val="007B0612"/>
    <w:rsid w:val="007B1210"/>
    <w:rsid w:val="007B1886"/>
    <w:rsid w:val="007B1A3B"/>
    <w:rsid w:val="007B1EEE"/>
    <w:rsid w:val="007B3967"/>
    <w:rsid w:val="007B580A"/>
    <w:rsid w:val="007B6B51"/>
    <w:rsid w:val="007B798C"/>
    <w:rsid w:val="007B7C11"/>
    <w:rsid w:val="007C00A4"/>
    <w:rsid w:val="007C0F89"/>
    <w:rsid w:val="007C386C"/>
    <w:rsid w:val="007C3B9F"/>
    <w:rsid w:val="007C531B"/>
    <w:rsid w:val="007C6502"/>
    <w:rsid w:val="007C70F8"/>
    <w:rsid w:val="007C7BCE"/>
    <w:rsid w:val="007C7E5D"/>
    <w:rsid w:val="007D08BD"/>
    <w:rsid w:val="007D2302"/>
    <w:rsid w:val="007D4286"/>
    <w:rsid w:val="007D443E"/>
    <w:rsid w:val="007D7DB4"/>
    <w:rsid w:val="007D7E6F"/>
    <w:rsid w:val="007E0E37"/>
    <w:rsid w:val="007E152A"/>
    <w:rsid w:val="007E1E15"/>
    <w:rsid w:val="007E1F17"/>
    <w:rsid w:val="007E24F9"/>
    <w:rsid w:val="007E344E"/>
    <w:rsid w:val="007E56BC"/>
    <w:rsid w:val="007F1802"/>
    <w:rsid w:val="007F1A79"/>
    <w:rsid w:val="007F2836"/>
    <w:rsid w:val="007F2F93"/>
    <w:rsid w:val="007F30B0"/>
    <w:rsid w:val="007F38D0"/>
    <w:rsid w:val="007F418F"/>
    <w:rsid w:val="007F42A0"/>
    <w:rsid w:val="007F58CF"/>
    <w:rsid w:val="007F60A3"/>
    <w:rsid w:val="007F6D6C"/>
    <w:rsid w:val="007F76EC"/>
    <w:rsid w:val="0080119F"/>
    <w:rsid w:val="008013F2"/>
    <w:rsid w:val="008025CC"/>
    <w:rsid w:val="00802792"/>
    <w:rsid w:val="00802A71"/>
    <w:rsid w:val="00802C12"/>
    <w:rsid w:val="0080345E"/>
    <w:rsid w:val="008067E2"/>
    <w:rsid w:val="00810B04"/>
    <w:rsid w:val="00812107"/>
    <w:rsid w:val="008121F5"/>
    <w:rsid w:val="00812F3F"/>
    <w:rsid w:val="008144EE"/>
    <w:rsid w:val="00814FE2"/>
    <w:rsid w:val="0081559F"/>
    <w:rsid w:val="008160D0"/>
    <w:rsid w:val="008167B4"/>
    <w:rsid w:val="0081701C"/>
    <w:rsid w:val="0081797B"/>
    <w:rsid w:val="00821651"/>
    <w:rsid w:val="00821C50"/>
    <w:rsid w:val="00822143"/>
    <w:rsid w:val="0082447D"/>
    <w:rsid w:val="00824CAA"/>
    <w:rsid w:val="008250A6"/>
    <w:rsid w:val="008252AD"/>
    <w:rsid w:val="00825372"/>
    <w:rsid w:val="00826D49"/>
    <w:rsid w:val="00827631"/>
    <w:rsid w:val="00827A43"/>
    <w:rsid w:val="00827EBA"/>
    <w:rsid w:val="00827FB0"/>
    <w:rsid w:val="00830E25"/>
    <w:rsid w:val="00832297"/>
    <w:rsid w:val="00832F48"/>
    <w:rsid w:val="00832FA8"/>
    <w:rsid w:val="00833D74"/>
    <w:rsid w:val="008343B7"/>
    <w:rsid w:val="008349D3"/>
    <w:rsid w:val="00834F6A"/>
    <w:rsid w:val="00835493"/>
    <w:rsid w:val="00835720"/>
    <w:rsid w:val="0083586B"/>
    <w:rsid w:val="008359A1"/>
    <w:rsid w:val="008369FE"/>
    <w:rsid w:val="00841408"/>
    <w:rsid w:val="008419C8"/>
    <w:rsid w:val="0084349D"/>
    <w:rsid w:val="008437CC"/>
    <w:rsid w:val="00845628"/>
    <w:rsid w:val="008456CF"/>
    <w:rsid w:val="00846DA7"/>
    <w:rsid w:val="00850217"/>
    <w:rsid w:val="00850AA7"/>
    <w:rsid w:val="00851C84"/>
    <w:rsid w:val="008533AA"/>
    <w:rsid w:val="008538CF"/>
    <w:rsid w:val="0085456E"/>
    <w:rsid w:val="008546F0"/>
    <w:rsid w:val="00854745"/>
    <w:rsid w:val="00854B21"/>
    <w:rsid w:val="00855B45"/>
    <w:rsid w:val="00856432"/>
    <w:rsid w:val="00857C16"/>
    <w:rsid w:val="00860406"/>
    <w:rsid w:val="008605C1"/>
    <w:rsid w:val="008617E9"/>
    <w:rsid w:val="00861FBE"/>
    <w:rsid w:val="008634E0"/>
    <w:rsid w:val="00863735"/>
    <w:rsid w:val="00864EF9"/>
    <w:rsid w:val="00864F05"/>
    <w:rsid w:val="00865082"/>
    <w:rsid w:val="0086574B"/>
    <w:rsid w:val="008664AB"/>
    <w:rsid w:val="008669A9"/>
    <w:rsid w:val="00867978"/>
    <w:rsid w:val="00867C82"/>
    <w:rsid w:val="00870074"/>
    <w:rsid w:val="008709CA"/>
    <w:rsid w:val="00870BE5"/>
    <w:rsid w:val="0087112F"/>
    <w:rsid w:val="00871A65"/>
    <w:rsid w:val="00873DF0"/>
    <w:rsid w:val="008747AA"/>
    <w:rsid w:val="008748A3"/>
    <w:rsid w:val="00874A31"/>
    <w:rsid w:val="00874E0C"/>
    <w:rsid w:val="008759CC"/>
    <w:rsid w:val="00875C56"/>
    <w:rsid w:val="0087623E"/>
    <w:rsid w:val="00876430"/>
    <w:rsid w:val="008770AE"/>
    <w:rsid w:val="008772EF"/>
    <w:rsid w:val="00877749"/>
    <w:rsid w:val="0088014E"/>
    <w:rsid w:val="0088165D"/>
    <w:rsid w:val="00882340"/>
    <w:rsid w:val="00884811"/>
    <w:rsid w:val="00886042"/>
    <w:rsid w:val="00886664"/>
    <w:rsid w:val="00887BD5"/>
    <w:rsid w:val="008906FD"/>
    <w:rsid w:val="00890FE4"/>
    <w:rsid w:val="00891012"/>
    <w:rsid w:val="00893160"/>
    <w:rsid w:val="008933A6"/>
    <w:rsid w:val="00895101"/>
    <w:rsid w:val="00895E0B"/>
    <w:rsid w:val="008A11CC"/>
    <w:rsid w:val="008A2738"/>
    <w:rsid w:val="008A281A"/>
    <w:rsid w:val="008A283D"/>
    <w:rsid w:val="008A2DA2"/>
    <w:rsid w:val="008A362B"/>
    <w:rsid w:val="008A4239"/>
    <w:rsid w:val="008A4BA6"/>
    <w:rsid w:val="008A4F22"/>
    <w:rsid w:val="008A542E"/>
    <w:rsid w:val="008A67A1"/>
    <w:rsid w:val="008A7D87"/>
    <w:rsid w:val="008B01D1"/>
    <w:rsid w:val="008B1235"/>
    <w:rsid w:val="008B253F"/>
    <w:rsid w:val="008B321D"/>
    <w:rsid w:val="008B3B3C"/>
    <w:rsid w:val="008B42CA"/>
    <w:rsid w:val="008B4E5A"/>
    <w:rsid w:val="008B503B"/>
    <w:rsid w:val="008B50D8"/>
    <w:rsid w:val="008B67AC"/>
    <w:rsid w:val="008B7024"/>
    <w:rsid w:val="008B7843"/>
    <w:rsid w:val="008B7974"/>
    <w:rsid w:val="008C0089"/>
    <w:rsid w:val="008C162E"/>
    <w:rsid w:val="008C2532"/>
    <w:rsid w:val="008C2B90"/>
    <w:rsid w:val="008C39BB"/>
    <w:rsid w:val="008C4850"/>
    <w:rsid w:val="008C4AA0"/>
    <w:rsid w:val="008C53C3"/>
    <w:rsid w:val="008C59CE"/>
    <w:rsid w:val="008C5A9B"/>
    <w:rsid w:val="008C64C3"/>
    <w:rsid w:val="008C7DEE"/>
    <w:rsid w:val="008C7F67"/>
    <w:rsid w:val="008D09E9"/>
    <w:rsid w:val="008D1F35"/>
    <w:rsid w:val="008D3AFC"/>
    <w:rsid w:val="008D6453"/>
    <w:rsid w:val="008D64D2"/>
    <w:rsid w:val="008D73C6"/>
    <w:rsid w:val="008D7F05"/>
    <w:rsid w:val="008E0EDC"/>
    <w:rsid w:val="008E1231"/>
    <w:rsid w:val="008E1C87"/>
    <w:rsid w:val="008E40C8"/>
    <w:rsid w:val="008E44B7"/>
    <w:rsid w:val="008E4566"/>
    <w:rsid w:val="008E504F"/>
    <w:rsid w:val="008E51B0"/>
    <w:rsid w:val="008E53F4"/>
    <w:rsid w:val="008E7198"/>
    <w:rsid w:val="008F044E"/>
    <w:rsid w:val="008F27B2"/>
    <w:rsid w:val="008F2BE7"/>
    <w:rsid w:val="008F3140"/>
    <w:rsid w:val="008F3622"/>
    <w:rsid w:val="008F3ECF"/>
    <w:rsid w:val="008F6FA7"/>
    <w:rsid w:val="008F753F"/>
    <w:rsid w:val="008F75A0"/>
    <w:rsid w:val="008F7E2D"/>
    <w:rsid w:val="009004FA"/>
    <w:rsid w:val="00900819"/>
    <w:rsid w:val="009008EE"/>
    <w:rsid w:val="00900BFA"/>
    <w:rsid w:val="00900EDA"/>
    <w:rsid w:val="009048A5"/>
    <w:rsid w:val="009107CC"/>
    <w:rsid w:val="00910E36"/>
    <w:rsid w:val="00910F01"/>
    <w:rsid w:val="00912873"/>
    <w:rsid w:val="009135BE"/>
    <w:rsid w:val="00913B52"/>
    <w:rsid w:val="009147F5"/>
    <w:rsid w:val="00914C4E"/>
    <w:rsid w:val="00915108"/>
    <w:rsid w:val="0091511B"/>
    <w:rsid w:val="009169B3"/>
    <w:rsid w:val="00920B8F"/>
    <w:rsid w:val="00921057"/>
    <w:rsid w:val="00921E4C"/>
    <w:rsid w:val="009222CD"/>
    <w:rsid w:val="00924385"/>
    <w:rsid w:val="0092468D"/>
    <w:rsid w:val="00924BB2"/>
    <w:rsid w:val="00924E2C"/>
    <w:rsid w:val="0092615B"/>
    <w:rsid w:val="009267A9"/>
    <w:rsid w:val="0092718D"/>
    <w:rsid w:val="009274B2"/>
    <w:rsid w:val="00930227"/>
    <w:rsid w:val="009304E7"/>
    <w:rsid w:val="00931EC3"/>
    <w:rsid w:val="0093203A"/>
    <w:rsid w:val="00934C97"/>
    <w:rsid w:val="00935AE9"/>
    <w:rsid w:val="009368A5"/>
    <w:rsid w:val="0094274B"/>
    <w:rsid w:val="00942E02"/>
    <w:rsid w:val="0094337C"/>
    <w:rsid w:val="0094400E"/>
    <w:rsid w:val="00944BE5"/>
    <w:rsid w:val="009451C5"/>
    <w:rsid w:val="00945713"/>
    <w:rsid w:val="00945D92"/>
    <w:rsid w:val="00946951"/>
    <w:rsid w:val="00946AA8"/>
    <w:rsid w:val="00946CCC"/>
    <w:rsid w:val="00946F87"/>
    <w:rsid w:val="00950C63"/>
    <w:rsid w:val="00950DF2"/>
    <w:rsid w:val="009530DB"/>
    <w:rsid w:val="00953806"/>
    <w:rsid w:val="0095477A"/>
    <w:rsid w:val="00954921"/>
    <w:rsid w:val="009551DB"/>
    <w:rsid w:val="009557C8"/>
    <w:rsid w:val="00955F10"/>
    <w:rsid w:val="009578E0"/>
    <w:rsid w:val="009578EA"/>
    <w:rsid w:val="0096011C"/>
    <w:rsid w:val="00962785"/>
    <w:rsid w:val="0096630E"/>
    <w:rsid w:val="00966FA4"/>
    <w:rsid w:val="00970558"/>
    <w:rsid w:val="00971B74"/>
    <w:rsid w:val="0097211B"/>
    <w:rsid w:val="0097241E"/>
    <w:rsid w:val="00973CE5"/>
    <w:rsid w:val="00973E25"/>
    <w:rsid w:val="00974870"/>
    <w:rsid w:val="00975967"/>
    <w:rsid w:val="0097614D"/>
    <w:rsid w:val="0097621A"/>
    <w:rsid w:val="0097622C"/>
    <w:rsid w:val="0097660E"/>
    <w:rsid w:val="0097787A"/>
    <w:rsid w:val="00977E9F"/>
    <w:rsid w:val="00977EF0"/>
    <w:rsid w:val="009801B6"/>
    <w:rsid w:val="009802AC"/>
    <w:rsid w:val="00980484"/>
    <w:rsid w:val="00980536"/>
    <w:rsid w:val="00980AF4"/>
    <w:rsid w:val="00980DF8"/>
    <w:rsid w:val="00981735"/>
    <w:rsid w:val="00981C24"/>
    <w:rsid w:val="00981EC2"/>
    <w:rsid w:val="00981F5A"/>
    <w:rsid w:val="00982372"/>
    <w:rsid w:val="009831D1"/>
    <w:rsid w:val="00983B8A"/>
    <w:rsid w:val="00985999"/>
    <w:rsid w:val="009863E3"/>
    <w:rsid w:val="009867D6"/>
    <w:rsid w:val="009872A2"/>
    <w:rsid w:val="00987872"/>
    <w:rsid w:val="00987883"/>
    <w:rsid w:val="00987F49"/>
    <w:rsid w:val="0099021E"/>
    <w:rsid w:val="00990AC0"/>
    <w:rsid w:val="00992725"/>
    <w:rsid w:val="009932DE"/>
    <w:rsid w:val="00993EBC"/>
    <w:rsid w:val="00993F3D"/>
    <w:rsid w:val="00994626"/>
    <w:rsid w:val="00994E29"/>
    <w:rsid w:val="009953D1"/>
    <w:rsid w:val="00996C89"/>
    <w:rsid w:val="009A1843"/>
    <w:rsid w:val="009A2CE4"/>
    <w:rsid w:val="009A545C"/>
    <w:rsid w:val="009A71F3"/>
    <w:rsid w:val="009B004D"/>
    <w:rsid w:val="009B184F"/>
    <w:rsid w:val="009B1FB8"/>
    <w:rsid w:val="009B265C"/>
    <w:rsid w:val="009B3473"/>
    <w:rsid w:val="009B42AA"/>
    <w:rsid w:val="009B4CA5"/>
    <w:rsid w:val="009B4DB5"/>
    <w:rsid w:val="009B514F"/>
    <w:rsid w:val="009B6676"/>
    <w:rsid w:val="009B6882"/>
    <w:rsid w:val="009B7AA9"/>
    <w:rsid w:val="009C0F5D"/>
    <w:rsid w:val="009C1A8D"/>
    <w:rsid w:val="009C3478"/>
    <w:rsid w:val="009C3F5B"/>
    <w:rsid w:val="009C572B"/>
    <w:rsid w:val="009C589F"/>
    <w:rsid w:val="009C5B56"/>
    <w:rsid w:val="009C5ED9"/>
    <w:rsid w:val="009C65F6"/>
    <w:rsid w:val="009C6FCC"/>
    <w:rsid w:val="009C7F15"/>
    <w:rsid w:val="009D076F"/>
    <w:rsid w:val="009D0E9D"/>
    <w:rsid w:val="009D104B"/>
    <w:rsid w:val="009D1A53"/>
    <w:rsid w:val="009D1CCC"/>
    <w:rsid w:val="009D5105"/>
    <w:rsid w:val="009D5D52"/>
    <w:rsid w:val="009D77FE"/>
    <w:rsid w:val="009D786E"/>
    <w:rsid w:val="009D79CE"/>
    <w:rsid w:val="009E00A5"/>
    <w:rsid w:val="009E09C2"/>
    <w:rsid w:val="009E16D0"/>
    <w:rsid w:val="009E17E7"/>
    <w:rsid w:val="009E1A90"/>
    <w:rsid w:val="009E21D1"/>
    <w:rsid w:val="009E231E"/>
    <w:rsid w:val="009E319C"/>
    <w:rsid w:val="009E3343"/>
    <w:rsid w:val="009E4C5C"/>
    <w:rsid w:val="009E4F0D"/>
    <w:rsid w:val="009E50BE"/>
    <w:rsid w:val="009E54A0"/>
    <w:rsid w:val="009E5589"/>
    <w:rsid w:val="009E55BB"/>
    <w:rsid w:val="009E5F06"/>
    <w:rsid w:val="009E6C53"/>
    <w:rsid w:val="009E7292"/>
    <w:rsid w:val="009F10CB"/>
    <w:rsid w:val="009F2A57"/>
    <w:rsid w:val="009F2EA7"/>
    <w:rsid w:val="009F32F3"/>
    <w:rsid w:val="009F39F0"/>
    <w:rsid w:val="009F3C17"/>
    <w:rsid w:val="009F3CA4"/>
    <w:rsid w:val="009F4FC1"/>
    <w:rsid w:val="009F5869"/>
    <w:rsid w:val="009F5C15"/>
    <w:rsid w:val="009F5DF6"/>
    <w:rsid w:val="009F6F6B"/>
    <w:rsid w:val="009F7847"/>
    <w:rsid w:val="00A006E6"/>
    <w:rsid w:val="00A01062"/>
    <w:rsid w:val="00A0171A"/>
    <w:rsid w:val="00A0260D"/>
    <w:rsid w:val="00A02FAF"/>
    <w:rsid w:val="00A04B56"/>
    <w:rsid w:val="00A05375"/>
    <w:rsid w:val="00A056B1"/>
    <w:rsid w:val="00A06C44"/>
    <w:rsid w:val="00A07C04"/>
    <w:rsid w:val="00A10530"/>
    <w:rsid w:val="00A10B1F"/>
    <w:rsid w:val="00A110C0"/>
    <w:rsid w:val="00A114FA"/>
    <w:rsid w:val="00A11A1A"/>
    <w:rsid w:val="00A11E8C"/>
    <w:rsid w:val="00A13175"/>
    <w:rsid w:val="00A134CD"/>
    <w:rsid w:val="00A1372E"/>
    <w:rsid w:val="00A150DE"/>
    <w:rsid w:val="00A16285"/>
    <w:rsid w:val="00A1720F"/>
    <w:rsid w:val="00A17763"/>
    <w:rsid w:val="00A207FB"/>
    <w:rsid w:val="00A2221E"/>
    <w:rsid w:val="00A2389E"/>
    <w:rsid w:val="00A23DDC"/>
    <w:rsid w:val="00A23E7B"/>
    <w:rsid w:val="00A242B9"/>
    <w:rsid w:val="00A245F3"/>
    <w:rsid w:val="00A248E5"/>
    <w:rsid w:val="00A24B35"/>
    <w:rsid w:val="00A24EB8"/>
    <w:rsid w:val="00A25414"/>
    <w:rsid w:val="00A25E5E"/>
    <w:rsid w:val="00A26E58"/>
    <w:rsid w:val="00A271DB"/>
    <w:rsid w:val="00A27961"/>
    <w:rsid w:val="00A30C68"/>
    <w:rsid w:val="00A3134E"/>
    <w:rsid w:val="00A31934"/>
    <w:rsid w:val="00A342CA"/>
    <w:rsid w:val="00A34E9F"/>
    <w:rsid w:val="00A3501F"/>
    <w:rsid w:val="00A37893"/>
    <w:rsid w:val="00A37A8C"/>
    <w:rsid w:val="00A40B4C"/>
    <w:rsid w:val="00A415E9"/>
    <w:rsid w:val="00A422A9"/>
    <w:rsid w:val="00A426D8"/>
    <w:rsid w:val="00A42DE1"/>
    <w:rsid w:val="00A43958"/>
    <w:rsid w:val="00A43E75"/>
    <w:rsid w:val="00A43F23"/>
    <w:rsid w:val="00A44281"/>
    <w:rsid w:val="00A442B4"/>
    <w:rsid w:val="00A4438C"/>
    <w:rsid w:val="00A476C7"/>
    <w:rsid w:val="00A47BB8"/>
    <w:rsid w:val="00A50C34"/>
    <w:rsid w:val="00A50E07"/>
    <w:rsid w:val="00A520FA"/>
    <w:rsid w:val="00A53690"/>
    <w:rsid w:val="00A548E7"/>
    <w:rsid w:val="00A54ABB"/>
    <w:rsid w:val="00A54F92"/>
    <w:rsid w:val="00A557A6"/>
    <w:rsid w:val="00A55F6E"/>
    <w:rsid w:val="00A5648B"/>
    <w:rsid w:val="00A5691F"/>
    <w:rsid w:val="00A56EAD"/>
    <w:rsid w:val="00A57D86"/>
    <w:rsid w:val="00A60211"/>
    <w:rsid w:val="00A60B06"/>
    <w:rsid w:val="00A61B3E"/>
    <w:rsid w:val="00A63C16"/>
    <w:rsid w:val="00A644EB"/>
    <w:rsid w:val="00A64A3C"/>
    <w:rsid w:val="00A64E34"/>
    <w:rsid w:val="00A6558C"/>
    <w:rsid w:val="00A658FB"/>
    <w:rsid w:val="00A6600B"/>
    <w:rsid w:val="00A6776F"/>
    <w:rsid w:val="00A67C14"/>
    <w:rsid w:val="00A70A2D"/>
    <w:rsid w:val="00A71E8A"/>
    <w:rsid w:val="00A7231E"/>
    <w:rsid w:val="00A729FC"/>
    <w:rsid w:val="00A73B51"/>
    <w:rsid w:val="00A73CB3"/>
    <w:rsid w:val="00A7466D"/>
    <w:rsid w:val="00A75267"/>
    <w:rsid w:val="00A755BD"/>
    <w:rsid w:val="00A76063"/>
    <w:rsid w:val="00A768FF"/>
    <w:rsid w:val="00A77BA4"/>
    <w:rsid w:val="00A80058"/>
    <w:rsid w:val="00A802AE"/>
    <w:rsid w:val="00A802EB"/>
    <w:rsid w:val="00A804E3"/>
    <w:rsid w:val="00A80A9D"/>
    <w:rsid w:val="00A8151B"/>
    <w:rsid w:val="00A81875"/>
    <w:rsid w:val="00A81B46"/>
    <w:rsid w:val="00A81D40"/>
    <w:rsid w:val="00A826C9"/>
    <w:rsid w:val="00A828CB"/>
    <w:rsid w:val="00A82CC9"/>
    <w:rsid w:val="00A82D1E"/>
    <w:rsid w:val="00A83958"/>
    <w:rsid w:val="00A83CC3"/>
    <w:rsid w:val="00A84F91"/>
    <w:rsid w:val="00A85413"/>
    <w:rsid w:val="00A85CEE"/>
    <w:rsid w:val="00A86F10"/>
    <w:rsid w:val="00A87C5C"/>
    <w:rsid w:val="00A87D16"/>
    <w:rsid w:val="00A90AAB"/>
    <w:rsid w:val="00A90AF0"/>
    <w:rsid w:val="00A90FCC"/>
    <w:rsid w:val="00A91266"/>
    <w:rsid w:val="00A91F39"/>
    <w:rsid w:val="00A9228E"/>
    <w:rsid w:val="00A9239C"/>
    <w:rsid w:val="00A9243F"/>
    <w:rsid w:val="00A924C6"/>
    <w:rsid w:val="00A96517"/>
    <w:rsid w:val="00A96759"/>
    <w:rsid w:val="00A968C1"/>
    <w:rsid w:val="00A96F68"/>
    <w:rsid w:val="00A971F4"/>
    <w:rsid w:val="00A972FA"/>
    <w:rsid w:val="00A974D9"/>
    <w:rsid w:val="00A975DE"/>
    <w:rsid w:val="00A97D87"/>
    <w:rsid w:val="00AA185F"/>
    <w:rsid w:val="00AA282E"/>
    <w:rsid w:val="00AA28E5"/>
    <w:rsid w:val="00AA2CA3"/>
    <w:rsid w:val="00AA30AB"/>
    <w:rsid w:val="00AA3114"/>
    <w:rsid w:val="00AA3358"/>
    <w:rsid w:val="00AA35FC"/>
    <w:rsid w:val="00AA4D6A"/>
    <w:rsid w:val="00AA5B27"/>
    <w:rsid w:val="00AA6138"/>
    <w:rsid w:val="00AA627A"/>
    <w:rsid w:val="00AA6710"/>
    <w:rsid w:val="00AA671D"/>
    <w:rsid w:val="00AA72E7"/>
    <w:rsid w:val="00AB0F31"/>
    <w:rsid w:val="00AB1805"/>
    <w:rsid w:val="00AB43A1"/>
    <w:rsid w:val="00AB4AE5"/>
    <w:rsid w:val="00AB4CE4"/>
    <w:rsid w:val="00AB6EE8"/>
    <w:rsid w:val="00AC03B8"/>
    <w:rsid w:val="00AC07F4"/>
    <w:rsid w:val="00AC32A3"/>
    <w:rsid w:val="00AC37CA"/>
    <w:rsid w:val="00AC4169"/>
    <w:rsid w:val="00AC4BA5"/>
    <w:rsid w:val="00AC672C"/>
    <w:rsid w:val="00AC7382"/>
    <w:rsid w:val="00AC74D7"/>
    <w:rsid w:val="00AC76FF"/>
    <w:rsid w:val="00AD200C"/>
    <w:rsid w:val="00AD2F51"/>
    <w:rsid w:val="00AD327F"/>
    <w:rsid w:val="00AD391D"/>
    <w:rsid w:val="00AD49C7"/>
    <w:rsid w:val="00AD564E"/>
    <w:rsid w:val="00AD64B2"/>
    <w:rsid w:val="00AD6A6C"/>
    <w:rsid w:val="00AD7159"/>
    <w:rsid w:val="00AE0CDB"/>
    <w:rsid w:val="00AE369A"/>
    <w:rsid w:val="00AE5CD8"/>
    <w:rsid w:val="00AE7B21"/>
    <w:rsid w:val="00AF00CE"/>
    <w:rsid w:val="00AF01CE"/>
    <w:rsid w:val="00AF0693"/>
    <w:rsid w:val="00AF0B21"/>
    <w:rsid w:val="00AF1846"/>
    <w:rsid w:val="00AF18A9"/>
    <w:rsid w:val="00AF1A90"/>
    <w:rsid w:val="00AF23BE"/>
    <w:rsid w:val="00AF3163"/>
    <w:rsid w:val="00AF3376"/>
    <w:rsid w:val="00AF3624"/>
    <w:rsid w:val="00AF41D6"/>
    <w:rsid w:val="00AF4249"/>
    <w:rsid w:val="00AF4588"/>
    <w:rsid w:val="00AF53C7"/>
    <w:rsid w:val="00AF55D9"/>
    <w:rsid w:val="00AF6746"/>
    <w:rsid w:val="00AF6BF9"/>
    <w:rsid w:val="00AF7063"/>
    <w:rsid w:val="00B01B61"/>
    <w:rsid w:val="00B01C4C"/>
    <w:rsid w:val="00B01CF9"/>
    <w:rsid w:val="00B03B7E"/>
    <w:rsid w:val="00B04049"/>
    <w:rsid w:val="00B06BF7"/>
    <w:rsid w:val="00B10227"/>
    <w:rsid w:val="00B109FF"/>
    <w:rsid w:val="00B1107D"/>
    <w:rsid w:val="00B127AD"/>
    <w:rsid w:val="00B12F42"/>
    <w:rsid w:val="00B137DA"/>
    <w:rsid w:val="00B13807"/>
    <w:rsid w:val="00B13948"/>
    <w:rsid w:val="00B14CCC"/>
    <w:rsid w:val="00B15213"/>
    <w:rsid w:val="00B15608"/>
    <w:rsid w:val="00B15979"/>
    <w:rsid w:val="00B15EFA"/>
    <w:rsid w:val="00B169B0"/>
    <w:rsid w:val="00B20387"/>
    <w:rsid w:val="00B20F34"/>
    <w:rsid w:val="00B22732"/>
    <w:rsid w:val="00B22F80"/>
    <w:rsid w:val="00B23176"/>
    <w:rsid w:val="00B23218"/>
    <w:rsid w:val="00B239CD"/>
    <w:rsid w:val="00B2472B"/>
    <w:rsid w:val="00B24DFF"/>
    <w:rsid w:val="00B25204"/>
    <w:rsid w:val="00B25C4F"/>
    <w:rsid w:val="00B26075"/>
    <w:rsid w:val="00B2677F"/>
    <w:rsid w:val="00B26937"/>
    <w:rsid w:val="00B31F2E"/>
    <w:rsid w:val="00B33185"/>
    <w:rsid w:val="00B3444C"/>
    <w:rsid w:val="00B356B8"/>
    <w:rsid w:val="00B35D15"/>
    <w:rsid w:val="00B35E95"/>
    <w:rsid w:val="00B360E6"/>
    <w:rsid w:val="00B369DC"/>
    <w:rsid w:val="00B37E7C"/>
    <w:rsid w:val="00B40425"/>
    <w:rsid w:val="00B40BE4"/>
    <w:rsid w:val="00B4102A"/>
    <w:rsid w:val="00B4335A"/>
    <w:rsid w:val="00B4374B"/>
    <w:rsid w:val="00B43F59"/>
    <w:rsid w:val="00B444D9"/>
    <w:rsid w:val="00B472A4"/>
    <w:rsid w:val="00B47619"/>
    <w:rsid w:val="00B50143"/>
    <w:rsid w:val="00B506F9"/>
    <w:rsid w:val="00B5073A"/>
    <w:rsid w:val="00B5093D"/>
    <w:rsid w:val="00B50FD7"/>
    <w:rsid w:val="00B51411"/>
    <w:rsid w:val="00B5298A"/>
    <w:rsid w:val="00B5455B"/>
    <w:rsid w:val="00B54767"/>
    <w:rsid w:val="00B54A3D"/>
    <w:rsid w:val="00B55068"/>
    <w:rsid w:val="00B554EA"/>
    <w:rsid w:val="00B5784F"/>
    <w:rsid w:val="00B578C0"/>
    <w:rsid w:val="00B60633"/>
    <w:rsid w:val="00B60F3A"/>
    <w:rsid w:val="00B61719"/>
    <w:rsid w:val="00B61949"/>
    <w:rsid w:val="00B61D31"/>
    <w:rsid w:val="00B63007"/>
    <w:rsid w:val="00B642A1"/>
    <w:rsid w:val="00B65FB9"/>
    <w:rsid w:val="00B666DD"/>
    <w:rsid w:val="00B677B6"/>
    <w:rsid w:val="00B67C92"/>
    <w:rsid w:val="00B71807"/>
    <w:rsid w:val="00B73B0D"/>
    <w:rsid w:val="00B73C17"/>
    <w:rsid w:val="00B74DCC"/>
    <w:rsid w:val="00B771D1"/>
    <w:rsid w:val="00B77FA1"/>
    <w:rsid w:val="00B80EDD"/>
    <w:rsid w:val="00B81D91"/>
    <w:rsid w:val="00B8327A"/>
    <w:rsid w:val="00B84E18"/>
    <w:rsid w:val="00B8579B"/>
    <w:rsid w:val="00B8777B"/>
    <w:rsid w:val="00B87B15"/>
    <w:rsid w:val="00B90CEF"/>
    <w:rsid w:val="00B90E41"/>
    <w:rsid w:val="00B917E8"/>
    <w:rsid w:val="00B92855"/>
    <w:rsid w:val="00B92F6D"/>
    <w:rsid w:val="00B93B6F"/>
    <w:rsid w:val="00B9437F"/>
    <w:rsid w:val="00B94864"/>
    <w:rsid w:val="00B94972"/>
    <w:rsid w:val="00B94CA1"/>
    <w:rsid w:val="00B967F1"/>
    <w:rsid w:val="00B96CC6"/>
    <w:rsid w:val="00B976CF"/>
    <w:rsid w:val="00B9771C"/>
    <w:rsid w:val="00BA0269"/>
    <w:rsid w:val="00BA031C"/>
    <w:rsid w:val="00BA0AC1"/>
    <w:rsid w:val="00BA0E55"/>
    <w:rsid w:val="00BA296D"/>
    <w:rsid w:val="00BA2A95"/>
    <w:rsid w:val="00BA362B"/>
    <w:rsid w:val="00BA3FBC"/>
    <w:rsid w:val="00BA4229"/>
    <w:rsid w:val="00BA44FB"/>
    <w:rsid w:val="00BA4F16"/>
    <w:rsid w:val="00BA5B39"/>
    <w:rsid w:val="00BA6DCD"/>
    <w:rsid w:val="00BA7964"/>
    <w:rsid w:val="00BB0D6D"/>
    <w:rsid w:val="00BB1354"/>
    <w:rsid w:val="00BB1751"/>
    <w:rsid w:val="00BB1BE6"/>
    <w:rsid w:val="00BB37B0"/>
    <w:rsid w:val="00BB5FA2"/>
    <w:rsid w:val="00BB6AEB"/>
    <w:rsid w:val="00BB7131"/>
    <w:rsid w:val="00BB7E3E"/>
    <w:rsid w:val="00BC0790"/>
    <w:rsid w:val="00BC15C8"/>
    <w:rsid w:val="00BC19EE"/>
    <w:rsid w:val="00BC2659"/>
    <w:rsid w:val="00BC32C6"/>
    <w:rsid w:val="00BC4DB7"/>
    <w:rsid w:val="00BC4F66"/>
    <w:rsid w:val="00BC5817"/>
    <w:rsid w:val="00BC7349"/>
    <w:rsid w:val="00BC7859"/>
    <w:rsid w:val="00BC7B19"/>
    <w:rsid w:val="00BD0521"/>
    <w:rsid w:val="00BD0A01"/>
    <w:rsid w:val="00BD0BB5"/>
    <w:rsid w:val="00BD2732"/>
    <w:rsid w:val="00BD4164"/>
    <w:rsid w:val="00BD48D4"/>
    <w:rsid w:val="00BD582E"/>
    <w:rsid w:val="00BD74B2"/>
    <w:rsid w:val="00BE1C13"/>
    <w:rsid w:val="00BE2999"/>
    <w:rsid w:val="00BE34AF"/>
    <w:rsid w:val="00BE3615"/>
    <w:rsid w:val="00BE42B0"/>
    <w:rsid w:val="00BE525F"/>
    <w:rsid w:val="00BE52CF"/>
    <w:rsid w:val="00BE52ED"/>
    <w:rsid w:val="00BE7F4A"/>
    <w:rsid w:val="00BF0250"/>
    <w:rsid w:val="00BF057D"/>
    <w:rsid w:val="00BF0974"/>
    <w:rsid w:val="00BF1AD9"/>
    <w:rsid w:val="00BF4B60"/>
    <w:rsid w:val="00BF74F2"/>
    <w:rsid w:val="00BF77E7"/>
    <w:rsid w:val="00C01451"/>
    <w:rsid w:val="00C0168D"/>
    <w:rsid w:val="00C02711"/>
    <w:rsid w:val="00C02D50"/>
    <w:rsid w:val="00C04D3E"/>
    <w:rsid w:val="00C04FA9"/>
    <w:rsid w:val="00C050A7"/>
    <w:rsid w:val="00C06306"/>
    <w:rsid w:val="00C07DCF"/>
    <w:rsid w:val="00C108BB"/>
    <w:rsid w:val="00C11C14"/>
    <w:rsid w:val="00C12353"/>
    <w:rsid w:val="00C1267F"/>
    <w:rsid w:val="00C1384F"/>
    <w:rsid w:val="00C13A62"/>
    <w:rsid w:val="00C1547B"/>
    <w:rsid w:val="00C1641D"/>
    <w:rsid w:val="00C1769C"/>
    <w:rsid w:val="00C17833"/>
    <w:rsid w:val="00C179C8"/>
    <w:rsid w:val="00C17EBB"/>
    <w:rsid w:val="00C20DD9"/>
    <w:rsid w:val="00C21949"/>
    <w:rsid w:val="00C229CE"/>
    <w:rsid w:val="00C23411"/>
    <w:rsid w:val="00C23949"/>
    <w:rsid w:val="00C23ADE"/>
    <w:rsid w:val="00C240FF"/>
    <w:rsid w:val="00C311C4"/>
    <w:rsid w:val="00C316EB"/>
    <w:rsid w:val="00C326C0"/>
    <w:rsid w:val="00C32B35"/>
    <w:rsid w:val="00C33D2C"/>
    <w:rsid w:val="00C33E04"/>
    <w:rsid w:val="00C33ECA"/>
    <w:rsid w:val="00C345B5"/>
    <w:rsid w:val="00C34D50"/>
    <w:rsid w:val="00C352DE"/>
    <w:rsid w:val="00C356BD"/>
    <w:rsid w:val="00C36450"/>
    <w:rsid w:val="00C365DB"/>
    <w:rsid w:val="00C37609"/>
    <w:rsid w:val="00C378B0"/>
    <w:rsid w:val="00C40543"/>
    <w:rsid w:val="00C40E61"/>
    <w:rsid w:val="00C420FB"/>
    <w:rsid w:val="00C43B55"/>
    <w:rsid w:val="00C43CDB"/>
    <w:rsid w:val="00C44A7D"/>
    <w:rsid w:val="00C47921"/>
    <w:rsid w:val="00C47CB7"/>
    <w:rsid w:val="00C47D88"/>
    <w:rsid w:val="00C50472"/>
    <w:rsid w:val="00C5137E"/>
    <w:rsid w:val="00C525A3"/>
    <w:rsid w:val="00C5281A"/>
    <w:rsid w:val="00C52B8D"/>
    <w:rsid w:val="00C52C0B"/>
    <w:rsid w:val="00C54BF5"/>
    <w:rsid w:val="00C54FA9"/>
    <w:rsid w:val="00C5591B"/>
    <w:rsid w:val="00C55D09"/>
    <w:rsid w:val="00C60663"/>
    <w:rsid w:val="00C61C9C"/>
    <w:rsid w:val="00C61D36"/>
    <w:rsid w:val="00C62967"/>
    <w:rsid w:val="00C636BF"/>
    <w:rsid w:val="00C64D3B"/>
    <w:rsid w:val="00C65319"/>
    <w:rsid w:val="00C6607E"/>
    <w:rsid w:val="00C66E2E"/>
    <w:rsid w:val="00C71947"/>
    <w:rsid w:val="00C724F8"/>
    <w:rsid w:val="00C7273C"/>
    <w:rsid w:val="00C72BD3"/>
    <w:rsid w:val="00C73312"/>
    <w:rsid w:val="00C7345A"/>
    <w:rsid w:val="00C73D49"/>
    <w:rsid w:val="00C75B6F"/>
    <w:rsid w:val="00C75DB7"/>
    <w:rsid w:val="00C76419"/>
    <w:rsid w:val="00C77A0E"/>
    <w:rsid w:val="00C77B27"/>
    <w:rsid w:val="00C80A2B"/>
    <w:rsid w:val="00C80CB4"/>
    <w:rsid w:val="00C8169A"/>
    <w:rsid w:val="00C82D45"/>
    <w:rsid w:val="00C8331E"/>
    <w:rsid w:val="00C839CC"/>
    <w:rsid w:val="00C84AB6"/>
    <w:rsid w:val="00C85273"/>
    <w:rsid w:val="00C8566D"/>
    <w:rsid w:val="00C85EEC"/>
    <w:rsid w:val="00C866E1"/>
    <w:rsid w:val="00C86E88"/>
    <w:rsid w:val="00C873D7"/>
    <w:rsid w:val="00C90886"/>
    <w:rsid w:val="00C90CE8"/>
    <w:rsid w:val="00C915A3"/>
    <w:rsid w:val="00C939A2"/>
    <w:rsid w:val="00C93E9F"/>
    <w:rsid w:val="00C93F44"/>
    <w:rsid w:val="00C94BA8"/>
    <w:rsid w:val="00C95DF3"/>
    <w:rsid w:val="00C96080"/>
    <w:rsid w:val="00C9735B"/>
    <w:rsid w:val="00C9770E"/>
    <w:rsid w:val="00C97F08"/>
    <w:rsid w:val="00CA053D"/>
    <w:rsid w:val="00CA08DF"/>
    <w:rsid w:val="00CA1705"/>
    <w:rsid w:val="00CA278B"/>
    <w:rsid w:val="00CA42D8"/>
    <w:rsid w:val="00CA479D"/>
    <w:rsid w:val="00CA5972"/>
    <w:rsid w:val="00CA5A76"/>
    <w:rsid w:val="00CA6208"/>
    <w:rsid w:val="00CA674E"/>
    <w:rsid w:val="00CA794A"/>
    <w:rsid w:val="00CA7B6E"/>
    <w:rsid w:val="00CB08EB"/>
    <w:rsid w:val="00CB09D8"/>
    <w:rsid w:val="00CB0D83"/>
    <w:rsid w:val="00CB15D2"/>
    <w:rsid w:val="00CB2AD9"/>
    <w:rsid w:val="00CB3258"/>
    <w:rsid w:val="00CB3F7B"/>
    <w:rsid w:val="00CB4541"/>
    <w:rsid w:val="00CB5092"/>
    <w:rsid w:val="00CB560F"/>
    <w:rsid w:val="00CC06B0"/>
    <w:rsid w:val="00CC1EE2"/>
    <w:rsid w:val="00CC243C"/>
    <w:rsid w:val="00CC3CC5"/>
    <w:rsid w:val="00CC6865"/>
    <w:rsid w:val="00CC7937"/>
    <w:rsid w:val="00CC7967"/>
    <w:rsid w:val="00CD09AB"/>
    <w:rsid w:val="00CD12DE"/>
    <w:rsid w:val="00CD3D1D"/>
    <w:rsid w:val="00CD7673"/>
    <w:rsid w:val="00CD7CD3"/>
    <w:rsid w:val="00CE04BF"/>
    <w:rsid w:val="00CE1511"/>
    <w:rsid w:val="00CE2E0F"/>
    <w:rsid w:val="00CE3D55"/>
    <w:rsid w:val="00CE507B"/>
    <w:rsid w:val="00CE53EC"/>
    <w:rsid w:val="00CE55AE"/>
    <w:rsid w:val="00CE6682"/>
    <w:rsid w:val="00CE73E4"/>
    <w:rsid w:val="00CE7480"/>
    <w:rsid w:val="00CF13D3"/>
    <w:rsid w:val="00CF1EA0"/>
    <w:rsid w:val="00CF3BC1"/>
    <w:rsid w:val="00CF4C68"/>
    <w:rsid w:val="00CF510B"/>
    <w:rsid w:val="00CF5F7F"/>
    <w:rsid w:val="00D00114"/>
    <w:rsid w:val="00D00309"/>
    <w:rsid w:val="00D01F27"/>
    <w:rsid w:val="00D01F5C"/>
    <w:rsid w:val="00D02C19"/>
    <w:rsid w:val="00D03F40"/>
    <w:rsid w:val="00D0473A"/>
    <w:rsid w:val="00D04A0F"/>
    <w:rsid w:val="00D057F8"/>
    <w:rsid w:val="00D05806"/>
    <w:rsid w:val="00D06621"/>
    <w:rsid w:val="00D06710"/>
    <w:rsid w:val="00D068DE"/>
    <w:rsid w:val="00D06919"/>
    <w:rsid w:val="00D06C47"/>
    <w:rsid w:val="00D1013C"/>
    <w:rsid w:val="00D10EDD"/>
    <w:rsid w:val="00D1143C"/>
    <w:rsid w:val="00D119D5"/>
    <w:rsid w:val="00D11FBF"/>
    <w:rsid w:val="00D16259"/>
    <w:rsid w:val="00D1636F"/>
    <w:rsid w:val="00D16A37"/>
    <w:rsid w:val="00D16B5A"/>
    <w:rsid w:val="00D1724E"/>
    <w:rsid w:val="00D1730D"/>
    <w:rsid w:val="00D17527"/>
    <w:rsid w:val="00D179CC"/>
    <w:rsid w:val="00D201F0"/>
    <w:rsid w:val="00D2173F"/>
    <w:rsid w:val="00D21FB1"/>
    <w:rsid w:val="00D2217D"/>
    <w:rsid w:val="00D24119"/>
    <w:rsid w:val="00D24C0B"/>
    <w:rsid w:val="00D25B03"/>
    <w:rsid w:val="00D267D3"/>
    <w:rsid w:val="00D271C7"/>
    <w:rsid w:val="00D2752B"/>
    <w:rsid w:val="00D30064"/>
    <w:rsid w:val="00D30499"/>
    <w:rsid w:val="00D30B6F"/>
    <w:rsid w:val="00D31034"/>
    <w:rsid w:val="00D314BB"/>
    <w:rsid w:val="00D31870"/>
    <w:rsid w:val="00D32AF1"/>
    <w:rsid w:val="00D33496"/>
    <w:rsid w:val="00D336C4"/>
    <w:rsid w:val="00D33B05"/>
    <w:rsid w:val="00D33B11"/>
    <w:rsid w:val="00D345E6"/>
    <w:rsid w:val="00D36702"/>
    <w:rsid w:val="00D37439"/>
    <w:rsid w:val="00D40177"/>
    <w:rsid w:val="00D41E41"/>
    <w:rsid w:val="00D431B0"/>
    <w:rsid w:val="00D43686"/>
    <w:rsid w:val="00D43A7A"/>
    <w:rsid w:val="00D44168"/>
    <w:rsid w:val="00D45ACF"/>
    <w:rsid w:val="00D45EBF"/>
    <w:rsid w:val="00D47D72"/>
    <w:rsid w:val="00D510A7"/>
    <w:rsid w:val="00D51BB8"/>
    <w:rsid w:val="00D51CB0"/>
    <w:rsid w:val="00D522B3"/>
    <w:rsid w:val="00D533E6"/>
    <w:rsid w:val="00D53DFD"/>
    <w:rsid w:val="00D55989"/>
    <w:rsid w:val="00D562D6"/>
    <w:rsid w:val="00D566EF"/>
    <w:rsid w:val="00D56BD1"/>
    <w:rsid w:val="00D572A6"/>
    <w:rsid w:val="00D60361"/>
    <w:rsid w:val="00D6076D"/>
    <w:rsid w:val="00D610EF"/>
    <w:rsid w:val="00D61264"/>
    <w:rsid w:val="00D614DE"/>
    <w:rsid w:val="00D6151B"/>
    <w:rsid w:val="00D6228C"/>
    <w:rsid w:val="00D623F2"/>
    <w:rsid w:val="00D62CC7"/>
    <w:rsid w:val="00D6320F"/>
    <w:rsid w:val="00D6504B"/>
    <w:rsid w:val="00D653CE"/>
    <w:rsid w:val="00D65ECE"/>
    <w:rsid w:val="00D662DC"/>
    <w:rsid w:val="00D666D8"/>
    <w:rsid w:val="00D66BFD"/>
    <w:rsid w:val="00D73F35"/>
    <w:rsid w:val="00D74352"/>
    <w:rsid w:val="00D74635"/>
    <w:rsid w:val="00D751F9"/>
    <w:rsid w:val="00D75DC3"/>
    <w:rsid w:val="00D76A5F"/>
    <w:rsid w:val="00D76CDF"/>
    <w:rsid w:val="00D76ED2"/>
    <w:rsid w:val="00D77991"/>
    <w:rsid w:val="00D77C97"/>
    <w:rsid w:val="00D813CA"/>
    <w:rsid w:val="00D84C9A"/>
    <w:rsid w:val="00D85742"/>
    <w:rsid w:val="00D85919"/>
    <w:rsid w:val="00D85D91"/>
    <w:rsid w:val="00D86731"/>
    <w:rsid w:val="00D86E5C"/>
    <w:rsid w:val="00D87156"/>
    <w:rsid w:val="00D907FD"/>
    <w:rsid w:val="00D90905"/>
    <w:rsid w:val="00D909BC"/>
    <w:rsid w:val="00D90AAF"/>
    <w:rsid w:val="00D90D19"/>
    <w:rsid w:val="00D9190E"/>
    <w:rsid w:val="00D91B15"/>
    <w:rsid w:val="00D91CE3"/>
    <w:rsid w:val="00D9234C"/>
    <w:rsid w:val="00D9358F"/>
    <w:rsid w:val="00D94036"/>
    <w:rsid w:val="00D95644"/>
    <w:rsid w:val="00D959B4"/>
    <w:rsid w:val="00DA0339"/>
    <w:rsid w:val="00DA06C1"/>
    <w:rsid w:val="00DA1BD7"/>
    <w:rsid w:val="00DA1C15"/>
    <w:rsid w:val="00DA1D1C"/>
    <w:rsid w:val="00DA3483"/>
    <w:rsid w:val="00DA3A4A"/>
    <w:rsid w:val="00DA435C"/>
    <w:rsid w:val="00DA43FE"/>
    <w:rsid w:val="00DA4E6D"/>
    <w:rsid w:val="00DA54BD"/>
    <w:rsid w:val="00DA576A"/>
    <w:rsid w:val="00DA61E3"/>
    <w:rsid w:val="00DA6D58"/>
    <w:rsid w:val="00DA6F38"/>
    <w:rsid w:val="00DB00B6"/>
    <w:rsid w:val="00DB01B1"/>
    <w:rsid w:val="00DB0322"/>
    <w:rsid w:val="00DB0634"/>
    <w:rsid w:val="00DB09EE"/>
    <w:rsid w:val="00DB0E4B"/>
    <w:rsid w:val="00DB203A"/>
    <w:rsid w:val="00DB25A3"/>
    <w:rsid w:val="00DB27C3"/>
    <w:rsid w:val="00DB35CA"/>
    <w:rsid w:val="00DB4C05"/>
    <w:rsid w:val="00DB4F56"/>
    <w:rsid w:val="00DB51EC"/>
    <w:rsid w:val="00DB5D24"/>
    <w:rsid w:val="00DB627C"/>
    <w:rsid w:val="00DC00CB"/>
    <w:rsid w:val="00DC02FC"/>
    <w:rsid w:val="00DC2CAC"/>
    <w:rsid w:val="00DC3C2E"/>
    <w:rsid w:val="00DC3C30"/>
    <w:rsid w:val="00DC4E42"/>
    <w:rsid w:val="00DC58DA"/>
    <w:rsid w:val="00DC5A46"/>
    <w:rsid w:val="00DC6097"/>
    <w:rsid w:val="00DC6C76"/>
    <w:rsid w:val="00DC73F2"/>
    <w:rsid w:val="00DD04B8"/>
    <w:rsid w:val="00DD2936"/>
    <w:rsid w:val="00DD36FC"/>
    <w:rsid w:val="00DD5340"/>
    <w:rsid w:val="00DD55E7"/>
    <w:rsid w:val="00DD5B5B"/>
    <w:rsid w:val="00DD6657"/>
    <w:rsid w:val="00DD711B"/>
    <w:rsid w:val="00DE17DC"/>
    <w:rsid w:val="00DE19D6"/>
    <w:rsid w:val="00DE204D"/>
    <w:rsid w:val="00DE2715"/>
    <w:rsid w:val="00DE33B7"/>
    <w:rsid w:val="00DE39C3"/>
    <w:rsid w:val="00DE6AE9"/>
    <w:rsid w:val="00DE745C"/>
    <w:rsid w:val="00DE7B49"/>
    <w:rsid w:val="00DE7B51"/>
    <w:rsid w:val="00DF024C"/>
    <w:rsid w:val="00DF1FC7"/>
    <w:rsid w:val="00DF2251"/>
    <w:rsid w:val="00DF2399"/>
    <w:rsid w:val="00DF2F6A"/>
    <w:rsid w:val="00DF366A"/>
    <w:rsid w:val="00DF3C16"/>
    <w:rsid w:val="00DF4864"/>
    <w:rsid w:val="00DF5755"/>
    <w:rsid w:val="00DF6154"/>
    <w:rsid w:val="00DF62C6"/>
    <w:rsid w:val="00DF7038"/>
    <w:rsid w:val="00DF78B2"/>
    <w:rsid w:val="00E00779"/>
    <w:rsid w:val="00E009EE"/>
    <w:rsid w:val="00E00A8B"/>
    <w:rsid w:val="00E00E45"/>
    <w:rsid w:val="00E01257"/>
    <w:rsid w:val="00E019E3"/>
    <w:rsid w:val="00E01EB7"/>
    <w:rsid w:val="00E01F76"/>
    <w:rsid w:val="00E0276A"/>
    <w:rsid w:val="00E027CA"/>
    <w:rsid w:val="00E02931"/>
    <w:rsid w:val="00E02CBD"/>
    <w:rsid w:val="00E0471F"/>
    <w:rsid w:val="00E05BAD"/>
    <w:rsid w:val="00E063EB"/>
    <w:rsid w:val="00E07FB9"/>
    <w:rsid w:val="00E10202"/>
    <w:rsid w:val="00E102CE"/>
    <w:rsid w:val="00E11F1C"/>
    <w:rsid w:val="00E120AC"/>
    <w:rsid w:val="00E12358"/>
    <w:rsid w:val="00E125D5"/>
    <w:rsid w:val="00E13458"/>
    <w:rsid w:val="00E13D33"/>
    <w:rsid w:val="00E13D4F"/>
    <w:rsid w:val="00E14869"/>
    <w:rsid w:val="00E15970"/>
    <w:rsid w:val="00E16726"/>
    <w:rsid w:val="00E178FF"/>
    <w:rsid w:val="00E20043"/>
    <w:rsid w:val="00E206A5"/>
    <w:rsid w:val="00E2191C"/>
    <w:rsid w:val="00E21D82"/>
    <w:rsid w:val="00E231B0"/>
    <w:rsid w:val="00E23E58"/>
    <w:rsid w:val="00E2451A"/>
    <w:rsid w:val="00E2646C"/>
    <w:rsid w:val="00E3006C"/>
    <w:rsid w:val="00E302B1"/>
    <w:rsid w:val="00E30A5D"/>
    <w:rsid w:val="00E31911"/>
    <w:rsid w:val="00E31EE4"/>
    <w:rsid w:val="00E331F4"/>
    <w:rsid w:val="00E3342D"/>
    <w:rsid w:val="00E33469"/>
    <w:rsid w:val="00E34132"/>
    <w:rsid w:val="00E344C1"/>
    <w:rsid w:val="00E34EFE"/>
    <w:rsid w:val="00E363A1"/>
    <w:rsid w:val="00E40B52"/>
    <w:rsid w:val="00E418D3"/>
    <w:rsid w:val="00E4190D"/>
    <w:rsid w:val="00E42674"/>
    <w:rsid w:val="00E43472"/>
    <w:rsid w:val="00E43737"/>
    <w:rsid w:val="00E462CE"/>
    <w:rsid w:val="00E52460"/>
    <w:rsid w:val="00E52582"/>
    <w:rsid w:val="00E544BA"/>
    <w:rsid w:val="00E5464A"/>
    <w:rsid w:val="00E5466A"/>
    <w:rsid w:val="00E54776"/>
    <w:rsid w:val="00E54A0B"/>
    <w:rsid w:val="00E55DF5"/>
    <w:rsid w:val="00E563AA"/>
    <w:rsid w:val="00E57009"/>
    <w:rsid w:val="00E60C85"/>
    <w:rsid w:val="00E62BEE"/>
    <w:rsid w:val="00E634B5"/>
    <w:rsid w:val="00E642C3"/>
    <w:rsid w:val="00E6552C"/>
    <w:rsid w:val="00E6610C"/>
    <w:rsid w:val="00E6661D"/>
    <w:rsid w:val="00E6686C"/>
    <w:rsid w:val="00E66DDE"/>
    <w:rsid w:val="00E70147"/>
    <w:rsid w:val="00E71FEF"/>
    <w:rsid w:val="00E724DE"/>
    <w:rsid w:val="00E72682"/>
    <w:rsid w:val="00E73F36"/>
    <w:rsid w:val="00E74A1E"/>
    <w:rsid w:val="00E74E6F"/>
    <w:rsid w:val="00E750B4"/>
    <w:rsid w:val="00E76CAE"/>
    <w:rsid w:val="00E774DA"/>
    <w:rsid w:val="00E77703"/>
    <w:rsid w:val="00E77FD8"/>
    <w:rsid w:val="00E77FFE"/>
    <w:rsid w:val="00E81106"/>
    <w:rsid w:val="00E81115"/>
    <w:rsid w:val="00E816D3"/>
    <w:rsid w:val="00E81F48"/>
    <w:rsid w:val="00E8332F"/>
    <w:rsid w:val="00E83866"/>
    <w:rsid w:val="00E840F7"/>
    <w:rsid w:val="00E842C2"/>
    <w:rsid w:val="00E845CE"/>
    <w:rsid w:val="00E84997"/>
    <w:rsid w:val="00E84D89"/>
    <w:rsid w:val="00E86FAE"/>
    <w:rsid w:val="00E906B8"/>
    <w:rsid w:val="00E9079B"/>
    <w:rsid w:val="00E93F68"/>
    <w:rsid w:val="00E9452D"/>
    <w:rsid w:val="00E945B8"/>
    <w:rsid w:val="00E96EF8"/>
    <w:rsid w:val="00E97E31"/>
    <w:rsid w:val="00E97E79"/>
    <w:rsid w:val="00EA0029"/>
    <w:rsid w:val="00EA1581"/>
    <w:rsid w:val="00EA1A92"/>
    <w:rsid w:val="00EA35DD"/>
    <w:rsid w:val="00EA425E"/>
    <w:rsid w:val="00EA43F2"/>
    <w:rsid w:val="00EA4CD8"/>
    <w:rsid w:val="00EA51C8"/>
    <w:rsid w:val="00EA5D21"/>
    <w:rsid w:val="00EB0622"/>
    <w:rsid w:val="00EB086B"/>
    <w:rsid w:val="00EB179D"/>
    <w:rsid w:val="00EB2A3E"/>
    <w:rsid w:val="00EB2FD1"/>
    <w:rsid w:val="00EB3F67"/>
    <w:rsid w:val="00EB5784"/>
    <w:rsid w:val="00EB616B"/>
    <w:rsid w:val="00EB6B9E"/>
    <w:rsid w:val="00EB767C"/>
    <w:rsid w:val="00EB7A0D"/>
    <w:rsid w:val="00EB7A83"/>
    <w:rsid w:val="00EC0AD0"/>
    <w:rsid w:val="00EC3F96"/>
    <w:rsid w:val="00EC4F82"/>
    <w:rsid w:val="00EC6149"/>
    <w:rsid w:val="00EC6930"/>
    <w:rsid w:val="00EC6BF7"/>
    <w:rsid w:val="00EC7A4B"/>
    <w:rsid w:val="00EC7DED"/>
    <w:rsid w:val="00ED0989"/>
    <w:rsid w:val="00ED0B51"/>
    <w:rsid w:val="00ED10A8"/>
    <w:rsid w:val="00ED3521"/>
    <w:rsid w:val="00ED4D36"/>
    <w:rsid w:val="00ED5D44"/>
    <w:rsid w:val="00ED6B76"/>
    <w:rsid w:val="00ED7333"/>
    <w:rsid w:val="00ED7965"/>
    <w:rsid w:val="00ED7DF4"/>
    <w:rsid w:val="00EE03CC"/>
    <w:rsid w:val="00EE080F"/>
    <w:rsid w:val="00EE0F19"/>
    <w:rsid w:val="00EE1EC7"/>
    <w:rsid w:val="00EE21DA"/>
    <w:rsid w:val="00EE2955"/>
    <w:rsid w:val="00EE3CB7"/>
    <w:rsid w:val="00EE49E4"/>
    <w:rsid w:val="00EE4D5F"/>
    <w:rsid w:val="00EE502E"/>
    <w:rsid w:val="00EE6249"/>
    <w:rsid w:val="00EE68B5"/>
    <w:rsid w:val="00EE6EFD"/>
    <w:rsid w:val="00EE700F"/>
    <w:rsid w:val="00EF01E1"/>
    <w:rsid w:val="00EF0E30"/>
    <w:rsid w:val="00EF111D"/>
    <w:rsid w:val="00EF146B"/>
    <w:rsid w:val="00EF1633"/>
    <w:rsid w:val="00EF1675"/>
    <w:rsid w:val="00EF218B"/>
    <w:rsid w:val="00EF2BD5"/>
    <w:rsid w:val="00EF2C87"/>
    <w:rsid w:val="00EF4BB5"/>
    <w:rsid w:val="00EF5367"/>
    <w:rsid w:val="00EF587E"/>
    <w:rsid w:val="00EF6E1C"/>
    <w:rsid w:val="00EF792C"/>
    <w:rsid w:val="00F01B9C"/>
    <w:rsid w:val="00F02BEC"/>
    <w:rsid w:val="00F03930"/>
    <w:rsid w:val="00F04D4F"/>
    <w:rsid w:val="00F04FD0"/>
    <w:rsid w:val="00F050C8"/>
    <w:rsid w:val="00F0526B"/>
    <w:rsid w:val="00F0549C"/>
    <w:rsid w:val="00F05809"/>
    <w:rsid w:val="00F05B06"/>
    <w:rsid w:val="00F0624A"/>
    <w:rsid w:val="00F064CD"/>
    <w:rsid w:val="00F101AE"/>
    <w:rsid w:val="00F14A37"/>
    <w:rsid w:val="00F15798"/>
    <w:rsid w:val="00F16DAC"/>
    <w:rsid w:val="00F1787E"/>
    <w:rsid w:val="00F21689"/>
    <w:rsid w:val="00F21DEC"/>
    <w:rsid w:val="00F22380"/>
    <w:rsid w:val="00F226D2"/>
    <w:rsid w:val="00F22CFB"/>
    <w:rsid w:val="00F230DA"/>
    <w:rsid w:val="00F245CD"/>
    <w:rsid w:val="00F24987"/>
    <w:rsid w:val="00F25F8E"/>
    <w:rsid w:val="00F2637A"/>
    <w:rsid w:val="00F26D92"/>
    <w:rsid w:val="00F27667"/>
    <w:rsid w:val="00F27703"/>
    <w:rsid w:val="00F306CC"/>
    <w:rsid w:val="00F31491"/>
    <w:rsid w:val="00F3169A"/>
    <w:rsid w:val="00F324CE"/>
    <w:rsid w:val="00F32771"/>
    <w:rsid w:val="00F34000"/>
    <w:rsid w:val="00F34C6C"/>
    <w:rsid w:val="00F3594C"/>
    <w:rsid w:val="00F36334"/>
    <w:rsid w:val="00F37A82"/>
    <w:rsid w:val="00F37AB2"/>
    <w:rsid w:val="00F40D35"/>
    <w:rsid w:val="00F43BF8"/>
    <w:rsid w:val="00F43F35"/>
    <w:rsid w:val="00F46417"/>
    <w:rsid w:val="00F50A6D"/>
    <w:rsid w:val="00F50DA9"/>
    <w:rsid w:val="00F51F75"/>
    <w:rsid w:val="00F52605"/>
    <w:rsid w:val="00F52978"/>
    <w:rsid w:val="00F530CB"/>
    <w:rsid w:val="00F55B06"/>
    <w:rsid w:val="00F55CC8"/>
    <w:rsid w:val="00F5625B"/>
    <w:rsid w:val="00F57513"/>
    <w:rsid w:val="00F60601"/>
    <w:rsid w:val="00F609B8"/>
    <w:rsid w:val="00F60B37"/>
    <w:rsid w:val="00F60B60"/>
    <w:rsid w:val="00F6198E"/>
    <w:rsid w:val="00F624EF"/>
    <w:rsid w:val="00F62CDB"/>
    <w:rsid w:val="00F64093"/>
    <w:rsid w:val="00F65079"/>
    <w:rsid w:val="00F654E6"/>
    <w:rsid w:val="00F6648C"/>
    <w:rsid w:val="00F66684"/>
    <w:rsid w:val="00F6760D"/>
    <w:rsid w:val="00F676FC"/>
    <w:rsid w:val="00F70F59"/>
    <w:rsid w:val="00F71737"/>
    <w:rsid w:val="00F71904"/>
    <w:rsid w:val="00F72347"/>
    <w:rsid w:val="00F724E6"/>
    <w:rsid w:val="00F73000"/>
    <w:rsid w:val="00F73A85"/>
    <w:rsid w:val="00F74F85"/>
    <w:rsid w:val="00F76CC7"/>
    <w:rsid w:val="00F772A0"/>
    <w:rsid w:val="00F80270"/>
    <w:rsid w:val="00F81F65"/>
    <w:rsid w:val="00F82609"/>
    <w:rsid w:val="00F8286E"/>
    <w:rsid w:val="00F84FE9"/>
    <w:rsid w:val="00F85AA8"/>
    <w:rsid w:val="00F86478"/>
    <w:rsid w:val="00F86D68"/>
    <w:rsid w:val="00F86EF3"/>
    <w:rsid w:val="00F87305"/>
    <w:rsid w:val="00F90670"/>
    <w:rsid w:val="00F90684"/>
    <w:rsid w:val="00F91CC9"/>
    <w:rsid w:val="00F936EB"/>
    <w:rsid w:val="00F946BC"/>
    <w:rsid w:val="00F9545F"/>
    <w:rsid w:val="00F95EE8"/>
    <w:rsid w:val="00F96CBE"/>
    <w:rsid w:val="00FA04E3"/>
    <w:rsid w:val="00FA2AD1"/>
    <w:rsid w:val="00FA33B5"/>
    <w:rsid w:val="00FA3C82"/>
    <w:rsid w:val="00FB0C12"/>
    <w:rsid w:val="00FB1F76"/>
    <w:rsid w:val="00FB2198"/>
    <w:rsid w:val="00FB2B6B"/>
    <w:rsid w:val="00FB2EEB"/>
    <w:rsid w:val="00FB3D99"/>
    <w:rsid w:val="00FB4104"/>
    <w:rsid w:val="00FB5E0F"/>
    <w:rsid w:val="00FB5F9E"/>
    <w:rsid w:val="00FB7080"/>
    <w:rsid w:val="00FC04AB"/>
    <w:rsid w:val="00FC04B5"/>
    <w:rsid w:val="00FC1C57"/>
    <w:rsid w:val="00FC2C0E"/>
    <w:rsid w:val="00FC36B7"/>
    <w:rsid w:val="00FC39ED"/>
    <w:rsid w:val="00FC56AD"/>
    <w:rsid w:val="00FC56CE"/>
    <w:rsid w:val="00FC5CCC"/>
    <w:rsid w:val="00FC67F1"/>
    <w:rsid w:val="00FC7836"/>
    <w:rsid w:val="00FD0973"/>
    <w:rsid w:val="00FD16ED"/>
    <w:rsid w:val="00FD1A75"/>
    <w:rsid w:val="00FD3191"/>
    <w:rsid w:val="00FD589B"/>
    <w:rsid w:val="00FD62D2"/>
    <w:rsid w:val="00FD6402"/>
    <w:rsid w:val="00FD6A89"/>
    <w:rsid w:val="00FD738A"/>
    <w:rsid w:val="00FD77F3"/>
    <w:rsid w:val="00FE041B"/>
    <w:rsid w:val="00FE18CD"/>
    <w:rsid w:val="00FE2597"/>
    <w:rsid w:val="00FE2D8C"/>
    <w:rsid w:val="00FE353A"/>
    <w:rsid w:val="00FE4C60"/>
    <w:rsid w:val="00FF27F8"/>
    <w:rsid w:val="00FF2EAF"/>
    <w:rsid w:val="00FF2FAA"/>
    <w:rsid w:val="00FF31ED"/>
    <w:rsid w:val="00FF39F5"/>
    <w:rsid w:val="00FF3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21A52"/>
  <w15:chartTrackingRefBased/>
  <w15:docId w15:val="{910FBEDC-8AAE-4817-9817-979E49FB7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6063"/>
    <w:pPr>
      <w:jc w:val="both"/>
    </w:pPr>
  </w:style>
  <w:style w:type="paragraph" w:styleId="Heading1">
    <w:name w:val="heading 1"/>
    <w:basedOn w:val="Normal"/>
    <w:next w:val="Normal"/>
    <w:link w:val="Heading1Char"/>
    <w:uiPriority w:val="9"/>
    <w:qFormat/>
    <w:rsid w:val="00FB7080"/>
    <w:pPr>
      <w:keepNext/>
      <w:numPr>
        <w:numId w:val="2"/>
      </w:numPr>
      <w:spacing w:before="360"/>
      <w:outlineLvl w:val="0"/>
    </w:pPr>
    <w:rPr>
      <w:b/>
      <w:bCs/>
      <w:color w:val="2F5496" w:themeColor="accent5" w:themeShade="BF"/>
      <w:sz w:val="26"/>
      <w:szCs w:val="26"/>
    </w:rPr>
  </w:style>
  <w:style w:type="paragraph" w:styleId="Heading2">
    <w:name w:val="heading 2"/>
    <w:basedOn w:val="Normal"/>
    <w:next w:val="Normal"/>
    <w:link w:val="Heading2Char"/>
    <w:uiPriority w:val="9"/>
    <w:unhideWhenUsed/>
    <w:qFormat/>
    <w:rsid w:val="003868A1"/>
    <w:pPr>
      <w:keepNext/>
      <w:keepLines/>
      <w:numPr>
        <w:ilvl w:val="1"/>
        <w:numId w:val="2"/>
      </w:numPr>
      <w:spacing w:before="240"/>
      <w:ind w:left="0" w:firstLine="0"/>
      <w:jc w:val="left"/>
      <w:outlineLvl w:val="1"/>
    </w:pPr>
    <w:rPr>
      <w:rFonts w:eastAsia="Times New Roman" w:cs="Times New Roman"/>
      <w:b/>
      <w:color w:val="2F5496" w:themeColor="accent5" w:themeShade="BF"/>
      <w:sz w:val="24"/>
    </w:rPr>
  </w:style>
  <w:style w:type="paragraph" w:styleId="Heading3">
    <w:name w:val="heading 3"/>
    <w:basedOn w:val="Normal"/>
    <w:next w:val="Normal"/>
    <w:link w:val="Heading3Char"/>
    <w:uiPriority w:val="9"/>
    <w:unhideWhenUsed/>
    <w:qFormat/>
    <w:rsid w:val="00CB5092"/>
    <w:pPr>
      <w:keepNext/>
      <w:keepLines/>
      <w:numPr>
        <w:ilvl w:val="2"/>
        <w:numId w:val="2"/>
      </w:numPr>
      <w:spacing w:before="240"/>
      <w:ind w:left="994"/>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771964"/>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7196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71964"/>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7196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7196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196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0D5C"/>
    <w:pPr>
      <w:tabs>
        <w:tab w:val="center" w:pos="4680"/>
        <w:tab w:val="right" w:pos="9360"/>
      </w:tabs>
      <w:spacing w:after="0"/>
    </w:pPr>
  </w:style>
  <w:style w:type="character" w:customStyle="1" w:styleId="HeaderChar">
    <w:name w:val="Header Char"/>
    <w:basedOn w:val="DefaultParagraphFont"/>
    <w:link w:val="Header"/>
    <w:uiPriority w:val="99"/>
    <w:rsid w:val="004E0D5C"/>
  </w:style>
  <w:style w:type="paragraph" w:styleId="Footer">
    <w:name w:val="footer"/>
    <w:basedOn w:val="Normal"/>
    <w:link w:val="FooterChar"/>
    <w:uiPriority w:val="99"/>
    <w:unhideWhenUsed/>
    <w:rsid w:val="004E0D5C"/>
    <w:pPr>
      <w:tabs>
        <w:tab w:val="center" w:pos="4680"/>
        <w:tab w:val="right" w:pos="9360"/>
      </w:tabs>
      <w:spacing w:after="0"/>
    </w:pPr>
  </w:style>
  <w:style w:type="character" w:customStyle="1" w:styleId="FooterChar">
    <w:name w:val="Footer Char"/>
    <w:basedOn w:val="DefaultParagraphFont"/>
    <w:link w:val="Footer"/>
    <w:uiPriority w:val="99"/>
    <w:rsid w:val="004E0D5C"/>
  </w:style>
  <w:style w:type="character" w:customStyle="1" w:styleId="Heading1Char">
    <w:name w:val="Heading 1 Char"/>
    <w:basedOn w:val="DefaultParagraphFont"/>
    <w:link w:val="Heading1"/>
    <w:uiPriority w:val="9"/>
    <w:rsid w:val="00FB7080"/>
    <w:rPr>
      <w:b/>
      <w:bCs/>
      <w:color w:val="2F5496" w:themeColor="accent5" w:themeShade="BF"/>
      <w:sz w:val="26"/>
      <w:szCs w:val="26"/>
    </w:rPr>
  </w:style>
  <w:style w:type="paragraph" w:styleId="ListParagraph">
    <w:name w:val="List Paragraph"/>
    <w:aliases w:val="References"/>
    <w:basedOn w:val="Normal"/>
    <w:link w:val="ListParagraphChar"/>
    <w:uiPriority w:val="34"/>
    <w:qFormat/>
    <w:rsid w:val="00D06710"/>
    <w:pPr>
      <w:spacing w:after="200" w:line="276" w:lineRule="auto"/>
      <w:ind w:left="720"/>
      <w:contextualSpacing/>
    </w:pPr>
    <w:rPr>
      <w:rFonts w:eastAsiaTheme="minorEastAsia"/>
    </w:rPr>
  </w:style>
  <w:style w:type="table" w:customStyle="1" w:styleId="LightList-Accent11">
    <w:name w:val="Light List - Accent 11"/>
    <w:basedOn w:val="TableNormal"/>
    <w:uiPriority w:val="61"/>
    <w:rsid w:val="00D06710"/>
    <w:pPr>
      <w:spacing w:after="0"/>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Accent11">
    <w:name w:val="Light Shading - Accent 11"/>
    <w:basedOn w:val="TableNormal"/>
    <w:uiPriority w:val="60"/>
    <w:rsid w:val="00FC56AD"/>
    <w:pPr>
      <w:spacing w:after="0"/>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2Char">
    <w:name w:val="Heading 2 Char"/>
    <w:basedOn w:val="DefaultParagraphFont"/>
    <w:link w:val="Heading2"/>
    <w:uiPriority w:val="9"/>
    <w:rsid w:val="003868A1"/>
    <w:rPr>
      <w:rFonts w:eastAsia="Times New Roman" w:cs="Times New Roman"/>
      <w:b/>
      <w:color w:val="2F5496" w:themeColor="accent5" w:themeShade="BF"/>
      <w:sz w:val="24"/>
    </w:rPr>
  </w:style>
  <w:style w:type="character" w:customStyle="1" w:styleId="Heading3Char">
    <w:name w:val="Heading 3 Char"/>
    <w:basedOn w:val="DefaultParagraphFont"/>
    <w:link w:val="Heading3"/>
    <w:uiPriority w:val="9"/>
    <w:rsid w:val="00CB5092"/>
    <w:rPr>
      <w:rFonts w:eastAsiaTheme="majorEastAsia" w:cstheme="majorBidi"/>
      <w:i/>
      <w:szCs w:val="24"/>
    </w:rPr>
  </w:style>
  <w:style w:type="character" w:customStyle="1" w:styleId="Heading4Char">
    <w:name w:val="Heading 4 Char"/>
    <w:basedOn w:val="DefaultParagraphFont"/>
    <w:link w:val="Heading4"/>
    <w:uiPriority w:val="9"/>
    <w:semiHidden/>
    <w:rsid w:val="0077196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7196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7196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7196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719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1964"/>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771964"/>
    <w:pPr>
      <w:numPr>
        <w:numId w:val="1"/>
      </w:numPr>
    </w:pPr>
  </w:style>
  <w:style w:type="paragraph" w:styleId="CommentText">
    <w:name w:val="annotation text"/>
    <w:basedOn w:val="Normal"/>
    <w:link w:val="CommentTextChar"/>
    <w:uiPriority w:val="99"/>
    <w:unhideWhenUsed/>
    <w:rsid w:val="007060C7"/>
    <w:rPr>
      <w:sz w:val="20"/>
      <w:szCs w:val="20"/>
    </w:rPr>
  </w:style>
  <w:style w:type="character" w:customStyle="1" w:styleId="CommentTextChar">
    <w:name w:val="Comment Text Char"/>
    <w:basedOn w:val="DefaultParagraphFont"/>
    <w:link w:val="CommentText"/>
    <w:uiPriority w:val="99"/>
    <w:rsid w:val="007060C7"/>
    <w:rPr>
      <w:sz w:val="20"/>
      <w:szCs w:val="20"/>
    </w:rPr>
  </w:style>
  <w:style w:type="character" w:styleId="CommentReference">
    <w:name w:val="annotation reference"/>
    <w:basedOn w:val="DefaultParagraphFont"/>
    <w:uiPriority w:val="99"/>
    <w:unhideWhenUsed/>
    <w:rsid w:val="007060C7"/>
    <w:rPr>
      <w:sz w:val="16"/>
      <w:szCs w:val="16"/>
    </w:rPr>
  </w:style>
  <w:style w:type="paragraph" w:styleId="BalloonText">
    <w:name w:val="Balloon Text"/>
    <w:basedOn w:val="Normal"/>
    <w:link w:val="BalloonTextChar"/>
    <w:uiPriority w:val="99"/>
    <w:semiHidden/>
    <w:unhideWhenUsed/>
    <w:rsid w:val="007060C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0C7"/>
    <w:rPr>
      <w:rFonts w:ascii="Segoe UI" w:hAnsi="Segoe UI" w:cs="Segoe UI"/>
      <w:sz w:val="18"/>
      <w:szCs w:val="18"/>
    </w:rPr>
  </w:style>
  <w:style w:type="paragraph" w:customStyle="1" w:styleId="numberpara">
    <w:name w:val="numberpara"/>
    <w:basedOn w:val="ListParagraph"/>
    <w:link w:val="numberparaChar"/>
    <w:qFormat/>
    <w:rsid w:val="00585830"/>
    <w:pPr>
      <w:numPr>
        <w:numId w:val="3"/>
      </w:numPr>
      <w:autoSpaceDE w:val="0"/>
      <w:autoSpaceDN w:val="0"/>
      <w:adjustRightInd w:val="0"/>
      <w:spacing w:before="240" w:after="0"/>
      <w:contextualSpacing w:val="0"/>
    </w:pPr>
    <w:rPr>
      <w:rFonts w:ascii="Times New Roman" w:eastAsia="SymbolMT" w:hAnsi="Times New Roman" w:cs="Times New Roman"/>
      <w:color w:val="000000"/>
      <w:sz w:val="24"/>
      <w:szCs w:val="24"/>
    </w:rPr>
  </w:style>
  <w:style w:type="character" w:customStyle="1" w:styleId="FootnoteTextChar">
    <w:name w:val="Footnote Text Char"/>
    <w:aliases w:val="ft Char,fn Char,Footnote Char,Fußnote Char,FSR footnote Char,lábléc Char,single space Char,FOOTNOTES Char,Footnote Text Char Char Char Char Char Char Char,Footnote Text Char2 Char Char,Footnote Text Char1 Char Char Char,f Char,te Char"/>
    <w:basedOn w:val="DefaultParagraphFont"/>
    <w:link w:val="FootnoteText"/>
    <w:uiPriority w:val="99"/>
    <w:locked/>
    <w:rsid w:val="009932DE"/>
    <w:rPr>
      <w:rFonts w:cs="Times New Roman"/>
      <w:sz w:val="18"/>
      <w:lang w:eastAsia="ja-JP"/>
    </w:rPr>
  </w:style>
  <w:style w:type="paragraph" w:styleId="FootnoteText">
    <w:name w:val="footnote text"/>
    <w:aliases w:val="ft,fn,Footnote,Fußnote,FSR footnote,lábléc,single space,FOOTNOTES,Footnote Text Char Char Char Char Char Char,Footnote Text Char2 Char,Footnote Text Char1 Char Char,Footnote Text Char Char Char Char,f,single spa,ADB,te,Char Char, Char Char"/>
    <w:basedOn w:val="Normal"/>
    <w:link w:val="FootnoteTextChar"/>
    <w:uiPriority w:val="99"/>
    <w:unhideWhenUsed/>
    <w:qFormat/>
    <w:rsid w:val="009932DE"/>
    <w:pPr>
      <w:ind w:left="288" w:hanging="288"/>
    </w:pPr>
    <w:rPr>
      <w:rFonts w:cs="Times New Roman"/>
      <w:sz w:val="18"/>
      <w:lang w:eastAsia="ja-JP"/>
    </w:rPr>
  </w:style>
  <w:style w:type="character" w:customStyle="1" w:styleId="FootnoteTextChar1">
    <w:name w:val="Footnote Text Char1"/>
    <w:basedOn w:val="DefaultParagraphFont"/>
    <w:uiPriority w:val="99"/>
    <w:semiHidden/>
    <w:rsid w:val="00C93E9F"/>
    <w:rPr>
      <w:sz w:val="20"/>
      <w:szCs w:val="20"/>
    </w:rPr>
  </w:style>
  <w:style w:type="character" w:styleId="FootnoteReference">
    <w:name w:val="footnote reference"/>
    <w:aliases w:val="ftref,BVI fnr,Ref,de nota al pie,16 Point,Superscript 6 Point,Style 13,fr,Style 7,Footnote Reference Number,Times 10 Point,Exposant 3 Point,Footnote symbol,Footnote reference number,EN Footnote Reference,note TESI,SUPERS,4_G, BVI fnr"/>
    <w:basedOn w:val="DefaultParagraphFont"/>
    <w:link w:val="FNRefeCharChar"/>
    <w:uiPriority w:val="99"/>
    <w:unhideWhenUsed/>
    <w:qFormat/>
    <w:rsid w:val="00C93E9F"/>
    <w:rPr>
      <w:vertAlign w:val="superscript"/>
    </w:rPr>
  </w:style>
  <w:style w:type="paragraph" w:customStyle="1" w:styleId="FNRefeCharChar">
    <w:name w:val="FNRefe Char Char"/>
    <w:aliases w:val="BVI fnr Char Char,BVI fnr Char Char Char,BVI fnr Car Car Char Char Char,BVI fnr Car Char Char Char,BVI fnr Car Car Car Car Char Char Char Char Char, BVI fnr Char Char Char, BVI fnr Car Car Char Char Char"/>
    <w:basedOn w:val="Normal"/>
    <w:link w:val="FootnoteReference"/>
    <w:uiPriority w:val="99"/>
    <w:rsid w:val="00C93E9F"/>
    <w:pPr>
      <w:spacing w:after="160" w:line="240" w:lineRule="exact"/>
    </w:pPr>
    <w:rPr>
      <w:vertAlign w:val="superscript"/>
    </w:rPr>
  </w:style>
  <w:style w:type="paragraph" w:styleId="Caption">
    <w:name w:val="caption"/>
    <w:basedOn w:val="Normal"/>
    <w:next w:val="Normal"/>
    <w:link w:val="CaptionChar"/>
    <w:uiPriority w:val="35"/>
    <w:unhideWhenUsed/>
    <w:qFormat/>
    <w:rsid w:val="00762FED"/>
    <w:pPr>
      <w:keepNext/>
      <w:spacing w:before="120"/>
      <w:jc w:val="center"/>
    </w:pPr>
    <w:rPr>
      <w:b/>
      <w:iCs/>
      <w:color w:val="2F5496" w:themeColor="accent5" w:themeShade="BF"/>
      <w:szCs w:val="18"/>
    </w:rPr>
  </w:style>
  <w:style w:type="character" w:styleId="Hyperlink">
    <w:name w:val="Hyperlink"/>
    <w:basedOn w:val="DefaultParagraphFont"/>
    <w:uiPriority w:val="99"/>
    <w:unhideWhenUsed/>
    <w:rsid w:val="00BC4F66"/>
    <w:rPr>
      <w:color w:val="0563C1" w:themeColor="hyperlink"/>
      <w:u w:val="single"/>
    </w:rPr>
  </w:style>
  <w:style w:type="paragraph" w:customStyle="1" w:styleId="Default">
    <w:name w:val="Default"/>
    <w:rsid w:val="00424E95"/>
    <w:pPr>
      <w:autoSpaceDE w:val="0"/>
      <w:autoSpaceDN w:val="0"/>
      <w:adjustRightInd w:val="0"/>
      <w:spacing w:after="0"/>
    </w:pPr>
    <w:rPr>
      <w:rFonts w:ascii="Times New Roman" w:hAnsi="Times New Roman" w:cs="Times New Roman"/>
      <w:color w:val="000000"/>
      <w:sz w:val="24"/>
      <w:szCs w:val="24"/>
      <w:lang w:val="es-419"/>
    </w:rPr>
  </w:style>
  <w:style w:type="character" w:customStyle="1" w:styleId="numberparaChar">
    <w:name w:val="numberpara Char"/>
    <w:basedOn w:val="DefaultParagraphFont"/>
    <w:link w:val="numberpara"/>
    <w:rsid w:val="00F26D92"/>
    <w:rPr>
      <w:rFonts w:ascii="Times New Roman" w:eastAsia="SymbolMT"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E81F48"/>
    <w:rPr>
      <w:b/>
      <w:bCs/>
    </w:rPr>
  </w:style>
  <w:style w:type="character" w:customStyle="1" w:styleId="CommentSubjectChar">
    <w:name w:val="Comment Subject Char"/>
    <w:basedOn w:val="CommentTextChar"/>
    <w:link w:val="CommentSubject"/>
    <w:uiPriority w:val="99"/>
    <w:semiHidden/>
    <w:rsid w:val="00E81F48"/>
    <w:rPr>
      <w:b/>
      <w:bCs/>
      <w:sz w:val="20"/>
      <w:szCs w:val="20"/>
    </w:rPr>
  </w:style>
  <w:style w:type="table" w:styleId="TableGrid">
    <w:name w:val="Table Grid"/>
    <w:basedOn w:val="TableNormal"/>
    <w:uiPriority w:val="39"/>
    <w:rsid w:val="00F609B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
    <w:name w:val="Numbered paragraph"/>
    <w:basedOn w:val="ListParagraph"/>
    <w:qFormat/>
    <w:rsid w:val="008F75A0"/>
    <w:pPr>
      <w:numPr>
        <w:numId w:val="5"/>
      </w:numPr>
      <w:spacing w:after="120" w:line="240" w:lineRule="auto"/>
      <w:ind w:left="0" w:firstLine="0"/>
      <w:contextualSpacing w:val="0"/>
    </w:pPr>
    <w:rPr>
      <w:rFonts w:ascii="Calibri" w:hAnsi="Calibri"/>
      <w:lang w:val="en"/>
    </w:rPr>
  </w:style>
  <w:style w:type="paragraph" w:styleId="TOCHeading">
    <w:name w:val="TOC Heading"/>
    <w:basedOn w:val="Heading1"/>
    <w:next w:val="Normal"/>
    <w:uiPriority w:val="39"/>
    <w:unhideWhenUsed/>
    <w:qFormat/>
    <w:rsid w:val="00FD6A89"/>
    <w:pPr>
      <w:keepLines/>
      <w:numPr>
        <w:numId w:val="0"/>
      </w:numPr>
      <w:spacing w:after="240"/>
      <w:jc w:val="center"/>
      <w:outlineLvl w:val="9"/>
    </w:pPr>
    <w:rPr>
      <w:rFonts w:eastAsiaTheme="majorEastAsia" w:cstheme="majorBidi"/>
      <w:bCs w:val="0"/>
      <w:sz w:val="32"/>
      <w:szCs w:val="32"/>
    </w:rPr>
  </w:style>
  <w:style w:type="paragraph" w:styleId="TOC1">
    <w:name w:val="toc 1"/>
    <w:basedOn w:val="Normal"/>
    <w:next w:val="Normal"/>
    <w:autoRedefine/>
    <w:uiPriority w:val="39"/>
    <w:unhideWhenUsed/>
    <w:rsid w:val="003553BE"/>
    <w:pPr>
      <w:tabs>
        <w:tab w:val="left" w:pos="440"/>
        <w:tab w:val="right" w:leader="dot" w:pos="8630"/>
      </w:tabs>
      <w:spacing w:before="240"/>
    </w:pPr>
    <w:rPr>
      <w:b/>
      <w:noProof/>
      <w:color w:val="2F5496" w:themeColor="accent5" w:themeShade="BF"/>
      <w:sz w:val="24"/>
    </w:rPr>
  </w:style>
  <w:style w:type="paragraph" w:styleId="TOC2">
    <w:name w:val="toc 2"/>
    <w:basedOn w:val="Normal"/>
    <w:next w:val="Normal"/>
    <w:autoRedefine/>
    <w:uiPriority w:val="39"/>
    <w:unhideWhenUsed/>
    <w:rsid w:val="003553BE"/>
    <w:pPr>
      <w:tabs>
        <w:tab w:val="left" w:pos="880"/>
        <w:tab w:val="right" w:leader="dot" w:pos="8630"/>
      </w:tabs>
      <w:spacing w:before="120"/>
      <w:ind w:left="216"/>
    </w:pPr>
    <w:rPr>
      <w:rFonts w:ascii="Calibri" w:hAnsi="Calibri"/>
      <w:b/>
      <w:sz w:val="24"/>
    </w:rPr>
  </w:style>
  <w:style w:type="paragraph" w:styleId="TOC3">
    <w:name w:val="toc 3"/>
    <w:basedOn w:val="Normal"/>
    <w:next w:val="Normal"/>
    <w:autoRedefine/>
    <w:uiPriority w:val="39"/>
    <w:unhideWhenUsed/>
    <w:rsid w:val="0059532A"/>
    <w:pPr>
      <w:tabs>
        <w:tab w:val="left" w:pos="1320"/>
        <w:tab w:val="right" w:leader="dot" w:pos="8630"/>
      </w:tabs>
      <w:ind w:left="446"/>
    </w:pPr>
    <w:rPr>
      <w:rFonts w:ascii="Calibri" w:hAnsi="Calibri"/>
      <w:noProof/>
      <w:sz w:val="24"/>
    </w:rPr>
  </w:style>
  <w:style w:type="character" w:styleId="FollowedHyperlink">
    <w:name w:val="FollowedHyperlink"/>
    <w:basedOn w:val="DefaultParagraphFont"/>
    <w:uiPriority w:val="99"/>
    <w:semiHidden/>
    <w:unhideWhenUsed/>
    <w:rsid w:val="00EF146B"/>
    <w:rPr>
      <w:color w:val="954F72" w:themeColor="followedHyperlink"/>
      <w:u w:val="single"/>
    </w:rPr>
  </w:style>
  <w:style w:type="character" w:styleId="PlaceholderText">
    <w:name w:val="Placeholder Text"/>
    <w:basedOn w:val="DefaultParagraphFont"/>
    <w:uiPriority w:val="99"/>
    <w:semiHidden/>
    <w:rsid w:val="000106BE"/>
    <w:rPr>
      <w:color w:val="808080"/>
    </w:rPr>
  </w:style>
  <w:style w:type="paragraph" w:styleId="TableofFigures">
    <w:name w:val="table of figures"/>
    <w:basedOn w:val="Normal"/>
    <w:next w:val="Normal"/>
    <w:uiPriority w:val="99"/>
    <w:unhideWhenUsed/>
    <w:rsid w:val="00814FE2"/>
    <w:pPr>
      <w:tabs>
        <w:tab w:val="right" w:leader="dot" w:pos="8630"/>
      </w:tabs>
      <w:spacing w:after="60"/>
    </w:pPr>
    <w:rPr>
      <w:noProof/>
    </w:rPr>
  </w:style>
  <w:style w:type="character" w:customStyle="1" w:styleId="CaptionChar">
    <w:name w:val="Caption Char"/>
    <w:basedOn w:val="DefaultParagraphFont"/>
    <w:link w:val="Caption"/>
    <w:uiPriority w:val="35"/>
    <w:locked/>
    <w:rsid w:val="00762FED"/>
    <w:rPr>
      <w:b/>
      <w:iCs/>
      <w:color w:val="2F5496" w:themeColor="accent5" w:themeShade="BF"/>
      <w:szCs w:val="18"/>
    </w:rPr>
  </w:style>
  <w:style w:type="character" w:styleId="SubtleEmphasis">
    <w:name w:val="Subtle Emphasis"/>
    <w:basedOn w:val="DefaultParagraphFont"/>
    <w:uiPriority w:val="19"/>
    <w:qFormat/>
    <w:rsid w:val="00B4374B"/>
    <w:rPr>
      <w:i/>
      <w:iCs/>
      <w:color w:val="404040" w:themeColor="text1" w:themeTint="BF"/>
    </w:rPr>
  </w:style>
  <w:style w:type="paragraph" w:styleId="NormalWeb">
    <w:name w:val="Normal (Web)"/>
    <w:basedOn w:val="Normal"/>
    <w:uiPriority w:val="99"/>
    <w:unhideWhenUsed/>
    <w:rsid w:val="00C5591B"/>
    <w:rPr>
      <w:rFonts w:ascii="Times New Roman" w:hAnsi="Times New Roman" w:cs="Times New Roman"/>
      <w:sz w:val="24"/>
      <w:szCs w:val="24"/>
    </w:rPr>
  </w:style>
  <w:style w:type="paragraph" w:styleId="Revision">
    <w:name w:val="Revision"/>
    <w:hidden/>
    <w:uiPriority w:val="99"/>
    <w:semiHidden/>
    <w:rsid w:val="001A4892"/>
    <w:pPr>
      <w:spacing w:after="0"/>
    </w:pPr>
  </w:style>
  <w:style w:type="character" w:customStyle="1" w:styleId="A1">
    <w:name w:val="A1"/>
    <w:uiPriority w:val="99"/>
    <w:rsid w:val="007B1A3B"/>
    <w:rPr>
      <w:rFonts w:cs="Adobe Garamond Pro"/>
      <w:color w:val="000000"/>
    </w:rPr>
  </w:style>
  <w:style w:type="character" w:customStyle="1" w:styleId="ListParagraphChar">
    <w:name w:val="List Paragraph Char"/>
    <w:aliases w:val="References Char"/>
    <w:basedOn w:val="DefaultParagraphFont"/>
    <w:link w:val="ListParagraph"/>
    <w:uiPriority w:val="34"/>
    <w:qFormat/>
    <w:locked/>
    <w:rsid w:val="0024498C"/>
    <w:rPr>
      <w:rFonts w:eastAsiaTheme="minorEastAsia"/>
    </w:rPr>
  </w:style>
  <w:style w:type="paragraph" w:customStyle="1" w:styleId="Source">
    <w:name w:val="Source"/>
    <w:basedOn w:val="Normal"/>
    <w:link w:val="SourceChar"/>
    <w:qFormat/>
    <w:rsid w:val="00C80A2B"/>
    <w:pPr>
      <w:keepNext/>
      <w:keepLines/>
      <w:spacing w:before="120"/>
      <w:jc w:val="right"/>
    </w:pPr>
    <w:rPr>
      <w:sz w:val="20"/>
    </w:rPr>
  </w:style>
  <w:style w:type="character" w:customStyle="1" w:styleId="SourceChar">
    <w:name w:val="Source Char"/>
    <w:basedOn w:val="DefaultParagraphFont"/>
    <w:link w:val="Source"/>
    <w:rsid w:val="00C80A2B"/>
    <w:rPr>
      <w:sz w:val="20"/>
    </w:rPr>
  </w:style>
  <w:style w:type="paragraph" w:styleId="HTMLPreformatted">
    <w:name w:val="HTML Preformatted"/>
    <w:basedOn w:val="Normal"/>
    <w:link w:val="HTMLPreformattedChar"/>
    <w:uiPriority w:val="99"/>
    <w:unhideWhenUsed/>
    <w:rsid w:val="006B0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val="es-PE" w:eastAsia="es-PE"/>
    </w:rPr>
  </w:style>
  <w:style w:type="character" w:customStyle="1" w:styleId="HTMLPreformattedChar">
    <w:name w:val="HTML Preformatted Char"/>
    <w:basedOn w:val="DefaultParagraphFont"/>
    <w:link w:val="HTMLPreformatted"/>
    <w:uiPriority w:val="99"/>
    <w:rsid w:val="006B0CAA"/>
    <w:rPr>
      <w:rFonts w:ascii="Courier New" w:eastAsia="Times New Roman" w:hAnsi="Courier New" w:cs="Courier New"/>
      <w:sz w:val="20"/>
      <w:szCs w:val="20"/>
      <w:lang w:val="es-PE" w:eastAsia="es-PE"/>
    </w:rPr>
  </w:style>
  <w:style w:type="table" w:customStyle="1" w:styleId="GridTable1Light-Accent11">
    <w:name w:val="Grid Table 1 Light - Accent 11"/>
    <w:basedOn w:val="TableNormal"/>
    <w:uiPriority w:val="46"/>
    <w:rsid w:val="006B0CAA"/>
    <w:pPr>
      <w:spacing w:after="0"/>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C34D50"/>
    <w:rPr>
      <w:b/>
      <w:bCs/>
    </w:rPr>
  </w:style>
  <w:style w:type="character" w:customStyle="1" w:styleId="st1">
    <w:name w:val="st1"/>
    <w:basedOn w:val="DefaultParagraphFont"/>
    <w:rsid w:val="00C40543"/>
  </w:style>
  <w:style w:type="character" w:styleId="Emphasis">
    <w:name w:val="Emphasis"/>
    <w:basedOn w:val="DefaultParagraphFont"/>
    <w:uiPriority w:val="20"/>
    <w:qFormat/>
    <w:rsid w:val="00C40543"/>
    <w:rPr>
      <w:b/>
      <w:bCs/>
      <w:i w:val="0"/>
      <w:iCs w:val="0"/>
    </w:rPr>
  </w:style>
  <w:style w:type="table" w:customStyle="1" w:styleId="GridTable1Light1">
    <w:name w:val="Grid Table 1 Light1"/>
    <w:basedOn w:val="TableNormal"/>
    <w:uiPriority w:val="99"/>
    <w:rsid w:val="00231858"/>
    <w:pPr>
      <w:spacing w:after="0"/>
    </w:pPr>
    <w:rPr>
      <w:lang w:val="es-P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231858"/>
  </w:style>
  <w:style w:type="paragraph" w:styleId="EndnoteText">
    <w:name w:val="endnote text"/>
    <w:basedOn w:val="Normal"/>
    <w:link w:val="EndnoteTextChar"/>
    <w:uiPriority w:val="99"/>
    <w:semiHidden/>
    <w:unhideWhenUsed/>
    <w:rsid w:val="00231858"/>
    <w:pPr>
      <w:spacing w:after="0"/>
      <w:jc w:val="left"/>
    </w:pPr>
    <w:rPr>
      <w:sz w:val="20"/>
      <w:szCs w:val="20"/>
      <w:lang w:val="es-PE"/>
    </w:rPr>
  </w:style>
  <w:style w:type="character" w:customStyle="1" w:styleId="EndnoteTextChar">
    <w:name w:val="Endnote Text Char"/>
    <w:basedOn w:val="DefaultParagraphFont"/>
    <w:link w:val="EndnoteText"/>
    <w:uiPriority w:val="99"/>
    <w:semiHidden/>
    <w:rsid w:val="00231858"/>
    <w:rPr>
      <w:sz w:val="20"/>
      <w:szCs w:val="20"/>
      <w:lang w:val="es-PE"/>
    </w:rPr>
  </w:style>
  <w:style w:type="character" w:styleId="EndnoteReference">
    <w:name w:val="endnote reference"/>
    <w:basedOn w:val="DefaultParagraphFont"/>
    <w:uiPriority w:val="99"/>
    <w:semiHidden/>
    <w:unhideWhenUsed/>
    <w:rsid w:val="00231858"/>
    <w:rPr>
      <w:vertAlign w:val="superscript"/>
    </w:rPr>
  </w:style>
  <w:style w:type="paragraph" w:styleId="TOC4">
    <w:name w:val="toc 4"/>
    <w:basedOn w:val="Normal"/>
    <w:next w:val="Normal"/>
    <w:autoRedefine/>
    <w:uiPriority w:val="39"/>
    <w:unhideWhenUsed/>
    <w:rsid w:val="00231858"/>
    <w:pPr>
      <w:spacing w:after="0" w:line="259" w:lineRule="auto"/>
      <w:ind w:left="660"/>
      <w:jc w:val="left"/>
    </w:pPr>
    <w:rPr>
      <w:sz w:val="20"/>
      <w:szCs w:val="20"/>
    </w:rPr>
  </w:style>
  <w:style w:type="paragraph" w:styleId="TOC5">
    <w:name w:val="toc 5"/>
    <w:basedOn w:val="Normal"/>
    <w:next w:val="Normal"/>
    <w:autoRedefine/>
    <w:uiPriority w:val="39"/>
    <w:unhideWhenUsed/>
    <w:rsid w:val="00231858"/>
    <w:pPr>
      <w:spacing w:after="0" w:line="259" w:lineRule="auto"/>
      <w:ind w:left="880"/>
      <w:jc w:val="left"/>
    </w:pPr>
    <w:rPr>
      <w:sz w:val="20"/>
      <w:szCs w:val="20"/>
    </w:rPr>
  </w:style>
  <w:style w:type="paragraph" w:styleId="TOC6">
    <w:name w:val="toc 6"/>
    <w:basedOn w:val="Normal"/>
    <w:next w:val="Normal"/>
    <w:autoRedefine/>
    <w:uiPriority w:val="39"/>
    <w:unhideWhenUsed/>
    <w:rsid w:val="00231858"/>
    <w:pPr>
      <w:spacing w:after="0" w:line="259" w:lineRule="auto"/>
      <w:ind w:left="1100"/>
      <w:jc w:val="left"/>
    </w:pPr>
    <w:rPr>
      <w:sz w:val="20"/>
      <w:szCs w:val="20"/>
    </w:rPr>
  </w:style>
  <w:style w:type="paragraph" w:styleId="TOC7">
    <w:name w:val="toc 7"/>
    <w:basedOn w:val="Normal"/>
    <w:next w:val="Normal"/>
    <w:autoRedefine/>
    <w:uiPriority w:val="39"/>
    <w:unhideWhenUsed/>
    <w:rsid w:val="00231858"/>
    <w:pPr>
      <w:spacing w:after="0" w:line="259" w:lineRule="auto"/>
      <w:ind w:left="1320"/>
      <w:jc w:val="left"/>
    </w:pPr>
    <w:rPr>
      <w:sz w:val="20"/>
      <w:szCs w:val="20"/>
    </w:rPr>
  </w:style>
  <w:style w:type="paragraph" w:styleId="TOC8">
    <w:name w:val="toc 8"/>
    <w:basedOn w:val="Normal"/>
    <w:next w:val="Normal"/>
    <w:autoRedefine/>
    <w:uiPriority w:val="39"/>
    <w:unhideWhenUsed/>
    <w:rsid w:val="00231858"/>
    <w:pPr>
      <w:spacing w:after="0" w:line="259" w:lineRule="auto"/>
      <w:ind w:left="1540"/>
      <w:jc w:val="left"/>
    </w:pPr>
    <w:rPr>
      <w:sz w:val="20"/>
      <w:szCs w:val="20"/>
    </w:rPr>
  </w:style>
  <w:style w:type="paragraph" w:styleId="TOC9">
    <w:name w:val="toc 9"/>
    <w:basedOn w:val="Normal"/>
    <w:next w:val="Normal"/>
    <w:autoRedefine/>
    <w:uiPriority w:val="39"/>
    <w:unhideWhenUsed/>
    <w:rsid w:val="00231858"/>
    <w:pPr>
      <w:spacing w:after="0" w:line="259" w:lineRule="auto"/>
      <w:ind w:left="1760"/>
      <w:jc w:val="left"/>
    </w:pPr>
    <w:rPr>
      <w:sz w:val="20"/>
      <w:szCs w:val="20"/>
    </w:rPr>
  </w:style>
  <w:style w:type="character" w:customStyle="1" w:styleId="shorttext">
    <w:name w:val="short_text"/>
    <w:basedOn w:val="DefaultParagraphFont"/>
    <w:rsid w:val="00231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13074">
      <w:bodyDiv w:val="1"/>
      <w:marLeft w:val="0"/>
      <w:marRight w:val="0"/>
      <w:marTop w:val="0"/>
      <w:marBottom w:val="0"/>
      <w:divBdr>
        <w:top w:val="none" w:sz="0" w:space="0" w:color="auto"/>
        <w:left w:val="none" w:sz="0" w:space="0" w:color="auto"/>
        <w:bottom w:val="none" w:sz="0" w:space="0" w:color="auto"/>
        <w:right w:val="none" w:sz="0" w:space="0" w:color="auto"/>
      </w:divBdr>
      <w:divsChild>
        <w:div w:id="755051304">
          <w:marLeft w:val="547"/>
          <w:marRight w:val="0"/>
          <w:marTop w:val="0"/>
          <w:marBottom w:val="0"/>
          <w:divBdr>
            <w:top w:val="none" w:sz="0" w:space="0" w:color="auto"/>
            <w:left w:val="none" w:sz="0" w:space="0" w:color="auto"/>
            <w:bottom w:val="none" w:sz="0" w:space="0" w:color="auto"/>
            <w:right w:val="none" w:sz="0" w:space="0" w:color="auto"/>
          </w:divBdr>
        </w:div>
        <w:div w:id="1892693152">
          <w:marLeft w:val="547"/>
          <w:marRight w:val="0"/>
          <w:marTop w:val="0"/>
          <w:marBottom w:val="0"/>
          <w:divBdr>
            <w:top w:val="none" w:sz="0" w:space="0" w:color="auto"/>
            <w:left w:val="none" w:sz="0" w:space="0" w:color="auto"/>
            <w:bottom w:val="none" w:sz="0" w:space="0" w:color="auto"/>
            <w:right w:val="none" w:sz="0" w:space="0" w:color="auto"/>
          </w:divBdr>
        </w:div>
      </w:divsChild>
    </w:div>
    <w:div w:id="210969259">
      <w:bodyDiv w:val="1"/>
      <w:marLeft w:val="0"/>
      <w:marRight w:val="0"/>
      <w:marTop w:val="0"/>
      <w:marBottom w:val="0"/>
      <w:divBdr>
        <w:top w:val="none" w:sz="0" w:space="0" w:color="auto"/>
        <w:left w:val="none" w:sz="0" w:space="0" w:color="auto"/>
        <w:bottom w:val="none" w:sz="0" w:space="0" w:color="auto"/>
        <w:right w:val="none" w:sz="0" w:space="0" w:color="auto"/>
      </w:divBdr>
    </w:div>
    <w:div w:id="255748877">
      <w:bodyDiv w:val="1"/>
      <w:marLeft w:val="0"/>
      <w:marRight w:val="0"/>
      <w:marTop w:val="0"/>
      <w:marBottom w:val="0"/>
      <w:divBdr>
        <w:top w:val="none" w:sz="0" w:space="0" w:color="auto"/>
        <w:left w:val="none" w:sz="0" w:space="0" w:color="auto"/>
        <w:bottom w:val="none" w:sz="0" w:space="0" w:color="auto"/>
        <w:right w:val="none" w:sz="0" w:space="0" w:color="auto"/>
      </w:divBdr>
    </w:div>
    <w:div w:id="314186708">
      <w:bodyDiv w:val="1"/>
      <w:marLeft w:val="0"/>
      <w:marRight w:val="0"/>
      <w:marTop w:val="0"/>
      <w:marBottom w:val="0"/>
      <w:divBdr>
        <w:top w:val="none" w:sz="0" w:space="0" w:color="auto"/>
        <w:left w:val="none" w:sz="0" w:space="0" w:color="auto"/>
        <w:bottom w:val="none" w:sz="0" w:space="0" w:color="auto"/>
        <w:right w:val="none" w:sz="0" w:space="0" w:color="auto"/>
      </w:divBdr>
    </w:div>
    <w:div w:id="334917155">
      <w:bodyDiv w:val="1"/>
      <w:marLeft w:val="0"/>
      <w:marRight w:val="0"/>
      <w:marTop w:val="0"/>
      <w:marBottom w:val="0"/>
      <w:divBdr>
        <w:top w:val="none" w:sz="0" w:space="0" w:color="auto"/>
        <w:left w:val="none" w:sz="0" w:space="0" w:color="auto"/>
        <w:bottom w:val="none" w:sz="0" w:space="0" w:color="auto"/>
        <w:right w:val="none" w:sz="0" w:space="0" w:color="auto"/>
      </w:divBdr>
    </w:div>
    <w:div w:id="346097637">
      <w:bodyDiv w:val="1"/>
      <w:marLeft w:val="0"/>
      <w:marRight w:val="0"/>
      <w:marTop w:val="0"/>
      <w:marBottom w:val="0"/>
      <w:divBdr>
        <w:top w:val="none" w:sz="0" w:space="0" w:color="auto"/>
        <w:left w:val="none" w:sz="0" w:space="0" w:color="auto"/>
        <w:bottom w:val="none" w:sz="0" w:space="0" w:color="auto"/>
        <w:right w:val="none" w:sz="0" w:space="0" w:color="auto"/>
      </w:divBdr>
    </w:div>
    <w:div w:id="379281352">
      <w:bodyDiv w:val="1"/>
      <w:marLeft w:val="0"/>
      <w:marRight w:val="0"/>
      <w:marTop w:val="0"/>
      <w:marBottom w:val="0"/>
      <w:divBdr>
        <w:top w:val="none" w:sz="0" w:space="0" w:color="auto"/>
        <w:left w:val="none" w:sz="0" w:space="0" w:color="auto"/>
        <w:bottom w:val="none" w:sz="0" w:space="0" w:color="auto"/>
        <w:right w:val="none" w:sz="0" w:space="0" w:color="auto"/>
      </w:divBdr>
    </w:div>
    <w:div w:id="395008828">
      <w:bodyDiv w:val="1"/>
      <w:marLeft w:val="0"/>
      <w:marRight w:val="0"/>
      <w:marTop w:val="0"/>
      <w:marBottom w:val="0"/>
      <w:divBdr>
        <w:top w:val="none" w:sz="0" w:space="0" w:color="auto"/>
        <w:left w:val="none" w:sz="0" w:space="0" w:color="auto"/>
        <w:bottom w:val="none" w:sz="0" w:space="0" w:color="auto"/>
        <w:right w:val="none" w:sz="0" w:space="0" w:color="auto"/>
      </w:divBdr>
    </w:div>
    <w:div w:id="477189454">
      <w:bodyDiv w:val="1"/>
      <w:marLeft w:val="0"/>
      <w:marRight w:val="0"/>
      <w:marTop w:val="0"/>
      <w:marBottom w:val="0"/>
      <w:divBdr>
        <w:top w:val="none" w:sz="0" w:space="0" w:color="auto"/>
        <w:left w:val="none" w:sz="0" w:space="0" w:color="auto"/>
        <w:bottom w:val="none" w:sz="0" w:space="0" w:color="auto"/>
        <w:right w:val="none" w:sz="0" w:space="0" w:color="auto"/>
      </w:divBdr>
    </w:div>
    <w:div w:id="810168736">
      <w:bodyDiv w:val="1"/>
      <w:marLeft w:val="0"/>
      <w:marRight w:val="0"/>
      <w:marTop w:val="0"/>
      <w:marBottom w:val="0"/>
      <w:divBdr>
        <w:top w:val="none" w:sz="0" w:space="0" w:color="auto"/>
        <w:left w:val="none" w:sz="0" w:space="0" w:color="auto"/>
        <w:bottom w:val="none" w:sz="0" w:space="0" w:color="auto"/>
        <w:right w:val="none" w:sz="0" w:space="0" w:color="auto"/>
      </w:divBdr>
    </w:div>
    <w:div w:id="822311260">
      <w:bodyDiv w:val="1"/>
      <w:marLeft w:val="0"/>
      <w:marRight w:val="0"/>
      <w:marTop w:val="0"/>
      <w:marBottom w:val="0"/>
      <w:divBdr>
        <w:top w:val="none" w:sz="0" w:space="0" w:color="auto"/>
        <w:left w:val="none" w:sz="0" w:space="0" w:color="auto"/>
        <w:bottom w:val="none" w:sz="0" w:space="0" w:color="auto"/>
        <w:right w:val="none" w:sz="0" w:space="0" w:color="auto"/>
      </w:divBdr>
    </w:div>
    <w:div w:id="865410190">
      <w:bodyDiv w:val="1"/>
      <w:marLeft w:val="0"/>
      <w:marRight w:val="0"/>
      <w:marTop w:val="0"/>
      <w:marBottom w:val="0"/>
      <w:divBdr>
        <w:top w:val="none" w:sz="0" w:space="0" w:color="auto"/>
        <w:left w:val="none" w:sz="0" w:space="0" w:color="auto"/>
        <w:bottom w:val="none" w:sz="0" w:space="0" w:color="auto"/>
        <w:right w:val="none" w:sz="0" w:space="0" w:color="auto"/>
      </w:divBdr>
    </w:div>
    <w:div w:id="901215617">
      <w:bodyDiv w:val="1"/>
      <w:marLeft w:val="0"/>
      <w:marRight w:val="0"/>
      <w:marTop w:val="0"/>
      <w:marBottom w:val="0"/>
      <w:divBdr>
        <w:top w:val="none" w:sz="0" w:space="0" w:color="auto"/>
        <w:left w:val="none" w:sz="0" w:space="0" w:color="auto"/>
        <w:bottom w:val="none" w:sz="0" w:space="0" w:color="auto"/>
        <w:right w:val="none" w:sz="0" w:space="0" w:color="auto"/>
      </w:divBdr>
      <w:divsChild>
        <w:div w:id="430931444">
          <w:marLeft w:val="0"/>
          <w:marRight w:val="0"/>
          <w:marTop w:val="100"/>
          <w:marBottom w:val="100"/>
          <w:divBdr>
            <w:top w:val="none" w:sz="0" w:space="0" w:color="auto"/>
            <w:left w:val="none" w:sz="0" w:space="0" w:color="auto"/>
            <w:bottom w:val="none" w:sz="0" w:space="0" w:color="auto"/>
            <w:right w:val="none" w:sz="0" w:space="0" w:color="auto"/>
          </w:divBdr>
          <w:divsChild>
            <w:div w:id="694774305">
              <w:marLeft w:val="0"/>
              <w:marRight w:val="0"/>
              <w:marTop w:val="0"/>
              <w:marBottom w:val="0"/>
              <w:divBdr>
                <w:top w:val="none" w:sz="0" w:space="0" w:color="auto"/>
                <w:left w:val="none" w:sz="0" w:space="0" w:color="auto"/>
                <w:bottom w:val="none" w:sz="0" w:space="0" w:color="auto"/>
                <w:right w:val="none" w:sz="0" w:space="0" w:color="auto"/>
              </w:divBdr>
              <w:divsChild>
                <w:div w:id="1091586381">
                  <w:marLeft w:val="0"/>
                  <w:marRight w:val="0"/>
                  <w:marTop w:val="0"/>
                  <w:marBottom w:val="0"/>
                  <w:divBdr>
                    <w:top w:val="none" w:sz="0" w:space="0" w:color="auto"/>
                    <w:left w:val="none" w:sz="0" w:space="0" w:color="auto"/>
                    <w:bottom w:val="none" w:sz="0" w:space="0" w:color="auto"/>
                    <w:right w:val="none" w:sz="0" w:space="0" w:color="auto"/>
                  </w:divBdr>
                  <w:divsChild>
                    <w:div w:id="1163349072">
                      <w:marLeft w:val="0"/>
                      <w:marRight w:val="0"/>
                      <w:marTop w:val="0"/>
                      <w:marBottom w:val="0"/>
                      <w:divBdr>
                        <w:top w:val="none" w:sz="0" w:space="0" w:color="auto"/>
                        <w:left w:val="none" w:sz="0" w:space="0" w:color="auto"/>
                        <w:bottom w:val="none" w:sz="0" w:space="0" w:color="auto"/>
                        <w:right w:val="none" w:sz="0" w:space="0" w:color="auto"/>
                      </w:divBdr>
                      <w:divsChild>
                        <w:div w:id="2111004243">
                          <w:marLeft w:val="-225"/>
                          <w:marRight w:val="-225"/>
                          <w:marTop w:val="0"/>
                          <w:marBottom w:val="0"/>
                          <w:divBdr>
                            <w:top w:val="none" w:sz="0" w:space="0" w:color="auto"/>
                            <w:left w:val="none" w:sz="0" w:space="0" w:color="auto"/>
                            <w:bottom w:val="none" w:sz="0" w:space="0" w:color="auto"/>
                            <w:right w:val="none" w:sz="0" w:space="0" w:color="auto"/>
                          </w:divBdr>
                          <w:divsChild>
                            <w:div w:id="1550607387">
                              <w:marLeft w:val="0"/>
                              <w:marRight w:val="0"/>
                              <w:marTop w:val="0"/>
                              <w:marBottom w:val="0"/>
                              <w:divBdr>
                                <w:top w:val="none" w:sz="0" w:space="0" w:color="auto"/>
                                <w:left w:val="none" w:sz="0" w:space="0" w:color="auto"/>
                                <w:bottom w:val="none" w:sz="0" w:space="0" w:color="auto"/>
                                <w:right w:val="none" w:sz="0" w:space="0" w:color="auto"/>
                              </w:divBdr>
                              <w:divsChild>
                                <w:div w:id="79722303">
                                  <w:marLeft w:val="0"/>
                                  <w:marRight w:val="0"/>
                                  <w:marTop w:val="0"/>
                                  <w:marBottom w:val="0"/>
                                  <w:divBdr>
                                    <w:top w:val="none" w:sz="0" w:space="0" w:color="auto"/>
                                    <w:left w:val="none" w:sz="0" w:space="0" w:color="auto"/>
                                    <w:bottom w:val="none" w:sz="0" w:space="0" w:color="auto"/>
                                    <w:right w:val="none" w:sz="0" w:space="0" w:color="auto"/>
                                  </w:divBdr>
                                  <w:divsChild>
                                    <w:div w:id="327750260">
                                      <w:marLeft w:val="0"/>
                                      <w:marRight w:val="0"/>
                                      <w:marTop w:val="0"/>
                                      <w:marBottom w:val="0"/>
                                      <w:divBdr>
                                        <w:top w:val="none" w:sz="0" w:space="0" w:color="auto"/>
                                        <w:left w:val="none" w:sz="0" w:space="0" w:color="auto"/>
                                        <w:bottom w:val="none" w:sz="0" w:space="0" w:color="auto"/>
                                        <w:right w:val="none" w:sz="0" w:space="0" w:color="auto"/>
                                      </w:divBdr>
                                      <w:divsChild>
                                        <w:div w:id="1982536499">
                                          <w:marLeft w:val="0"/>
                                          <w:marRight w:val="0"/>
                                          <w:marTop w:val="0"/>
                                          <w:marBottom w:val="225"/>
                                          <w:divBdr>
                                            <w:top w:val="none" w:sz="0" w:space="0" w:color="DDDDDD"/>
                                            <w:left w:val="none" w:sz="0" w:space="0" w:color="DDDDDD"/>
                                            <w:bottom w:val="none" w:sz="0" w:space="0" w:color="DDDDDD"/>
                                            <w:right w:val="none" w:sz="0" w:space="0" w:color="DDDDDD"/>
                                          </w:divBdr>
                                          <w:divsChild>
                                            <w:div w:id="59652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125436">
      <w:bodyDiv w:val="1"/>
      <w:marLeft w:val="0"/>
      <w:marRight w:val="0"/>
      <w:marTop w:val="0"/>
      <w:marBottom w:val="0"/>
      <w:divBdr>
        <w:top w:val="none" w:sz="0" w:space="0" w:color="auto"/>
        <w:left w:val="none" w:sz="0" w:space="0" w:color="auto"/>
        <w:bottom w:val="none" w:sz="0" w:space="0" w:color="auto"/>
        <w:right w:val="none" w:sz="0" w:space="0" w:color="auto"/>
      </w:divBdr>
    </w:div>
    <w:div w:id="1113864583">
      <w:bodyDiv w:val="1"/>
      <w:marLeft w:val="0"/>
      <w:marRight w:val="0"/>
      <w:marTop w:val="0"/>
      <w:marBottom w:val="0"/>
      <w:divBdr>
        <w:top w:val="none" w:sz="0" w:space="0" w:color="auto"/>
        <w:left w:val="none" w:sz="0" w:space="0" w:color="auto"/>
        <w:bottom w:val="none" w:sz="0" w:space="0" w:color="auto"/>
        <w:right w:val="none" w:sz="0" w:space="0" w:color="auto"/>
      </w:divBdr>
      <w:divsChild>
        <w:div w:id="502092310">
          <w:marLeft w:val="0"/>
          <w:marRight w:val="0"/>
          <w:marTop w:val="0"/>
          <w:marBottom w:val="0"/>
          <w:divBdr>
            <w:top w:val="none" w:sz="0" w:space="0" w:color="auto"/>
            <w:left w:val="none" w:sz="0" w:space="0" w:color="auto"/>
            <w:bottom w:val="none" w:sz="0" w:space="0" w:color="auto"/>
            <w:right w:val="none" w:sz="0" w:space="0" w:color="auto"/>
          </w:divBdr>
          <w:divsChild>
            <w:div w:id="918095276">
              <w:marLeft w:val="0"/>
              <w:marRight w:val="0"/>
              <w:marTop w:val="0"/>
              <w:marBottom w:val="0"/>
              <w:divBdr>
                <w:top w:val="none" w:sz="0" w:space="0" w:color="auto"/>
                <w:left w:val="none" w:sz="0" w:space="0" w:color="auto"/>
                <w:bottom w:val="none" w:sz="0" w:space="0" w:color="auto"/>
                <w:right w:val="none" w:sz="0" w:space="0" w:color="auto"/>
              </w:divBdr>
              <w:divsChild>
                <w:div w:id="1407873117">
                  <w:marLeft w:val="0"/>
                  <w:marRight w:val="0"/>
                  <w:marTop w:val="0"/>
                  <w:marBottom w:val="0"/>
                  <w:divBdr>
                    <w:top w:val="none" w:sz="0" w:space="0" w:color="auto"/>
                    <w:left w:val="none" w:sz="0" w:space="0" w:color="auto"/>
                    <w:bottom w:val="none" w:sz="0" w:space="0" w:color="auto"/>
                    <w:right w:val="none" w:sz="0" w:space="0" w:color="auto"/>
                  </w:divBdr>
                  <w:divsChild>
                    <w:div w:id="1741443180">
                      <w:marLeft w:val="0"/>
                      <w:marRight w:val="0"/>
                      <w:marTop w:val="0"/>
                      <w:marBottom w:val="0"/>
                      <w:divBdr>
                        <w:top w:val="none" w:sz="0" w:space="0" w:color="auto"/>
                        <w:left w:val="none" w:sz="0" w:space="0" w:color="auto"/>
                        <w:bottom w:val="none" w:sz="0" w:space="0" w:color="auto"/>
                        <w:right w:val="none" w:sz="0" w:space="0" w:color="auto"/>
                      </w:divBdr>
                      <w:divsChild>
                        <w:div w:id="1278026033">
                          <w:marLeft w:val="0"/>
                          <w:marRight w:val="0"/>
                          <w:marTop w:val="0"/>
                          <w:marBottom w:val="0"/>
                          <w:divBdr>
                            <w:top w:val="none" w:sz="0" w:space="0" w:color="auto"/>
                            <w:left w:val="none" w:sz="0" w:space="0" w:color="auto"/>
                            <w:bottom w:val="none" w:sz="0" w:space="0" w:color="auto"/>
                            <w:right w:val="none" w:sz="0" w:space="0" w:color="auto"/>
                          </w:divBdr>
                          <w:divsChild>
                            <w:div w:id="1249000654">
                              <w:marLeft w:val="0"/>
                              <w:marRight w:val="0"/>
                              <w:marTop w:val="0"/>
                              <w:marBottom w:val="0"/>
                              <w:divBdr>
                                <w:top w:val="none" w:sz="0" w:space="0" w:color="auto"/>
                                <w:left w:val="none" w:sz="0" w:space="0" w:color="auto"/>
                                <w:bottom w:val="none" w:sz="0" w:space="0" w:color="auto"/>
                                <w:right w:val="none" w:sz="0" w:space="0" w:color="auto"/>
                              </w:divBdr>
                              <w:divsChild>
                                <w:div w:id="676924906">
                                  <w:marLeft w:val="0"/>
                                  <w:marRight w:val="0"/>
                                  <w:marTop w:val="0"/>
                                  <w:marBottom w:val="0"/>
                                  <w:divBdr>
                                    <w:top w:val="none" w:sz="0" w:space="0" w:color="auto"/>
                                    <w:left w:val="none" w:sz="0" w:space="0" w:color="auto"/>
                                    <w:bottom w:val="none" w:sz="0" w:space="0" w:color="auto"/>
                                    <w:right w:val="none" w:sz="0" w:space="0" w:color="auto"/>
                                  </w:divBdr>
                                  <w:divsChild>
                                    <w:div w:id="2086683060">
                                      <w:marLeft w:val="60"/>
                                      <w:marRight w:val="0"/>
                                      <w:marTop w:val="0"/>
                                      <w:marBottom w:val="0"/>
                                      <w:divBdr>
                                        <w:top w:val="none" w:sz="0" w:space="0" w:color="auto"/>
                                        <w:left w:val="none" w:sz="0" w:space="0" w:color="auto"/>
                                        <w:bottom w:val="none" w:sz="0" w:space="0" w:color="auto"/>
                                        <w:right w:val="none" w:sz="0" w:space="0" w:color="auto"/>
                                      </w:divBdr>
                                      <w:divsChild>
                                        <w:div w:id="1353258759">
                                          <w:marLeft w:val="0"/>
                                          <w:marRight w:val="0"/>
                                          <w:marTop w:val="0"/>
                                          <w:marBottom w:val="0"/>
                                          <w:divBdr>
                                            <w:top w:val="none" w:sz="0" w:space="0" w:color="auto"/>
                                            <w:left w:val="none" w:sz="0" w:space="0" w:color="auto"/>
                                            <w:bottom w:val="none" w:sz="0" w:space="0" w:color="auto"/>
                                            <w:right w:val="none" w:sz="0" w:space="0" w:color="auto"/>
                                          </w:divBdr>
                                          <w:divsChild>
                                            <w:div w:id="496851496">
                                              <w:marLeft w:val="0"/>
                                              <w:marRight w:val="0"/>
                                              <w:marTop w:val="0"/>
                                              <w:marBottom w:val="120"/>
                                              <w:divBdr>
                                                <w:top w:val="single" w:sz="6" w:space="0" w:color="F5F5F5"/>
                                                <w:left w:val="single" w:sz="6" w:space="0" w:color="F5F5F5"/>
                                                <w:bottom w:val="single" w:sz="6" w:space="0" w:color="F5F5F5"/>
                                                <w:right w:val="single" w:sz="6" w:space="0" w:color="F5F5F5"/>
                                              </w:divBdr>
                                              <w:divsChild>
                                                <w:div w:id="1318850115">
                                                  <w:marLeft w:val="0"/>
                                                  <w:marRight w:val="0"/>
                                                  <w:marTop w:val="0"/>
                                                  <w:marBottom w:val="0"/>
                                                  <w:divBdr>
                                                    <w:top w:val="none" w:sz="0" w:space="0" w:color="auto"/>
                                                    <w:left w:val="none" w:sz="0" w:space="0" w:color="auto"/>
                                                    <w:bottom w:val="none" w:sz="0" w:space="0" w:color="auto"/>
                                                    <w:right w:val="none" w:sz="0" w:space="0" w:color="auto"/>
                                                  </w:divBdr>
                                                  <w:divsChild>
                                                    <w:div w:id="16850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6848897">
      <w:bodyDiv w:val="1"/>
      <w:marLeft w:val="0"/>
      <w:marRight w:val="0"/>
      <w:marTop w:val="0"/>
      <w:marBottom w:val="0"/>
      <w:divBdr>
        <w:top w:val="none" w:sz="0" w:space="0" w:color="auto"/>
        <w:left w:val="none" w:sz="0" w:space="0" w:color="auto"/>
        <w:bottom w:val="none" w:sz="0" w:space="0" w:color="auto"/>
        <w:right w:val="none" w:sz="0" w:space="0" w:color="auto"/>
      </w:divBdr>
      <w:divsChild>
        <w:div w:id="1161195753">
          <w:marLeft w:val="0"/>
          <w:marRight w:val="0"/>
          <w:marTop w:val="100"/>
          <w:marBottom w:val="100"/>
          <w:divBdr>
            <w:top w:val="none" w:sz="0" w:space="0" w:color="auto"/>
            <w:left w:val="none" w:sz="0" w:space="0" w:color="auto"/>
            <w:bottom w:val="none" w:sz="0" w:space="0" w:color="auto"/>
            <w:right w:val="none" w:sz="0" w:space="0" w:color="auto"/>
          </w:divBdr>
          <w:divsChild>
            <w:div w:id="634869604">
              <w:marLeft w:val="0"/>
              <w:marRight w:val="0"/>
              <w:marTop w:val="0"/>
              <w:marBottom w:val="0"/>
              <w:divBdr>
                <w:top w:val="none" w:sz="0" w:space="0" w:color="auto"/>
                <w:left w:val="none" w:sz="0" w:space="0" w:color="auto"/>
                <w:bottom w:val="none" w:sz="0" w:space="0" w:color="auto"/>
                <w:right w:val="none" w:sz="0" w:space="0" w:color="auto"/>
              </w:divBdr>
              <w:divsChild>
                <w:div w:id="1780024114">
                  <w:marLeft w:val="0"/>
                  <w:marRight w:val="0"/>
                  <w:marTop w:val="0"/>
                  <w:marBottom w:val="0"/>
                  <w:divBdr>
                    <w:top w:val="none" w:sz="0" w:space="0" w:color="auto"/>
                    <w:left w:val="none" w:sz="0" w:space="0" w:color="auto"/>
                    <w:bottom w:val="none" w:sz="0" w:space="0" w:color="auto"/>
                    <w:right w:val="none" w:sz="0" w:space="0" w:color="auto"/>
                  </w:divBdr>
                  <w:divsChild>
                    <w:div w:id="1234046429">
                      <w:marLeft w:val="0"/>
                      <w:marRight w:val="0"/>
                      <w:marTop w:val="0"/>
                      <w:marBottom w:val="0"/>
                      <w:divBdr>
                        <w:top w:val="none" w:sz="0" w:space="0" w:color="auto"/>
                        <w:left w:val="none" w:sz="0" w:space="0" w:color="auto"/>
                        <w:bottom w:val="none" w:sz="0" w:space="0" w:color="auto"/>
                        <w:right w:val="none" w:sz="0" w:space="0" w:color="auto"/>
                      </w:divBdr>
                      <w:divsChild>
                        <w:div w:id="894855277">
                          <w:marLeft w:val="-225"/>
                          <w:marRight w:val="-225"/>
                          <w:marTop w:val="0"/>
                          <w:marBottom w:val="0"/>
                          <w:divBdr>
                            <w:top w:val="none" w:sz="0" w:space="0" w:color="auto"/>
                            <w:left w:val="none" w:sz="0" w:space="0" w:color="auto"/>
                            <w:bottom w:val="none" w:sz="0" w:space="0" w:color="auto"/>
                            <w:right w:val="none" w:sz="0" w:space="0" w:color="auto"/>
                          </w:divBdr>
                          <w:divsChild>
                            <w:div w:id="412313115">
                              <w:marLeft w:val="0"/>
                              <w:marRight w:val="0"/>
                              <w:marTop w:val="0"/>
                              <w:marBottom w:val="0"/>
                              <w:divBdr>
                                <w:top w:val="none" w:sz="0" w:space="0" w:color="auto"/>
                                <w:left w:val="none" w:sz="0" w:space="0" w:color="auto"/>
                                <w:bottom w:val="none" w:sz="0" w:space="0" w:color="auto"/>
                                <w:right w:val="none" w:sz="0" w:space="0" w:color="auto"/>
                              </w:divBdr>
                              <w:divsChild>
                                <w:div w:id="1918635396">
                                  <w:marLeft w:val="0"/>
                                  <w:marRight w:val="0"/>
                                  <w:marTop w:val="0"/>
                                  <w:marBottom w:val="0"/>
                                  <w:divBdr>
                                    <w:top w:val="none" w:sz="0" w:space="0" w:color="auto"/>
                                    <w:left w:val="none" w:sz="0" w:space="0" w:color="auto"/>
                                    <w:bottom w:val="none" w:sz="0" w:space="0" w:color="auto"/>
                                    <w:right w:val="none" w:sz="0" w:space="0" w:color="auto"/>
                                  </w:divBdr>
                                  <w:divsChild>
                                    <w:div w:id="1489637073">
                                      <w:marLeft w:val="0"/>
                                      <w:marRight w:val="0"/>
                                      <w:marTop w:val="0"/>
                                      <w:marBottom w:val="0"/>
                                      <w:divBdr>
                                        <w:top w:val="none" w:sz="0" w:space="0" w:color="auto"/>
                                        <w:left w:val="none" w:sz="0" w:space="0" w:color="auto"/>
                                        <w:bottom w:val="none" w:sz="0" w:space="0" w:color="auto"/>
                                        <w:right w:val="none" w:sz="0" w:space="0" w:color="auto"/>
                                      </w:divBdr>
                                      <w:divsChild>
                                        <w:div w:id="1048183250">
                                          <w:marLeft w:val="0"/>
                                          <w:marRight w:val="0"/>
                                          <w:marTop w:val="0"/>
                                          <w:marBottom w:val="225"/>
                                          <w:divBdr>
                                            <w:top w:val="none" w:sz="0" w:space="0" w:color="DDDDDD"/>
                                            <w:left w:val="none" w:sz="0" w:space="0" w:color="DDDDDD"/>
                                            <w:bottom w:val="none" w:sz="0" w:space="0" w:color="DDDDDD"/>
                                            <w:right w:val="none" w:sz="0" w:space="0" w:color="DDDDDD"/>
                                          </w:divBdr>
                                          <w:divsChild>
                                            <w:div w:id="364721127">
                                              <w:marLeft w:val="0"/>
                                              <w:marRight w:val="0"/>
                                              <w:marTop w:val="0"/>
                                              <w:marBottom w:val="0"/>
                                              <w:divBdr>
                                                <w:top w:val="none" w:sz="0" w:space="0" w:color="auto"/>
                                                <w:left w:val="none" w:sz="0" w:space="0" w:color="auto"/>
                                                <w:bottom w:val="none" w:sz="0" w:space="0" w:color="auto"/>
                                                <w:right w:val="none" w:sz="0" w:space="0" w:color="auto"/>
                                              </w:divBdr>
                                            </w:div>
                                            <w:div w:id="11312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3900168">
      <w:bodyDiv w:val="1"/>
      <w:marLeft w:val="0"/>
      <w:marRight w:val="0"/>
      <w:marTop w:val="0"/>
      <w:marBottom w:val="0"/>
      <w:divBdr>
        <w:top w:val="none" w:sz="0" w:space="0" w:color="auto"/>
        <w:left w:val="none" w:sz="0" w:space="0" w:color="auto"/>
        <w:bottom w:val="none" w:sz="0" w:space="0" w:color="auto"/>
        <w:right w:val="none" w:sz="0" w:space="0" w:color="auto"/>
      </w:divBdr>
      <w:divsChild>
        <w:div w:id="562564379">
          <w:marLeft w:val="547"/>
          <w:marRight w:val="0"/>
          <w:marTop w:val="0"/>
          <w:marBottom w:val="0"/>
          <w:divBdr>
            <w:top w:val="none" w:sz="0" w:space="0" w:color="auto"/>
            <w:left w:val="none" w:sz="0" w:space="0" w:color="auto"/>
            <w:bottom w:val="none" w:sz="0" w:space="0" w:color="auto"/>
            <w:right w:val="none" w:sz="0" w:space="0" w:color="auto"/>
          </w:divBdr>
        </w:div>
        <w:div w:id="540090504">
          <w:marLeft w:val="547"/>
          <w:marRight w:val="0"/>
          <w:marTop w:val="0"/>
          <w:marBottom w:val="0"/>
          <w:divBdr>
            <w:top w:val="none" w:sz="0" w:space="0" w:color="auto"/>
            <w:left w:val="none" w:sz="0" w:space="0" w:color="auto"/>
            <w:bottom w:val="none" w:sz="0" w:space="0" w:color="auto"/>
            <w:right w:val="none" w:sz="0" w:space="0" w:color="auto"/>
          </w:divBdr>
        </w:div>
        <w:div w:id="17313317">
          <w:marLeft w:val="547"/>
          <w:marRight w:val="0"/>
          <w:marTop w:val="0"/>
          <w:marBottom w:val="0"/>
          <w:divBdr>
            <w:top w:val="none" w:sz="0" w:space="0" w:color="auto"/>
            <w:left w:val="none" w:sz="0" w:space="0" w:color="auto"/>
            <w:bottom w:val="none" w:sz="0" w:space="0" w:color="auto"/>
            <w:right w:val="none" w:sz="0" w:space="0" w:color="auto"/>
          </w:divBdr>
        </w:div>
        <w:div w:id="209847625">
          <w:marLeft w:val="547"/>
          <w:marRight w:val="0"/>
          <w:marTop w:val="0"/>
          <w:marBottom w:val="0"/>
          <w:divBdr>
            <w:top w:val="none" w:sz="0" w:space="0" w:color="auto"/>
            <w:left w:val="none" w:sz="0" w:space="0" w:color="auto"/>
            <w:bottom w:val="none" w:sz="0" w:space="0" w:color="auto"/>
            <w:right w:val="none" w:sz="0" w:space="0" w:color="auto"/>
          </w:divBdr>
        </w:div>
      </w:divsChild>
    </w:div>
    <w:div w:id="1295453911">
      <w:bodyDiv w:val="1"/>
      <w:marLeft w:val="0"/>
      <w:marRight w:val="0"/>
      <w:marTop w:val="0"/>
      <w:marBottom w:val="0"/>
      <w:divBdr>
        <w:top w:val="none" w:sz="0" w:space="0" w:color="auto"/>
        <w:left w:val="none" w:sz="0" w:space="0" w:color="auto"/>
        <w:bottom w:val="none" w:sz="0" w:space="0" w:color="auto"/>
        <w:right w:val="none" w:sz="0" w:space="0" w:color="auto"/>
      </w:divBdr>
    </w:div>
    <w:div w:id="1313604360">
      <w:bodyDiv w:val="1"/>
      <w:marLeft w:val="0"/>
      <w:marRight w:val="0"/>
      <w:marTop w:val="0"/>
      <w:marBottom w:val="0"/>
      <w:divBdr>
        <w:top w:val="none" w:sz="0" w:space="0" w:color="auto"/>
        <w:left w:val="none" w:sz="0" w:space="0" w:color="auto"/>
        <w:bottom w:val="none" w:sz="0" w:space="0" w:color="auto"/>
        <w:right w:val="none" w:sz="0" w:space="0" w:color="auto"/>
      </w:divBdr>
    </w:div>
    <w:div w:id="1316303193">
      <w:bodyDiv w:val="1"/>
      <w:marLeft w:val="0"/>
      <w:marRight w:val="0"/>
      <w:marTop w:val="0"/>
      <w:marBottom w:val="0"/>
      <w:divBdr>
        <w:top w:val="none" w:sz="0" w:space="0" w:color="auto"/>
        <w:left w:val="none" w:sz="0" w:space="0" w:color="auto"/>
        <w:bottom w:val="none" w:sz="0" w:space="0" w:color="auto"/>
        <w:right w:val="none" w:sz="0" w:space="0" w:color="auto"/>
      </w:divBdr>
      <w:divsChild>
        <w:div w:id="1034503728">
          <w:marLeft w:val="547"/>
          <w:marRight w:val="0"/>
          <w:marTop w:val="0"/>
          <w:marBottom w:val="0"/>
          <w:divBdr>
            <w:top w:val="none" w:sz="0" w:space="0" w:color="auto"/>
            <w:left w:val="none" w:sz="0" w:space="0" w:color="auto"/>
            <w:bottom w:val="none" w:sz="0" w:space="0" w:color="auto"/>
            <w:right w:val="none" w:sz="0" w:space="0" w:color="auto"/>
          </w:divBdr>
        </w:div>
      </w:divsChild>
    </w:div>
    <w:div w:id="1318656336">
      <w:bodyDiv w:val="1"/>
      <w:marLeft w:val="0"/>
      <w:marRight w:val="0"/>
      <w:marTop w:val="0"/>
      <w:marBottom w:val="0"/>
      <w:divBdr>
        <w:top w:val="none" w:sz="0" w:space="0" w:color="auto"/>
        <w:left w:val="none" w:sz="0" w:space="0" w:color="auto"/>
        <w:bottom w:val="none" w:sz="0" w:space="0" w:color="auto"/>
        <w:right w:val="none" w:sz="0" w:space="0" w:color="auto"/>
      </w:divBdr>
    </w:div>
    <w:div w:id="1353217650">
      <w:bodyDiv w:val="1"/>
      <w:marLeft w:val="0"/>
      <w:marRight w:val="0"/>
      <w:marTop w:val="0"/>
      <w:marBottom w:val="0"/>
      <w:divBdr>
        <w:top w:val="none" w:sz="0" w:space="0" w:color="auto"/>
        <w:left w:val="none" w:sz="0" w:space="0" w:color="auto"/>
        <w:bottom w:val="none" w:sz="0" w:space="0" w:color="auto"/>
        <w:right w:val="none" w:sz="0" w:space="0" w:color="auto"/>
      </w:divBdr>
    </w:div>
    <w:div w:id="1413089726">
      <w:bodyDiv w:val="1"/>
      <w:marLeft w:val="0"/>
      <w:marRight w:val="0"/>
      <w:marTop w:val="0"/>
      <w:marBottom w:val="0"/>
      <w:divBdr>
        <w:top w:val="none" w:sz="0" w:space="0" w:color="auto"/>
        <w:left w:val="none" w:sz="0" w:space="0" w:color="auto"/>
        <w:bottom w:val="none" w:sz="0" w:space="0" w:color="auto"/>
        <w:right w:val="none" w:sz="0" w:space="0" w:color="auto"/>
      </w:divBdr>
    </w:div>
    <w:div w:id="1635596674">
      <w:bodyDiv w:val="1"/>
      <w:marLeft w:val="0"/>
      <w:marRight w:val="0"/>
      <w:marTop w:val="0"/>
      <w:marBottom w:val="0"/>
      <w:divBdr>
        <w:top w:val="none" w:sz="0" w:space="0" w:color="auto"/>
        <w:left w:val="none" w:sz="0" w:space="0" w:color="auto"/>
        <w:bottom w:val="none" w:sz="0" w:space="0" w:color="auto"/>
        <w:right w:val="none" w:sz="0" w:space="0" w:color="auto"/>
      </w:divBdr>
    </w:div>
    <w:div w:id="1693725014">
      <w:bodyDiv w:val="1"/>
      <w:marLeft w:val="0"/>
      <w:marRight w:val="0"/>
      <w:marTop w:val="0"/>
      <w:marBottom w:val="0"/>
      <w:divBdr>
        <w:top w:val="none" w:sz="0" w:space="0" w:color="auto"/>
        <w:left w:val="none" w:sz="0" w:space="0" w:color="auto"/>
        <w:bottom w:val="none" w:sz="0" w:space="0" w:color="auto"/>
        <w:right w:val="none" w:sz="0" w:space="0" w:color="auto"/>
      </w:divBdr>
    </w:div>
    <w:div w:id="1764255250">
      <w:bodyDiv w:val="1"/>
      <w:marLeft w:val="0"/>
      <w:marRight w:val="0"/>
      <w:marTop w:val="0"/>
      <w:marBottom w:val="0"/>
      <w:divBdr>
        <w:top w:val="none" w:sz="0" w:space="0" w:color="auto"/>
        <w:left w:val="none" w:sz="0" w:space="0" w:color="auto"/>
        <w:bottom w:val="none" w:sz="0" w:space="0" w:color="auto"/>
        <w:right w:val="none" w:sz="0" w:space="0" w:color="auto"/>
      </w:divBdr>
      <w:divsChild>
        <w:div w:id="1372801889">
          <w:marLeft w:val="547"/>
          <w:marRight w:val="0"/>
          <w:marTop w:val="0"/>
          <w:marBottom w:val="0"/>
          <w:divBdr>
            <w:top w:val="none" w:sz="0" w:space="0" w:color="auto"/>
            <w:left w:val="none" w:sz="0" w:space="0" w:color="auto"/>
            <w:bottom w:val="none" w:sz="0" w:space="0" w:color="auto"/>
            <w:right w:val="none" w:sz="0" w:space="0" w:color="auto"/>
          </w:divBdr>
        </w:div>
        <w:div w:id="796413950">
          <w:marLeft w:val="547"/>
          <w:marRight w:val="0"/>
          <w:marTop w:val="0"/>
          <w:marBottom w:val="0"/>
          <w:divBdr>
            <w:top w:val="none" w:sz="0" w:space="0" w:color="auto"/>
            <w:left w:val="none" w:sz="0" w:space="0" w:color="auto"/>
            <w:bottom w:val="none" w:sz="0" w:space="0" w:color="auto"/>
            <w:right w:val="none" w:sz="0" w:space="0" w:color="auto"/>
          </w:divBdr>
        </w:div>
      </w:divsChild>
    </w:div>
    <w:div w:id="1926112258">
      <w:bodyDiv w:val="1"/>
      <w:marLeft w:val="0"/>
      <w:marRight w:val="0"/>
      <w:marTop w:val="0"/>
      <w:marBottom w:val="0"/>
      <w:divBdr>
        <w:top w:val="none" w:sz="0" w:space="0" w:color="auto"/>
        <w:left w:val="none" w:sz="0" w:space="0" w:color="auto"/>
        <w:bottom w:val="none" w:sz="0" w:space="0" w:color="auto"/>
        <w:right w:val="none" w:sz="0" w:space="0" w:color="auto"/>
      </w:divBdr>
    </w:div>
    <w:div w:id="1951624917">
      <w:bodyDiv w:val="1"/>
      <w:marLeft w:val="0"/>
      <w:marRight w:val="0"/>
      <w:marTop w:val="0"/>
      <w:marBottom w:val="0"/>
      <w:divBdr>
        <w:top w:val="none" w:sz="0" w:space="0" w:color="auto"/>
        <w:left w:val="none" w:sz="0" w:space="0" w:color="auto"/>
        <w:bottom w:val="none" w:sz="0" w:space="0" w:color="auto"/>
        <w:right w:val="none" w:sz="0" w:space="0" w:color="auto"/>
      </w:divBdr>
    </w:div>
    <w:div w:id="2057661687">
      <w:bodyDiv w:val="1"/>
      <w:marLeft w:val="0"/>
      <w:marRight w:val="0"/>
      <w:marTop w:val="0"/>
      <w:marBottom w:val="0"/>
      <w:divBdr>
        <w:top w:val="none" w:sz="0" w:space="0" w:color="auto"/>
        <w:left w:val="none" w:sz="0" w:space="0" w:color="auto"/>
        <w:bottom w:val="none" w:sz="0" w:space="0" w:color="auto"/>
        <w:right w:val="none" w:sz="0" w:space="0" w:color="auto"/>
      </w:divBdr>
      <w:divsChild>
        <w:div w:id="628124062">
          <w:marLeft w:val="0"/>
          <w:marRight w:val="0"/>
          <w:marTop w:val="0"/>
          <w:marBottom w:val="0"/>
          <w:divBdr>
            <w:top w:val="none" w:sz="0" w:space="0" w:color="auto"/>
            <w:left w:val="none" w:sz="0" w:space="0" w:color="auto"/>
            <w:bottom w:val="none" w:sz="0" w:space="0" w:color="auto"/>
            <w:right w:val="none" w:sz="0" w:space="0" w:color="auto"/>
          </w:divBdr>
          <w:divsChild>
            <w:div w:id="1728186213">
              <w:marLeft w:val="0"/>
              <w:marRight w:val="0"/>
              <w:marTop w:val="0"/>
              <w:marBottom w:val="0"/>
              <w:divBdr>
                <w:top w:val="none" w:sz="0" w:space="0" w:color="auto"/>
                <w:left w:val="none" w:sz="0" w:space="0" w:color="auto"/>
                <w:bottom w:val="none" w:sz="0" w:space="0" w:color="auto"/>
                <w:right w:val="none" w:sz="0" w:space="0" w:color="auto"/>
              </w:divBdr>
              <w:divsChild>
                <w:div w:id="790250867">
                  <w:marLeft w:val="0"/>
                  <w:marRight w:val="0"/>
                  <w:marTop w:val="0"/>
                  <w:marBottom w:val="0"/>
                  <w:divBdr>
                    <w:top w:val="none" w:sz="0" w:space="0" w:color="auto"/>
                    <w:left w:val="none" w:sz="0" w:space="0" w:color="auto"/>
                    <w:bottom w:val="none" w:sz="0" w:space="0" w:color="auto"/>
                    <w:right w:val="none" w:sz="0" w:space="0" w:color="auto"/>
                  </w:divBdr>
                  <w:divsChild>
                    <w:div w:id="160391106">
                      <w:marLeft w:val="11"/>
                      <w:marRight w:val="0"/>
                      <w:marTop w:val="285"/>
                      <w:marBottom w:val="0"/>
                      <w:divBdr>
                        <w:top w:val="none" w:sz="0" w:space="0" w:color="auto"/>
                        <w:left w:val="none" w:sz="0" w:space="0" w:color="auto"/>
                        <w:bottom w:val="none" w:sz="0" w:space="0" w:color="auto"/>
                        <w:right w:val="none" w:sz="0" w:space="0" w:color="auto"/>
                      </w:divBdr>
                      <w:divsChild>
                        <w:div w:id="893199366">
                          <w:marLeft w:val="0"/>
                          <w:marRight w:val="0"/>
                          <w:marTop w:val="0"/>
                          <w:marBottom w:val="0"/>
                          <w:divBdr>
                            <w:top w:val="none" w:sz="0" w:space="0" w:color="auto"/>
                            <w:left w:val="none" w:sz="0" w:space="0" w:color="auto"/>
                            <w:bottom w:val="none" w:sz="0" w:space="0" w:color="auto"/>
                            <w:right w:val="none" w:sz="0" w:space="0" w:color="auto"/>
                          </w:divBdr>
                          <w:divsChild>
                            <w:div w:id="362558195">
                              <w:marLeft w:val="75"/>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hyperlink" Target="https://doi.org/10.1016/0304-4076(77)90052-5" TargetMode="External"/><Relationship Id="rId89" Type="http://schemas.openxmlformats.org/officeDocument/2006/relationships/hyperlink" Target="http://climate.geog.udel.edu/~climate/html_pages/download.html"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chart" Target="charts/chart1.xml"/><Relationship Id="rId58" Type="http://schemas.openxmlformats.org/officeDocument/2006/relationships/image" Target="media/image47.png"/><Relationship Id="rId74" Type="http://schemas.openxmlformats.org/officeDocument/2006/relationships/image" Target="media/image62.emf"/><Relationship Id="rId79"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customXml" Target="../customXml/item4.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3.png"/><Relationship Id="rId69" Type="http://schemas.openxmlformats.org/officeDocument/2006/relationships/hyperlink" Target="http://eba.worldbank.org/" TargetMode="Externa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0.png"/><Relationship Id="rId80" Type="http://schemas.openxmlformats.org/officeDocument/2006/relationships/footer" Target="footer4.xml"/><Relationship Id="rId85" Type="http://schemas.openxmlformats.org/officeDocument/2006/relationships/hyperlink" Target="https://ideas.repec.org/s/gad/doctra.html" TargetMode="External"/><Relationship Id="rId9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6.emf"/><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chart" Target="charts/chart2.xml"/><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footer" Target="footer3.xml"/><Relationship Id="rId83" Type="http://schemas.openxmlformats.org/officeDocument/2006/relationships/footer" Target="footer5.xml"/><Relationship Id="rId88" Type="http://schemas.openxmlformats.org/officeDocument/2006/relationships/image" Target="media/image69.emf"/><Relationship Id="rId91" Type="http://schemas.openxmlformats.org/officeDocument/2006/relationships/fontTable" Target="fontTable.xml"/><Relationship Id="rId9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6.pn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emf"/><Relationship Id="rId78" Type="http://schemas.openxmlformats.org/officeDocument/2006/relationships/image" Target="media/image65.jpeg"/><Relationship Id="rId81" Type="http://schemas.openxmlformats.org/officeDocument/2006/relationships/image" Target="media/image67.png"/><Relationship Id="rId86" Type="http://schemas.openxmlformats.org/officeDocument/2006/relationships/hyperlink" Target="http://larepublica.pe/impresa/economia/862248-15-millones-de-agricultores-afectados-por-nino-costero-y-90-mil-hectareas-perdidas" TargetMode="External"/><Relationship Id="rId9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4.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emf"/><Relationship Id="rId87" Type="http://schemas.openxmlformats.org/officeDocument/2006/relationships/footer" Target="footer6.xml"/><Relationship Id="rId61" Type="http://schemas.openxmlformats.org/officeDocument/2006/relationships/image" Target="media/image50.png"/><Relationship Id="rId82" Type="http://schemas.openxmlformats.org/officeDocument/2006/relationships/image" Target="media/image68.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4.jpeg"/></Relationships>
</file>

<file path=word/_rels/footnotes.xml.rels><?xml version="1.0" encoding="UTF-8" standalone="yes"?>
<Relationships xmlns="http://schemas.openxmlformats.org/package/2006/relationships"><Relationship Id="rId3" Type="http://schemas.openxmlformats.org/officeDocument/2006/relationships/hyperlink" Target="http://www.grade.org.pe/" TargetMode="External"/><Relationship Id="rId2" Type="http://schemas.openxmlformats.org/officeDocument/2006/relationships/hyperlink" Target="http://agraria.pe/noticias/peru-duplicara-tierras-para-produccion-agricola-exportable-13930" TargetMode="External"/><Relationship Id="rId1" Type="http://schemas.openxmlformats.org/officeDocument/2006/relationships/hyperlink" Target="https://www.inei.gob.pe/" TargetMode="External"/><Relationship Id="rId4" Type="http://schemas.openxmlformats.org/officeDocument/2006/relationships/hyperlink" Target="http://www.grade.org.pe/wp-content/uploads/LIBROGRADE%20_palma.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uricio\Documents\World%20Bank%20Project\Tablas%20ENAHO%20y%20CENAGRO\TFPIndexENAHO(v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uricio\Documents\World%20Bank%20Project\Tablas%20ENAHO%20y%20CENAGRO\TFPIndexENAHO(v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TFPxRegNat0715!$B$5</c:f>
              <c:strCache>
                <c:ptCount val="1"/>
                <c:pt idx="0">
                  <c:v>Costa</c:v>
                </c:pt>
              </c:strCache>
            </c:strRef>
          </c:tx>
          <c:spPr>
            <a:ln w="22225" cap="rnd">
              <a:solidFill>
                <a:schemeClr val="accent5">
                  <a:lumMod val="50000"/>
                </a:schemeClr>
              </a:solidFill>
              <a:round/>
            </a:ln>
            <a:effectLst/>
          </c:spPr>
          <c:marker>
            <c:symbol val="none"/>
          </c:marker>
          <c:cat>
            <c:numRef>
              <c:f>TFPxRegNat0715!$C$4:$K$4</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TFPxRegNat0715!$C$5:$K$5</c:f>
              <c:numCache>
                <c:formatCode>0.0</c:formatCode>
                <c:ptCount val="9"/>
                <c:pt idx="0">
                  <c:v>114.70180000000001</c:v>
                </c:pt>
                <c:pt idx="1">
                  <c:v>149.2801</c:v>
                </c:pt>
                <c:pt idx="2">
                  <c:v>166.5258</c:v>
                </c:pt>
                <c:pt idx="3">
                  <c:v>127.3974</c:v>
                </c:pt>
                <c:pt idx="4">
                  <c:v>155.5102</c:v>
                </c:pt>
                <c:pt idx="5">
                  <c:v>152.42730000000009</c:v>
                </c:pt>
                <c:pt idx="6">
                  <c:v>154.18379999999999</c:v>
                </c:pt>
                <c:pt idx="7">
                  <c:v>180.88240000000019</c:v>
                </c:pt>
                <c:pt idx="8">
                  <c:v>182.90559999999999</c:v>
                </c:pt>
              </c:numCache>
            </c:numRef>
          </c:val>
          <c:smooth val="0"/>
          <c:extLst>
            <c:ext xmlns:c16="http://schemas.microsoft.com/office/drawing/2014/chart" uri="{C3380CC4-5D6E-409C-BE32-E72D297353CC}">
              <c16:uniqueId val="{00000000-80C6-4BFE-9D05-53AE35B8713C}"/>
            </c:ext>
          </c:extLst>
        </c:ser>
        <c:ser>
          <c:idx val="1"/>
          <c:order val="1"/>
          <c:tx>
            <c:strRef>
              <c:f>TFPxRegNat0715!$B$6</c:f>
              <c:strCache>
                <c:ptCount val="1"/>
                <c:pt idx="0">
                  <c:v>Sierra</c:v>
                </c:pt>
              </c:strCache>
            </c:strRef>
          </c:tx>
          <c:spPr>
            <a:ln w="22225" cap="rnd">
              <a:solidFill>
                <a:schemeClr val="accent1">
                  <a:lumMod val="75000"/>
                </a:schemeClr>
              </a:solidFill>
              <a:round/>
            </a:ln>
            <a:effectLst/>
          </c:spPr>
          <c:marker>
            <c:symbol val="none"/>
          </c:marker>
          <c:cat>
            <c:numRef>
              <c:f>TFPxRegNat0715!$C$4:$K$4</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TFPxRegNat0715!$C$6:$K$6</c:f>
              <c:numCache>
                <c:formatCode>0.0</c:formatCode>
                <c:ptCount val="9"/>
                <c:pt idx="0">
                  <c:v>102.1116</c:v>
                </c:pt>
                <c:pt idx="1">
                  <c:v>68.263440000000003</c:v>
                </c:pt>
                <c:pt idx="2">
                  <c:v>76.371510000000001</c:v>
                </c:pt>
                <c:pt idx="3">
                  <c:v>87.761020000000045</c:v>
                </c:pt>
                <c:pt idx="4">
                  <c:v>109.1735</c:v>
                </c:pt>
                <c:pt idx="5">
                  <c:v>107.2406000000001</c:v>
                </c:pt>
                <c:pt idx="6">
                  <c:v>79.766890000000004</c:v>
                </c:pt>
                <c:pt idx="7">
                  <c:v>86.444180000000046</c:v>
                </c:pt>
                <c:pt idx="8">
                  <c:v>85.682179999999988</c:v>
                </c:pt>
              </c:numCache>
            </c:numRef>
          </c:val>
          <c:smooth val="0"/>
          <c:extLst>
            <c:ext xmlns:c16="http://schemas.microsoft.com/office/drawing/2014/chart" uri="{C3380CC4-5D6E-409C-BE32-E72D297353CC}">
              <c16:uniqueId val="{00000001-80C6-4BFE-9D05-53AE35B8713C}"/>
            </c:ext>
          </c:extLst>
        </c:ser>
        <c:ser>
          <c:idx val="2"/>
          <c:order val="2"/>
          <c:tx>
            <c:strRef>
              <c:f>TFPxRegNat0715!$B$7</c:f>
              <c:strCache>
                <c:ptCount val="1"/>
                <c:pt idx="0">
                  <c:v>Selva</c:v>
                </c:pt>
              </c:strCache>
            </c:strRef>
          </c:tx>
          <c:spPr>
            <a:ln w="22225" cap="rnd">
              <a:solidFill>
                <a:schemeClr val="accent1">
                  <a:lumMod val="40000"/>
                  <a:lumOff val="60000"/>
                </a:schemeClr>
              </a:solidFill>
              <a:round/>
            </a:ln>
            <a:effectLst/>
          </c:spPr>
          <c:marker>
            <c:symbol val="none"/>
          </c:marker>
          <c:cat>
            <c:numRef>
              <c:f>TFPxRegNat0715!$C$4:$K$4</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TFPxRegNat0715!$C$7:$K$7</c:f>
              <c:numCache>
                <c:formatCode>0.0</c:formatCode>
                <c:ptCount val="9"/>
                <c:pt idx="0">
                  <c:v>100</c:v>
                </c:pt>
                <c:pt idx="1">
                  <c:v>126.62269999999999</c:v>
                </c:pt>
                <c:pt idx="2">
                  <c:v>104.9739</c:v>
                </c:pt>
                <c:pt idx="3">
                  <c:v>90.767280000000056</c:v>
                </c:pt>
                <c:pt idx="4">
                  <c:v>97.466989999999996</c:v>
                </c:pt>
                <c:pt idx="5">
                  <c:v>111.2833</c:v>
                </c:pt>
                <c:pt idx="6">
                  <c:v>102.7941000000001</c:v>
                </c:pt>
                <c:pt idx="7">
                  <c:v>100.6459</c:v>
                </c:pt>
                <c:pt idx="8">
                  <c:v>94.417560000000066</c:v>
                </c:pt>
              </c:numCache>
            </c:numRef>
          </c:val>
          <c:smooth val="0"/>
          <c:extLst>
            <c:ext xmlns:c16="http://schemas.microsoft.com/office/drawing/2014/chart" uri="{C3380CC4-5D6E-409C-BE32-E72D297353CC}">
              <c16:uniqueId val="{00000002-80C6-4BFE-9D05-53AE35B8713C}"/>
            </c:ext>
          </c:extLst>
        </c:ser>
        <c:ser>
          <c:idx val="3"/>
          <c:order val="3"/>
          <c:tx>
            <c:strRef>
              <c:f>TFPxRegNat0715!$B$8</c:f>
              <c:strCache>
                <c:ptCount val="1"/>
                <c:pt idx="0">
                  <c:v>National</c:v>
                </c:pt>
              </c:strCache>
            </c:strRef>
          </c:tx>
          <c:spPr>
            <a:ln w="22225" cap="rnd">
              <a:solidFill>
                <a:schemeClr val="tx1"/>
              </a:solidFill>
              <a:prstDash val="solid"/>
              <a:round/>
            </a:ln>
            <a:effectLst/>
          </c:spPr>
          <c:marker>
            <c:symbol val="none"/>
          </c:marker>
          <c:cat>
            <c:numRef>
              <c:f>TFPxRegNat0715!$C$4:$K$4</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TFPxRegNat0715!$C$8:$K$8</c:f>
              <c:numCache>
                <c:formatCode>0.0</c:formatCode>
                <c:ptCount val="9"/>
                <c:pt idx="0">
                  <c:v>105.8918361083</c:v>
                </c:pt>
                <c:pt idx="1">
                  <c:v>109.36372344458999</c:v>
                </c:pt>
                <c:pt idx="2">
                  <c:v>113.634744554835</c:v>
                </c:pt>
                <c:pt idx="3">
                  <c:v>101.91280773977</c:v>
                </c:pt>
                <c:pt idx="4">
                  <c:v>122.1687289944999</c:v>
                </c:pt>
                <c:pt idx="5">
                  <c:v>123.51757607704999</c:v>
                </c:pt>
                <c:pt idx="6">
                  <c:v>110.3896612659651</c:v>
                </c:pt>
                <c:pt idx="7">
                  <c:v>121.8036058320299</c:v>
                </c:pt>
                <c:pt idx="8">
                  <c:v>120.7122770531299</c:v>
                </c:pt>
              </c:numCache>
            </c:numRef>
          </c:val>
          <c:smooth val="0"/>
          <c:extLst>
            <c:ext xmlns:c16="http://schemas.microsoft.com/office/drawing/2014/chart" uri="{C3380CC4-5D6E-409C-BE32-E72D297353CC}">
              <c16:uniqueId val="{00000003-80C6-4BFE-9D05-53AE35B8713C}"/>
            </c:ext>
          </c:extLst>
        </c:ser>
        <c:dLbls>
          <c:showLegendKey val="0"/>
          <c:showVal val="0"/>
          <c:showCatName val="0"/>
          <c:showSerName val="0"/>
          <c:showPercent val="0"/>
          <c:showBubbleSize val="0"/>
        </c:dLbls>
        <c:smooth val="0"/>
        <c:axId val="429925008"/>
        <c:axId val="429925400"/>
      </c:lineChart>
      <c:catAx>
        <c:axId val="4299250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b="0" i="0">
                <a:solidFill>
                  <a:sysClr val="windowText" lastClr="000000"/>
                </a:solidFill>
                <a:latin typeface="Calibri" panose="020F0502020204030204" pitchFamily="34" charset="0"/>
                <a:cs typeface="Calibri" panose="020F0502020204030204" pitchFamily="34" charset="0"/>
              </a:defRPr>
            </a:pPr>
            <a:endParaRPr lang="en-US"/>
          </a:p>
        </c:txPr>
        <c:crossAx val="429925400"/>
        <c:crosses val="autoZero"/>
        <c:auto val="1"/>
        <c:lblAlgn val="ctr"/>
        <c:lblOffset val="100"/>
        <c:noMultiLvlLbl val="0"/>
      </c:catAx>
      <c:valAx>
        <c:axId val="429925400"/>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a:lstStyle/>
              <a:p>
                <a:pPr>
                  <a:defRPr/>
                </a:pPr>
                <a:r>
                  <a:rPr lang="en-US"/>
                  <a:t>TFP index (Selva 2007 = 100)</a:t>
                </a:r>
              </a:p>
            </c:rich>
          </c:tx>
          <c:overlay val="0"/>
        </c:title>
        <c:numFmt formatCode="0" sourceLinked="0"/>
        <c:majorTickMark val="none"/>
        <c:minorTickMark val="none"/>
        <c:tickLblPos val="nextTo"/>
        <c:spPr>
          <a:noFill/>
          <a:ln>
            <a:noFill/>
          </a:ln>
          <a:effectLst/>
        </c:spPr>
        <c:txPr>
          <a:bodyPr rot="-60000000" vert="horz"/>
          <a:lstStyle/>
          <a:p>
            <a:pPr>
              <a:defRPr b="0">
                <a:latin typeface="Calibri" panose="020F0502020204030204" pitchFamily="34" charset="0"/>
                <a:cs typeface="Calibri" panose="020F0502020204030204" pitchFamily="34" charset="0"/>
              </a:defRPr>
            </a:pPr>
            <a:endParaRPr lang="en-US"/>
          </a:p>
        </c:txPr>
        <c:crossAx val="429925008"/>
        <c:crosses val="autoZero"/>
        <c:crossBetween val="between"/>
      </c:valAx>
      <c:spPr>
        <a:noFill/>
        <a:ln>
          <a:solidFill>
            <a:schemeClr val="bg1">
              <a:lumMod val="50000"/>
            </a:schemeClr>
          </a:solidFill>
        </a:ln>
        <a:effectLst/>
      </c:spPr>
    </c:plotArea>
    <c:legend>
      <c:legendPos val="b"/>
      <c:overlay val="0"/>
      <c:spPr>
        <a:noFill/>
        <a:ln>
          <a:noFill/>
        </a:ln>
        <a:effectLst/>
      </c:spPr>
      <c:txPr>
        <a:bodyPr rot="0" vert="horz"/>
        <a:lstStyle/>
        <a:p>
          <a:pPr>
            <a:defRPr sz="1050" b="0">
              <a:latin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lt1"/>
    </a:solidFill>
    <a:ln w="12700" cap="flat" cmpd="sng" algn="ctr">
      <a:solidFill>
        <a:schemeClr val="accent3"/>
      </a:solidFill>
      <a:prstDash val="solid"/>
      <a:miter lim="800000"/>
    </a:ln>
    <a:effectLst/>
  </c:spPr>
  <c:txPr>
    <a:bodyPr/>
    <a:lstStyle/>
    <a:p>
      <a:pPr>
        <a:defRPr>
          <a:solidFill>
            <a:schemeClr val="dk1"/>
          </a:solidFill>
          <a:latin typeface="Corbel" panose="020B0503020204020204" pitchFamily="34" charset="0"/>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85250050021595E-2"/>
          <c:y val="0.25847085895084998"/>
          <c:w val="0.87558530183726901"/>
          <c:h val="0.62894247594050801"/>
        </c:manualLayout>
      </c:layout>
      <c:barChart>
        <c:barDir val="col"/>
        <c:grouping val="clustered"/>
        <c:varyColors val="0"/>
        <c:ser>
          <c:idx val="0"/>
          <c:order val="0"/>
          <c:tx>
            <c:strRef>
              <c:f>Decomposition!$R$3</c:f>
              <c:strCache>
                <c:ptCount val="1"/>
                <c:pt idx="0">
                  <c:v>Output Growth</c:v>
                </c:pt>
              </c:strCache>
            </c:strRef>
          </c:tx>
          <c:spPr>
            <a:solidFill>
              <a:schemeClr val="accent1"/>
            </a:solidFill>
            <a:ln>
              <a:noFill/>
            </a:ln>
            <a:effectLst/>
          </c:spPr>
          <c:invertIfNegative val="0"/>
          <c:dLbls>
            <c:spPr>
              <a:noFill/>
              <a:ln>
                <a:noFill/>
              </a:ln>
              <a:effectLst/>
            </c:spPr>
            <c:txPr>
              <a:bodyPr rot="-5400000" vert="horz"/>
              <a:lstStyle/>
              <a:p>
                <a:pPr>
                  <a:defRPr>
                    <a:latin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Decomposition!$Q$15:$Q$17</c:f>
              <c:strCache>
                <c:ptCount val="3"/>
                <c:pt idx="0">
                  <c:v>Costa</c:v>
                </c:pt>
                <c:pt idx="1">
                  <c:v>Sierra</c:v>
                </c:pt>
                <c:pt idx="2">
                  <c:v>Selva</c:v>
                </c:pt>
              </c:strCache>
            </c:strRef>
          </c:cat>
          <c:val>
            <c:numRef>
              <c:f>Decomposition!$R$15:$R$17</c:f>
              <c:numCache>
                <c:formatCode>0.0%</c:formatCode>
                <c:ptCount val="3"/>
                <c:pt idx="0">
                  <c:v>6.7444900000000002E-2</c:v>
                </c:pt>
                <c:pt idx="1">
                  <c:v>-1.4920000000000001E-3</c:v>
                </c:pt>
                <c:pt idx="2">
                  <c:v>7.9780000000000094E-3</c:v>
                </c:pt>
              </c:numCache>
            </c:numRef>
          </c:val>
          <c:extLst>
            <c:ext xmlns:c16="http://schemas.microsoft.com/office/drawing/2014/chart" uri="{C3380CC4-5D6E-409C-BE32-E72D297353CC}">
              <c16:uniqueId val="{00000000-D8AE-4257-B7B1-95F2ACF23A53}"/>
            </c:ext>
          </c:extLst>
        </c:ser>
        <c:ser>
          <c:idx val="1"/>
          <c:order val="1"/>
          <c:tx>
            <c:strRef>
              <c:f>Decomposition!$S$3</c:f>
              <c:strCache>
                <c:ptCount val="1"/>
                <c:pt idx="0">
                  <c:v>TFP Growth</c:v>
                </c:pt>
              </c:strCache>
            </c:strRef>
          </c:tx>
          <c:spPr>
            <a:solidFill>
              <a:schemeClr val="tx1"/>
            </a:solidFill>
            <a:ln>
              <a:noFill/>
            </a:ln>
            <a:effectLst/>
          </c:spPr>
          <c:invertIfNegative val="0"/>
          <c:dLbls>
            <c:dLbl>
              <c:idx val="1"/>
              <c:layout>
                <c:manualLayout>
                  <c:x val="-8.3332370670676397E-17"/>
                  <c:y val="0.170779078820700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AE-4257-B7B1-95F2ACF23A53}"/>
                </c:ext>
              </c:extLst>
            </c:dLbl>
            <c:spPr>
              <a:noFill/>
              <a:ln>
                <a:noFill/>
              </a:ln>
              <a:effectLst/>
            </c:spPr>
            <c:txPr>
              <a:bodyPr rot="-5400000" vert="horz"/>
              <a:lstStyle/>
              <a:p>
                <a:pPr>
                  <a:defRPr>
                    <a:latin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Decomposition!$Q$15:$Q$17</c:f>
              <c:strCache>
                <c:ptCount val="3"/>
                <c:pt idx="0">
                  <c:v>Costa</c:v>
                </c:pt>
                <c:pt idx="1">
                  <c:v>Sierra</c:v>
                </c:pt>
                <c:pt idx="2">
                  <c:v>Selva</c:v>
                </c:pt>
              </c:strCache>
            </c:strRef>
          </c:cat>
          <c:val>
            <c:numRef>
              <c:f>Decomposition!$S$15:$S$17</c:f>
              <c:numCache>
                <c:formatCode>0.0%</c:formatCode>
                <c:ptCount val="3"/>
                <c:pt idx="0">
                  <c:v>7.2341799999999998E-2</c:v>
                </c:pt>
                <c:pt idx="1">
                  <c:v>-2.323E-3</c:v>
                </c:pt>
                <c:pt idx="2">
                  <c:v>2.0525000000000001E-3</c:v>
                </c:pt>
              </c:numCache>
            </c:numRef>
          </c:val>
          <c:extLst>
            <c:ext xmlns:c16="http://schemas.microsoft.com/office/drawing/2014/chart" uri="{C3380CC4-5D6E-409C-BE32-E72D297353CC}">
              <c16:uniqueId val="{00000002-D8AE-4257-B7B1-95F2ACF23A53}"/>
            </c:ext>
          </c:extLst>
        </c:ser>
        <c:ser>
          <c:idx val="2"/>
          <c:order val="2"/>
          <c:tx>
            <c:strRef>
              <c:f>Decomposition!$T$3</c:f>
              <c:strCache>
                <c:ptCount val="1"/>
                <c:pt idx="0">
                  <c:v>Input Growth</c:v>
                </c:pt>
              </c:strCache>
            </c:strRef>
          </c:tx>
          <c:spPr>
            <a:solidFill>
              <a:schemeClr val="accent3"/>
            </a:solidFill>
            <a:ln>
              <a:noFill/>
            </a:ln>
            <a:effectLst/>
          </c:spPr>
          <c:invertIfNegative val="0"/>
          <c:dLbls>
            <c:dLbl>
              <c:idx val="0"/>
              <c:layout>
                <c:manualLayout>
                  <c:x val="-4.1666185335338199E-17"/>
                  <c:y val="0.1847816331774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AE-4257-B7B1-95F2ACF23A53}"/>
                </c:ext>
              </c:extLst>
            </c:dLbl>
            <c:spPr>
              <a:noFill/>
              <a:ln>
                <a:noFill/>
              </a:ln>
              <a:effectLst/>
            </c:spPr>
            <c:txPr>
              <a:bodyPr rot="-5400000" vert="horz"/>
              <a:lstStyle/>
              <a:p>
                <a:pPr>
                  <a:defRPr>
                    <a:latin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Decomposition!$Q$15:$Q$17</c:f>
              <c:strCache>
                <c:ptCount val="3"/>
                <c:pt idx="0">
                  <c:v>Costa</c:v>
                </c:pt>
                <c:pt idx="1">
                  <c:v>Sierra</c:v>
                </c:pt>
                <c:pt idx="2">
                  <c:v>Selva</c:v>
                </c:pt>
              </c:strCache>
            </c:strRef>
          </c:cat>
          <c:val>
            <c:numRef>
              <c:f>Decomposition!$T$15:$T$17</c:f>
              <c:numCache>
                <c:formatCode>0.0%</c:formatCode>
                <c:ptCount val="3"/>
                <c:pt idx="0">
                  <c:v>-4.0639999999999999E-3</c:v>
                </c:pt>
                <c:pt idx="1">
                  <c:v>7.8120999999999998E-3</c:v>
                </c:pt>
                <c:pt idx="2">
                  <c:v>7.4333000000000099E-3</c:v>
                </c:pt>
              </c:numCache>
            </c:numRef>
          </c:val>
          <c:extLst>
            <c:ext xmlns:c16="http://schemas.microsoft.com/office/drawing/2014/chart" uri="{C3380CC4-5D6E-409C-BE32-E72D297353CC}">
              <c16:uniqueId val="{00000004-D8AE-4257-B7B1-95F2ACF23A53}"/>
            </c:ext>
          </c:extLst>
        </c:ser>
        <c:dLbls>
          <c:showLegendKey val="0"/>
          <c:showVal val="1"/>
          <c:showCatName val="0"/>
          <c:showSerName val="0"/>
          <c:showPercent val="0"/>
          <c:showBubbleSize val="0"/>
        </c:dLbls>
        <c:gapWidth val="444"/>
        <c:overlap val="-90"/>
        <c:axId val="632407584"/>
        <c:axId val="632407976"/>
      </c:barChart>
      <c:catAx>
        <c:axId val="632407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b="1">
                <a:latin typeface="Calibri" panose="020F0502020204030204" pitchFamily="34" charset="0"/>
                <a:cs typeface="Calibri" panose="020F0502020204030204" pitchFamily="34" charset="0"/>
              </a:defRPr>
            </a:pPr>
            <a:endParaRPr lang="en-US"/>
          </a:p>
        </c:txPr>
        <c:crossAx val="632407976"/>
        <c:crosses val="autoZero"/>
        <c:auto val="1"/>
        <c:lblAlgn val="ctr"/>
        <c:lblOffset val="100"/>
        <c:noMultiLvlLbl val="0"/>
      </c:catAx>
      <c:valAx>
        <c:axId val="632407976"/>
        <c:scaling>
          <c:orientation val="minMax"/>
        </c:scaling>
        <c:delete val="1"/>
        <c:axPos val="l"/>
        <c:numFmt formatCode="0.0%" sourceLinked="1"/>
        <c:majorTickMark val="none"/>
        <c:minorTickMark val="none"/>
        <c:tickLblPos val="none"/>
        <c:crossAx val="632407584"/>
        <c:crosses val="autoZero"/>
        <c:crossBetween val="between"/>
      </c:valAx>
      <c:spPr>
        <a:noFill/>
        <a:ln>
          <a:noFill/>
        </a:ln>
        <a:effectLst/>
      </c:spPr>
    </c:plotArea>
    <c:legend>
      <c:legendPos val="t"/>
      <c:layout>
        <c:manualLayout>
          <c:xMode val="edge"/>
          <c:yMode val="edge"/>
          <c:x val="0.23117680744452401"/>
          <c:y val="6.0173895700933101E-2"/>
          <c:w val="0.5679787043665"/>
          <c:h val="0.10140988221577001"/>
        </c:manualLayout>
      </c:layout>
      <c:overlay val="0"/>
      <c:spPr>
        <a:noFill/>
        <a:ln>
          <a:noFill/>
        </a:ln>
        <a:effectLst/>
      </c:spPr>
      <c:txPr>
        <a:bodyPr rot="0" vert="horz"/>
        <a:lstStyle/>
        <a:p>
          <a:pPr algn="ctr">
            <a:defRPr b="1">
              <a:latin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Corbel" panose="020B0503020204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INE16</b:Tag>
    <b:SourceType>Report</b:SourceType>
    <b:Guid>{9F00DE2E-20AF-6642-B496-C647241FC5B2}</b:Guid>
    <b:Author>
      <b:Author>
        <b:Corporate>INEI</b:Corporate>
      </b:Author>
    </b:Author>
    <b:Title>Evolución de las Exportaciones e Importaciones - Diciembre 2015</b:Title>
    <b:Year>2016</b:Year>
    <b:ShortTitle>Informe tecnico #2</b:ShortTitle>
    <b:Comments>https://www.inei.gob.pe/media/MenuRecursivo/boletines/informe-tecnico-n02_exportaciones-e-importaciones-dic2015.pdf</b:Comments>
    <b:RefOrder>1</b:RefOrder>
  </b:Source>
</b:Sources>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637A49B7C4E05F42827FE7547BD071CB" ma:contentTypeVersion="51" ma:contentTypeDescription="" ma:contentTypeScope="" ma:versionID="cd85ceebdc85350a112019690c33769a">
  <xsd:schema xmlns:xsd="http://www.w3.org/2001/XMLSchema" xmlns:xs="http://www.w3.org/2001/XMLSchema" xmlns:p="http://schemas.microsoft.com/office/2006/metadata/properties" xmlns:ns2="b99a068c-3844-4a16-badd-77233eea0529" targetNamespace="http://schemas.microsoft.com/office/2006/metadata/properties" ma:root="true" ma:fieldsID="76a2592a923c31c4dcb92e9e37026133"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000013367:Michael Morris:mmorris3@worldbank.org;</DocAuthors>
    <Authors xmlns="b99a068c-3844-4a16-badd-77233eea0529">
      <UserInfo>
        <DisplayName>i:0#.w|wb\wb13367</DisplayName>
        <AccountId>5515</AccountId>
        <AccountType/>
      </UserInfo>
      <UserInfo>
        <DisplayName/>
        <AccountId xsi:nil="true"/>
        <AccountType/>
      </UserInfo>
    </Authors>
    <Cordis_x0020_ID xmlns="b99a068c-3844-4a16-badd-77233eea0529" xsi:nil="true"/>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2017-06-23T04:00:00+00:00</DocumentDate>
    <WBDocType xmlns="b99a068c-3844-4a16-badd-77233eea0529">Report</WBDocType>
    <SecurityClassification xmlns="b99a068c-3844-4a16-badd-77233eea0529">Public</SecurityClassification>
    <DeliverableID xmlns="b99a068c-3844-4a16-badd-77233eea0529">DLV0178833</DeliverableID>
    <ProjectID xmlns="b99a068c-3844-4a16-badd-77233eea0529">P162084</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F7405B85-2045-4416-8A0D-9B056EBBBA98}"/>
</file>

<file path=customXml/itemProps2.xml><?xml version="1.0" encoding="utf-8"?>
<ds:datastoreItem xmlns:ds="http://schemas.openxmlformats.org/officeDocument/2006/customXml" ds:itemID="{B56B8AC7-F71D-4326-B575-75ABB0EAECC3}"/>
</file>

<file path=customXml/itemProps3.xml><?xml version="1.0" encoding="utf-8"?>
<ds:datastoreItem xmlns:ds="http://schemas.openxmlformats.org/officeDocument/2006/customXml" ds:itemID="{F58DA45F-D1C2-44B7-818C-694088E68C4B}"/>
</file>

<file path=customXml/itemProps4.xml><?xml version="1.0" encoding="utf-8"?>
<ds:datastoreItem xmlns:ds="http://schemas.openxmlformats.org/officeDocument/2006/customXml" ds:itemID="{D076A31A-55CA-40B8-8346-2695DE812FB3}"/>
</file>

<file path=customXml/itemProps5.xml><?xml version="1.0" encoding="utf-8"?>
<ds:datastoreItem xmlns:ds="http://schemas.openxmlformats.org/officeDocument/2006/customXml" ds:itemID="{4A79901C-2C8B-424B-AAF4-402F54DD933E}"/>
</file>

<file path=docProps/app.xml><?xml version="1.0" encoding="utf-8"?>
<Properties xmlns="http://schemas.openxmlformats.org/officeDocument/2006/extended-properties" xmlns:vt="http://schemas.openxmlformats.org/officeDocument/2006/docPropsVTypes">
  <Template>Normal.dotm</Template>
  <TotalTime>0</TotalTime>
  <Pages>1</Pages>
  <Words>59510</Words>
  <Characters>339213</Characters>
  <Application>Microsoft Office Word</Application>
  <DocSecurity>0</DocSecurity>
  <Lines>2826</Lines>
  <Paragraphs>795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Ag Opportunities ASA report (23 June 2017)</dc:title>
  <dc:subject/>
  <dc:creator>Michael Morris</dc:creator>
  <cp:keywords/>
  <dc:description/>
  <cp:lastModifiedBy>Michael Morris</cp:lastModifiedBy>
  <cp:revision>3</cp:revision>
  <cp:lastPrinted>2017-06-06T15:54:00Z</cp:lastPrinted>
  <dcterms:created xsi:type="dcterms:W3CDTF">2017-06-23T21:10:00Z</dcterms:created>
  <dcterms:modified xsi:type="dcterms:W3CDTF">2017-06-23T21:10:00Z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0x01010054E0FEF4951F9D49A6F48A35419983C700637A49B7C4E05F42827FE7547BD071CB</vt:lpwstr>
  </property>
  <property fmtid="{D5CDD505-2E9C-101B-9397-08002B2CF9AE}" pid="5" name="RatedBy">
    <vt:lpwstr/>
  </property>
  <property fmtid="{D5CDD505-2E9C-101B-9397-08002B2CF9AE}" pid="7" name="LikedBy">
    <vt:lpwstr/>
  </property>
</Properties>
</file>