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39D93" w14:textId="5F732999" w:rsidR="00503FBB" w:rsidRPr="00C96FFB" w:rsidRDefault="00503FBB" w:rsidP="00C36A12">
      <w:pPr>
        <w:rPr>
          <w:rFonts w:cs="Calibri"/>
          <w:b/>
          <w:sz w:val="36"/>
          <w:szCs w:val="36"/>
          <w:lang w:val="en"/>
        </w:rPr>
      </w:pPr>
    </w:p>
    <w:p w14:paraId="7510FB9F" w14:textId="63FFF56D" w:rsidR="00503FBB" w:rsidRPr="00C96FFB" w:rsidRDefault="00503FBB" w:rsidP="00503FBB">
      <w:pPr>
        <w:jc w:val="center"/>
        <w:rPr>
          <w:rFonts w:cs="Calibri"/>
          <w:b/>
          <w:sz w:val="36"/>
          <w:szCs w:val="36"/>
          <w:lang w:val="en"/>
        </w:rPr>
      </w:pPr>
    </w:p>
    <w:sdt>
      <w:sdtPr>
        <w:rPr>
          <w:color w:val="3E762A" w:themeColor="accent1" w:themeShade="BF"/>
          <w:sz w:val="40"/>
          <w:szCs w:val="40"/>
        </w:rPr>
        <w:alias w:val="Company"/>
        <w:id w:val="13406915"/>
        <w:placeholder>
          <w:docPart w:val="E47C399E332A44078B249D940DB9F8FD"/>
        </w:placeholder>
        <w:dataBinding w:prefixMappings="xmlns:ns0='http://schemas.openxmlformats.org/officeDocument/2006/extended-properties'" w:xpath="/ns0:Properties[1]/ns0:Company[1]" w:storeItemID="{6668398D-A668-4E3E-A5EB-62B293D839F1}"/>
        <w:text/>
      </w:sdtPr>
      <w:sdtEndPr/>
      <w:sdtContent>
        <w:p w14:paraId="27211423" w14:textId="2D5EB2B2" w:rsidR="00503FBB" w:rsidRPr="00C96FFB" w:rsidRDefault="00391283" w:rsidP="00503FBB">
          <w:pPr>
            <w:jc w:val="center"/>
            <w:rPr>
              <w:rFonts w:cs="Calibri"/>
              <w:b/>
              <w:sz w:val="36"/>
              <w:szCs w:val="36"/>
              <w:lang w:val="en"/>
            </w:rPr>
          </w:pPr>
          <w:r w:rsidRPr="00D21B79">
            <w:rPr>
              <w:color w:val="3E762A" w:themeColor="accent1" w:themeShade="BF"/>
              <w:sz w:val="40"/>
              <w:szCs w:val="40"/>
            </w:rPr>
            <w:t>Ministry of Health, Ministry of Education and Ministry of Social Development</w:t>
          </w:r>
        </w:p>
      </w:sdtContent>
    </w:sdt>
    <w:p w14:paraId="3B0E379D" w14:textId="77777777" w:rsidR="00503FBB" w:rsidRPr="00403D4A" w:rsidRDefault="00503FBB" w:rsidP="00503FBB">
      <w:pPr>
        <w:pStyle w:val="Covertitle"/>
        <w:jc w:val="center"/>
      </w:pPr>
      <w:r w:rsidRPr="00403D4A">
        <w:t>Stakeholder Engagement Plan (SEP)</w:t>
      </w:r>
    </w:p>
    <w:p w14:paraId="2B786504" w14:textId="77777777" w:rsidR="00503FBB" w:rsidRPr="006F5ED5" w:rsidRDefault="00503FBB" w:rsidP="00503FBB">
      <w:pPr>
        <w:pStyle w:val="Covertitle"/>
        <w:jc w:val="center"/>
        <w:rPr>
          <w:b w:val="0"/>
          <w:bCs/>
        </w:rPr>
      </w:pPr>
      <w:r w:rsidRPr="006F5ED5">
        <w:rPr>
          <w:b w:val="0"/>
          <w:bCs/>
          <w:sz w:val="44"/>
          <w:szCs w:val="32"/>
        </w:rPr>
        <w:t>for</w:t>
      </w:r>
    </w:p>
    <w:p w14:paraId="4CD78669" w14:textId="4CFA083E" w:rsidR="00503FBB" w:rsidRPr="00C96FFB" w:rsidRDefault="00DA357E" w:rsidP="00503FBB">
      <w:pPr>
        <w:autoSpaceDE w:val="0"/>
        <w:autoSpaceDN w:val="0"/>
        <w:adjustRightInd w:val="0"/>
        <w:jc w:val="center"/>
        <w:rPr>
          <w:rFonts w:cs="Calibri"/>
          <w:b/>
          <w:bCs/>
          <w:sz w:val="32"/>
          <w:szCs w:val="32"/>
          <w:lang w:val="en"/>
        </w:rPr>
      </w:pPr>
      <w:sdt>
        <w:sdtPr>
          <w:rPr>
            <w:color w:val="3E762A" w:themeColor="accent1" w:themeShade="BF"/>
            <w:sz w:val="40"/>
            <w:szCs w:val="40"/>
          </w:rPr>
          <w:alias w:val="Subtitle"/>
          <w:id w:val="13406923"/>
          <w:placeholder>
            <w:docPart w:val="45524E52129645AFB65C0B940759677F"/>
          </w:placeholder>
          <w:dataBinding w:prefixMappings="xmlns:ns0='http://schemas.openxmlformats.org/package/2006/metadata/core-properties' xmlns:ns1='http://purl.org/dc/elements/1.1/'" w:xpath="/ns0:coreProperties[1]/ns1:subject[1]" w:storeItemID="{6C3C8BC8-F283-45AE-878A-BAB7291924A1}"/>
          <w:text/>
        </w:sdtPr>
        <w:sdtEndPr/>
        <w:sdtContent>
          <w:r w:rsidR="00CF0988">
            <w:rPr>
              <w:color w:val="3E762A" w:themeColor="accent1" w:themeShade="BF"/>
              <w:sz w:val="40"/>
              <w:szCs w:val="40"/>
            </w:rPr>
            <w:t>IMPROVING EARLY CHILDHOOD DEVELOPMENT IN THE WEST BANK AND GAZA</w:t>
          </w:r>
        </w:sdtContent>
      </w:sdt>
      <w:r w:rsidR="00503FBB" w:rsidRPr="00C96FFB">
        <w:rPr>
          <w:rFonts w:cs="Calibri"/>
          <w:sz w:val="28"/>
          <w:szCs w:val="28"/>
          <w:lang w:val="en"/>
        </w:rPr>
        <w:br/>
      </w:r>
    </w:p>
    <w:p w14:paraId="516E19C4" w14:textId="799F6F58" w:rsidR="00503FBB" w:rsidRDefault="00503FBB" w:rsidP="00503FBB">
      <w:pPr>
        <w:rPr>
          <w:rFonts w:cs="Calibri"/>
          <w:b/>
          <w:bCs/>
          <w:sz w:val="32"/>
          <w:szCs w:val="32"/>
          <w:lang w:val="en"/>
        </w:rPr>
      </w:pPr>
    </w:p>
    <w:p w14:paraId="747F6B31" w14:textId="57402A1D" w:rsidR="00C36A12" w:rsidRDefault="00C36A12" w:rsidP="00503FBB">
      <w:pPr>
        <w:rPr>
          <w:rFonts w:cs="Calibri"/>
          <w:b/>
          <w:bCs/>
          <w:sz w:val="32"/>
          <w:szCs w:val="32"/>
          <w:lang w:val="en"/>
        </w:rPr>
      </w:pPr>
    </w:p>
    <w:p w14:paraId="539C895A" w14:textId="374E3456" w:rsidR="00C36A12" w:rsidRDefault="00C36A12" w:rsidP="00503FBB">
      <w:pPr>
        <w:rPr>
          <w:rFonts w:cs="Calibri"/>
          <w:b/>
          <w:bCs/>
          <w:sz w:val="32"/>
          <w:szCs w:val="32"/>
          <w:lang w:val="en"/>
        </w:rPr>
      </w:pPr>
    </w:p>
    <w:p w14:paraId="4E3A9DA2" w14:textId="39BE3A40" w:rsidR="00C36A12" w:rsidRDefault="00C36A12" w:rsidP="00503FBB">
      <w:pPr>
        <w:rPr>
          <w:rFonts w:cs="Calibri"/>
          <w:b/>
          <w:bCs/>
          <w:sz w:val="32"/>
          <w:szCs w:val="32"/>
          <w:lang w:val="en"/>
        </w:rPr>
      </w:pPr>
    </w:p>
    <w:p w14:paraId="51CD8064" w14:textId="53C35FAF" w:rsidR="00C36A12" w:rsidRDefault="00C36A12" w:rsidP="00503FBB">
      <w:pPr>
        <w:rPr>
          <w:rFonts w:cs="Calibri"/>
          <w:b/>
          <w:bCs/>
          <w:sz w:val="32"/>
          <w:szCs w:val="32"/>
          <w:lang w:val="en"/>
        </w:rPr>
      </w:pPr>
    </w:p>
    <w:p w14:paraId="093A90DF" w14:textId="26D47BC0" w:rsidR="00C36A12" w:rsidRDefault="00C36A12" w:rsidP="00503FBB">
      <w:pPr>
        <w:rPr>
          <w:rFonts w:cs="Calibri"/>
          <w:b/>
          <w:bCs/>
          <w:sz w:val="32"/>
          <w:szCs w:val="32"/>
          <w:lang w:val="en"/>
        </w:rPr>
      </w:pPr>
    </w:p>
    <w:p w14:paraId="409C4C31" w14:textId="4723CCAA" w:rsidR="00C36A12" w:rsidRDefault="00C36A12" w:rsidP="00503FBB">
      <w:pPr>
        <w:rPr>
          <w:rFonts w:cs="Calibri"/>
          <w:b/>
          <w:bCs/>
          <w:sz w:val="32"/>
          <w:szCs w:val="32"/>
          <w:lang w:val="en"/>
        </w:rPr>
      </w:pPr>
    </w:p>
    <w:p w14:paraId="436F7FEE" w14:textId="278BB610" w:rsidR="00C36A12" w:rsidRDefault="00C36A12" w:rsidP="00503FBB">
      <w:pPr>
        <w:rPr>
          <w:rFonts w:cs="Calibri"/>
          <w:b/>
          <w:bCs/>
          <w:sz w:val="32"/>
          <w:szCs w:val="32"/>
          <w:lang w:val="en"/>
        </w:rPr>
      </w:pPr>
    </w:p>
    <w:p w14:paraId="35D44D2B" w14:textId="2CA13DCB" w:rsidR="00C36A12" w:rsidRDefault="00C36A12" w:rsidP="00503FBB">
      <w:pPr>
        <w:rPr>
          <w:rFonts w:cs="Calibri"/>
          <w:b/>
          <w:bCs/>
          <w:sz w:val="32"/>
          <w:szCs w:val="32"/>
          <w:lang w:val="en"/>
        </w:rPr>
      </w:pPr>
    </w:p>
    <w:p w14:paraId="40CC600D" w14:textId="7B8D9B40" w:rsidR="00C36A12" w:rsidRDefault="00C36A12" w:rsidP="00503FBB">
      <w:pPr>
        <w:rPr>
          <w:rFonts w:cs="Calibri"/>
          <w:b/>
          <w:bCs/>
          <w:sz w:val="32"/>
          <w:szCs w:val="32"/>
          <w:lang w:val="en"/>
        </w:rPr>
      </w:pPr>
    </w:p>
    <w:p w14:paraId="0289DFDD" w14:textId="7E5DCD44" w:rsidR="00C36A12" w:rsidRDefault="00C36A12" w:rsidP="00503FBB">
      <w:pPr>
        <w:rPr>
          <w:rFonts w:cs="Calibri"/>
          <w:b/>
          <w:bCs/>
          <w:sz w:val="32"/>
          <w:szCs w:val="32"/>
          <w:lang w:val="en"/>
        </w:rPr>
      </w:pPr>
    </w:p>
    <w:p w14:paraId="6F989B72" w14:textId="4C904AFE" w:rsidR="00C36A12" w:rsidRDefault="00C36A12" w:rsidP="00503FBB">
      <w:pPr>
        <w:rPr>
          <w:rFonts w:cs="Calibri"/>
          <w:b/>
          <w:bCs/>
          <w:sz w:val="32"/>
          <w:szCs w:val="32"/>
          <w:lang w:val="en"/>
        </w:rPr>
      </w:pPr>
    </w:p>
    <w:p w14:paraId="5699BF60" w14:textId="634F9C31" w:rsidR="00C36A12" w:rsidRDefault="00C36A12" w:rsidP="00503FBB">
      <w:pPr>
        <w:rPr>
          <w:rFonts w:cs="Calibri"/>
          <w:b/>
          <w:bCs/>
          <w:sz w:val="32"/>
          <w:szCs w:val="32"/>
          <w:lang w:val="en"/>
        </w:rPr>
      </w:pPr>
    </w:p>
    <w:p w14:paraId="0027E73C" w14:textId="15DE9DB3" w:rsidR="00C36A12" w:rsidRDefault="00C36A12" w:rsidP="00503FBB">
      <w:pPr>
        <w:rPr>
          <w:rFonts w:cs="Calibri"/>
          <w:b/>
          <w:bCs/>
          <w:sz w:val="32"/>
          <w:szCs w:val="32"/>
          <w:lang w:val="en"/>
        </w:rPr>
      </w:pPr>
    </w:p>
    <w:p w14:paraId="185498A6" w14:textId="0070D821" w:rsidR="00C36A12" w:rsidRDefault="00C36A12" w:rsidP="00503FBB">
      <w:pPr>
        <w:rPr>
          <w:rFonts w:cs="Calibri"/>
          <w:b/>
          <w:bCs/>
          <w:sz w:val="32"/>
          <w:szCs w:val="32"/>
          <w:lang w:val="en"/>
        </w:rPr>
      </w:pPr>
    </w:p>
    <w:p w14:paraId="04201C07" w14:textId="77777777" w:rsidR="00C36A12" w:rsidRDefault="00C36A12" w:rsidP="00503FBB"/>
    <w:p w14:paraId="2453D14D" w14:textId="20587A7C" w:rsidR="00E05D0A" w:rsidRDefault="00E05D0A" w:rsidP="00E05D0A">
      <w:pPr>
        <w:jc w:val="right"/>
        <w:sectPr w:rsidR="00E05D0A" w:rsidSect="006B53CE">
          <w:headerReference w:type="default" r:id="rId11"/>
          <w:footerReference w:type="default" r:id="rId12"/>
          <w:pgSz w:w="11900" w:h="16840" w:code="9"/>
          <w:pgMar w:top="1673" w:right="964" w:bottom="1559" w:left="964" w:header="709" w:footer="335" w:gutter="0"/>
          <w:pgNumType w:start="1"/>
          <w:cols w:space="282"/>
          <w:docGrid w:linePitch="299"/>
        </w:sectPr>
      </w:pPr>
      <w:r>
        <w:t xml:space="preserve">Date:  </w:t>
      </w:r>
      <w:r w:rsidR="00C36A12">
        <w:t>October 19</w:t>
      </w:r>
      <w:r>
        <w:t>, 2019</w:t>
      </w:r>
    </w:p>
    <w:p w14:paraId="3E914ABE" w14:textId="77777777" w:rsidR="00503FBB" w:rsidRDefault="00503FBB" w:rsidP="00503FBB">
      <w:pPr>
        <w:pStyle w:val="TOC1Title"/>
        <w:tabs>
          <w:tab w:val="clear" w:pos="9356"/>
          <w:tab w:val="clear" w:pos="9639"/>
          <w:tab w:val="clear" w:pos="9923"/>
          <w:tab w:val="clear" w:pos="10206"/>
          <w:tab w:val="left" w:pos="4200"/>
        </w:tabs>
      </w:pPr>
      <w:r w:rsidRPr="00C31401">
        <w:lastRenderedPageBreak/>
        <w:t>C</w:t>
      </w:r>
      <w:r w:rsidRPr="00611AF5">
        <w:t>ONTENTS</w:t>
      </w:r>
      <w:r>
        <w:tab/>
      </w:r>
    </w:p>
    <w:p w14:paraId="66ED37B5" w14:textId="77777777" w:rsidR="00503FBB" w:rsidRDefault="00503FBB" w:rsidP="00503FBB">
      <w:pPr>
        <w:pStyle w:val="TOC1"/>
      </w:pPr>
      <w:r>
        <w:t>Acronyms</w:t>
      </w:r>
    </w:p>
    <w:p w14:paraId="4A41D49F" w14:textId="4E6EEB89" w:rsidR="003D4EA0" w:rsidRDefault="00503FBB">
      <w:pPr>
        <w:pStyle w:val="TOC1"/>
        <w:tabs>
          <w:tab w:val="left" w:pos="1104"/>
        </w:tabs>
        <w:rPr>
          <w:rFonts w:asciiTheme="minorHAnsi" w:eastAsiaTheme="minorEastAsia" w:hAnsiTheme="minorHAnsi" w:cstheme="minorBidi"/>
          <w:b w:val="0"/>
          <w:bCs w:val="0"/>
          <w:caps w:val="0"/>
          <w:szCs w:val="22"/>
          <w:lang w:val="en-US"/>
        </w:rPr>
      </w:pPr>
      <w:r>
        <w:rPr>
          <w:b w:val="0"/>
          <w:sz w:val="24"/>
          <w:szCs w:val="20"/>
        </w:rPr>
        <w:fldChar w:fldCharType="begin"/>
      </w:r>
      <w:r>
        <w:rPr>
          <w:b w:val="0"/>
          <w:sz w:val="24"/>
          <w:szCs w:val="20"/>
        </w:rPr>
        <w:instrText xml:space="preserve"> TOC \o "1-2" \h \z \u </w:instrText>
      </w:r>
      <w:r>
        <w:rPr>
          <w:b w:val="0"/>
          <w:sz w:val="24"/>
          <w:szCs w:val="20"/>
        </w:rPr>
        <w:fldChar w:fldCharType="separate"/>
      </w:r>
      <w:hyperlink w:anchor="_Toc22405832" w:history="1">
        <w:r w:rsidR="003D4EA0" w:rsidRPr="005F625C">
          <w:rPr>
            <w:rStyle w:val="Hyperlink"/>
            <w14:scene3d>
              <w14:camera w14:prst="orthographicFront"/>
              <w14:lightRig w14:rig="threePt" w14:dir="t">
                <w14:rot w14:lat="0" w14:lon="0" w14:rev="0"/>
              </w14:lightRig>
            </w14:scene3d>
          </w:rPr>
          <w:t>1.0</w:t>
        </w:r>
        <w:r w:rsidR="003D4EA0">
          <w:rPr>
            <w:rFonts w:asciiTheme="minorHAnsi" w:eastAsiaTheme="minorEastAsia" w:hAnsiTheme="minorHAnsi" w:cstheme="minorBidi"/>
            <w:b w:val="0"/>
            <w:bCs w:val="0"/>
            <w:caps w:val="0"/>
            <w:szCs w:val="22"/>
            <w:lang w:val="en-US"/>
          </w:rPr>
          <w:tab/>
        </w:r>
        <w:r w:rsidR="003D4EA0" w:rsidRPr="005F625C">
          <w:rPr>
            <w:rStyle w:val="Hyperlink"/>
          </w:rPr>
          <w:t>Introduction / Project Description</w:t>
        </w:r>
        <w:r w:rsidR="003D4EA0">
          <w:rPr>
            <w:webHidden/>
          </w:rPr>
          <w:tab/>
        </w:r>
        <w:r w:rsidR="003D4EA0">
          <w:rPr>
            <w:webHidden/>
          </w:rPr>
          <w:fldChar w:fldCharType="begin"/>
        </w:r>
        <w:r w:rsidR="003D4EA0">
          <w:rPr>
            <w:webHidden/>
          </w:rPr>
          <w:instrText xml:space="preserve"> PAGEREF _Toc22405832 \h </w:instrText>
        </w:r>
        <w:r w:rsidR="003D4EA0">
          <w:rPr>
            <w:webHidden/>
          </w:rPr>
        </w:r>
        <w:r w:rsidR="003D4EA0">
          <w:rPr>
            <w:webHidden/>
          </w:rPr>
          <w:fldChar w:fldCharType="separate"/>
        </w:r>
        <w:r w:rsidR="003D4EA0">
          <w:rPr>
            <w:webHidden/>
          </w:rPr>
          <w:t>4</w:t>
        </w:r>
        <w:r w:rsidR="003D4EA0">
          <w:rPr>
            <w:webHidden/>
          </w:rPr>
          <w:fldChar w:fldCharType="end"/>
        </w:r>
      </w:hyperlink>
    </w:p>
    <w:p w14:paraId="5A86AF34" w14:textId="2EE000CC" w:rsidR="003D4EA0" w:rsidRDefault="00DA357E">
      <w:pPr>
        <w:pStyle w:val="TOC2"/>
        <w:tabs>
          <w:tab w:val="left" w:pos="1104"/>
        </w:tabs>
        <w:rPr>
          <w:rFonts w:asciiTheme="minorHAnsi" w:eastAsiaTheme="minorEastAsia" w:hAnsiTheme="minorHAnsi" w:cstheme="minorBidi"/>
          <w:szCs w:val="22"/>
          <w:lang w:val="en-US"/>
        </w:rPr>
      </w:pPr>
      <w:hyperlink w:anchor="_Toc22405833" w:history="1">
        <w:r w:rsidR="003D4EA0" w:rsidRPr="005F625C">
          <w:rPr>
            <w:rStyle w:val="Hyperlink"/>
          </w:rPr>
          <w:t>1.1</w:t>
        </w:r>
        <w:r w:rsidR="003D4EA0">
          <w:rPr>
            <w:rFonts w:asciiTheme="minorHAnsi" w:eastAsiaTheme="minorEastAsia" w:hAnsiTheme="minorHAnsi" w:cstheme="minorBidi"/>
            <w:szCs w:val="22"/>
            <w:lang w:val="en-US"/>
          </w:rPr>
          <w:tab/>
        </w:r>
        <w:r w:rsidR="003D4EA0" w:rsidRPr="005F625C">
          <w:rPr>
            <w:rStyle w:val="Hyperlink"/>
          </w:rPr>
          <w:t>Introduction</w:t>
        </w:r>
        <w:r w:rsidR="003D4EA0">
          <w:rPr>
            <w:webHidden/>
          </w:rPr>
          <w:tab/>
        </w:r>
        <w:r w:rsidR="003D4EA0">
          <w:rPr>
            <w:webHidden/>
          </w:rPr>
          <w:fldChar w:fldCharType="begin"/>
        </w:r>
        <w:r w:rsidR="003D4EA0">
          <w:rPr>
            <w:webHidden/>
          </w:rPr>
          <w:instrText xml:space="preserve"> PAGEREF _Toc22405833 \h </w:instrText>
        </w:r>
        <w:r w:rsidR="003D4EA0">
          <w:rPr>
            <w:webHidden/>
          </w:rPr>
        </w:r>
        <w:r w:rsidR="003D4EA0">
          <w:rPr>
            <w:webHidden/>
          </w:rPr>
          <w:fldChar w:fldCharType="separate"/>
        </w:r>
        <w:r w:rsidR="003D4EA0">
          <w:rPr>
            <w:webHidden/>
          </w:rPr>
          <w:t>4</w:t>
        </w:r>
        <w:r w:rsidR="003D4EA0">
          <w:rPr>
            <w:webHidden/>
          </w:rPr>
          <w:fldChar w:fldCharType="end"/>
        </w:r>
      </w:hyperlink>
    </w:p>
    <w:p w14:paraId="7BFC36C1" w14:textId="265A99CD" w:rsidR="003D4EA0" w:rsidRDefault="00DA357E">
      <w:pPr>
        <w:pStyle w:val="TOC2"/>
        <w:tabs>
          <w:tab w:val="left" w:pos="1104"/>
        </w:tabs>
        <w:rPr>
          <w:rFonts w:asciiTheme="minorHAnsi" w:eastAsiaTheme="minorEastAsia" w:hAnsiTheme="minorHAnsi" w:cstheme="minorBidi"/>
          <w:szCs w:val="22"/>
          <w:lang w:val="en-US"/>
        </w:rPr>
      </w:pPr>
      <w:hyperlink w:anchor="_Toc22405834" w:history="1">
        <w:r w:rsidR="003D4EA0" w:rsidRPr="005F625C">
          <w:rPr>
            <w:rStyle w:val="Hyperlink"/>
          </w:rPr>
          <w:t>1.2</w:t>
        </w:r>
        <w:r w:rsidR="003D4EA0">
          <w:rPr>
            <w:rFonts w:asciiTheme="minorHAnsi" w:eastAsiaTheme="minorEastAsia" w:hAnsiTheme="minorHAnsi" w:cstheme="minorBidi"/>
            <w:szCs w:val="22"/>
            <w:lang w:val="en-US"/>
          </w:rPr>
          <w:tab/>
        </w:r>
        <w:r w:rsidR="003D4EA0" w:rsidRPr="005F625C">
          <w:rPr>
            <w:rStyle w:val="Hyperlink"/>
          </w:rPr>
          <w:t>Project Overview</w:t>
        </w:r>
        <w:r w:rsidR="003D4EA0">
          <w:rPr>
            <w:webHidden/>
          </w:rPr>
          <w:tab/>
        </w:r>
        <w:r w:rsidR="003D4EA0">
          <w:rPr>
            <w:webHidden/>
          </w:rPr>
          <w:fldChar w:fldCharType="begin"/>
        </w:r>
        <w:r w:rsidR="003D4EA0">
          <w:rPr>
            <w:webHidden/>
          </w:rPr>
          <w:instrText xml:space="preserve"> PAGEREF _Toc22405834 \h </w:instrText>
        </w:r>
        <w:r w:rsidR="003D4EA0">
          <w:rPr>
            <w:webHidden/>
          </w:rPr>
        </w:r>
        <w:r w:rsidR="003D4EA0">
          <w:rPr>
            <w:webHidden/>
          </w:rPr>
          <w:fldChar w:fldCharType="separate"/>
        </w:r>
        <w:r w:rsidR="003D4EA0">
          <w:rPr>
            <w:webHidden/>
          </w:rPr>
          <w:t>5</w:t>
        </w:r>
        <w:r w:rsidR="003D4EA0">
          <w:rPr>
            <w:webHidden/>
          </w:rPr>
          <w:fldChar w:fldCharType="end"/>
        </w:r>
      </w:hyperlink>
    </w:p>
    <w:p w14:paraId="15CD744A" w14:textId="6911083E" w:rsidR="003D4EA0" w:rsidRDefault="00DA357E">
      <w:pPr>
        <w:pStyle w:val="TOC2"/>
        <w:tabs>
          <w:tab w:val="left" w:pos="1104"/>
        </w:tabs>
        <w:rPr>
          <w:rFonts w:asciiTheme="minorHAnsi" w:eastAsiaTheme="minorEastAsia" w:hAnsiTheme="minorHAnsi" w:cstheme="minorBidi"/>
          <w:szCs w:val="22"/>
          <w:lang w:val="en-US"/>
        </w:rPr>
      </w:pPr>
      <w:hyperlink w:anchor="_Toc22405835" w:history="1">
        <w:r w:rsidR="003D4EA0" w:rsidRPr="005F625C">
          <w:rPr>
            <w:rStyle w:val="Hyperlink"/>
          </w:rPr>
          <w:t>1.3</w:t>
        </w:r>
        <w:r w:rsidR="003D4EA0">
          <w:rPr>
            <w:rFonts w:asciiTheme="minorHAnsi" w:eastAsiaTheme="minorEastAsia" w:hAnsiTheme="minorHAnsi" w:cstheme="minorBidi"/>
            <w:szCs w:val="22"/>
            <w:lang w:val="en-US"/>
          </w:rPr>
          <w:tab/>
        </w:r>
        <w:r w:rsidR="003D4EA0" w:rsidRPr="005F625C">
          <w:rPr>
            <w:rStyle w:val="Hyperlink"/>
          </w:rPr>
          <w:t>Purpose and objectives of SEP</w:t>
        </w:r>
        <w:r w:rsidR="003D4EA0">
          <w:rPr>
            <w:webHidden/>
          </w:rPr>
          <w:tab/>
        </w:r>
        <w:r w:rsidR="003D4EA0">
          <w:rPr>
            <w:webHidden/>
          </w:rPr>
          <w:fldChar w:fldCharType="begin"/>
        </w:r>
        <w:r w:rsidR="003D4EA0">
          <w:rPr>
            <w:webHidden/>
          </w:rPr>
          <w:instrText xml:space="preserve"> PAGEREF _Toc22405835 \h </w:instrText>
        </w:r>
        <w:r w:rsidR="003D4EA0">
          <w:rPr>
            <w:webHidden/>
          </w:rPr>
        </w:r>
        <w:r w:rsidR="003D4EA0">
          <w:rPr>
            <w:webHidden/>
          </w:rPr>
          <w:fldChar w:fldCharType="separate"/>
        </w:r>
        <w:r w:rsidR="003D4EA0">
          <w:rPr>
            <w:webHidden/>
          </w:rPr>
          <w:t>6</w:t>
        </w:r>
        <w:r w:rsidR="003D4EA0">
          <w:rPr>
            <w:webHidden/>
          </w:rPr>
          <w:fldChar w:fldCharType="end"/>
        </w:r>
      </w:hyperlink>
    </w:p>
    <w:p w14:paraId="05F2FD33" w14:textId="5A7047C6" w:rsidR="003D4EA0" w:rsidRDefault="00DA357E">
      <w:pPr>
        <w:pStyle w:val="TOC2"/>
        <w:tabs>
          <w:tab w:val="left" w:pos="1104"/>
        </w:tabs>
        <w:rPr>
          <w:rFonts w:asciiTheme="minorHAnsi" w:eastAsiaTheme="minorEastAsia" w:hAnsiTheme="minorHAnsi" w:cstheme="minorBidi"/>
          <w:szCs w:val="22"/>
          <w:lang w:val="en-US"/>
        </w:rPr>
      </w:pPr>
      <w:hyperlink w:anchor="_Toc22405836" w:history="1">
        <w:r w:rsidR="003D4EA0" w:rsidRPr="005F625C">
          <w:rPr>
            <w:rStyle w:val="Hyperlink"/>
          </w:rPr>
          <w:t>1.4</w:t>
        </w:r>
        <w:r w:rsidR="003D4EA0">
          <w:rPr>
            <w:rFonts w:asciiTheme="minorHAnsi" w:eastAsiaTheme="minorEastAsia" w:hAnsiTheme="minorHAnsi" w:cstheme="minorBidi"/>
            <w:szCs w:val="22"/>
            <w:lang w:val="en-US"/>
          </w:rPr>
          <w:tab/>
        </w:r>
        <w:r w:rsidR="003D4EA0" w:rsidRPr="005F625C">
          <w:rPr>
            <w:rStyle w:val="Hyperlink"/>
          </w:rPr>
          <w:t>World Bank requirements</w:t>
        </w:r>
        <w:r w:rsidR="003D4EA0">
          <w:rPr>
            <w:webHidden/>
          </w:rPr>
          <w:tab/>
        </w:r>
        <w:r w:rsidR="003D4EA0">
          <w:rPr>
            <w:webHidden/>
          </w:rPr>
          <w:fldChar w:fldCharType="begin"/>
        </w:r>
        <w:r w:rsidR="003D4EA0">
          <w:rPr>
            <w:webHidden/>
          </w:rPr>
          <w:instrText xml:space="preserve"> PAGEREF _Toc22405836 \h </w:instrText>
        </w:r>
        <w:r w:rsidR="003D4EA0">
          <w:rPr>
            <w:webHidden/>
          </w:rPr>
        </w:r>
        <w:r w:rsidR="003D4EA0">
          <w:rPr>
            <w:webHidden/>
          </w:rPr>
          <w:fldChar w:fldCharType="separate"/>
        </w:r>
        <w:r w:rsidR="003D4EA0">
          <w:rPr>
            <w:webHidden/>
          </w:rPr>
          <w:t>6</w:t>
        </w:r>
        <w:r w:rsidR="003D4EA0">
          <w:rPr>
            <w:webHidden/>
          </w:rPr>
          <w:fldChar w:fldCharType="end"/>
        </w:r>
      </w:hyperlink>
    </w:p>
    <w:p w14:paraId="55E8377C" w14:textId="2BACAFA5" w:rsidR="003D4EA0" w:rsidRDefault="00DA357E">
      <w:pPr>
        <w:pStyle w:val="TOC1"/>
        <w:tabs>
          <w:tab w:val="left" w:pos="1104"/>
        </w:tabs>
        <w:rPr>
          <w:rFonts w:asciiTheme="minorHAnsi" w:eastAsiaTheme="minorEastAsia" w:hAnsiTheme="minorHAnsi" w:cstheme="minorBidi"/>
          <w:b w:val="0"/>
          <w:bCs w:val="0"/>
          <w:caps w:val="0"/>
          <w:szCs w:val="22"/>
          <w:lang w:val="en-US"/>
        </w:rPr>
      </w:pPr>
      <w:hyperlink w:anchor="_Toc22405837" w:history="1">
        <w:r w:rsidR="003D4EA0" w:rsidRPr="005F625C">
          <w:rPr>
            <w:rStyle w:val="Hyperlink"/>
            <w14:scene3d>
              <w14:camera w14:prst="orthographicFront"/>
              <w14:lightRig w14:rig="threePt" w14:dir="t">
                <w14:rot w14:lat="0" w14:lon="0" w14:rev="0"/>
              </w14:lightRig>
            </w14:scene3d>
          </w:rPr>
          <w:t>2.0</w:t>
        </w:r>
        <w:r w:rsidR="003D4EA0">
          <w:rPr>
            <w:rFonts w:asciiTheme="minorHAnsi" w:eastAsiaTheme="minorEastAsia" w:hAnsiTheme="minorHAnsi" w:cstheme="minorBidi"/>
            <w:b w:val="0"/>
            <w:bCs w:val="0"/>
            <w:caps w:val="0"/>
            <w:szCs w:val="22"/>
            <w:lang w:val="en-US"/>
          </w:rPr>
          <w:tab/>
        </w:r>
        <w:r w:rsidR="003D4EA0" w:rsidRPr="005F625C">
          <w:rPr>
            <w:rStyle w:val="Hyperlink"/>
          </w:rPr>
          <w:t>Brief summary of previous stakeholder engagement activities</w:t>
        </w:r>
        <w:r w:rsidR="003D4EA0">
          <w:rPr>
            <w:webHidden/>
          </w:rPr>
          <w:tab/>
        </w:r>
        <w:r w:rsidR="003D4EA0">
          <w:rPr>
            <w:webHidden/>
          </w:rPr>
          <w:fldChar w:fldCharType="begin"/>
        </w:r>
        <w:r w:rsidR="003D4EA0">
          <w:rPr>
            <w:webHidden/>
          </w:rPr>
          <w:instrText xml:space="preserve"> PAGEREF _Toc22405837 \h </w:instrText>
        </w:r>
        <w:r w:rsidR="003D4EA0">
          <w:rPr>
            <w:webHidden/>
          </w:rPr>
        </w:r>
        <w:r w:rsidR="003D4EA0">
          <w:rPr>
            <w:webHidden/>
          </w:rPr>
          <w:fldChar w:fldCharType="separate"/>
        </w:r>
        <w:r w:rsidR="003D4EA0">
          <w:rPr>
            <w:webHidden/>
          </w:rPr>
          <w:t>7</w:t>
        </w:r>
        <w:r w:rsidR="003D4EA0">
          <w:rPr>
            <w:webHidden/>
          </w:rPr>
          <w:fldChar w:fldCharType="end"/>
        </w:r>
      </w:hyperlink>
    </w:p>
    <w:p w14:paraId="48A58576" w14:textId="4DFA6743" w:rsidR="003D4EA0" w:rsidRDefault="00DA357E">
      <w:pPr>
        <w:pStyle w:val="TOC2"/>
        <w:tabs>
          <w:tab w:val="left" w:pos="1104"/>
        </w:tabs>
        <w:rPr>
          <w:rFonts w:asciiTheme="minorHAnsi" w:eastAsiaTheme="minorEastAsia" w:hAnsiTheme="minorHAnsi" w:cstheme="minorBidi"/>
          <w:szCs w:val="22"/>
          <w:lang w:val="en-US"/>
        </w:rPr>
      </w:pPr>
      <w:hyperlink w:anchor="_Toc22405838" w:history="1">
        <w:r w:rsidR="003D4EA0" w:rsidRPr="005F625C">
          <w:rPr>
            <w:rStyle w:val="Hyperlink"/>
          </w:rPr>
          <w:t>2.1</w:t>
        </w:r>
        <w:r w:rsidR="003D4EA0">
          <w:rPr>
            <w:rFonts w:asciiTheme="minorHAnsi" w:eastAsiaTheme="minorEastAsia" w:hAnsiTheme="minorHAnsi" w:cstheme="minorBidi"/>
            <w:szCs w:val="22"/>
            <w:lang w:val="en-US"/>
          </w:rPr>
          <w:tab/>
        </w:r>
        <w:r w:rsidR="003D4EA0" w:rsidRPr="005F625C">
          <w:rPr>
            <w:rStyle w:val="Hyperlink"/>
          </w:rPr>
          <w:t>Stakeholder meetings for SEP preparation</w:t>
        </w:r>
        <w:r w:rsidR="003D4EA0">
          <w:rPr>
            <w:webHidden/>
          </w:rPr>
          <w:tab/>
        </w:r>
        <w:r w:rsidR="003D4EA0">
          <w:rPr>
            <w:webHidden/>
          </w:rPr>
          <w:fldChar w:fldCharType="begin"/>
        </w:r>
        <w:r w:rsidR="003D4EA0">
          <w:rPr>
            <w:webHidden/>
          </w:rPr>
          <w:instrText xml:space="preserve"> PAGEREF _Toc22405838 \h </w:instrText>
        </w:r>
        <w:r w:rsidR="003D4EA0">
          <w:rPr>
            <w:webHidden/>
          </w:rPr>
        </w:r>
        <w:r w:rsidR="003D4EA0">
          <w:rPr>
            <w:webHidden/>
          </w:rPr>
          <w:fldChar w:fldCharType="separate"/>
        </w:r>
        <w:r w:rsidR="003D4EA0">
          <w:rPr>
            <w:webHidden/>
          </w:rPr>
          <w:t>7</w:t>
        </w:r>
        <w:r w:rsidR="003D4EA0">
          <w:rPr>
            <w:webHidden/>
          </w:rPr>
          <w:fldChar w:fldCharType="end"/>
        </w:r>
      </w:hyperlink>
    </w:p>
    <w:p w14:paraId="10FDCB8C" w14:textId="059C8633" w:rsidR="003D4EA0" w:rsidRDefault="00DA357E">
      <w:pPr>
        <w:pStyle w:val="TOC2"/>
        <w:tabs>
          <w:tab w:val="left" w:pos="1104"/>
        </w:tabs>
        <w:rPr>
          <w:rFonts w:asciiTheme="minorHAnsi" w:eastAsiaTheme="minorEastAsia" w:hAnsiTheme="minorHAnsi" w:cstheme="minorBidi"/>
          <w:szCs w:val="22"/>
          <w:lang w:val="en-US"/>
        </w:rPr>
      </w:pPr>
      <w:hyperlink w:anchor="_Toc22405839" w:history="1">
        <w:r w:rsidR="003D4EA0" w:rsidRPr="005F625C">
          <w:rPr>
            <w:rStyle w:val="Hyperlink"/>
          </w:rPr>
          <w:t>2.2</w:t>
        </w:r>
        <w:r w:rsidR="003D4EA0">
          <w:rPr>
            <w:rFonts w:asciiTheme="minorHAnsi" w:eastAsiaTheme="minorEastAsia" w:hAnsiTheme="minorHAnsi" w:cstheme="minorBidi"/>
            <w:szCs w:val="22"/>
            <w:lang w:val="en-US"/>
          </w:rPr>
          <w:tab/>
        </w:r>
        <w:r w:rsidR="003D4EA0" w:rsidRPr="005F625C">
          <w:rPr>
            <w:rStyle w:val="Hyperlink"/>
          </w:rPr>
          <w:t>Informal communication with Pilot Localities</w:t>
        </w:r>
        <w:r w:rsidR="003D4EA0">
          <w:rPr>
            <w:webHidden/>
          </w:rPr>
          <w:tab/>
        </w:r>
        <w:r w:rsidR="003D4EA0">
          <w:rPr>
            <w:webHidden/>
          </w:rPr>
          <w:fldChar w:fldCharType="begin"/>
        </w:r>
        <w:r w:rsidR="003D4EA0">
          <w:rPr>
            <w:webHidden/>
          </w:rPr>
          <w:instrText xml:space="preserve"> PAGEREF _Toc22405839 \h </w:instrText>
        </w:r>
        <w:r w:rsidR="003D4EA0">
          <w:rPr>
            <w:webHidden/>
          </w:rPr>
        </w:r>
        <w:r w:rsidR="003D4EA0">
          <w:rPr>
            <w:webHidden/>
          </w:rPr>
          <w:fldChar w:fldCharType="separate"/>
        </w:r>
        <w:r w:rsidR="003D4EA0">
          <w:rPr>
            <w:webHidden/>
          </w:rPr>
          <w:t>8</w:t>
        </w:r>
        <w:r w:rsidR="003D4EA0">
          <w:rPr>
            <w:webHidden/>
          </w:rPr>
          <w:fldChar w:fldCharType="end"/>
        </w:r>
      </w:hyperlink>
    </w:p>
    <w:p w14:paraId="73767EDE" w14:textId="596B39F8" w:rsidR="003D4EA0" w:rsidRDefault="00DA357E">
      <w:pPr>
        <w:pStyle w:val="TOC1"/>
        <w:tabs>
          <w:tab w:val="left" w:pos="1104"/>
        </w:tabs>
        <w:rPr>
          <w:rFonts w:asciiTheme="minorHAnsi" w:eastAsiaTheme="minorEastAsia" w:hAnsiTheme="minorHAnsi" w:cstheme="minorBidi"/>
          <w:b w:val="0"/>
          <w:bCs w:val="0"/>
          <w:caps w:val="0"/>
          <w:szCs w:val="22"/>
          <w:lang w:val="en-US"/>
        </w:rPr>
      </w:pPr>
      <w:hyperlink w:anchor="_Toc22405840" w:history="1">
        <w:r w:rsidR="003D4EA0" w:rsidRPr="005F625C">
          <w:rPr>
            <w:rStyle w:val="Hyperlink"/>
            <w14:scene3d>
              <w14:camera w14:prst="orthographicFront"/>
              <w14:lightRig w14:rig="threePt" w14:dir="t">
                <w14:rot w14:lat="0" w14:lon="0" w14:rev="0"/>
              </w14:lightRig>
            </w14:scene3d>
          </w:rPr>
          <w:t>3.0</w:t>
        </w:r>
        <w:r w:rsidR="003D4EA0">
          <w:rPr>
            <w:rFonts w:asciiTheme="minorHAnsi" w:eastAsiaTheme="minorEastAsia" w:hAnsiTheme="minorHAnsi" w:cstheme="minorBidi"/>
            <w:b w:val="0"/>
            <w:bCs w:val="0"/>
            <w:caps w:val="0"/>
            <w:szCs w:val="22"/>
            <w:lang w:val="en-US"/>
          </w:rPr>
          <w:tab/>
        </w:r>
        <w:r w:rsidR="003D4EA0" w:rsidRPr="005F625C">
          <w:rPr>
            <w:rStyle w:val="Hyperlink"/>
          </w:rPr>
          <w:t>Stakeholder Identification and Analysis</w:t>
        </w:r>
        <w:r w:rsidR="003D4EA0">
          <w:rPr>
            <w:webHidden/>
          </w:rPr>
          <w:tab/>
        </w:r>
        <w:r w:rsidR="003D4EA0">
          <w:rPr>
            <w:webHidden/>
          </w:rPr>
          <w:fldChar w:fldCharType="begin"/>
        </w:r>
        <w:r w:rsidR="003D4EA0">
          <w:rPr>
            <w:webHidden/>
          </w:rPr>
          <w:instrText xml:space="preserve"> PAGEREF _Toc22405840 \h </w:instrText>
        </w:r>
        <w:r w:rsidR="003D4EA0">
          <w:rPr>
            <w:webHidden/>
          </w:rPr>
        </w:r>
        <w:r w:rsidR="003D4EA0">
          <w:rPr>
            <w:webHidden/>
          </w:rPr>
          <w:fldChar w:fldCharType="separate"/>
        </w:r>
        <w:r w:rsidR="003D4EA0">
          <w:rPr>
            <w:webHidden/>
          </w:rPr>
          <w:t>9</w:t>
        </w:r>
        <w:r w:rsidR="003D4EA0">
          <w:rPr>
            <w:webHidden/>
          </w:rPr>
          <w:fldChar w:fldCharType="end"/>
        </w:r>
      </w:hyperlink>
    </w:p>
    <w:p w14:paraId="23EDEFA7" w14:textId="11A7C9DF" w:rsidR="003D4EA0" w:rsidRDefault="00DA357E">
      <w:pPr>
        <w:pStyle w:val="TOC1"/>
        <w:tabs>
          <w:tab w:val="left" w:pos="1104"/>
        </w:tabs>
        <w:rPr>
          <w:rFonts w:asciiTheme="minorHAnsi" w:eastAsiaTheme="minorEastAsia" w:hAnsiTheme="minorHAnsi" w:cstheme="minorBidi"/>
          <w:b w:val="0"/>
          <w:bCs w:val="0"/>
          <w:caps w:val="0"/>
          <w:szCs w:val="22"/>
          <w:lang w:val="en-US"/>
        </w:rPr>
      </w:pPr>
      <w:hyperlink w:anchor="_Toc22405841" w:history="1">
        <w:r w:rsidR="003D4EA0" w:rsidRPr="005F625C">
          <w:rPr>
            <w:rStyle w:val="Hyperlink"/>
            <w14:scene3d>
              <w14:camera w14:prst="orthographicFront"/>
              <w14:lightRig w14:rig="threePt" w14:dir="t">
                <w14:rot w14:lat="0" w14:lon="0" w14:rev="0"/>
              </w14:lightRig>
            </w14:scene3d>
          </w:rPr>
          <w:t>4.0</w:t>
        </w:r>
        <w:r w:rsidR="003D4EA0">
          <w:rPr>
            <w:rFonts w:asciiTheme="minorHAnsi" w:eastAsiaTheme="minorEastAsia" w:hAnsiTheme="minorHAnsi" w:cstheme="minorBidi"/>
            <w:b w:val="0"/>
            <w:bCs w:val="0"/>
            <w:caps w:val="0"/>
            <w:szCs w:val="22"/>
            <w:lang w:val="en-US"/>
          </w:rPr>
          <w:tab/>
        </w:r>
        <w:r w:rsidR="003D4EA0" w:rsidRPr="005F625C">
          <w:rPr>
            <w:rStyle w:val="Hyperlink"/>
          </w:rPr>
          <w:t>Stakeholder engagement program</w:t>
        </w:r>
        <w:r w:rsidR="003D4EA0">
          <w:rPr>
            <w:webHidden/>
          </w:rPr>
          <w:tab/>
        </w:r>
        <w:r w:rsidR="003D4EA0">
          <w:rPr>
            <w:webHidden/>
          </w:rPr>
          <w:fldChar w:fldCharType="begin"/>
        </w:r>
        <w:r w:rsidR="003D4EA0">
          <w:rPr>
            <w:webHidden/>
          </w:rPr>
          <w:instrText xml:space="preserve"> PAGEREF _Toc22405841 \h </w:instrText>
        </w:r>
        <w:r w:rsidR="003D4EA0">
          <w:rPr>
            <w:webHidden/>
          </w:rPr>
        </w:r>
        <w:r w:rsidR="003D4EA0">
          <w:rPr>
            <w:webHidden/>
          </w:rPr>
          <w:fldChar w:fldCharType="separate"/>
        </w:r>
        <w:r w:rsidR="003D4EA0">
          <w:rPr>
            <w:webHidden/>
          </w:rPr>
          <w:t>15</w:t>
        </w:r>
        <w:r w:rsidR="003D4EA0">
          <w:rPr>
            <w:webHidden/>
          </w:rPr>
          <w:fldChar w:fldCharType="end"/>
        </w:r>
      </w:hyperlink>
    </w:p>
    <w:p w14:paraId="7A0FADCF" w14:textId="02B0F94C" w:rsidR="003D4EA0" w:rsidRDefault="00DA357E">
      <w:pPr>
        <w:pStyle w:val="TOC2"/>
        <w:tabs>
          <w:tab w:val="left" w:pos="1104"/>
        </w:tabs>
        <w:rPr>
          <w:rFonts w:asciiTheme="minorHAnsi" w:eastAsiaTheme="minorEastAsia" w:hAnsiTheme="minorHAnsi" w:cstheme="minorBidi"/>
          <w:szCs w:val="22"/>
          <w:lang w:val="en-US"/>
        </w:rPr>
      </w:pPr>
      <w:hyperlink w:anchor="_Toc22405842" w:history="1">
        <w:r w:rsidR="003D4EA0" w:rsidRPr="005F625C">
          <w:rPr>
            <w:rStyle w:val="Hyperlink"/>
          </w:rPr>
          <w:t>4.1</w:t>
        </w:r>
        <w:r w:rsidR="003D4EA0">
          <w:rPr>
            <w:rFonts w:asciiTheme="minorHAnsi" w:eastAsiaTheme="minorEastAsia" w:hAnsiTheme="minorHAnsi" w:cstheme="minorBidi"/>
            <w:szCs w:val="22"/>
            <w:lang w:val="en-US"/>
          </w:rPr>
          <w:tab/>
        </w:r>
        <w:r w:rsidR="003D4EA0" w:rsidRPr="005F625C">
          <w:rPr>
            <w:rStyle w:val="Hyperlink"/>
          </w:rPr>
          <w:t>Purpose and Timing of Stakeholder Engagement Plan (SEP)</w:t>
        </w:r>
        <w:r w:rsidR="003D4EA0">
          <w:rPr>
            <w:webHidden/>
          </w:rPr>
          <w:tab/>
        </w:r>
        <w:r w:rsidR="003D4EA0">
          <w:rPr>
            <w:webHidden/>
          </w:rPr>
          <w:fldChar w:fldCharType="begin"/>
        </w:r>
        <w:r w:rsidR="003D4EA0">
          <w:rPr>
            <w:webHidden/>
          </w:rPr>
          <w:instrText xml:space="preserve"> PAGEREF _Toc22405842 \h </w:instrText>
        </w:r>
        <w:r w:rsidR="003D4EA0">
          <w:rPr>
            <w:webHidden/>
          </w:rPr>
        </w:r>
        <w:r w:rsidR="003D4EA0">
          <w:rPr>
            <w:webHidden/>
          </w:rPr>
          <w:fldChar w:fldCharType="separate"/>
        </w:r>
        <w:r w:rsidR="003D4EA0">
          <w:rPr>
            <w:webHidden/>
          </w:rPr>
          <w:t>15</w:t>
        </w:r>
        <w:r w:rsidR="003D4EA0">
          <w:rPr>
            <w:webHidden/>
          </w:rPr>
          <w:fldChar w:fldCharType="end"/>
        </w:r>
      </w:hyperlink>
    </w:p>
    <w:p w14:paraId="468BDDBA" w14:textId="1B44E0F8" w:rsidR="003D4EA0" w:rsidRDefault="00DA357E">
      <w:pPr>
        <w:pStyle w:val="TOC2"/>
        <w:tabs>
          <w:tab w:val="left" w:pos="1104"/>
        </w:tabs>
        <w:rPr>
          <w:rFonts w:asciiTheme="minorHAnsi" w:eastAsiaTheme="minorEastAsia" w:hAnsiTheme="minorHAnsi" w:cstheme="minorBidi"/>
          <w:szCs w:val="22"/>
          <w:lang w:val="en-US"/>
        </w:rPr>
      </w:pPr>
      <w:hyperlink w:anchor="_Toc22405843" w:history="1">
        <w:r w:rsidR="003D4EA0" w:rsidRPr="005F625C">
          <w:rPr>
            <w:rStyle w:val="Hyperlink"/>
          </w:rPr>
          <w:t>4.2</w:t>
        </w:r>
        <w:r w:rsidR="003D4EA0">
          <w:rPr>
            <w:rFonts w:asciiTheme="minorHAnsi" w:eastAsiaTheme="minorEastAsia" w:hAnsiTheme="minorHAnsi" w:cstheme="minorBidi"/>
            <w:szCs w:val="22"/>
            <w:lang w:val="en-US"/>
          </w:rPr>
          <w:tab/>
        </w:r>
        <w:r w:rsidR="003D4EA0" w:rsidRPr="005F625C">
          <w:rPr>
            <w:rStyle w:val="Hyperlink"/>
          </w:rPr>
          <w:t>Description of Methods and Tools</w:t>
        </w:r>
        <w:r w:rsidR="003D4EA0">
          <w:rPr>
            <w:webHidden/>
          </w:rPr>
          <w:tab/>
        </w:r>
        <w:r w:rsidR="003D4EA0">
          <w:rPr>
            <w:webHidden/>
          </w:rPr>
          <w:fldChar w:fldCharType="begin"/>
        </w:r>
        <w:r w:rsidR="003D4EA0">
          <w:rPr>
            <w:webHidden/>
          </w:rPr>
          <w:instrText xml:space="preserve"> PAGEREF _Toc22405843 \h </w:instrText>
        </w:r>
        <w:r w:rsidR="003D4EA0">
          <w:rPr>
            <w:webHidden/>
          </w:rPr>
        </w:r>
        <w:r w:rsidR="003D4EA0">
          <w:rPr>
            <w:webHidden/>
          </w:rPr>
          <w:fldChar w:fldCharType="separate"/>
        </w:r>
        <w:r w:rsidR="003D4EA0">
          <w:rPr>
            <w:webHidden/>
          </w:rPr>
          <w:t>17</w:t>
        </w:r>
        <w:r w:rsidR="003D4EA0">
          <w:rPr>
            <w:webHidden/>
          </w:rPr>
          <w:fldChar w:fldCharType="end"/>
        </w:r>
      </w:hyperlink>
    </w:p>
    <w:p w14:paraId="7EC60866" w14:textId="5119347A" w:rsidR="003D4EA0" w:rsidRDefault="00DA357E">
      <w:pPr>
        <w:pStyle w:val="TOC2"/>
        <w:tabs>
          <w:tab w:val="left" w:pos="1104"/>
        </w:tabs>
        <w:rPr>
          <w:rFonts w:asciiTheme="minorHAnsi" w:eastAsiaTheme="minorEastAsia" w:hAnsiTheme="minorHAnsi" w:cstheme="minorBidi"/>
          <w:szCs w:val="22"/>
          <w:lang w:val="en-US"/>
        </w:rPr>
      </w:pPr>
      <w:hyperlink w:anchor="_Toc22405844" w:history="1">
        <w:r w:rsidR="003D4EA0" w:rsidRPr="005F625C">
          <w:rPr>
            <w:rStyle w:val="Hyperlink"/>
          </w:rPr>
          <w:t>4.3</w:t>
        </w:r>
        <w:r w:rsidR="003D4EA0">
          <w:rPr>
            <w:rFonts w:asciiTheme="minorHAnsi" w:eastAsiaTheme="minorEastAsia" w:hAnsiTheme="minorHAnsi" w:cstheme="minorBidi"/>
            <w:szCs w:val="22"/>
            <w:lang w:val="en-US"/>
          </w:rPr>
          <w:tab/>
        </w:r>
        <w:r w:rsidR="003D4EA0" w:rsidRPr="005F625C">
          <w:rPr>
            <w:rStyle w:val="Hyperlink"/>
          </w:rPr>
          <w:t>Proposed Strategy for Information disclosure</w:t>
        </w:r>
        <w:r w:rsidR="003D4EA0">
          <w:rPr>
            <w:webHidden/>
          </w:rPr>
          <w:tab/>
        </w:r>
        <w:r w:rsidR="003D4EA0">
          <w:rPr>
            <w:webHidden/>
          </w:rPr>
          <w:fldChar w:fldCharType="begin"/>
        </w:r>
        <w:r w:rsidR="003D4EA0">
          <w:rPr>
            <w:webHidden/>
          </w:rPr>
          <w:instrText xml:space="preserve"> PAGEREF _Toc22405844 \h </w:instrText>
        </w:r>
        <w:r w:rsidR="003D4EA0">
          <w:rPr>
            <w:webHidden/>
          </w:rPr>
        </w:r>
        <w:r w:rsidR="003D4EA0">
          <w:rPr>
            <w:webHidden/>
          </w:rPr>
          <w:fldChar w:fldCharType="separate"/>
        </w:r>
        <w:r w:rsidR="003D4EA0">
          <w:rPr>
            <w:webHidden/>
          </w:rPr>
          <w:t>19</w:t>
        </w:r>
        <w:r w:rsidR="003D4EA0">
          <w:rPr>
            <w:webHidden/>
          </w:rPr>
          <w:fldChar w:fldCharType="end"/>
        </w:r>
      </w:hyperlink>
    </w:p>
    <w:p w14:paraId="0E3D3D79" w14:textId="50AEAC4B" w:rsidR="003D4EA0" w:rsidRDefault="00DA357E">
      <w:pPr>
        <w:pStyle w:val="TOC2"/>
        <w:tabs>
          <w:tab w:val="left" w:pos="1104"/>
        </w:tabs>
        <w:rPr>
          <w:rFonts w:asciiTheme="minorHAnsi" w:eastAsiaTheme="minorEastAsia" w:hAnsiTheme="minorHAnsi" w:cstheme="minorBidi"/>
          <w:szCs w:val="22"/>
          <w:lang w:val="en-US"/>
        </w:rPr>
      </w:pPr>
      <w:hyperlink w:anchor="_Toc22405845" w:history="1">
        <w:r w:rsidR="003D4EA0" w:rsidRPr="005F625C">
          <w:rPr>
            <w:rStyle w:val="Hyperlink"/>
          </w:rPr>
          <w:t>4.4</w:t>
        </w:r>
        <w:r w:rsidR="003D4EA0">
          <w:rPr>
            <w:rFonts w:asciiTheme="minorHAnsi" w:eastAsiaTheme="minorEastAsia" w:hAnsiTheme="minorHAnsi" w:cstheme="minorBidi"/>
            <w:szCs w:val="22"/>
            <w:lang w:val="en-US"/>
          </w:rPr>
          <w:tab/>
        </w:r>
        <w:r w:rsidR="003D4EA0" w:rsidRPr="005F625C">
          <w:rPr>
            <w:rStyle w:val="Hyperlink"/>
          </w:rPr>
          <w:t>Proposed Strategy for Consultation</w:t>
        </w:r>
        <w:r w:rsidR="003D4EA0">
          <w:rPr>
            <w:webHidden/>
          </w:rPr>
          <w:tab/>
        </w:r>
        <w:r w:rsidR="003D4EA0">
          <w:rPr>
            <w:webHidden/>
          </w:rPr>
          <w:fldChar w:fldCharType="begin"/>
        </w:r>
        <w:r w:rsidR="003D4EA0">
          <w:rPr>
            <w:webHidden/>
          </w:rPr>
          <w:instrText xml:space="preserve"> PAGEREF _Toc22405845 \h </w:instrText>
        </w:r>
        <w:r w:rsidR="003D4EA0">
          <w:rPr>
            <w:webHidden/>
          </w:rPr>
        </w:r>
        <w:r w:rsidR="003D4EA0">
          <w:rPr>
            <w:webHidden/>
          </w:rPr>
          <w:fldChar w:fldCharType="separate"/>
        </w:r>
        <w:r w:rsidR="003D4EA0">
          <w:rPr>
            <w:webHidden/>
          </w:rPr>
          <w:t>24</w:t>
        </w:r>
        <w:r w:rsidR="003D4EA0">
          <w:rPr>
            <w:webHidden/>
          </w:rPr>
          <w:fldChar w:fldCharType="end"/>
        </w:r>
      </w:hyperlink>
    </w:p>
    <w:p w14:paraId="5E6C0DB7" w14:textId="0094294D" w:rsidR="003D4EA0" w:rsidRDefault="00DA357E">
      <w:pPr>
        <w:pStyle w:val="TOC2"/>
        <w:tabs>
          <w:tab w:val="left" w:pos="1104"/>
        </w:tabs>
        <w:rPr>
          <w:rFonts w:asciiTheme="minorHAnsi" w:eastAsiaTheme="minorEastAsia" w:hAnsiTheme="minorHAnsi" w:cstheme="minorBidi"/>
          <w:szCs w:val="22"/>
          <w:lang w:val="en-US"/>
        </w:rPr>
      </w:pPr>
      <w:hyperlink w:anchor="_Toc22405846" w:history="1">
        <w:r w:rsidR="003D4EA0" w:rsidRPr="005F625C">
          <w:rPr>
            <w:rStyle w:val="Hyperlink"/>
          </w:rPr>
          <w:t>4.5</w:t>
        </w:r>
        <w:r w:rsidR="003D4EA0">
          <w:rPr>
            <w:rFonts w:asciiTheme="minorHAnsi" w:eastAsiaTheme="minorEastAsia" w:hAnsiTheme="minorHAnsi" w:cstheme="minorBidi"/>
            <w:szCs w:val="22"/>
            <w:lang w:val="en-US"/>
          </w:rPr>
          <w:tab/>
        </w:r>
        <w:r w:rsidR="003D4EA0" w:rsidRPr="005F625C">
          <w:rPr>
            <w:rStyle w:val="Hyperlink"/>
          </w:rPr>
          <w:t>Proposed strategy to incorporate the view of vulnerable groups</w:t>
        </w:r>
        <w:r w:rsidR="003D4EA0">
          <w:rPr>
            <w:webHidden/>
          </w:rPr>
          <w:tab/>
        </w:r>
        <w:r w:rsidR="003D4EA0">
          <w:rPr>
            <w:webHidden/>
          </w:rPr>
          <w:fldChar w:fldCharType="begin"/>
        </w:r>
        <w:r w:rsidR="003D4EA0">
          <w:rPr>
            <w:webHidden/>
          </w:rPr>
          <w:instrText xml:space="preserve"> PAGEREF _Toc22405846 \h </w:instrText>
        </w:r>
        <w:r w:rsidR="003D4EA0">
          <w:rPr>
            <w:webHidden/>
          </w:rPr>
        </w:r>
        <w:r w:rsidR="003D4EA0">
          <w:rPr>
            <w:webHidden/>
          </w:rPr>
          <w:fldChar w:fldCharType="separate"/>
        </w:r>
        <w:r w:rsidR="003D4EA0">
          <w:rPr>
            <w:webHidden/>
          </w:rPr>
          <w:t>28</w:t>
        </w:r>
        <w:r w:rsidR="003D4EA0">
          <w:rPr>
            <w:webHidden/>
          </w:rPr>
          <w:fldChar w:fldCharType="end"/>
        </w:r>
      </w:hyperlink>
    </w:p>
    <w:p w14:paraId="72571F9C" w14:textId="4F6FD73A" w:rsidR="003D4EA0" w:rsidRDefault="00DA357E">
      <w:pPr>
        <w:pStyle w:val="TOC2"/>
        <w:tabs>
          <w:tab w:val="left" w:pos="1104"/>
        </w:tabs>
        <w:rPr>
          <w:rFonts w:asciiTheme="minorHAnsi" w:eastAsiaTheme="minorEastAsia" w:hAnsiTheme="minorHAnsi" w:cstheme="minorBidi"/>
          <w:szCs w:val="22"/>
          <w:lang w:val="en-US"/>
        </w:rPr>
      </w:pPr>
      <w:hyperlink w:anchor="_Toc22405847" w:history="1">
        <w:r w:rsidR="003D4EA0" w:rsidRPr="005F625C">
          <w:rPr>
            <w:rStyle w:val="Hyperlink"/>
          </w:rPr>
          <w:t>4.6</w:t>
        </w:r>
        <w:r w:rsidR="003D4EA0">
          <w:rPr>
            <w:rFonts w:asciiTheme="minorHAnsi" w:eastAsiaTheme="minorEastAsia" w:hAnsiTheme="minorHAnsi" w:cstheme="minorBidi"/>
            <w:szCs w:val="22"/>
            <w:lang w:val="en-US"/>
          </w:rPr>
          <w:tab/>
        </w:r>
        <w:r w:rsidR="003D4EA0" w:rsidRPr="005F625C">
          <w:rPr>
            <w:rStyle w:val="Hyperlink"/>
          </w:rPr>
          <w:t>Review of Comments</w:t>
        </w:r>
        <w:r w:rsidR="003D4EA0">
          <w:rPr>
            <w:webHidden/>
          </w:rPr>
          <w:tab/>
        </w:r>
        <w:r w:rsidR="003D4EA0">
          <w:rPr>
            <w:webHidden/>
          </w:rPr>
          <w:fldChar w:fldCharType="begin"/>
        </w:r>
        <w:r w:rsidR="003D4EA0">
          <w:rPr>
            <w:webHidden/>
          </w:rPr>
          <w:instrText xml:space="preserve"> PAGEREF _Toc22405847 \h </w:instrText>
        </w:r>
        <w:r w:rsidR="003D4EA0">
          <w:rPr>
            <w:webHidden/>
          </w:rPr>
        </w:r>
        <w:r w:rsidR="003D4EA0">
          <w:rPr>
            <w:webHidden/>
          </w:rPr>
          <w:fldChar w:fldCharType="separate"/>
        </w:r>
        <w:r w:rsidR="003D4EA0">
          <w:rPr>
            <w:webHidden/>
          </w:rPr>
          <w:t>29</w:t>
        </w:r>
        <w:r w:rsidR="003D4EA0">
          <w:rPr>
            <w:webHidden/>
          </w:rPr>
          <w:fldChar w:fldCharType="end"/>
        </w:r>
      </w:hyperlink>
    </w:p>
    <w:p w14:paraId="1364A6B9" w14:textId="64E0FFA5" w:rsidR="003D4EA0" w:rsidRDefault="00DA357E">
      <w:pPr>
        <w:pStyle w:val="TOC1"/>
        <w:tabs>
          <w:tab w:val="left" w:pos="1104"/>
        </w:tabs>
        <w:rPr>
          <w:rFonts w:asciiTheme="minorHAnsi" w:eastAsiaTheme="minorEastAsia" w:hAnsiTheme="minorHAnsi" w:cstheme="minorBidi"/>
          <w:b w:val="0"/>
          <w:bCs w:val="0"/>
          <w:caps w:val="0"/>
          <w:szCs w:val="22"/>
          <w:lang w:val="en-US"/>
        </w:rPr>
      </w:pPr>
      <w:hyperlink w:anchor="_Toc22405848" w:history="1">
        <w:r w:rsidR="003D4EA0" w:rsidRPr="005F625C">
          <w:rPr>
            <w:rStyle w:val="Hyperlink"/>
            <w14:scene3d>
              <w14:camera w14:prst="orthographicFront"/>
              <w14:lightRig w14:rig="threePt" w14:dir="t">
                <w14:rot w14:lat="0" w14:lon="0" w14:rev="0"/>
              </w14:lightRig>
            </w14:scene3d>
          </w:rPr>
          <w:t>5.0</w:t>
        </w:r>
        <w:r w:rsidR="003D4EA0">
          <w:rPr>
            <w:rFonts w:asciiTheme="minorHAnsi" w:eastAsiaTheme="minorEastAsia" w:hAnsiTheme="minorHAnsi" w:cstheme="minorBidi"/>
            <w:b w:val="0"/>
            <w:bCs w:val="0"/>
            <w:caps w:val="0"/>
            <w:szCs w:val="22"/>
            <w:lang w:val="en-US"/>
          </w:rPr>
          <w:tab/>
        </w:r>
        <w:r w:rsidR="003D4EA0" w:rsidRPr="005F625C">
          <w:rPr>
            <w:rStyle w:val="Hyperlink"/>
          </w:rPr>
          <w:t>Resources and Responsibilities for Implementing Stakeholder Engagement Activities</w:t>
        </w:r>
        <w:r w:rsidR="003D4EA0">
          <w:rPr>
            <w:webHidden/>
          </w:rPr>
          <w:tab/>
        </w:r>
        <w:r w:rsidR="003D4EA0">
          <w:rPr>
            <w:webHidden/>
          </w:rPr>
          <w:fldChar w:fldCharType="begin"/>
        </w:r>
        <w:r w:rsidR="003D4EA0">
          <w:rPr>
            <w:webHidden/>
          </w:rPr>
          <w:instrText xml:space="preserve"> PAGEREF _Toc22405848 \h </w:instrText>
        </w:r>
        <w:r w:rsidR="003D4EA0">
          <w:rPr>
            <w:webHidden/>
          </w:rPr>
        </w:r>
        <w:r w:rsidR="003D4EA0">
          <w:rPr>
            <w:webHidden/>
          </w:rPr>
          <w:fldChar w:fldCharType="separate"/>
        </w:r>
        <w:r w:rsidR="003D4EA0">
          <w:rPr>
            <w:webHidden/>
          </w:rPr>
          <w:t>29</w:t>
        </w:r>
        <w:r w:rsidR="003D4EA0">
          <w:rPr>
            <w:webHidden/>
          </w:rPr>
          <w:fldChar w:fldCharType="end"/>
        </w:r>
      </w:hyperlink>
    </w:p>
    <w:p w14:paraId="175CD536" w14:textId="5047FFAA" w:rsidR="003D4EA0" w:rsidRDefault="00DA357E">
      <w:pPr>
        <w:pStyle w:val="TOC2"/>
        <w:tabs>
          <w:tab w:val="left" w:pos="1104"/>
        </w:tabs>
        <w:rPr>
          <w:rFonts w:asciiTheme="minorHAnsi" w:eastAsiaTheme="minorEastAsia" w:hAnsiTheme="minorHAnsi" w:cstheme="minorBidi"/>
          <w:szCs w:val="22"/>
          <w:lang w:val="en-US"/>
        </w:rPr>
      </w:pPr>
      <w:hyperlink w:anchor="_Toc22405849" w:history="1">
        <w:r w:rsidR="003D4EA0" w:rsidRPr="005F625C">
          <w:rPr>
            <w:rStyle w:val="Hyperlink"/>
          </w:rPr>
          <w:t>5.1</w:t>
        </w:r>
        <w:r w:rsidR="003D4EA0">
          <w:rPr>
            <w:rFonts w:asciiTheme="minorHAnsi" w:eastAsiaTheme="minorEastAsia" w:hAnsiTheme="minorHAnsi" w:cstheme="minorBidi"/>
            <w:szCs w:val="22"/>
            <w:lang w:val="en-US"/>
          </w:rPr>
          <w:tab/>
        </w:r>
        <w:r w:rsidR="003D4EA0" w:rsidRPr="005F625C">
          <w:rPr>
            <w:rStyle w:val="Hyperlink"/>
          </w:rPr>
          <w:t>Resources and Implementation Arrangements</w:t>
        </w:r>
        <w:r w:rsidR="003D4EA0">
          <w:rPr>
            <w:webHidden/>
          </w:rPr>
          <w:tab/>
        </w:r>
        <w:r w:rsidR="003D4EA0">
          <w:rPr>
            <w:webHidden/>
          </w:rPr>
          <w:fldChar w:fldCharType="begin"/>
        </w:r>
        <w:r w:rsidR="003D4EA0">
          <w:rPr>
            <w:webHidden/>
          </w:rPr>
          <w:instrText xml:space="preserve"> PAGEREF _Toc22405849 \h </w:instrText>
        </w:r>
        <w:r w:rsidR="003D4EA0">
          <w:rPr>
            <w:webHidden/>
          </w:rPr>
        </w:r>
        <w:r w:rsidR="003D4EA0">
          <w:rPr>
            <w:webHidden/>
          </w:rPr>
          <w:fldChar w:fldCharType="separate"/>
        </w:r>
        <w:r w:rsidR="003D4EA0">
          <w:rPr>
            <w:webHidden/>
          </w:rPr>
          <w:t>29</w:t>
        </w:r>
        <w:r w:rsidR="003D4EA0">
          <w:rPr>
            <w:webHidden/>
          </w:rPr>
          <w:fldChar w:fldCharType="end"/>
        </w:r>
      </w:hyperlink>
    </w:p>
    <w:p w14:paraId="5F6C2F77" w14:textId="38902C54" w:rsidR="003D4EA0" w:rsidRDefault="00DA357E">
      <w:pPr>
        <w:pStyle w:val="TOC2"/>
        <w:tabs>
          <w:tab w:val="left" w:pos="1104"/>
        </w:tabs>
        <w:rPr>
          <w:rFonts w:asciiTheme="minorHAnsi" w:eastAsiaTheme="minorEastAsia" w:hAnsiTheme="minorHAnsi" w:cstheme="minorBidi"/>
          <w:szCs w:val="22"/>
          <w:lang w:val="en-US"/>
        </w:rPr>
      </w:pPr>
      <w:hyperlink w:anchor="_Toc22405850" w:history="1">
        <w:r w:rsidR="003D4EA0" w:rsidRPr="005F625C">
          <w:rPr>
            <w:rStyle w:val="Hyperlink"/>
          </w:rPr>
          <w:t>5.2</w:t>
        </w:r>
        <w:r w:rsidR="003D4EA0">
          <w:rPr>
            <w:rFonts w:asciiTheme="minorHAnsi" w:eastAsiaTheme="minorEastAsia" w:hAnsiTheme="minorHAnsi" w:cstheme="minorBidi"/>
            <w:szCs w:val="22"/>
            <w:lang w:val="en-US"/>
          </w:rPr>
          <w:tab/>
        </w:r>
        <w:r w:rsidR="003D4EA0" w:rsidRPr="005F625C">
          <w:rPr>
            <w:rStyle w:val="Hyperlink"/>
          </w:rPr>
          <w:t>Roles and Responsibilities</w:t>
        </w:r>
        <w:r w:rsidR="003D4EA0">
          <w:rPr>
            <w:webHidden/>
          </w:rPr>
          <w:tab/>
        </w:r>
        <w:r w:rsidR="003D4EA0">
          <w:rPr>
            <w:webHidden/>
          </w:rPr>
          <w:fldChar w:fldCharType="begin"/>
        </w:r>
        <w:r w:rsidR="003D4EA0">
          <w:rPr>
            <w:webHidden/>
          </w:rPr>
          <w:instrText xml:space="preserve"> PAGEREF _Toc22405850 \h </w:instrText>
        </w:r>
        <w:r w:rsidR="003D4EA0">
          <w:rPr>
            <w:webHidden/>
          </w:rPr>
        </w:r>
        <w:r w:rsidR="003D4EA0">
          <w:rPr>
            <w:webHidden/>
          </w:rPr>
          <w:fldChar w:fldCharType="separate"/>
        </w:r>
        <w:r w:rsidR="003D4EA0">
          <w:rPr>
            <w:webHidden/>
          </w:rPr>
          <w:t>30</w:t>
        </w:r>
        <w:r w:rsidR="003D4EA0">
          <w:rPr>
            <w:webHidden/>
          </w:rPr>
          <w:fldChar w:fldCharType="end"/>
        </w:r>
      </w:hyperlink>
    </w:p>
    <w:p w14:paraId="5465C092" w14:textId="20FACEAF" w:rsidR="003D4EA0" w:rsidRDefault="00DA357E">
      <w:pPr>
        <w:pStyle w:val="TOC2"/>
        <w:tabs>
          <w:tab w:val="left" w:pos="1104"/>
        </w:tabs>
        <w:rPr>
          <w:rFonts w:asciiTheme="minorHAnsi" w:eastAsiaTheme="minorEastAsia" w:hAnsiTheme="minorHAnsi" w:cstheme="minorBidi"/>
          <w:szCs w:val="22"/>
          <w:lang w:val="en-US"/>
        </w:rPr>
      </w:pPr>
      <w:hyperlink w:anchor="_Toc22405851" w:history="1">
        <w:r w:rsidR="003D4EA0" w:rsidRPr="005F625C">
          <w:rPr>
            <w:rStyle w:val="Hyperlink"/>
          </w:rPr>
          <w:t>5.3</w:t>
        </w:r>
        <w:r w:rsidR="003D4EA0">
          <w:rPr>
            <w:rFonts w:asciiTheme="minorHAnsi" w:eastAsiaTheme="minorEastAsia" w:hAnsiTheme="minorHAnsi" w:cstheme="minorBidi"/>
            <w:szCs w:val="22"/>
            <w:lang w:val="en-US"/>
          </w:rPr>
          <w:tab/>
        </w:r>
        <w:r w:rsidR="003D4EA0" w:rsidRPr="005F625C">
          <w:rPr>
            <w:rStyle w:val="Hyperlink"/>
          </w:rPr>
          <w:t>Management Functions and Responsibilities</w:t>
        </w:r>
        <w:r w:rsidR="003D4EA0">
          <w:rPr>
            <w:webHidden/>
          </w:rPr>
          <w:tab/>
        </w:r>
        <w:r w:rsidR="003D4EA0">
          <w:rPr>
            <w:webHidden/>
          </w:rPr>
          <w:fldChar w:fldCharType="begin"/>
        </w:r>
        <w:r w:rsidR="003D4EA0">
          <w:rPr>
            <w:webHidden/>
          </w:rPr>
          <w:instrText xml:space="preserve"> PAGEREF _Toc22405851 \h </w:instrText>
        </w:r>
        <w:r w:rsidR="003D4EA0">
          <w:rPr>
            <w:webHidden/>
          </w:rPr>
        </w:r>
        <w:r w:rsidR="003D4EA0">
          <w:rPr>
            <w:webHidden/>
          </w:rPr>
          <w:fldChar w:fldCharType="separate"/>
        </w:r>
        <w:r w:rsidR="003D4EA0">
          <w:rPr>
            <w:webHidden/>
          </w:rPr>
          <w:t>30</w:t>
        </w:r>
        <w:r w:rsidR="003D4EA0">
          <w:rPr>
            <w:webHidden/>
          </w:rPr>
          <w:fldChar w:fldCharType="end"/>
        </w:r>
      </w:hyperlink>
    </w:p>
    <w:p w14:paraId="5E9980CC" w14:textId="0A797BC5" w:rsidR="003D4EA0" w:rsidRDefault="00DA357E">
      <w:pPr>
        <w:pStyle w:val="TOC1"/>
        <w:tabs>
          <w:tab w:val="left" w:pos="1104"/>
        </w:tabs>
        <w:rPr>
          <w:rFonts w:asciiTheme="minorHAnsi" w:eastAsiaTheme="minorEastAsia" w:hAnsiTheme="minorHAnsi" w:cstheme="minorBidi"/>
          <w:b w:val="0"/>
          <w:bCs w:val="0"/>
          <w:caps w:val="0"/>
          <w:szCs w:val="22"/>
          <w:lang w:val="en-US"/>
        </w:rPr>
      </w:pPr>
      <w:hyperlink w:anchor="_Toc22405852" w:history="1">
        <w:r w:rsidR="003D4EA0" w:rsidRPr="005F625C">
          <w:rPr>
            <w:rStyle w:val="Hyperlink"/>
            <w14:scene3d>
              <w14:camera w14:prst="orthographicFront"/>
              <w14:lightRig w14:rig="threePt" w14:dir="t">
                <w14:rot w14:lat="0" w14:lon="0" w14:rev="0"/>
              </w14:lightRig>
            </w14:scene3d>
          </w:rPr>
          <w:t>6.0</w:t>
        </w:r>
        <w:r w:rsidR="003D4EA0">
          <w:rPr>
            <w:rFonts w:asciiTheme="minorHAnsi" w:eastAsiaTheme="minorEastAsia" w:hAnsiTheme="minorHAnsi" w:cstheme="minorBidi"/>
            <w:b w:val="0"/>
            <w:bCs w:val="0"/>
            <w:caps w:val="0"/>
            <w:szCs w:val="22"/>
            <w:lang w:val="en-US"/>
          </w:rPr>
          <w:tab/>
        </w:r>
        <w:r w:rsidR="003D4EA0" w:rsidRPr="005F625C">
          <w:rPr>
            <w:rStyle w:val="Hyperlink"/>
          </w:rPr>
          <w:t>Grievance redress mechanism</w:t>
        </w:r>
        <w:r w:rsidR="003D4EA0">
          <w:rPr>
            <w:webHidden/>
          </w:rPr>
          <w:tab/>
        </w:r>
        <w:r w:rsidR="003D4EA0">
          <w:rPr>
            <w:webHidden/>
          </w:rPr>
          <w:fldChar w:fldCharType="begin"/>
        </w:r>
        <w:r w:rsidR="003D4EA0">
          <w:rPr>
            <w:webHidden/>
          </w:rPr>
          <w:instrText xml:space="preserve"> PAGEREF _Toc22405852 \h </w:instrText>
        </w:r>
        <w:r w:rsidR="003D4EA0">
          <w:rPr>
            <w:webHidden/>
          </w:rPr>
        </w:r>
        <w:r w:rsidR="003D4EA0">
          <w:rPr>
            <w:webHidden/>
          </w:rPr>
          <w:fldChar w:fldCharType="separate"/>
        </w:r>
        <w:r w:rsidR="003D4EA0">
          <w:rPr>
            <w:webHidden/>
          </w:rPr>
          <w:t>31</w:t>
        </w:r>
        <w:r w:rsidR="003D4EA0">
          <w:rPr>
            <w:webHidden/>
          </w:rPr>
          <w:fldChar w:fldCharType="end"/>
        </w:r>
      </w:hyperlink>
    </w:p>
    <w:p w14:paraId="41EEF132" w14:textId="25EB3D70" w:rsidR="003D4EA0" w:rsidRDefault="00DA357E">
      <w:pPr>
        <w:pStyle w:val="TOC2"/>
        <w:tabs>
          <w:tab w:val="left" w:pos="1104"/>
        </w:tabs>
        <w:rPr>
          <w:rFonts w:asciiTheme="minorHAnsi" w:eastAsiaTheme="minorEastAsia" w:hAnsiTheme="minorHAnsi" w:cstheme="minorBidi"/>
          <w:szCs w:val="22"/>
          <w:lang w:val="en-US"/>
        </w:rPr>
      </w:pPr>
      <w:hyperlink w:anchor="_Toc22405853" w:history="1">
        <w:r w:rsidR="003D4EA0" w:rsidRPr="005F625C">
          <w:rPr>
            <w:rStyle w:val="Hyperlink"/>
          </w:rPr>
          <w:t>6.1</w:t>
        </w:r>
        <w:r w:rsidR="003D4EA0">
          <w:rPr>
            <w:rFonts w:asciiTheme="minorHAnsi" w:eastAsiaTheme="minorEastAsia" w:hAnsiTheme="minorHAnsi" w:cstheme="minorBidi"/>
            <w:szCs w:val="22"/>
            <w:lang w:val="en-US"/>
          </w:rPr>
          <w:tab/>
        </w:r>
        <w:r w:rsidR="003D4EA0" w:rsidRPr="005F625C">
          <w:rPr>
            <w:rStyle w:val="Hyperlink"/>
          </w:rPr>
          <w:t>Feedback/grievance monitoring and recording</w:t>
        </w:r>
        <w:r w:rsidR="003D4EA0">
          <w:rPr>
            <w:webHidden/>
          </w:rPr>
          <w:tab/>
        </w:r>
        <w:r w:rsidR="003D4EA0">
          <w:rPr>
            <w:webHidden/>
          </w:rPr>
          <w:fldChar w:fldCharType="begin"/>
        </w:r>
        <w:r w:rsidR="003D4EA0">
          <w:rPr>
            <w:webHidden/>
          </w:rPr>
          <w:instrText xml:space="preserve"> PAGEREF _Toc22405853 \h </w:instrText>
        </w:r>
        <w:r w:rsidR="003D4EA0">
          <w:rPr>
            <w:webHidden/>
          </w:rPr>
        </w:r>
        <w:r w:rsidR="003D4EA0">
          <w:rPr>
            <w:webHidden/>
          </w:rPr>
          <w:fldChar w:fldCharType="separate"/>
        </w:r>
        <w:r w:rsidR="003D4EA0">
          <w:rPr>
            <w:webHidden/>
          </w:rPr>
          <w:t>31</w:t>
        </w:r>
        <w:r w:rsidR="003D4EA0">
          <w:rPr>
            <w:webHidden/>
          </w:rPr>
          <w:fldChar w:fldCharType="end"/>
        </w:r>
      </w:hyperlink>
    </w:p>
    <w:p w14:paraId="06A7D1E6" w14:textId="0760B6BD" w:rsidR="003D4EA0" w:rsidRDefault="00DA357E">
      <w:pPr>
        <w:pStyle w:val="TOC2"/>
        <w:tabs>
          <w:tab w:val="left" w:pos="1104"/>
        </w:tabs>
        <w:rPr>
          <w:rFonts w:asciiTheme="minorHAnsi" w:eastAsiaTheme="minorEastAsia" w:hAnsiTheme="minorHAnsi" w:cstheme="minorBidi"/>
          <w:szCs w:val="22"/>
          <w:lang w:val="en-US"/>
        </w:rPr>
      </w:pPr>
      <w:hyperlink w:anchor="_Toc22405854" w:history="1">
        <w:r w:rsidR="003D4EA0" w:rsidRPr="005F625C">
          <w:rPr>
            <w:rStyle w:val="Hyperlink"/>
          </w:rPr>
          <w:t>6.2</w:t>
        </w:r>
        <w:r w:rsidR="003D4EA0">
          <w:rPr>
            <w:rFonts w:asciiTheme="minorHAnsi" w:eastAsiaTheme="minorEastAsia" w:hAnsiTheme="minorHAnsi" w:cstheme="minorBidi"/>
            <w:szCs w:val="22"/>
            <w:lang w:val="en-US"/>
          </w:rPr>
          <w:tab/>
        </w:r>
        <w:r w:rsidR="003D4EA0" w:rsidRPr="005F625C">
          <w:rPr>
            <w:rStyle w:val="Hyperlink"/>
          </w:rPr>
          <w:t>World Bank Grievance Redress System</w:t>
        </w:r>
        <w:r w:rsidR="003D4EA0">
          <w:rPr>
            <w:webHidden/>
          </w:rPr>
          <w:tab/>
        </w:r>
        <w:r w:rsidR="003D4EA0">
          <w:rPr>
            <w:webHidden/>
          </w:rPr>
          <w:fldChar w:fldCharType="begin"/>
        </w:r>
        <w:r w:rsidR="003D4EA0">
          <w:rPr>
            <w:webHidden/>
          </w:rPr>
          <w:instrText xml:space="preserve"> PAGEREF _Toc22405854 \h </w:instrText>
        </w:r>
        <w:r w:rsidR="003D4EA0">
          <w:rPr>
            <w:webHidden/>
          </w:rPr>
        </w:r>
        <w:r w:rsidR="003D4EA0">
          <w:rPr>
            <w:webHidden/>
          </w:rPr>
          <w:fldChar w:fldCharType="separate"/>
        </w:r>
        <w:r w:rsidR="003D4EA0">
          <w:rPr>
            <w:webHidden/>
          </w:rPr>
          <w:t>32</w:t>
        </w:r>
        <w:r w:rsidR="003D4EA0">
          <w:rPr>
            <w:webHidden/>
          </w:rPr>
          <w:fldChar w:fldCharType="end"/>
        </w:r>
      </w:hyperlink>
    </w:p>
    <w:p w14:paraId="6F2C2A03" w14:textId="3DF5B02B" w:rsidR="003D4EA0" w:rsidRDefault="00DA357E">
      <w:pPr>
        <w:pStyle w:val="TOC2"/>
        <w:tabs>
          <w:tab w:val="left" w:pos="1104"/>
        </w:tabs>
        <w:rPr>
          <w:rFonts w:asciiTheme="minorHAnsi" w:eastAsiaTheme="minorEastAsia" w:hAnsiTheme="minorHAnsi" w:cstheme="minorBidi"/>
          <w:szCs w:val="22"/>
          <w:lang w:val="en-US"/>
        </w:rPr>
      </w:pPr>
      <w:hyperlink w:anchor="_Toc22405855" w:history="1">
        <w:r w:rsidR="003D4EA0" w:rsidRPr="005F625C">
          <w:rPr>
            <w:rStyle w:val="Hyperlink"/>
          </w:rPr>
          <w:t>6.3</w:t>
        </w:r>
        <w:r w:rsidR="003D4EA0">
          <w:rPr>
            <w:rFonts w:asciiTheme="minorHAnsi" w:eastAsiaTheme="minorEastAsia" w:hAnsiTheme="minorHAnsi" w:cstheme="minorBidi"/>
            <w:szCs w:val="22"/>
            <w:lang w:val="en-US"/>
          </w:rPr>
          <w:tab/>
        </w:r>
        <w:r w:rsidR="003D4EA0" w:rsidRPr="005F625C">
          <w:rPr>
            <w:rStyle w:val="Hyperlink"/>
          </w:rPr>
          <w:t>Workers’ Grievance Mechanism</w:t>
        </w:r>
        <w:r w:rsidR="003D4EA0">
          <w:rPr>
            <w:webHidden/>
          </w:rPr>
          <w:tab/>
        </w:r>
        <w:r w:rsidR="003D4EA0">
          <w:rPr>
            <w:webHidden/>
          </w:rPr>
          <w:fldChar w:fldCharType="begin"/>
        </w:r>
        <w:r w:rsidR="003D4EA0">
          <w:rPr>
            <w:webHidden/>
          </w:rPr>
          <w:instrText xml:space="preserve"> PAGEREF _Toc22405855 \h </w:instrText>
        </w:r>
        <w:r w:rsidR="003D4EA0">
          <w:rPr>
            <w:webHidden/>
          </w:rPr>
        </w:r>
        <w:r w:rsidR="003D4EA0">
          <w:rPr>
            <w:webHidden/>
          </w:rPr>
          <w:fldChar w:fldCharType="separate"/>
        </w:r>
        <w:r w:rsidR="003D4EA0">
          <w:rPr>
            <w:webHidden/>
          </w:rPr>
          <w:t>32</w:t>
        </w:r>
        <w:r w:rsidR="003D4EA0">
          <w:rPr>
            <w:webHidden/>
          </w:rPr>
          <w:fldChar w:fldCharType="end"/>
        </w:r>
      </w:hyperlink>
    </w:p>
    <w:p w14:paraId="0C549D8B" w14:textId="1EF3B93E" w:rsidR="003D4EA0" w:rsidRDefault="00DA357E">
      <w:pPr>
        <w:pStyle w:val="TOC1"/>
        <w:tabs>
          <w:tab w:val="left" w:pos="1104"/>
        </w:tabs>
        <w:rPr>
          <w:rFonts w:asciiTheme="minorHAnsi" w:eastAsiaTheme="minorEastAsia" w:hAnsiTheme="minorHAnsi" w:cstheme="minorBidi"/>
          <w:b w:val="0"/>
          <w:bCs w:val="0"/>
          <w:caps w:val="0"/>
          <w:szCs w:val="22"/>
          <w:lang w:val="en-US"/>
        </w:rPr>
      </w:pPr>
      <w:hyperlink w:anchor="_Toc22405856" w:history="1">
        <w:r w:rsidR="003D4EA0" w:rsidRPr="005F625C">
          <w:rPr>
            <w:rStyle w:val="Hyperlink"/>
            <w14:scene3d>
              <w14:camera w14:prst="orthographicFront"/>
              <w14:lightRig w14:rig="threePt" w14:dir="t">
                <w14:rot w14:lat="0" w14:lon="0" w14:rev="0"/>
              </w14:lightRig>
            </w14:scene3d>
          </w:rPr>
          <w:t>7.0</w:t>
        </w:r>
        <w:r w:rsidR="003D4EA0">
          <w:rPr>
            <w:rFonts w:asciiTheme="minorHAnsi" w:eastAsiaTheme="minorEastAsia" w:hAnsiTheme="minorHAnsi" w:cstheme="minorBidi"/>
            <w:b w:val="0"/>
            <w:bCs w:val="0"/>
            <w:caps w:val="0"/>
            <w:szCs w:val="22"/>
            <w:lang w:val="en-US"/>
          </w:rPr>
          <w:tab/>
        </w:r>
        <w:r w:rsidR="003D4EA0" w:rsidRPr="005F625C">
          <w:rPr>
            <w:rStyle w:val="Hyperlink"/>
          </w:rPr>
          <w:t>Monitoring and Reporting</w:t>
        </w:r>
        <w:r w:rsidR="003D4EA0">
          <w:rPr>
            <w:webHidden/>
          </w:rPr>
          <w:tab/>
        </w:r>
        <w:r w:rsidR="003D4EA0">
          <w:rPr>
            <w:webHidden/>
          </w:rPr>
          <w:fldChar w:fldCharType="begin"/>
        </w:r>
        <w:r w:rsidR="003D4EA0">
          <w:rPr>
            <w:webHidden/>
          </w:rPr>
          <w:instrText xml:space="preserve"> PAGEREF _Toc22405856 \h </w:instrText>
        </w:r>
        <w:r w:rsidR="003D4EA0">
          <w:rPr>
            <w:webHidden/>
          </w:rPr>
        </w:r>
        <w:r w:rsidR="003D4EA0">
          <w:rPr>
            <w:webHidden/>
          </w:rPr>
          <w:fldChar w:fldCharType="separate"/>
        </w:r>
        <w:r w:rsidR="003D4EA0">
          <w:rPr>
            <w:webHidden/>
          </w:rPr>
          <w:t>32</w:t>
        </w:r>
        <w:r w:rsidR="003D4EA0">
          <w:rPr>
            <w:webHidden/>
          </w:rPr>
          <w:fldChar w:fldCharType="end"/>
        </w:r>
      </w:hyperlink>
    </w:p>
    <w:p w14:paraId="252C9911" w14:textId="0179D30E" w:rsidR="003D4EA0" w:rsidRDefault="00DA357E">
      <w:pPr>
        <w:pStyle w:val="TOC1"/>
        <w:tabs>
          <w:tab w:val="left" w:pos="1104"/>
        </w:tabs>
        <w:rPr>
          <w:rFonts w:asciiTheme="minorHAnsi" w:eastAsiaTheme="minorEastAsia" w:hAnsiTheme="minorHAnsi" w:cstheme="minorBidi"/>
          <w:b w:val="0"/>
          <w:bCs w:val="0"/>
          <w:caps w:val="0"/>
          <w:szCs w:val="22"/>
          <w:lang w:val="en-US"/>
        </w:rPr>
      </w:pPr>
      <w:hyperlink w:anchor="_Toc22405857" w:history="1">
        <w:r w:rsidR="003D4EA0" w:rsidRPr="005F625C">
          <w:rPr>
            <w:rStyle w:val="Hyperlink"/>
            <w14:scene3d>
              <w14:camera w14:prst="orthographicFront"/>
              <w14:lightRig w14:rig="threePt" w14:dir="t">
                <w14:rot w14:lat="0" w14:lon="0" w14:rev="0"/>
              </w14:lightRig>
            </w14:scene3d>
          </w:rPr>
          <w:t>8.0</w:t>
        </w:r>
        <w:r w:rsidR="003D4EA0">
          <w:rPr>
            <w:rFonts w:asciiTheme="minorHAnsi" w:eastAsiaTheme="minorEastAsia" w:hAnsiTheme="minorHAnsi" w:cstheme="minorBidi"/>
            <w:b w:val="0"/>
            <w:bCs w:val="0"/>
            <w:caps w:val="0"/>
            <w:szCs w:val="22"/>
            <w:lang w:val="en-US"/>
          </w:rPr>
          <w:tab/>
        </w:r>
        <w:r w:rsidR="003D4EA0" w:rsidRPr="005F625C">
          <w:rPr>
            <w:rStyle w:val="Hyperlink"/>
          </w:rPr>
          <w:t>References</w:t>
        </w:r>
        <w:r w:rsidR="003D4EA0">
          <w:rPr>
            <w:webHidden/>
          </w:rPr>
          <w:tab/>
        </w:r>
        <w:r w:rsidR="003D4EA0">
          <w:rPr>
            <w:webHidden/>
          </w:rPr>
          <w:fldChar w:fldCharType="begin"/>
        </w:r>
        <w:r w:rsidR="003D4EA0">
          <w:rPr>
            <w:webHidden/>
          </w:rPr>
          <w:instrText xml:space="preserve"> PAGEREF _Toc22405857 \h </w:instrText>
        </w:r>
        <w:r w:rsidR="003D4EA0">
          <w:rPr>
            <w:webHidden/>
          </w:rPr>
        </w:r>
        <w:r w:rsidR="003D4EA0">
          <w:rPr>
            <w:webHidden/>
          </w:rPr>
          <w:fldChar w:fldCharType="separate"/>
        </w:r>
        <w:r w:rsidR="003D4EA0">
          <w:rPr>
            <w:webHidden/>
          </w:rPr>
          <w:t>34</w:t>
        </w:r>
        <w:r w:rsidR="003D4EA0">
          <w:rPr>
            <w:webHidden/>
          </w:rPr>
          <w:fldChar w:fldCharType="end"/>
        </w:r>
      </w:hyperlink>
    </w:p>
    <w:p w14:paraId="3AF8E42A" w14:textId="18F330CF" w:rsidR="003D4EA0" w:rsidRDefault="00DA357E">
      <w:pPr>
        <w:pStyle w:val="TOC1"/>
        <w:rPr>
          <w:rFonts w:asciiTheme="minorHAnsi" w:eastAsiaTheme="minorEastAsia" w:hAnsiTheme="minorHAnsi" w:cstheme="minorBidi"/>
          <w:b w:val="0"/>
          <w:bCs w:val="0"/>
          <w:caps w:val="0"/>
          <w:szCs w:val="22"/>
          <w:lang w:val="en-US"/>
        </w:rPr>
      </w:pPr>
      <w:hyperlink w:anchor="_Toc22405858" w:history="1">
        <w:r w:rsidR="003D4EA0" w:rsidRPr="005F625C">
          <w:rPr>
            <w:rStyle w:val="Hyperlink"/>
          </w:rPr>
          <w:t>Annex A: Attendance sheet - Bir Nabala stakeholder engagement meeting</w:t>
        </w:r>
        <w:r w:rsidR="003D4EA0">
          <w:rPr>
            <w:webHidden/>
          </w:rPr>
          <w:tab/>
        </w:r>
        <w:r w:rsidR="003D4EA0">
          <w:rPr>
            <w:webHidden/>
          </w:rPr>
          <w:fldChar w:fldCharType="begin"/>
        </w:r>
        <w:r w:rsidR="003D4EA0">
          <w:rPr>
            <w:webHidden/>
          </w:rPr>
          <w:instrText xml:space="preserve"> PAGEREF _Toc22405858 \h </w:instrText>
        </w:r>
        <w:r w:rsidR="003D4EA0">
          <w:rPr>
            <w:webHidden/>
          </w:rPr>
        </w:r>
        <w:r w:rsidR="003D4EA0">
          <w:rPr>
            <w:webHidden/>
          </w:rPr>
          <w:fldChar w:fldCharType="separate"/>
        </w:r>
        <w:r w:rsidR="003D4EA0">
          <w:rPr>
            <w:webHidden/>
          </w:rPr>
          <w:t>35</w:t>
        </w:r>
        <w:r w:rsidR="003D4EA0">
          <w:rPr>
            <w:webHidden/>
          </w:rPr>
          <w:fldChar w:fldCharType="end"/>
        </w:r>
      </w:hyperlink>
    </w:p>
    <w:p w14:paraId="7955E191" w14:textId="428A9A57" w:rsidR="003D4EA0" w:rsidRDefault="00DA357E">
      <w:pPr>
        <w:pStyle w:val="TOC1"/>
        <w:rPr>
          <w:rFonts w:asciiTheme="minorHAnsi" w:eastAsiaTheme="minorEastAsia" w:hAnsiTheme="minorHAnsi" w:cstheme="minorBidi"/>
          <w:b w:val="0"/>
          <w:bCs w:val="0"/>
          <w:caps w:val="0"/>
          <w:szCs w:val="22"/>
          <w:lang w:val="en-US"/>
        </w:rPr>
      </w:pPr>
      <w:hyperlink w:anchor="_Toc22405859" w:history="1">
        <w:r w:rsidR="003D4EA0" w:rsidRPr="005F625C">
          <w:rPr>
            <w:rStyle w:val="Hyperlink"/>
          </w:rPr>
          <w:t>Annex B: Attendance sheet- Medical Staff engagement meeting in Bir Nabala Health Clinic</w:t>
        </w:r>
        <w:r w:rsidR="003D4EA0">
          <w:rPr>
            <w:webHidden/>
          </w:rPr>
          <w:tab/>
        </w:r>
        <w:r w:rsidR="003D4EA0">
          <w:rPr>
            <w:webHidden/>
          </w:rPr>
          <w:fldChar w:fldCharType="begin"/>
        </w:r>
        <w:r w:rsidR="003D4EA0">
          <w:rPr>
            <w:webHidden/>
          </w:rPr>
          <w:instrText xml:space="preserve"> PAGEREF _Toc22405859 \h </w:instrText>
        </w:r>
        <w:r w:rsidR="003D4EA0">
          <w:rPr>
            <w:webHidden/>
          </w:rPr>
        </w:r>
        <w:r w:rsidR="003D4EA0">
          <w:rPr>
            <w:webHidden/>
          </w:rPr>
          <w:fldChar w:fldCharType="separate"/>
        </w:r>
        <w:r w:rsidR="003D4EA0">
          <w:rPr>
            <w:webHidden/>
          </w:rPr>
          <w:t>36</w:t>
        </w:r>
        <w:r w:rsidR="003D4EA0">
          <w:rPr>
            <w:webHidden/>
          </w:rPr>
          <w:fldChar w:fldCharType="end"/>
        </w:r>
      </w:hyperlink>
    </w:p>
    <w:p w14:paraId="6EBB6E5C" w14:textId="7B3F1944" w:rsidR="003D4EA0" w:rsidRDefault="00DA357E">
      <w:pPr>
        <w:pStyle w:val="TOC1"/>
        <w:rPr>
          <w:rFonts w:asciiTheme="minorHAnsi" w:eastAsiaTheme="minorEastAsia" w:hAnsiTheme="minorHAnsi" w:cstheme="minorBidi"/>
          <w:b w:val="0"/>
          <w:bCs w:val="0"/>
          <w:caps w:val="0"/>
          <w:szCs w:val="22"/>
          <w:lang w:val="en-US"/>
        </w:rPr>
      </w:pPr>
      <w:hyperlink w:anchor="_Toc22405860" w:history="1">
        <w:r w:rsidR="003D4EA0" w:rsidRPr="005F625C">
          <w:rPr>
            <w:rStyle w:val="Hyperlink"/>
          </w:rPr>
          <w:t>Annex C: Grievance Redress Guidelines for Improving Early Childhood Development Project</w:t>
        </w:r>
        <w:r w:rsidR="003D4EA0">
          <w:rPr>
            <w:webHidden/>
          </w:rPr>
          <w:tab/>
        </w:r>
        <w:r w:rsidR="003D4EA0">
          <w:rPr>
            <w:webHidden/>
          </w:rPr>
          <w:fldChar w:fldCharType="begin"/>
        </w:r>
        <w:r w:rsidR="003D4EA0">
          <w:rPr>
            <w:webHidden/>
          </w:rPr>
          <w:instrText xml:space="preserve"> PAGEREF _Toc22405860 \h </w:instrText>
        </w:r>
        <w:r w:rsidR="003D4EA0">
          <w:rPr>
            <w:webHidden/>
          </w:rPr>
        </w:r>
        <w:r w:rsidR="003D4EA0">
          <w:rPr>
            <w:webHidden/>
          </w:rPr>
          <w:fldChar w:fldCharType="separate"/>
        </w:r>
        <w:r w:rsidR="003D4EA0">
          <w:rPr>
            <w:webHidden/>
          </w:rPr>
          <w:t>37</w:t>
        </w:r>
        <w:r w:rsidR="003D4EA0">
          <w:rPr>
            <w:webHidden/>
          </w:rPr>
          <w:fldChar w:fldCharType="end"/>
        </w:r>
      </w:hyperlink>
    </w:p>
    <w:p w14:paraId="2785B4D6" w14:textId="6F2BB15F" w:rsidR="003D4EA0" w:rsidRDefault="00DA357E">
      <w:pPr>
        <w:pStyle w:val="TOC1"/>
        <w:rPr>
          <w:rFonts w:asciiTheme="minorHAnsi" w:eastAsiaTheme="minorEastAsia" w:hAnsiTheme="minorHAnsi" w:cstheme="minorBidi"/>
          <w:b w:val="0"/>
          <w:bCs w:val="0"/>
          <w:caps w:val="0"/>
          <w:szCs w:val="22"/>
          <w:lang w:val="en-US"/>
        </w:rPr>
      </w:pPr>
      <w:hyperlink w:anchor="_Toc22405861" w:history="1">
        <w:r w:rsidR="003D4EA0" w:rsidRPr="005F625C">
          <w:rPr>
            <w:rStyle w:val="Hyperlink"/>
          </w:rPr>
          <w:t>Annex D: Pilot Localities for the Parenting Intervention</w:t>
        </w:r>
        <w:r w:rsidR="003D4EA0">
          <w:rPr>
            <w:webHidden/>
          </w:rPr>
          <w:tab/>
        </w:r>
        <w:r w:rsidR="003D4EA0">
          <w:rPr>
            <w:webHidden/>
          </w:rPr>
          <w:fldChar w:fldCharType="begin"/>
        </w:r>
        <w:r w:rsidR="003D4EA0">
          <w:rPr>
            <w:webHidden/>
          </w:rPr>
          <w:instrText xml:space="preserve"> PAGEREF _Toc22405861 \h </w:instrText>
        </w:r>
        <w:r w:rsidR="003D4EA0">
          <w:rPr>
            <w:webHidden/>
          </w:rPr>
        </w:r>
        <w:r w:rsidR="003D4EA0">
          <w:rPr>
            <w:webHidden/>
          </w:rPr>
          <w:fldChar w:fldCharType="separate"/>
        </w:r>
        <w:r w:rsidR="003D4EA0">
          <w:rPr>
            <w:webHidden/>
          </w:rPr>
          <w:t>40</w:t>
        </w:r>
        <w:r w:rsidR="003D4EA0">
          <w:rPr>
            <w:webHidden/>
          </w:rPr>
          <w:fldChar w:fldCharType="end"/>
        </w:r>
      </w:hyperlink>
    </w:p>
    <w:p w14:paraId="220A23DC" w14:textId="4F77417E" w:rsidR="00503FBB" w:rsidRPr="007E3DDA" w:rsidRDefault="00503FBB" w:rsidP="00427B29">
      <w:pPr>
        <w:pStyle w:val="TOC1Title"/>
      </w:pPr>
      <w:r>
        <w:rPr>
          <w:rFonts w:asciiTheme="majorHAnsi" w:hAnsiTheme="majorHAnsi"/>
          <w:b/>
          <w:color w:val="auto"/>
          <w:sz w:val="24"/>
          <w:szCs w:val="20"/>
        </w:rPr>
        <w:fldChar w:fldCharType="end"/>
      </w:r>
    </w:p>
    <w:p w14:paraId="053B1B04" w14:textId="4DBB2879" w:rsidR="00752C4D" w:rsidRDefault="00E05D0A" w:rsidP="00752C4D">
      <w:pPr>
        <w:ind w:left="452"/>
        <w:contextualSpacing/>
      </w:pPr>
      <w:r>
        <w:t xml:space="preserve"> </w:t>
      </w:r>
    </w:p>
    <w:p w14:paraId="27911E10" w14:textId="77777777" w:rsidR="00752C4D" w:rsidRDefault="00752C4D" w:rsidP="00503FBB">
      <w:pPr>
        <w:ind w:left="452"/>
        <w:contextualSpacing/>
      </w:pPr>
    </w:p>
    <w:p w14:paraId="56656E8C" w14:textId="77777777" w:rsidR="00503FBB" w:rsidRDefault="00503FBB" w:rsidP="00503FBB">
      <w:pPr>
        <w:tabs>
          <w:tab w:val="left" w:pos="9072"/>
        </w:tabs>
        <w:ind w:left="452"/>
        <w:contextualSpacing/>
      </w:pPr>
    </w:p>
    <w:p w14:paraId="46726C72" w14:textId="77777777" w:rsidR="00503FBB" w:rsidRPr="007E3DDA" w:rsidRDefault="00503FBB" w:rsidP="00154ED7">
      <w:pPr>
        <w:sectPr w:rsidR="00503FBB" w:rsidRPr="007E3DDA" w:rsidSect="006B53CE">
          <w:pgSz w:w="11900" w:h="16840" w:code="9"/>
          <w:pgMar w:top="1673" w:right="964" w:bottom="1559" w:left="964" w:header="709" w:footer="335" w:gutter="0"/>
          <w:pgNumType w:start="1"/>
          <w:cols w:space="282"/>
          <w:docGrid w:linePitch="299"/>
        </w:sectPr>
      </w:pPr>
    </w:p>
    <w:p w14:paraId="3346E8C3" w14:textId="77777777" w:rsidR="00CF0988" w:rsidRDefault="00CF0988" w:rsidP="00CF0988">
      <w:pPr>
        <w:pStyle w:val="Caption"/>
        <w:rPr>
          <w:sz w:val="28"/>
          <w:szCs w:val="28"/>
        </w:rPr>
      </w:pPr>
      <w:r w:rsidRPr="00F14092">
        <w:rPr>
          <w:sz w:val="36"/>
          <w:szCs w:val="36"/>
        </w:rPr>
        <w:t>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892"/>
      </w:tblGrid>
      <w:tr w:rsidR="00CF0988" w14:paraId="32D0E1AF" w14:textId="77777777" w:rsidTr="00CF0988">
        <w:tc>
          <w:tcPr>
            <w:tcW w:w="2060" w:type="dxa"/>
          </w:tcPr>
          <w:p w14:paraId="425C62C5" w14:textId="77777777" w:rsidR="00CF0988" w:rsidRDefault="00CF0988" w:rsidP="00CF0988">
            <w:pPr>
              <w:ind w:left="360"/>
            </w:pPr>
            <w:r>
              <w:t>Acronym</w:t>
            </w:r>
          </w:p>
        </w:tc>
        <w:tc>
          <w:tcPr>
            <w:tcW w:w="7892" w:type="dxa"/>
          </w:tcPr>
          <w:p w14:paraId="6D4608EA" w14:textId="77777777" w:rsidR="00CF0988" w:rsidRDefault="00CF0988" w:rsidP="00CF0988">
            <w:pPr>
              <w:ind w:left="360"/>
            </w:pPr>
            <w:r>
              <w:t>Description</w:t>
            </w:r>
          </w:p>
        </w:tc>
      </w:tr>
      <w:tr w:rsidR="00CF0988" w14:paraId="692253E0" w14:textId="77777777" w:rsidTr="00CF0988">
        <w:tc>
          <w:tcPr>
            <w:tcW w:w="2060" w:type="dxa"/>
          </w:tcPr>
          <w:p w14:paraId="126EC6FA" w14:textId="156F2B94" w:rsidR="00CF0988" w:rsidRPr="0059253C" w:rsidRDefault="00CF0988" w:rsidP="00CF0988">
            <w:pPr>
              <w:pStyle w:val="TableText"/>
              <w:ind w:left="360"/>
              <w:rPr>
                <w:color w:val="066684" w:themeColor="accent6" w:themeShade="BF"/>
              </w:rPr>
            </w:pPr>
            <w:r>
              <w:rPr>
                <w:color w:val="066684" w:themeColor="accent6" w:themeShade="BF"/>
              </w:rPr>
              <w:t>A</w:t>
            </w:r>
            <w:r w:rsidR="003D4EA0">
              <w:rPr>
                <w:color w:val="066684" w:themeColor="accent6" w:themeShade="BF"/>
              </w:rPr>
              <w:t>P</w:t>
            </w:r>
          </w:p>
        </w:tc>
        <w:tc>
          <w:tcPr>
            <w:tcW w:w="7892" w:type="dxa"/>
          </w:tcPr>
          <w:p w14:paraId="3ED4147A" w14:textId="4704F334" w:rsidR="00CF0988" w:rsidRPr="0059253C" w:rsidRDefault="00CF0988" w:rsidP="00CF0988">
            <w:pPr>
              <w:pStyle w:val="TableText"/>
              <w:ind w:left="360"/>
              <w:rPr>
                <w:color w:val="066684" w:themeColor="accent6" w:themeShade="BF"/>
              </w:rPr>
            </w:pPr>
            <w:r>
              <w:rPr>
                <w:color w:val="066684" w:themeColor="accent6" w:themeShade="BF"/>
              </w:rPr>
              <w:t xml:space="preserve">Affected </w:t>
            </w:r>
            <w:r w:rsidR="003D4EA0">
              <w:rPr>
                <w:color w:val="066684" w:themeColor="accent6" w:themeShade="BF"/>
              </w:rPr>
              <w:t>Parties</w:t>
            </w:r>
          </w:p>
        </w:tc>
      </w:tr>
      <w:tr w:rsidR="001673B3" w14:paraId="4ABFB082" w14:textId="77777777" w:rsidTr="00CF0988">
        <w:tc>
          <w:tcPr>
            <w:tcW w:w="2060" w:type="dxa"/>
          </w:tcPr>
          <w:p w14:paraId="031B7EFF" w14:textId="3FC2D67B" w:rsidR="001673B3" w:rsidRDefault="001673B3" w:rsidP="00CF0988">
            <w:pPr>
              <w:pStyle w:val="TableText"/>
              <w:ind w:left="360"/>
              <w:rPr>
                <w:color w:val="066684" w:themeColor="accent6" w:themeShade="BF"/>
              </w:rPr>
            </w:pPr>
            <w:r>
              <w:rPr>
                <w:color w:val="066684" w:themeColor="accent6" w:themeShade="BF"/>
              </w:rPr>
              <w:t>ECD</w:t>
            </w:r>
          </w:p>
        </w:tc>
        <w:tc>
          <w:tcPr>
            <w:tcW w:w="7892" w:type="dxa"/>
          </w:tcPr>
          <w:p w14:paraId="50E3B5BB" w14:textId="6FBAF26A" w:rsidR="001673B3" w:rsidRDefault="001673B3" w:rsidP="00CF0988">
            <w:pPr>
              <w:pStyle w:val="TableText"/>
              <w:ind w:left="360"/>
              <w:rPr>
                <w:color w:val="066684" w:themeColor="accent6" w:themeShade="BF"/>
              </w:rPr>
            </w:pPr>
            <w:r>
              <w:rPr>
                <w:color w:val="066684" w:themeColor="accent6" w:themeShade="BF"/>
              </w:rPr>
              <w:t>Early Childhood Development</w:t>
            </w:r>
          </w:p>
        </w:tc>
      </w:tr>
      <w:tr w:rsidR="001673B3" w14:paraId="13372E9C" w14:textId="77777777" w:rsidTr="00CF0988">
        <w:tc>
          <w:tcPr>
            <w:tcW w:w="2060" w:type="dxa"/>
          </w:tcPr>
          <w:p w14:paraId="4726842A" w14:textId="78917228" w:rsidR="001673B3" w:rsidRDefault="001673B3" w:rsidP="00CF0988">
            <w:pPr>
              <w:pStyle w:val="TableText"/>
              <w:ind w:left="360"/>
              <w:rPr>
                <w:color w:val="066684" w:themeColor="accent6" w:themeShade="BF"/>
              </w:rPr>
            </w:pPr>
            <w:r>
              <w:rPr>
                <w:color w:val="066684" w:themeColor="accent6" w:themeShade="BF"/>
              </w:rPr>
              <w:t>ECE</w:t>
            </w:r>
          </w:p>
        </w:tc>
        <w:tc>
          <w:tcPr>
            <w:tcW w:w="7892" w:type="dxa"/>
          </w:tcPr>
          <w:p w14:paraId="2BA92683" w14:textId="15D94B1B" w:rsidR="001673B3" w:rsidRDefault="001673B3" w:rsidP="00CF0988">
            <w:pPr>
              <w:pStyle w:val="TableText"/>
              <w:ind w:left="360"/>
              <w:rPr>
                <w:color w:val="066684" w:themeColor="accent6" w:themeShade="BF"/>
              </w:rPr>
            </w:pPr>
            <w:r>
              <w:rPr>
                <w:color w:val="066684" w:themeColor="accent6" w:themeShade="BF"/>
              </w:rPr>
              <w:t>Early Childhood Education</w:t>
            </w:r>
          </w:p>
        </w:tc>
      </w:tr>
      <w:tr w:rsidR="00CF0988" w14:paraId="52B62C90" w14:textId="77777777" w:rsidTr="00CF0988">
        <w:tc>
          <w:tcPr>
            <w:tcW w:w="2060" w:type="dxa"/>
          </w:tcPr>
          <w:p w14:paraId="2CD6EF23" w14:textId="23F2EA88" w:rsidR="00CF0988" w:rsidRPr="0059253C" w:rsidRDefault="00CF0988" w:rsidP="00CF0988">
            <w:pPr>
              <w:pStyle w:val="TableText"/>
              <w:ind w:left="360"/>
              <w:rPr>
                <w:color w:val="066684" w:themeColor="accent6" w:themeShade="BF"/>
              </w:rPr>
            </w:pPr>
            <w:r w:rsidRPr="0059253C">
              <w:rPr>
                <w:color w:val="066684" w:themeColor="accent6" w:themeShade="BF"/>
              </w:rPr>
              <w:t>E&amp;S</w:t>
            </w:r>
            <w:r w:rsidR="003D4EA0">
              <w:rPr>
                <w:color w:val="066684" w:themeColor="accent6" w:themeShade="BF"/>
              </w:rPr>
              <w:t>O</w:t>
            </w:r>
          </w:p>
        </w:tc>
        <w:tc>
          <w:tcPr>
            <w:tcW w:w="7892" w:type="dxa"/>
          </w:tcPr>
          <w:p w14:paraId="4CA0DFCA" w14:textId="13EB7044" w:rsidR="00CF0988" w:rsidRPr="0059253C" w:rsidRDefault="00CF0988" w:rsidP="00CF0988">
            <w:pPr>
              <w:pStyle w:val="TableText"/>
              <w:ind w:left="360"/>
              <w:rPr>
                <w:color w:val="066684" w:themeColor="accent6" w:themeShade="BF"/>
              </w:rPr>
            </w:pPr>
            <w:r w:rsidRPr="0059253C">
              <w:rPr>
                <w:color w:val="066684" w:themeColor="accent6" w:themeShade="BF"/>
              </w:rPr>
              <w:t>Environmental &amp; Social</w:t>
            </w:r>
            <w:r w:rsidR="003D4EA0">
              <w:rPr>
                <w:color w:val="066684" w:themeColor="accent6" w:themeShade="BF"/>
              </w:rPr>
              <w:t xml:space="preserve"> Officer</w:t>
            </w:r>
          </w:p>
        </w:tc>
      </w:tr>
      <w:tr w:rsidR="00CF0988" w:rsidRPr="00DC1E03" w14:paraId="48374520" w14:textId="77777777" w:rsidTr="00CF0988">
        <w:tc>
          <w:tcPr>
            <w:tcW w:w="2060" w:type="dxa"/>
          </w:tcPr>
          <w:p w14:paraId="3D1F4728" w14:textId="77777777" w:rsidR="00CF0988" w:rsidRPr="00DC1E03" w:rsidRDefault="00CF0988" w:rsidP="00CF0988">
            <w:pPr>
              <w:pStyle w:val="TableText"/>
              <w:ind w:left="360"/>
              <w:rPr>
                <w:color w:val="066684" w:themeColor="accent6" w:themeShade="BF"/>
              </w:rPr>
            </w:pPr>
            <w:r w:rsidRPr="00DC1E03">
              <w:rPr>
                <w:color w:val="066684" w:themeColor="accent6" w:themeShade="BF"/>
              </w:rPr>
              <w:t>ESF</w:t>
            </w:r>
          </w:p>
        </w:tc>
        <w:tc>
          <w:tcPr>
            <w:tcW w:w="7892" w:type="dxa"/>
          </w:tcPr>
          <w:p w14:paraId="73F990DC" w14:textId="77777777" w:rsidR="00CF0988" w:rsidRPr="00DC1E03" w:rsidRDefault="00CF0988" w:rsidP="00CF0988">
            <w:pPr>
              <w:pStyle w:val="TableText"/>
              <w:ind w:left="360"/>
              <w:rPr>
                <w:color w:val="066684" w:themeColor="accent6" w:themeShade="BF"/>
              </w:rPr>
            </w:pPr>
            <w:r w:rsidRPr="00DC1E03">
              <w:rPr>
                <w:color w:val="066684" w:themeColor="accent6" w:themeShade="BF"/>
              </w:rPr>
              <w:t>Environmental and Social Framework</w:t>
            </w:r>
          </w:p>
        </w:tc>
      </w:tr>
      <w:tr w:rsidR="00CF0988" w:rsidRPr="0066753E" w14:paraId="3F002278" w14:textId="77777777" w:rsidTr="00CF0988">
        <w:tc>
          <w:tcPr>
            <w:tcW w:w="2060" w:type="dxa"/>
          </w:tcPr>
          <w:p w14:paraId="2B9C2445" w14:textId="77777777" w:rsidR="00CF0988" w:rsidRPr="00694459" w:rsidRDefault="00CF0988" w:rsidP="00CF0988">
            <w:pPr>
              <w:pStyle w:val="TableText"/>
              <w:ind w:left="360"/>
              <w:rPr>
                <w:color w:val="066684" w:themeColor="accent6" w:themeShade="BF"/>
              </w:rPr>
            </w:pPr>
            <w:r>
              <w:rPr>
                <w:color w:val="066684" w:themeColor="accent6" w:themeShade="BF"/>
              </w:rPr>
              <w:t>GRM</w:t>
            </w:r>
          </w:p>
        </w:tc>
        <w:tc>
          <w:tcPr>
            <w:tcW w:w="7892" w:type="dxa"/>
          </w:tcPr>
          <w:p w14:paraId="2028242A" w14:textId="77777777" w:rsidR="00CF0988" w:rsidRPr="00694459" w:rsidRDefault="00CF0988" w:rsidP="00CF0988">
            <w:pPr>
              <w:pStyle w:val="TableText"/>
              <w:ind w:left="360"/>
              <w:rPr>
                <w:color w:val="066684" w:themeColor="accent6" w:themeShade="BF"/>
              </w:rPr>
            </w:pPr>
            <w:r>
              <w:rPr>
                <w:color w:val="066684" w:themeColor="accent6" w:themeShade="BF"/>
              </w:rPr>
              <w:t>Grievance Redress Mechanism</w:t>
            </w:r>
          </w:p>
        </w:tc>
      </w:tr>
      <w:tr w:rsidR="00E742C8" w:rsidRPr="0066753E" w14:paraId="35432843" w14:textId="77777777" w:rsidTr="00CF0988">
        <w:tc>
          <w:tcPr>
            <w:tcW w:w="2060" w:type="dxa"/>
          </w:tcPr>
          <w:p w14:paraId="0CF81A33" w14:textId="155F7F51" w:rsidR="00E742C8" w:rsidRDefault="00E742C8" w:rsidP="00CF0988">
            <w:pPr>
              <w:pStyle w:val="TableText"/>
              <w:ind w:left="360"/>
              <w:rPr>
                <w:color w:val="066684" w:themeColor="accent6" w:themeShade="BF"/>
              </w:rPr>
            </w:pPr>
            <w:r>
              <w:rPr>
                <w:color w:val="066684" w:themeColor="accent6" w:themeShade="BF"/>
              </w:rPr>
              <w:t>KG</w:t>
            </w:r>
          </w:p>
        </w:tc>
        <w:tc>
          <w:tcPr>
            <w:tcW w:w="7892" w:type="dxa"/>
          </w:tcPr>
          <w:p w14:paraId="2511C1C3" w14:textId="4C27161B" w:rsidR="00E742C8" w:rsidRDefault="00E742C8" w:rsidP="00CF0988">
            <w:pPr>
              <w:pStyle w:val="TableText"/>
              <w:ind w:left="360"/>
              <w:rPr>
                <w:color w:val="066684" w:themeColor="accent6" w:themeShade="BF"/>
              </w:rPr>
            </w:pPr>
            <w:r>
              <w:rPr>
                <w:color w:val="066684" w:themeColor="accent6" w:themeShade="BF"/>
              </w:rPr>
              <w:t>Kindergarten</w:t>
            </w:r>
          </w:p>
        </w:tc>
      </w:tr>
      <w:tr w:rsidR="006D34F9" w:rsidRPr="0066753E" w14:paraId="587B244D" w14:textId="77777777" w:rsidTr="00CF0988">
        <w:tc>
          <w:tcPr>
            <w:tcW w:w="2060" w:type="dxa"/>
          </w:tcPr>
          <w:p w14:paraId="4D3CDD44" w14:textId="3A7048C8" w:rsidR="006D34F9" w:rsidRDefault="006D34F9" w:rsidP="00CF0988">
            <w:pPr>
              <w:pStyle w:val="TableText"/>
              <w:ind w:left="360"/>
              <w:rPr>
                <w:color w:val="066684" w:themeColor="accent6" w:themeShade="BF"/>
              </w:rPr>
            </w:pPr>
            <w:r>
              <w:rPr>
                <w:color w:val="066684" w:themeColor="accent6" w:themeShade="BF"/>
              </w:rPr>
              <w:t>MOH</w:t>
            </w:r>
          </w:p>
        </w:tc>
        <w:tc>
          <w:tcPr>
            <w:tcW w:w="7892" w:type="dxa"/>
          </w:tcPr>
          <w:p w14:paraId="33016B38" w14:textId="7949CDAE" w:rsidR="006D34F9" w:rsidRDefault="006D34F9" w:rsidP="00CF0988">
            <w:pPr>
              <w:pStyle w:val="TableText"/>
              <w:ind w:left="360"/>
              <w:rPr>
                <w:color w:val="066684" w:themeColor="accent6" w:themeShade="BF"/>
              </w:rPr>
            </w:pPr>
            <w:r>
              <w:rPr>
                <w:color w:val="066684" w:themeColor="accent6" w:themeShade="BF"/>
              </w:rPr>
              <w:t>Ministry of Health</w:t>
            </w:r>
          </w:p>
        </w:tc>
      </w:tr>
      <w:tr w:rsidR="006D34F9" w:rsidRPr="0066753E" w14:paraId="08561F5E" w14:textId="77777777" w:rsidTr="00CF0988">
        <w:tc>
          <w:tcPr>
            <w:tcW w:w="2060" w:type="dxa"/>
          </w:tcPr>
          <w:p w14:paraId="775FE70D" w14:textId="23856034" w:rsidR="006D34F9" w:rsidRDefault="006D34F9" w:rsidP="00CF0988">
            <w:pPr>
              <w:pStyle w:val="TableText"/>
              <w:ind w:left="360"/>
              <w:rPr>
                <w:color w:val="066684" w:themeColor="accent6" w:themeShade="BF"/>
              </w:rPr>
            </w:pPr>
            <w:r>
              <w:rPr>
                <w:color w:val="066684" w:themeColor="accent6" w:themeShade="BF"/>
              </w:rPr>
              <w:t>MOE</w:t>
            </w:r>
          </w:p>
        </w:tc>
        <w:tc>
          <w:tcPr>
            <w:tcW w:w="7892" w:type="dxa"/>
          </w:tcPr>
          <w:p w14:paraId="352FDDA0" w14:textId="61A906DE" w:rsidR="006D34F9" w:rsidRDefault="006D34F9" w:rsidP="00CF0988">
            <w:pPr>
              <w:pStyle w:val="TableText"/>
              <w:ind w:left="360"/>
              <w:rPr>
                <w:color w:val="066684" w:themeColor="accent6" w:themeShade="BF"/>
              </w:rPr>
            </w:pPr>
            <w:r>
              <w:rPr>
                <w:color w:val="066684" w:themeColor="accent6" w:themeShade="BF"/>
              </w:rPr>
              <w:t>Ministry of Education</w:t>
            </w:r>
          </w:p>
        </w:tc>
      </w:tr>
      <w:tr w:rsidR="006D34F9" w:rsidRPr="0066753E" w14:paraId="344AF092" w14:textId="77777777" w:rsidTr="00CF0988">
        <w:tc>
          <w:tcPr>
            <w:tcW w:w="2060" w:type="dxa"/>
          </w:tcPr>
          <w:p w14:paraId="239BCAFD" w14:textId="3E06F4FD" w:rsidR="006D34F9" w:rsidRDefault="006D34F9" w:rsidP="00CF0988">
            <w:pPr>
              <w:pStyle w:val="TableText"/>
              <w:ind w:left="360"/>
              <w:rPr>
                <w:color w:val="066684" w:themeColor="accent6" w:themeShade="BF"/>
              </w:rPr>
            </w:pPr>
            <w:r>
              <w:rPr>
                <w:color w:val="066684" w:themeColor="accent6" w:themeShade="BF"/>
              </w:rPr>
              <w:t>MOSD</w:t>
            </w:r>
          </w:p>
        </w:tc>
        <w:tc>
          <w:tcPr>
            <w:tcW w:w="7892" w:type="dxa"/>
          </w:tcPr>
          <w:p w14:paraId="2AC72108" w14:textId="6F489F63" w:rsidR="006D34F9" w:rsidRDefault="006D34F9" w:rsidP="00CF0988">
            <w:pPr>
              <w:pStyle w:val="TableText"/>
              <w:ind w:left="360"/>
              <w:rPr>
                <w:color w:val="066684" w:themeColor="accent6" w:themeShade="BF"/>
              </w:rPr>
            </w:pPr>
            <w:r>
              <w:rPr>
                <w:color w:val="066684" w:themeColor="accent6" w:themeShade="BF"/>
              </w:rPr>
              <w:t>Ministry of Social Development</w:t>
            </w:r>
          </w:p>
        </w:tc>
      </w:tr>
      <w:tr w:rsidR="00CF0988" w14:paraId="3B5B3D07" w14:textId="77777777" w:rsidTr="00CF0988">
        <w:tc>
          <w:tcPr>
            <w:tcW w:w="2060" w:type="dxa"/>
          </w:tcPr>
          <w:p w14:paraId="699F201B" w14:textId="77777777" w:rsidR="00CF0988" w:rsidRPr="0059253C" w:rsidRDefault="00CF0988" w:rsidP="00CF0988">
            <w:pPr>
              <w:pStyle w:val="TableText"/>
              <w:ind w:left="360"/>
              <w:rPr>
                <w:color w:val="066684" w:themeColor="accent6" w:themeShade="BF"/>
              </w:rPr>
            </w:pPr>
            <w:r>
              <w:rPr>
                <w:color w:val="066684" w:themeColor="accent6" w:themeShade="BF"/>
              </w:rPr>
              <w:t>OIP</w:t>
            </w:r>
          </w:p>
        </w:tc>
        <w:tc>
          <w:tcPr>
            <w:tcW w:w="7892" w:type="dxa"/>
          </w:tcPr>
          <w:p w14:paraId="189F8919" w14:textId="77777777" w:rsidR="00CF0988" w:rsidRPr="0059253C" w:rsidRDefault="00CF0988" w:rsidP="00CF0988">
            <w:pPr>
              <w:pStyle w:val="TableText"/>
              <w:ind w:left="360"/>
              <w:rPr>
                <w:color w:val="066684" w:themeColor="accent6" w:themeShade="BF"/>
              </w:rPr>
            </w:pPr>
            <w:r>
              <w:rPr>
                <w:color w:val="066684" w:themeColor="accent6" w:themeShade="BF"/>
              </w:rPr>
              <w:t>Other Interested Parties</w:t>
            </w:r>
          </w:p>
        </w:tc>
      </w:tr>
      <w:tr w:rsidR="00E742C8" w14:paraId="789EE3A9" w14:textId="77777777" w:rsidTr="00CF0988">
        <w:tc>
          <w:tcPr>
            <w:tcW w:w="2060" w:type="dxa"/>
          </w:tcPr>
          <w:p w14:paraId="2AD43124" w14:textId="02924E4F" w:rsidR="00E742C8" w:rsidRDefault="00E742C8" w:rsidP="00CF0988">
            <w:pPr>
              <w:pStyle w:val="TableText"/>
              <w:ind w:left="360"/>
              <w:rPr>
                <w:color w:val="066684" w:themeColor="accent6" w:themeShade="BF"/>
              </w:rPr>
            </w:pPr>
            <w:r>
              <w:rPr>
                <w:color w:val="066684" w:themeColor="accent6" w:themeShade="BF"/>
              </w:rPr>
              <w:t>PCU</w:t>
            </w:r>
          </w:p>
        </w:tc>
        <w:tc>
          <w:tcPr>
            <w:tcW w:w="7892" w:type="dxa"/>
          </w:tcPr>
          <w:p w14:paraId="296DE960" w14:textId="6633202C" w:rsidR="00E742C8" w:rsidRDefault="00E742C8" w:rsidP="00CF0988">
            <w:pPr>
              <w:pStyle w:val="TableText"/>
              <w:ind w:left="360"/>
              <w:rPr>
                <w:color w:val="066684" w:themeColor="accent6" w:themeShade="BF"/>
              </w:rPr>
            </w:pPr>
            <w:r>
              <w:rPr>
                <w:color w:val="066684" w:themeColor="accent6" w:themeShade="BF"/>
              </w:rPr>
              <w:t>Project Coordination Unit</w:t>
            </w:r>
          </w:p>
        </w:tc>
      </w:tr>
      <w:tr w:rsidR="00E742C8" w14:paraId="756C3746" w14:textId="77777777" w:rsidTr="00CF0988">
        <w:tc>
          <w:tcPr>
            <w:tcW w:w="2060" w:type="dxa"/>
          </w:tcPr>
          <w:p w14:paraId="4533C173" w14:textId="6FBD4360" w:rsidR="00E742C8" w:rsidRDefault="00E742C8" w:rsidP="00CF0988">
            <w:pPr>
              <w:pStyle w:val="TableText"/>
              <w:ind w:left="360"/>
              <w:rPr>
                <w:color w:val="066684" w:themeColor="accent6" w:themeShade="BF"/>
              </w:rPr>
            </w:pPr>
            <w:r>
              <w:rPr>
                <w:color w:val="066684" w:themeColor="accent6" w:themeShade="BF"/>
              </w:rPr>
              <w:t>PMU</w:t>
            </w:r>
          </w:p>
        </w:tc>
        <w:tc>
          <w:tcPr>
            <w:tcW w:w="7892" w:type="dxa"/>
          </w:tcPr>
          <w:p w14:paraId="6D912CAF" w14:textId="6FB2C2D4" w:rsidR="00E742C8" w:rsidRDefault="00E742C8" w:rsidP="00CF0988">
            <w:pPr>
              <w:pStyle w:val="TableText"/>
              <w:ind w:left="360"/>
              <w:rPr>
                <w:color w:val="066684" w:themeColor="accent6" w:themeShade="BF"/>
              </w:rPr>
            </w:pPr>
            <w:r>
              <w:rPr>
                <w:color w:val="066684" w:themeColor="accent6" w:themeShade="BF"/>
              </w:rPr>
              <w:t>Project Management Unit</w:t>
            </w:r>
          </w:p>
        </w:tc>
      </w:tr>
      <w:tr w:rsidR="003E799E" w14:paraId="617EE518" w14:textId="77777777" w:rsidTr="00CF0988">
        <w:tc>
          <w:tcPr>
            <w:tcW w:w="2060" w:type="dxa"/>
          </w:tcPr>
          <w:p w14:paraId="7723264B" w14:textId="371664AE" w:rsidR="003E799E" w:rsidRDefault="003E799E" w:rsidP="00CF0988">
            <w:pPr>
              <w:pStyle w:val="TableText"/>
              <w:ind w:left="360"/>
              <w:rPr>
                <w:color w:val="066684" w:themeColor="accent6" w:themeShade="BF"/>
              </w:rPr>
            </w:pPr>
            <w:r>
              <w:rPr>
                <w:color w:val="066684" w:themeColor="accent6" w:themeShade="BF"/>
              </w:rPr>
              <w:t>PHC</w:t>
            </w:r>
          </w:p>
        </w:tc>
        <w:tc>
          <w:tcPr>
            <w:tcW w:w="7892" w:type="dxa"/>
          </w:tcPr>
          <w:p w14:paraId="1A80FD37" w14:textId="019E1F1E" w:rsidR="003E799E" w:rsidRDefault="003E799E" w:rsidP="00CF0988">
            <w:pPr>
              <w:pStyle w:val="TableText"/>
              <w:ind w:left="360"/>
              <w:rPr>
                <w:color w:val="066684" w:themeColor="accent6" w:themeShade="BF"/>
              </w:rPr>
            </w:pPr>
            <w:r>
              <w:rPr>
                <w:color w:val="066684" w:themeColor="accent6" w:themeShade="BF"/>
              </w:rPr>
              <w:t>Public Health Clinics</w:t>
            </w:r>
          </w:p>
        </w:tc>
      </w:tr>
      <w:tr w:rsidR="00CF0988" w14:paraId="3A23AEEE" w14:textId="77777777" w:rsidTr="00CF0988">
        <w:tc>
          <w:tcPr>
            <w:tcW w:w="2060" w:type="dxa"/>
          </w:tcPr>
          <w:p w14:paraId="77D57CB9" w14:textId="77777777" w:rsidR="00CF0988" w:rsidRPr="0059253C" w:rsidRDefault="00CF0988" w:rsidP="00CF0988">
            <w:pPr>
              <w:pStyle w:val="TableText"/>
              <w:ind w:left="360"/>
              <w:rPr>
                <w:color w:val="066684" w:themeColor="accent6" w:themeShade="BF"/>
              </w:rPr>
            </w:pPr>
            <w:r w:rsidRPr="0059253C">
              <w:rPr>
                <w:color w:val="066684" w:themeColor="accent6" w:themeShade="BF"/>
              </w:rPr>
              <w:t>SEP</w:t>
            </w:r>
          </w:p>
        </w:tc>
        <w:tc>
          <w:tcPr>
            <w:tcW w:w="7892" w:type="dxa"/>
          </w:tcPr>
          <w:p w14:paraId="541EBC1E" w14:textId="77777777" w:rsidR="00CF0988" w:rsidRPr="0059253C" w:rsidRDefault="00CF0988" w:rsidP="00CF0988">
            <w:pPr>
              <w:pStyle w:val="TableText"/>
              <w:ind w:left="360"/>
              <w:rPr>
                <w:color w:val="066684" w:themeColor="accent6" w:themeShade="BF"/>
              </w:rPr>
            </w:pPr>
            <w:r w:rsidRPr="0059253C">
              <w:rPr>
                <w:color w:val="066684" w:themeColor="accent6" w:themeShade="BF"/>
              </w:rPr>
              <w:t>Stakeholder Engagement Plan</w:t>
            </w:r>
          </w:p>
        </w:tc>
      </w:tr>
      <w:tr w:rsidR="00CF0988" w14:paraId="35E4B6DE" w14:textId="77777777" w:rsidTr="00CF0988">
        <w:tc>
          <w:tcPr>
            <w:tcW w:w="2060" w:type="dxa"/>
          </w:tcPr>
          <w:p w14:paraId="05FAA6BF" w14:textId="77777777" w:rsidR="00CF0988" w:rsidRPr="0059253C" w:rsidRDefault="00CF0988" w:rsidP="00CF0988">
            <w:pPr>
              <w:pStyle w:val="TableText"/>
              <w:ind w:left="360"/>
              <w:rPr>
                <w:color w:val="066684" w:themeColor="accent6" w:themeShade="BF"/>
              </w:rPr>
            </w:pPr>
            <w:r>
              <w:rPr>
                <w:color w:val="066684" w:themeColor="accent6" w:themeShade="BF"/>
              </w:rPr>
              <w:t>WB</w:t>
            </w:r>
          </w:p>
        </w:tc>
        <w:tc>
          <w:tcPr>
            <w:tcW w:w="7892" w:type="dxa"/>
          </w:tcPr>
          <w:p w14:paraId="7BDBAF65" w14:textId="77777777" w:rsidR="00CF0988" w:rsidRPr="0059253C" w:rsidRDefault="00CF0988" w:rsidP="00CF0988">
            <w:pPr>
              <w:pStyle w:val="TableText"/>
              <w:ind w:left="360"/>
              <w:rPr>
                <w:color w:val="066684" w:themeColor="accent6" w:themeShade="BF"/>
              </w:rPr>
            </w:pPr>
            <w:r>
              <w:rPr>
                <w:color w:val="066684" w:themeColor="accent6" w:themeShade="BF"/>
              </w:rPr>
              <w:t>World Bank</w:t>
            </w:r>
          </w:p>
        </w:tc>
      </w:tr>
    </w:tbl>
    <w:p w14:paraId="2248422F" w14:textId="77777777" w:rsidR="00CF0988" w:rsidRDefault="00CF0988" w:rsidP="00CF0988"/>
    <w:p w14:paraId="3A910437" w14:textId="77777777" w:rsidR="00503FBB" w:rsidRDefault="00503FBB" w:rsidP="00503FBB">
      <w:pPr>
        <w:sectPr w:rsidR="00503FBB" w:rsidSect="006B53CE">
          <w:footerReference w:type="even" r:id="rId13"/>
          <w:pgSz w:w="11900" w:h="16840" w:code="9"/>
          <w:pgMar w:top="1673" w:right="964" w:bottom="1559" w:left="964" w:header="709" w:footer="335" w:gutter="0"/>
          <w:cols w:space="282"/>
          <w:docGrid w:linePitch="299"/>
        </w:sectPr>
      </w:pPr>
    </w:p>
    <w:p w14:paraId="685B7BA2" w14:textId="77777777" w:rsidR="00503FBB" w:rsidRPr="003C263A" w:rsidRDefault="00503FBB" w:rsidP="00503FBB">
      <w:pPr>
        <w:pStyle w:val="Heading1"/>
      </w:pPr>
      <w:bookmarkStart w:id="0" w:name="_Toc22405832"/>
      <w:r>
        <w:t>Introduction / Project Description</w:t>
      </w:r>
      <w:bookmarkEnd w:id="0"/>
    </w:p>
    <w:p w14:paraId="18A2E4E6" w14:textId="77777777" w:rsidR="00503FBB" w:rsidRPr="003475A2" w:rsidRDefault="00503FBB" w:rsidP="00503FBB">
      <w:pPr>
        <w:pStyle w:val="Heading2"/>
      </w:pPr>
      <w:bookmarkStart w:id="1" w:name="_Toc22405833"/>
      <w:r>
        <w:t>Introduction</w:t>
      </w:r>
      <w:bookmarkEnd w:id="1"/>
    </w:p>
    <w:p w14:paraId="541B5D14" w14:textId="2600B260" w:rsidR="00393662" w:rsidRPr="00393662" w:rsidRDefault="00503FBB" w:rsidP="00393662">
      <w:pPr>
        <w:spacing w:after="240"/>
      </w:pPr>
      <w:r w:rsidRPr="00DF0F51">
        <w:t>This report presents the Stakeholder Engagement Plan (SEP) which has been prepared and will be implemented by</w:t>
      </w:r>
      <w:r w:rsidR="00393662">
        <w:t xml:space="preserve"> the Ministry of Health and the Ministry of Education</w:t>
      </w:r>
      <w:r w:rsidRPr="00DF0F51">
        <w:t xml:space="preserve">, </w:t>
      </w:r>
      <w:r w:rsidR="00E806AB" w:rsidRPr="00DF0F51">
        <w:t>in preparation for</w:t>
      </w:r>
      <w:r w:rsidRPr="00DF0F51">
        <w:t xml:space="preserve"> the </w:t>
      </w:r>
      <w:r w:rsidR="00393662">
        <w:rPr>
          <w:b/>
          <w:bCs/>
        </w:rPr>
        <w:t xml:space="preserve">Improving of Early Childhood Development in West Bank and Gaza Project. </w:t>
      </w:r>
      <w:r w:rsidR="00393662" w:rsidRPr="00393662">
        <w:t xml:space="preserve">Three Ministries shall be involved in the implementation of the project; Ministry of Education who will be leading most of the project components as clarified below, Ministry of Health who will be leading some components; and Ministry of Social Development who will participate in the implementation of the project. </w:t>
      </w:r>
    </w:p>
    <w:p w14:paraId="68A10953" w14:textId="77777777" w:rsidR="00393662" w:rsidRPr="00393662" w:rsidRDefault="00393662" w:rsidP="00393662">
      <w:pPr>
        <w:pStyle w:val="ChapterNumber"/>
        <w:tabs>
          <w:tab w:val="clear" w:pos="-720"/>
          <w:tab w:val="left" w:pos="720"/>
        </w:tabs>
        <w:jc w:val="both"/>
        <w:rPr>
          <w:rFonts w:asciiTheme="majorHAnsi" w:hAnsiTheme="majorHAnsi"/>
          <w:szCs w:val="24"/>
          <w:lang w:val="en-GB"/>
        </w:rPr>
      </w:pPr>
      <w:r w:rsidRPr="00393662">
        <w:rPr>
          <w:rFonts w:asciiTheme="majorHAnsi" w:hAnsiTheme="majorHAnsi"/>
          <w:szCs w:val="24"/>
          <w:lang w:val="en-GB"/>
        </w:rPr>
        <w:t xml:space="preserve">The main purpose of the project is to improve the coverage and quality of early childhood development services for children from gestation until age 5 in the West Bank and Gaza; by strengthening early healthcare and nutrition of pregnant women and infants, enhancing parenting practices that promote children's early stimulation, increasing access to high-quality kindergarten services, and strengthening multi-sectoral coordination for planning and delivery of ECD services. The implementation period is expected to be between 2020 and 2024 with 9 million USD budget. The project is mainly composed of 4 components; as follows: </w:t>
      </w:r>
    </w:p>
    <w:p w14:paraId="04EFAE2A" w14:textId="77777777" w:rsidR="00393662" w:rsidRPr="00393662" w:rsidRDefault="00393662" w:rsidP="00393662">
      <w:pPr>
        <w:pStyle w:val="ChapterNumber"/>
        <w:tabs>
          <w:tab w:val="clear" w:pos="-720"/>
          <w:tab w:val="left" w:pos="720"/>
        </w:tabs>
        <w:jc w:val="both"/>
        <w:rPr>
          <w:rFonts w:asciiTheme="majorHAnsi" w:hAnsiTheme="majorHAnsi"/>
          <w:szCs w:val="24"/>
          <w:lang w:val="en-GB"/>
        </w:rPr>
      </w:pPr>
    </w:p>
    <w:p w14:paraId="79F94224" w14:textId="77777777" w:rsidR="00393662" w:rsidRPr="00393662" w:rsidRDefault="00393662" w:rsidP="00393662">
      <w:pPr>
        <w:rPr>
          <w:b/>
          <w:color w:val="0D0D0D" w:themeColor="text1" w:themeTint="F2"/>
        </w:rPr>
      </w:pPr>
      <w:r w:rsidRPr="00393662">
        <w:rPr>
          <w:b/>
          <w:color w:val="0D0D0D" w:themeColor="text1" w:themeTint="F2"/>
        </w:rPr>
        <w:t>Component 1: Promoting early healthy development</w:t>
      </w:r>
    </w:p>
    <w:p w14:paraId="6A6B6AD1" w14:textId="77777777" w:rsidR="00393662" w:rsidRPr="00393662" w:rsidRDefault="00393662" w:rsidP="00393662">
      <w:pPr>
        <w:pStyle w:val="ParagraphNumbering"/>
        <w:numPr>
          <w:ilvl w:val="0"/>
          <w:numId w:val="0"/>
        </w:numPr>
        <w:ind w:left="-630" w:firstLine="990"/>
        <w:rPr>
          <w:rFonts w:asciiTheme="majorHAnsi" w:hAnsiTheme="majorHAnsi"/>
          <w:b/>
          <w:color w:val="0D0D0D" w:themeColor="text1" w:themeTint="F2"/>
        </w:rPr>
      </w:pPr>
      <w:r w:rsidRPr="00393662">
        <w:rPr>
          <w:rFonts w:asciiTheme="majorHAnsi" w:hAnsiTheme="majorHAnsi"/>
        </w:rPr>
        <w:t>This component aims to improve the holistic development of children from gestation until age 3.</w:t>
      </w:r>
    </w:p>
    <w:p w14:paraId="35EDCAFD" w14:textId="77777777" w:rsidR="00393662" w:rsidRPr="00393662" w:rsidRDefault="00393662" w:rsidP="00393662">
      <w:pPr>
        <w:rPr>
          <w:b/>
          <w:bCs/>
          <w:color w:val="0D0D0D" w:themeColor="text1" w:themeTint="F2"/>
        </w:rPr>
      </w:pPr>
      <w:r w:rsidRPr="00393662">
        <w:rPr>
          <w:b/>
          <w:bCs/>
          <w:color w:val="0D0D0D" w:themeColor="text1" w:themeTint="F2"/>
        </w:rPr>
        <w:t xml:space="preserve">Subcomponent 1.1 Strengthening pre- and postnatal care </w:t>
      </w:r>
    </w:p>
    <w:p w14:paraId="7E91176F" w14:textId="77777777" w:rsidR="00393662" w:rsidRPr="00393662" w:rsidRDefault="00393662" w:rsidP="00393662">
      <w:pPr>
        <w:pStyle w:val="ParagraphNumbering"/>
        <w:numPr>
          <w:ilvl w:val="0"/>
          <w:numId w:val="0"/>
        </w:numPr>
        <w:ind w:left="360"/>
        <w:rPr>
          <w:rFonts w:asciiTheme="majorHAnsi" w:hAnsiTheme="majorHAnsi"/>
          <w:b/>
        </w:rPr>
      </w:pPr>
      <w:r w:rsidRPr="00393662">
        <w:rPr>
          <w:rFonts w:asciiTheme="majorHAnsi" w:hAnsiTheme="majorHAnsi"/>
        </w:rPr>
        <w:t xml:space="preserve">The objective of this subcomponent is to strengthen the service readiness of pre- and postnatal health care in MOH facilities by ensuring that essential medical equipment is readily available. Specifically, the subcomponent will fund the procurement of medical equipment such as ultrasound machines, incubators, equipment for neonatal hearing and visual assessments, and other necessary items identified by MOH to expand the scope of essential services provided to pregnant women and newborn children at MOH facilities. The equipment will be distributed to primary health care centers (PHCs) and hospitals in both the West Bank and Gaza. The project will procure equipment gradually over the course of project lifecycle to be flexible and responsive to MOH priorities and needs. The gradual procurement will also help avoid overlap with financial and in-kind contributions to MOH facilities from other donors and development partners. </w:t>
      </w:r>
    </w:p>
    <w:p w14:paraId="1F3D0120" w14:textId="77777777" w:rsidR="00393662" w:rsidRPr="00393662" w:rsidRDefault="00393662" w:rsidP="00393662">
      <w:pPr>
        <w:rPr>
          <w:b/>
          <w:color w:val="0D0D0D" w:themeColor="text1" w:themeTint="F2"/>
        </w:rPr>
      </w:pPr>
      <w:r w:rsidRPr="00393662">
        <w:rPr>
          <w:b/>
          <w:color w:val="0D0D0D" w:themeColor="text1" w:themeTint="F2"/>
        </w:rPr>
        <w:t>Subcomponent 1</w:t>
      </w:r>
      <w:r w:rsidRPr="00393662">
        <w:rPr>
          <w:color w:val="0D0D0D" w:themeColor="text1" w:themeTint="F2"/>
        </w:rPr>
        <w:t>.</w:t>
      </w:r>
      <w:r w:rsidRPr="00393662">
        <w:rPr>
          <w:b/>
          <w:color w:val="0D0D0D" w:themeColor="text1" w:themeTint="F2"/>
        </w:rPr>
        <w:t xml:space="preserve">2 Strengthening early nutrition and stimulation during the critical first 1,000 days of life </w:t>
      </w:r>
    </w:p>
    <w:p w14:paraId="0260EF96" w14:textId="77777777" w:rsidR="00393662" w:rsidRPr="00393662" w:rsidRDefault="00393662" w:rsidP="00393662">
      <w:pPr>
        <w:pStyle w:val="ParagraphNumbering"/>
        <w:numPr>
          <w:ilvl w:val="0"/>
          <w:numId w:val="0"/>
        </w:numPr>
        <w:ind w:left="360"/>
        <w:rPr>
          <w:rFonts w:asciiTheme="majorHAnsi" w:hAnsiTheme="majorHAnsi"/>
        </w:rPr>
      </w:pPr>
      <w:r w:rsidRPr="00393662">
        <w:rPr>
          <w:rFonts w:asciiTheme="majorHAnsi" w:hAnsiTheme="majorHAnsi"/>
        </w:rPr>
        <w:t>The objective of this subcomponent is to promote healthy nutrition and early stimulation during the critical first 1,000 days of life by enhancing caregiver’s parenting skills. To this end, the subcomponent will finance two activities: (i) development and piloting of a parenting intervention targeting vulnerable families; and (ii) the development of a public national ECD website for all families in WBG.</w:t>
      </w:r>
    </w:p>
    <w:p w14:paraId="5BD4017E" w14:textId="77777777" w:rsidR="00393662" w:rsidRPr="00393662" w:rsidRDefault="00393662" w:rsidP="00393662">
      <w:pPr>
        <w:ind w:firstLine="86"/>
        <w:rPr>
          <w:b/>
          <w:color w:val="0D0D0D" w:themeColor="text1" w:themeTint="F2"/>
        </w:rPr>
      </w:pPr>
      <w:r w:rsidRPr="00393662">
        <w:rPr>
          <w:b/>
          <w:color w:val="0D0D0D" w:themeColor="text1" w:themeTint="F2"/>
        </w:rPr>
        <w:t xml:space="preserve">Component 2: Improving access to high-quality KG services </w:t>
      </w:r>
    </w:p>
    <w:p w14:paraId="6F4A1ADC" w14:textId="77777777" w:rsidR="00393662" w:rsidRPr="00393662" w:rsidRDefault="00393662" w:rsidP="00393662">
      <w:pPr>
        <w:pStyle w:val="ParagraphNumbering"/>
        <w:numPr>
          <w:ilvl w:val="0"/>
          <w:numId w:val="0"/>
        </w:numPr>
        <w:ind w:left="-630" w:firstLine="716"/>
        <w:rPr>
          <w:rFonts w:asciiTheme="majorHAnsi" w:hAnsiTheme="majorHAnsi"/>
          <w:b/>
          <w:color w:val="0D0D0D" w:themeColor="text1" w:themeTint="F2"/>
        </w:rPr>
      </w:pPr>
      <w:r w:rsidRPr="00393662">
        <w:rPr>
          <w:rFonts w:asciiTheme="majorHAnsi" w:hAnsiTheme="majorHAnsi"/>
          <w:color w:val="0D0D0D" w:themeColor="text1" w:themeTint="F2"/>
        </w:rPr>
        <w:t>This component aims to expand access to KG2 and improve the quality of KG services.</w:t>
      </w:r>
      <w:r w:rsidRPr="00393662">
        <w:rPr>
          <w:rFonts w:asciiTheme="majorHAnsi" w:hAnsiTheme="majorHAnsi"/>
          <w:b/>
          <w:color w:val="0D0D0D" w:themeColor="text1" w:themeTint="F2"/>
        </w:rPr>
        <w:t xml:space="preserve"> </w:t>
      </w:r>
    </w:p>
    <w:p w14:paraId="08F563D5" w14:textId="77777777" w:rsidR="00393662" w:rsidRPr="00393662" w:rsidRDefault="00393662" w:rsidP="00393662">
      <w:pPr>
        <w:rPr>
          <w:b/>
          <w:color w:val="0D0D0D" w:themeColor="text1" w:themeTint="F2"/>
        </w:rPr>
      </w:pPr>
      <w:r w:rsidRPr="00393662">
        <w:rPr>
          <w:b/>
          <w:color w:val="0D0D0D" w:themeColor="text1" w:themeTint="F2"/>
        </w:rPr>
        <w:t>Subcomponent 2</w:t>
      </w:r>
      <w:r w:rsidRPr="00393662">
        <w:rPr>
          <w:color w:val="0D0D0D" w:themeColor="text1" w:themeTint="F2"/>
        </w:rPr>
        <w:t>.</w:t>
      </w:r>
      <w:r w:rsidRPr="00393662">
        <w:rPr>
          <w:b/>
          <w:color w:val="0D0D0D" w:themeColor="text1" w:themeTint="F2"/>
        </w:rPr>
        <w:t xml:space="preserve">1 Expanding access to KG2 </w:t>
      </w:r>
    </w:p>
    <w:p w14:paraId="4903AA3C" w14:textId="77777777" w:rsidR="00393662" w:rsidRPr="00393662" w:rsidRDefault="00393662" w:rsidP="00393662">
      <w:pPr>
        <w:pStyle w:val="ParagraphNumbering"/>
        <w:numPr>
          <w:ilvl w:val="0"/>
          <w:numId w:val="0"/>
        </w:numPr>
        <w:tabs>
          <w:tab w:val="left" w:pos="-90"/>
          <w:tab w:val="left" w:pos="270"/>
        </w:tabs>
        <w:textAlignment w:val="baseline"/>
        <w:rPr>
          <w:rFonts w:asciiTheme="majorHAnsi" w:eastAsiaTheme="minorEastAsia" w:hAnsiTheme="majorHAnsi"/>
        </w:rPr>
      </w:pPr>
      <w:r w:rsidRPr="00393662">
        <w:rPr>
          <w:rStyle w:val="normaltextrun1"/>
          <w:rFonts w:asciiTheme="majorHAnsi" w:hAnsiTheme="majorHAnsi"/>
          <w:color w:val="0D0D0D"/>
        </w:rPr>
        <w:t xml:space="preserve">The </w:t>
      </w:r>
      <w:r w:rsidRPr="00393662">
        <w:rPr>
          <w:rFonts w:asciiTheme="majorHAnsi" w:hAnsiTheme="majorHAnsi"/>
          <w:color w:val="0D0D0D" w:themeColor="text1" w:themeTint="F2"/>
        </w:rPr>
        <w:t>objective</w:t>
      </w:r>
      <w:r w:rsidRPr="00393662">
        <w:rPr>
          <w:rStyle w:val="normaltextrun1"/>
          <w:rFonts w:asciiTheme="majorHAnsi" w:hAnsiTheme="majorHAnsi"/>
          <w:color w:val="0D0D0D"/>
        </w:rPr>
        <w:t xml:space="preserve"> of this subcomponent is to increase access to KG2. To this end, the subcomponent will finance the expansion of public and private provision through (a) the refurbishment and extensions of public KG2 classrooms, and (b) the design and piloting of a public-private partnership (PPP) model.</w:t>
      </w:r>
    </w:p>
    <w:p w14:paraId="2CA6A10E" w14:textId="77777777" w:rsidR="00393662" w:rsidRPr="00393662" w:rsidRDefault="00393662" w:rsidP="00393662">
      <w:pPr>
        <w:ind w:left="-634" w:firstLine="720"/>
        <w:rPr>
          <w:color w:val="0D0D0D" w:themeColor="text1" w:themeTint="F2"/>
        </w:rPr>
      </w:pPr>
      <w:r w:rsidRPr="00393662">
        <w:rPr>
          <w:b/>
          <w:color w:val="0D0D0D" w:themeColor="text1" w:themeTint="F2"/>
        </w:rPr>
        <w:t>Subcomponent 2</w:t>
      </w:r>
      <w:r w:rsidRPr="00393662">
        <w:rPr>
          <w:color w:val="0D0D0D" w:themeColor="text1" w:themeTint="F2"/>
        </w:rPr>
        <w:t>.</w:t>
      </w:r>
      <w:r w:rsidRPr="00393662">
        <w:rPr>
          <w:b/>
          <w:color w:val="0D0D0D" w:themeColor="text1" w:themeTint="F2"/>
        </w:rPr>
        <w:t>2 Enhancing the quality of KG services</w:t>
      </w:r>
    </w:p>
    <w:p w14:paraId="0F7D6716" w14:textId="77777777" w:rsidR="00393662" w:rsidRPr="00393662" w:rsidRDefault="00393662" w:rsidP="00393662">
      <w:pPr>
        <w:pStyle w:val="ParagraphNumbering"/>
        <w:numPr>
          <w:ilvl w:val="0"/>
          <w:numId w:val="0"/>
        </w:numPr>
        <w:rPr>
          <w:rFonts w:asciiTheme="majorHAnsi" w:hAnsiTheme="majorHAnsi"/>
          <w:color w:val="0D0D0D" w:themeColor="text1" w:themeTint="F2"/>
        </w:rPr>
      </w:pPr>
      <w:r w:rsidRPr="00393662">
        <w:rPr>
          <w:rFonts w:asciiTheme="majorHAnsi" w:hAnsiTheme="majorHAnsi"/>
          <w:color w:val="0D0D0D" w:themeColor="text1" w:themeTint="F2"/>
        </w:rPr>
        <w:t>The objective of this subcomponent is to enhance children’s learning experience by improving teaching practices in Palestinian KG classrooms. To this end, the subcomponent will finance three activities:</w:t>
      </w:r>
    </w:p>
    <w:p w14:paraId="58E87807" w14:textId="77777777" w:rsidR="00393662" w:rsidRPr="00393662" w:rsidRDefault="00393662" w:rsidP="00393662">
      <w:pPr>
        <w:pStyle w:val="ListParagraph"/>
        <w:numPr>
          <w:ilvl w:val="0"/>
          <w:numId w:val="23"/>
        </w:numPr>
        <w:spacing w:before="120" w:after="160" w:line="259" w:lineRule="auto"/>
        <w:ind w:left="0" w:firstLine="0"/>
        <w:rPr>
          <w:color w:val="0D0D0D" w:themeColor="text1" w:themeTint="F2"/>
        </w:rPr>
      </w:pPr>
      <w:r w:rsidRPr="00393662">
        <w:rPr>
          <w:color w:val="0D0D0D" w:themeColor="text1" w:themeTint="F2"/>
        </w:rPr>
        <w:t xml:space="preserve">Development and roll-out of an in-service KG teacher professional diploma </w:t>
      </w:r>
    </w:p>
    <w:p w14:paraId="695197DB" w14:textId="77777777" w:rsidR="00393662" w:rsidRPr="00393662" w:rsidRDefault="00393662" w:rsidP="00393662">
      <w:pPr>
        <w:pStyle w:val="ListParagraph"/>
        <w:numPr>
          <w:ilvl w:val="0"/>
          <w:numId w:val="23"/>
        </w:numPr>
        <w:spacing w:after="160" w:line="259" w:lineRule="auto"/>
        <w:ind w:left="0" w:firstLine="0"/>
        <w:rPr>
          <w:color w:val="0D0D0D" w:themeColor="text1" w:themeTint="F2"/>
        </w:rPr>
      </w:pPr>
      <w:r w:rsidRPr="00393662">
        <w:rPr>
          <w:color w:val="0D0D0D" w:themeColor="text1" w:themeTint="F2"/>
        </w:rPr>
        <w:t xml:space="preserve">Development, production and distribution of a KG teacher toolkit </w:t>
      </w:r>
    </w:p>
    <w:p w14:paraId="7A3B9B4D" w14:textId="77777777" w:rsidR="00393662" w:rsidRPr="00393662" w:rsidRDefault="00393662" w:rsidP="00393662">
      <w:pPr>
        <w:pStyle w:val="ListParagraph"/>
        <w:numPr>
          <w:ilvl w:val="0"/>
          <w:numId w:val="23"/>
        </w:numPr>
        <w:spacing w:line="259" w:lineRule="auto"/>
        <w:ind w:left="0" w:firstLine="0"/>
        <w:contextualSpacing w:val="0"/>
        <w:rPr>
          <w:color w:val="0D0D0D" w:themeColor="text1" w:themeTint="F2"/>
        </w:rPr>
      </w:pPr>
      <w:r w:rsidRPr="00393662">
        <w:rPr>
          <w:color w:val="0D0D0D" w:themeColor="text1" w:themeTint="F2"/>
        </w:rPr>
        <w:t xml:space="preserve">Development of a KG quality assurance system </w:t>
      </w:r>
    </w:p>
    <w:p w14:paraId="5BC1C4A5" w14:textId="77777777" w:rsidR="00393662" w:rsidRPr="00393662" w:rsidRDefault="00393662" w:rsidP="00393662">
      <w:pPr>
        <w:pStyle w:val="ListParagraph"/>
        <w:ind w:left="-634" w:firstLine="634"/>
        <w:contextualSpacing w:val="0"/>
        <w:rPr>
          <w:b/>
          <w:bCs/>
          <w:color w:val="0D0D0D" w:themeColor="text1" w:themeTint="F2"/>
        </w:rPr>
      </w:pPr>
      <w:r w:rsidRPr="00393662">
        <w:rPr>
          <w:b/>
          <w:bCs/>
          <w:color w:val="0D0D0D" w:themeColor="text1" w:themeTint="F2"/>
        </w:rPr>
        <w:t xml:space="preserve">Component 3: Improving availability of ECD data </w:t>
      </w:r>
    </w:p>
    <w:p w14:paraId="33A1C888" w14:textId="77777777" w:rsidR="00393662" w:rsidRPr="00393662" w:rsidRDefault="00393662" w:rsidP="00393662">
      <w:pPr>
        <w:pStyle w:val="ParagraphNumbering"/>
        <w:numPr>
          <w:ilvl w:val="0"/>
          <w:numId w:val="0"/>
        </w:numPr>
        <w:ind w:left="-90"/>
        <w:rPr>
          <w:rFonts w:asciiTheme="majorHAnsi" w:hAnsiTheme="majorHAnsi"/>
        </w:rPr>
      </w:pPr>
      <w:r w:rsidRPr="00393662">
        <w:rPr>
          <w:rFonts w:asciiTheme="majorHAnsi" w:hAnsiTheme="majorHAnsi"/>
        </w:rPr>
        <w:t>The objective of this component is to improve the availability of relevant ECD data to strengthen sectoral and multisectoral planning of ECD services in WBG. The following activities under this component will be implemented:</w:t>
      </w:r>
    </w:p>
    <w:p w14:paraId="6096D408" w14:textId="77777777" w:rsidR="00393662" w:rsidRPr="00393662" w:rsidRDefault="00393662" w:rsidP="00393662">
      <w:pPr>
        <w:pStyle w:val="ParagraphNumbering"/>
        <w:numPr>
          <w:ilvl w:val="2"/>
          <w:numId w:val="22"/>
        </w:numPr>
        <w:ind w:left="-90" w:hanging="360"/>
        <w:rPr>
          <w:rFonts w:asciiTheme="majorHAnsi" w:hAnsiTheme="majorHAnsi"/>
          <w:bCs w:val="0"/>
        </w:rPr>
      </w:pPr>
      <w:r w:rsidRPr="00393662">
        <w:rPr>
          <w:rFonts w:asciiTheme="majorHAnsi" w:hAnsiTheme="majorHAnsi"/>
          <w:bCs w:val="0"/>
        </w:rPr>
        <w:t>Development of an ECD framework of indicators and corresponding data dictionary for WBG</w:t>
      </w:r>
    </w:p>
    <w:p w14:paraId="155133D1" w14:textId="77777777" w:rsidR="00393662" w:rsidRPr="00393662" w:rsidRDefault="00393662" w:rsidP="00393662">
      <w:pPr>
        <w:pStyle w:val="ParagraphNumbering"/>
        <w:numPr>
          <w:ilvl w:val="2"/>
          <w:numId w:val="22"/>
        </w:numPr>
        <w:ind w:left="-90" w:hanging="360"/>
        <w:rPr>
          <w:rFonts w:asciiTheme="majorHAnsi" w:hAnsiTheme="majorHAnsi"/>
          <w:bCs w:val="0"/>
        </w:rPr>
      </w:pPr>
      <w:r w:rsidRPr="00393662">
        <w:rPr>
          <w:rFonts w:asciiTheme="majorHAnsi" w:hAnsiTheme="majorHAnsi"/>
          <w:bCs w:val="0"/>
        </w:rPr>
        <w:t>Collection and digitization of KG and nursery data</w:t>
      </w:r>
    </w:p>
    <w:p w14:paraId="673D8488" w14:textId="77777777" w:rsidR="00393662" w:rsidRPr="00393662" w:rsidRDefault="00393662" w:rsidP="00393662">
      <w:pPr>
        <w:pStyle w:val="ParagraphNumbering"/>
        <w:numPr>
          <w:ilvl w:val="2"/>
          <w:numId w:val="22"/>
        </w:numPr>
        <w:ind w:left="-90" w:hanging="360"/>
        <w:rPr>
          <w:rFonts w:asciiTheme="majorHAnsi" w:hAnsiTheme="majorHAnsi"/>
          <w:bCs w:val="0"/>
        </w:rPr>
      </w:pPr>
      <w:r w:rsidRPr="00393662">
        <w:rPr>
          <w:rFonts w:asciiTheme="majorHAnsi" w:hAnsiTheme="majorHAnsi"/>
          <w:bCs w:val="0"/>
        </w:rPr>
        <w:t>Development of a strategy for the use of multisectoral ECD data</w:t>
      </w:r>
    </w:p>
    <w:p w14:paraId="3E124AAB" w14:textId="77777777" w:rsidR="00393662" w:rsidRPr="00393662" w:rsidRDefault="00393662" w:rsidP="00393662">
      <w:pPr>
        <w:pStyle w:val="ParagraphNumbering"/>
        <w:numPr>
          <w:ilvl w:val="2"/>
          <w:numId w:val="22"/>
        </w:numPr>
        <w:ind w:left="-90" w:hanging="360"/>
        <w:rPr>
          <w:rFonts w:asciiTheme="majorHAnsi" w:hAnsiTheme="majorHAnsi"/>
          <w:bCs w:val="0"/>
        </w:rPr>
      </w:pPr>
      <w:r w:rsidRPr="00393662">
        <w:rPr>
          <w:rFonts w:asciiTheme="majorHAnsi" w:hAnsiTheme="majorHAnsi"/>
          <w:bCs w:val="0"/>
        </w:rPr>
        <w:t>Capacity building on the use of ECD data for sectoral and multisectoral planning</w:t>
      </w:r>
    </w:p>
    <w:p w14:paraId="5EC76639" w14:textId="77777777" w:rsidR="00393662" w:rsidRPr="00393662" w:rsidRDefault="00393662" w:rsidP="007E79D3">
      <w:pPr>
        <w:pStyle w:val="ParagraphNumbering"/>
        <w:numPr>
          <w:ilvl w:val="0"/>
          <w:numId w:val="0"/>
        </w:numPr>
        <w:ind w:left="-630" w:firstLine="540"/>
        <w:rPr>
          <w:rFonts w:asciiTheme="majorHAnsi" w:hAnsiTheme="majorHAnsi"/>
          <w:b/>
        </w:rPr>
      </w:pPr>
      <w:r w:rsidRPr="00393662">
        <w:rPr>
          <w:rFonts w:asciiTheme="majorHAnsi" w:hAnsiTheme="majorHAnsi"/>
          <w:b/>
          <w:color w:val="0D0D0D" w:themeColor="text1" w:themeTint="F2"/>
        </w:rPr>
        <w:t>Component 4: Project management and implementation support for MOH and MOE</w:t>
      </w:r>
    </w:p>
    <w:p w14:paraId="22A98C53" w14:textId="77777777" w:rsidR="00393662" w:rsidRPr="00393662" w:rsidRDefault="00393662" w:rsidP="007E79D3">
      <w:pPr>
        <w:pStyle w:val="ParagraphNumbering"/>
        <w:numPr>
          <w:ilvl w:val="0"/>
          <w:numId w:val="0"/>
        </w:numPr>
        <w:ind w:left="-90"/>
        <w:rPr>
          <w:rFonts w:asciiTheme="majorHAnsi" w:hAnsiTheme="majorHAnsi"/>
        </w:rPr>
      </w:pPr>
      <w:r w:rsidRPr="00393662">
        <w:rPr>
          <w:rFonts w:asciiTheme="majorHAnsi" w:hAnsiTheme="majorHAnsi"/>
        </w:rPr>
        <w:t>The project will be co-managed by the MOE and MOH in close collaboration with MOSD and the National ECD Committee. To ensure full compliance with the Bank’s guidelines and procedures, both ministries will utilize the Project Management Unit (PMU staff) currently engaged with managing Bank funded projects.  This component will support the ministries in managing and overseeing project activities, including (i) staffing capacity and expertise to lend technical and implementation support; (ii) data collection, aggregation and periodic reporting on the project’s implementation progress; (iii) monitoring of the project’s key performance indicators and periodical evaluation; and (iv) overall project operating budget and audit costs. </w:t>
      </w:r>
    </w:p>
    <w:p w14:paraId="2283A4CD" w14:textId="38BF3415" w:rsidR="00393662" w:rsidRPr="00371070" w:rsidRDefault="00393662" w:rsidP="00371070">
      <w:pPr>
        <w:pStyle w:val="ParagraphNumbering"/>
        <w:numPr>
          <w:ilvl w:val="0"/>
          <w:numId w:val="0"/>
        </w:numPr>
        <w:ind w:left="-90"/>
        <w:rPr>
          <w:rFonts w:asciiTheme="majorHAnsi" w:hAnsiTheme="majorHAnsi"/>
        </w:rPr>
      </w:pPr>
      <w:r w:rsidRPr="00393662">
        <w:rPr>
          <w:rFonts w:asciiTheme="majorHAnsi" w:hAnsiTheme="majorHAnsi"/>
        </w:rPr>
        <w:t>In component 2, which is related to MOE, exact location of the areas for intervention is not determined at this stage; however, it is expected to identify exact locations and details later; knowing that the criteria for selecting the location shall be agreed on with the General Education Department based on the need of adding classes taking into consideration the marginalized areas and low KG2 enrollment rates.</w:t>
      </w:r>
    </w:p>
    <w:p w14:paraId="4C2E2D6B" w14:textId="77777777" w:rsidR="00503FBB" w:rsidRDefault="00503FBB" w:rsidP="00503FBB">
      <w:pPr>
        <w:pStyle w:val="Heading2"/>
      </w:pPr>
      <w:bookmarkStart w:id="2" w:name="_Toc22405834"/>
      <w:r w:rsidRPr="00AA6D6E">
        <w:t>Project</w:t>
      </w:r>
      <w:r>
        <w:t xml:space="preserve"> Overview</w:t>
      </w:r>
      <w:bookmarkEnd w:id="2"/>
    </w:p>
    <w:p w14:paraId="229130D9" w14:textId="0117B5D1" w:rsidR="00503FBB" w:rsidRDefault="00503FBB" w:rsidP="00503FBB">
      <w:pPr>
        <w:pStyle w:val="Heading3"/>
      </w:pPr>
      <w:r>
        <w:t xml:space="preserve">Type of project </w:t>
      </w:r>
      <w:r w:rsidR="00E806AB">
        <w:t>and location</w:t>
      </w:r>
    </w:p>
    <w:p w14:paraId="763BC7E6" w14:textId="62A37058" w:rsidR="001E53B1" w:rsidRPr="001E53B1" w:rsidRDefault="001E53B1" w:rsidP="001E53B1">
      <w:pPr>
        <w:autoSpaceDE w:val="0"/>
        <w:autoSpaceDN w:val="0"/>
        <w:adjustRightInd w:val="0"/>
        <w:spacing w:after="0"/>
        <w:rPr>
          <w:color w:val="000000" w:themeColor="text1"/>
        </w:rPr>
      </w:pPr>
      <w:r w:rsidRPr="00BB242A">
        <w:rPr>
          <w:rFonts w:eastAsia="Calibri" w:cstheme="minorHAnsi"/>
          <w:bCs/>
          <w:color w:val="000000" w:themeColor="text1"/>
          <w:szCs w:val="22"/>
          <w:lang w:val="en-US"/>
        </w:rPr>
        <w:t>The project is nationwide, covering communities in both West Bank and Gaza. Component 1 aims to strengthen early healthcare, nutrition and stimulation services provided to Palestinian children from gestation to 48 months. This component is likely to include supply and installation of new healthcare equipment, programs to improve nutrition and baby formula to targeted communities. Component 2 aims to improve access to high quality kindergarten. Subcomponent 2.1 aims to expand access to Kindergarten education via construction of new KG classrooms, rehabilitation of existing classrooms, possibly supply and installation of supporting facilities such as play areas and kitchen facilities. The exact locations of the targeted schools will be determined via a mapping exercise for the and capacity of existing</w:t>
      </w:r>
      <w:r w:rsidRPr="001E53B1">
        <w:rPr>
          <w:color w:val="000000" w:themeColor="text1"/>
        </w:rPr>
        <w:t xml:space="preserve"> public and private KG2 classrooms to construct the supply. The exercise will be overlaid with a poverty map, providing additional information on how best to target the most vulnerable populations.</w:t>
      </w:r>
    </w:p>
    <w:p w14:paraId="7E754365" w14:textId="2BC55B2D" w:rsidR="00DF0707" w:rsidRPr="00C60E21" w:rsidRDefault="00DF0707" w:rsidP="00664AAD"/>
    <w:p w14:paraId="356AB933" w14:textId="31C43126" w:rsidR="00503FBB" w:rsidRDefault="00503FBB" w:rsidP="00E806AB">
      <w:pPr>
        <w:pStyle w:val="Heading3"/>
      </w:pPr>
      <w:r>
        <w:t xml:space="preserve">Summary of potential environmental and social impacts </w:t>
      </w:r>
    </w:p>
    <w:p w14:paraId="2DADD4F4" w14:textId="491CC851" w:rsidR="00ED4040" w:rsidRDefault="00ED4040" w:rsidP="00ED4040">
      <w:r>
        <w:t xml:space="preserve">Potential environmental and social impacts of the project which may need to be paid </w:t>
      </w:r>
      <w:proofErr w:type="gramStart"/>
      <w:r>
        <w:t>particular attention</w:t>
      </w:r>
      <w:proofErr w:type="gramEnd"/>
      <w:r>
        <w:t xml:space="preserve"> to as part of the stakeholder engagement activities, include: </w:t>
      </w:r>
    </w:p>
    <w:p w14:paraId="1144710C" w14:textId="77777777" w:rsidR="00ED4040" w:rsidRDefault="00503FBB" w:rsidP="00ED4040">
      <w:pPr>
        <w:pStyle w:val="ListParagraph"/>
        <w:numPr>
          <w:ilvl w:val="0"/>
          <w:numId w:val="24"/>
        </w:numPr>
      </w:pPr>
      <w:r w:rsidRPr="00ED4040">
        <w:rPr>
          <w:b/>
          <w:bCs/>
        </w:rPr>
        <w:t xml:space="preserve">Potential environmental </w:t>
      </w:r>
      <w:r w:rsidR="00664AAD" w:rsidRPr="00ED4040">
        <w:rPr>
          <w:b/>
          <w:bCs/>
        </w:rPr>
        <w:t>imp</w:t>
      </w:r>
      <w:r w:rsidRPr="00ED4040">
        <w:rPr>
          <w:b/>
          <w:bCs/>
        </w:rPr>
        <w:t>acts</w:t>
      </w:r>
      <w:r>
        <w:t xml:space="preserve"> </w:t>
      </w:r>
      <w:r w:rsidR="00E806AB">
        <w:t>of the project</w:t>
      </w:r>
      <w:r w:rsidR="00664AAD">
        <w:t xml:space="preserve"> </w:t>
      </w:r>
      <w:r w:rsidR="00664AAD" w:rsidRPr="00664AAD">
        <w:t>are related to the construction of new KG classrooms within the existing footprint of selected schools in West Bank and Gaza, rehabilitation of existing classrooms, possibly installation of furniture and play equipment, the occupational health and safety for the operation of supplied medical equipment, and possibly medical waste generated</w:t>
      </w:r>
      <w:r w:rsidR="00ED4040">
        <w:t xml:space="preserve">. </w:t>
      </w:r>
    </w:p>
    <w:p w14:paraId="219171FA" w14:textId="249BED2E" w:rsidR="00664AAD" w:rsidRPr="00ED4040" w:rsidRDefault="00ED4040" w:rsidP="00ED4040">
      <w:pPr>
        <w:pStyle w:val="ListParagraph"/>
        <w:numPr>
          <w:ilvl w:val="0"/>
          <w:numId w:val="24"/>
        </w:numPr>
      </w:pPr>
      <w:r w:rsidRPr="00ED4040">
        <w:rPr>
          <w:b/>
          <w:bCs/>
        </w:rPr>
        <w:t>P</w:t>
      </w:r>
      <w:r w:rsidR="00664AAD" w:rsidRPr="00ED4040">
        <w:rPr>
          <w:b/>
          <w:bCs/>
        </w:rPr>
        <w:t xml:space="preserve">otential social </w:t>
      </w:r>
      <w:r>
        <w:rPr>
          <w:b/>
          <w:bCs/>
        </w:rPr>
        <w:t xml:space="preserve">impacts </w:t>
      </w:r>
      <w:r w:rsidR="00664AAD" w:rsidRPr="00ED4040">
        <w:t>are related to exclusion of intended beneficiaries who do not seek services at PHCs, this risk is</w:t>
      </w:r>
      <w:r>
        <w:t xml:space="preserve"> </w:t>
      </w:r>
      <w:r w:rsidR="00664AAD" w:rsidRPr="00ED4040">
        <w:t>low since over 90% of the women do seek maternal health within 2 days of giving birth but still those who do not seek</w:t>
      </w:r>
      <w:r>
        <w:t xml:space="preserve"> </w:t>
      </w:r>
      <w:r w:rsidR="00664AAD" w:rsidRPr="00ED4040">
        <w:t>the services could be excluded. Another potential exclusion relates to the private KG2 providers. In general, private</w:t>
      </w:r>
      <w:r>
        <w:t xml:space="preserve"> </w:t>
      </w:r>
      <w:r w:rsidR="00664AAD" w:rsidRPr="00ED4040">
        <w:t>sector is the provider of 90% of the KG2 classrooms and since one of the components of this project is assistance for</w:t>
      </w:r>
      <w:r>
        <w:t xml:space="preserve"> </w:t>
      </w:r>
      <w:r w:rsidR="00664AAD" w:rsidRPr="00ED4040">
        <w:t>expansion and development of KG2 classrooms, those private sector providers that are not registered due to cost</w:t>
      </w:r>
      <w:r>
        <w:t xml:space="preserve"> </w:t>
      </w:r>
      <w:r w:rsidR="00664AAD" w:rsidRPr="00ED4040">
        <w:t xml:space="preserve">involved could be excluded from the project benefits, including children using private </w:t>
      </w:r>
      <w:proofErr w:type="spellStart"/>
      <w:r w:rsidR="00664AAD" w:rsidRPr="00ED4040">
        <w:t>KGs.</w:t>
      </w:r>
      <w:proofErr w:type="spellEnd"/>
      <w:r w:rsidRPr="00664AAD">
        <w:t xml:space="preserve"> </w:t>
      </w:r>
      <w:r>
        <w:t xml:space="preserve">Considering the project will be nation-wide, there could be some vulnerable groups and communities in the project area.  The Stakeholder Engagement Plan (SEP) will pay </w:t>
      </w:r>
      <w:proofErr w:type="gramStart"/>
      <w:r>
        <w:t>particular attention</w:t>
      </w:r>
      <w:proofErr w:type="gramEnd"/>
      <w:r>
        <w:t xml:space="preserve"> to the</w:t>
      </w:r>
      <w:r w:rsidR="00F174F1">
        <w:t xml:space="preserve"> </w:t>
      </w:r>
      <w:r w:rsidRPr="00ED4040">
        <w:t>vulnerable groups</w:t>
      </w:r>
      <w:r>
        <w:t xml:space="preserve"> </w:t>
      </w:r>
      <w:r w:rsidRPr="00ED4040">
        <w:t>and communities that could be in the project areas and provide mechanisms that ensure their full participation.</w:t>
      </w:r>
    </w:p>
    <w:p w14:paraId="065F9FD4" w14:textId="706633B8" w:rsidR="00320806" w:rsidRPr="00320806" w:rsidRDefault="00672382" w:rsidP="00320806">
      <w:pPr>
        <w:pStyle w:val="Heading2"/>
      </w:pPr>
      <w:bookmarkStart w:id="3" w:name="_Toc22405835"/>
      <w:r>
        <w:t xml:space="preserve">Purpose and </w:t>
      </w:r>
      <w:r w:rsidR="00F727AB">
        <w:t>objectives</w:t>
      </w:r>
      <w:r>
        <w:t xml:space="preserve"> of SEP</w:t>
      </w:r>
      <w:bookmarkEnd w:id="3"/>
    </w:p>
    <w:p w14:paraId="1518A226" w14:textId="78C0CB6E" w:rsidR="004D738A" w:rsidRDefault="00672382" w:rsidP="00FF7B28">
      <w:pPr>
        <w:spacing w:after="0"/>
      </w:pPr>
      <w:r w:rsidRPr="00DF0F51">
        <w:t xml:space="preserve">The </w:t>
      </w:r>
      <w:r>
        <w:t xml:space="preserve">purpose of </w:t>
      </w:r>
      <w:r w:rsidR="00FF7B28">
        <w:t>the present Stakeholder Engagement P</w:t>
      </w:r>
      <w:r>
        <w:t>lan is to explain how Stakeholder Engagement will be practised throughout the course of the project</w:t>
      </w:r>
      <w:r w:rsidR="00FF7B28">
        <w:t xml:space="preserve"> and which </w:t>
      </w:r>
      <w:r>
        <w:t xml:space="preserve">methods </w:t>
      </w:r>
      <w:r w:rsidR="00FF7B28">
        <w:t>will</w:t>
      </w:r>
      <w:r>
        <w:t xml:space="preserve"> be used </w:t>
      </w:r>
      <w:r w:rsidR="00FF7B28">
        <w:t>as part of the</w:t>
      </w:r>
      <w:r>
        <w:t xml:space="preserve"> process</w:t>
      </w:r>
      <w:r w:rsidR="006F5B67">
        <w:t>;</w:t>
      </w:r>
      <w:r>
        <w:t xml:space="preserve"> </w:t>
      </w:r>
      <w:r w:rsidR="00FF7B28">
        <w:t>as well as to outline</w:t>
      </w:r>
      <w:r>
        <w:t xml:space="preserve"> the </w:t>
      </w:r>
      <w:r w:rsidR="00320806">
        <w:t xml:space="preserve">roles and </w:t>
      </w:r>
      <w:r>
        <w:t xml:space="preserve">responsibilities of </w:t>
      </w:r>
      <w:r w:rsidR="00320806">
        <w:t>the ministries</w:t>
      </w:r>
      <w:r>
        <w:t xml:space="preserve"> in the implementation of Stakeholder Engagement activities. </w:t>
      </w:r>
    </w:p>
    <w:p w14:paraId="4A5397B7" w14:textId="77777777" w:rsidR="004D738A" w:rsidRDefault="004D738A" w:rsidP="00FF7B28">
      <w:pPr>
        <w:spacing w:after="0"/>
      </w:pPr>
    </w:p>
    <w:p w14:paraId="6F65B703" w14:textId="1876ABEA" w:rsidR="00320806" w:rsidRPr="00320806" w:rsidRDefault="00320806" w:rsidP="00320806">
      <w:pPr>
        <w:pStyle w:val="Default"/>
        <w:jc w:val="both"/>
        <w:rPr>
          <w:rFonts w:asciiTheme="majorHAnsi" w:eastAsia="Times New Roman" w:hAnsiTheme="majorHAnsi" w:cs="Times New Roman"/>
          <w:color w:val="auto"/>
          <w:sz w:val="22"/>
          <w:lang w:val="en-GB"/>
        </w:rPr>
      </w:pPr>
      <w:r w:rsidRPr="00320806">
        <w:rPr>
          <w:rFonts w:asciiTheme="majorHAnsi" w:eastAsia="Times New Roman" w:hAnsiTheme="majorHAnsi" w:cs="Times New Roman"/>
          <w:color w:val="auto"/>
          <w:sz w:val="22"/>
          <w:lang w:val="en-GB"/>
        </w:rPr>
        <w:t>The specific objectives of stakeholder engagement for Improv</w:t>
      </w:r>
      <w:r>
        <w:rPr>
          <w:rFonts w:asciiTheme="majorHAnsi" w:eastAsia="Times New Roman" w:hAnsiTheme="majorHAnsi" w:cs="Times New Roman"/>
          <w:color w:val="auto"/>
          <w:sz w:val="22"/>
          <w:lang w:val="en-GB"/>
        </w:rPr>
        <w:t>ing</w:t>
      </w:r>
      <w:r w:rsidRPr="00320806">
        <w:rPr>
          <w:rFonts w:asciiTheme="majorHAnsi" w:eastAsia="Times New Roman" w:hAnsiTheme="majorHAnsi" w:cs="Times New Roman"/>
          <w:color w:val="auto"/>
          <w:sz w:val="22"/>
          <w:lang w:val="en-GB"/>
        </w:rPr>
        <w:t xml:space="preserve"> Early Childhood Development project are to: </w:t>
      </w:r>
    </w:p>
    <w:p w14:paraId="2C2AEBD2" w14:textId="77777777" w:rsidR="00320806" w:rsidRPr="00320806" w:rsidRDefault="00320806" w:rsidP="00320806">
      <w:pPr>
        <w:pStyle w:val="Default"/>
        <w:jc w:val="both"/>
        <w:rPr>
          <w:rFonts w:asciiTheme="majorHAnsi" w:eastAsia="Times New Roman" w:hAnsiTheme="majorHAnsi" w:cs="Times New Roman"/>
          <w:color w:val="auto"/>
          <w:sz w:val="22"/>
          <w:lang w:val="en-GB"/>
        </w:rPr>
      </w:pPr>
    </w:p>
    <w:p w14:paraId="05A5A957" w14:textId="77777777" w:rsidR="00320806" w:rsidRPr="00BB242A" w:rsidRDefault="00320806" w:rsidP="00320806">
      <w:pPr>
        <w:pStyle w:val="Default"/>
        <w:jc w:val="both"/>
        <w:rPr>
          <w:rFonts w:asciiTheme="majorHAnsi" w:hAnsiTheme="majorHAnsi" w:cstheme="minorHAnsi"/>
          <w:bCs/>
          <w:color w:val="000000" w:themeColor="text1"/>
          <w:sz w:val="22"/>
          <w:szCs w:val="22"/>
        </w:rPr>
      </w:pPr>
      <w:r w:rsidRPr="00320806">
        <w:rPr>
          <w:rFonts w:asciiTheme="majorHAnsi" w:eastAsia="Times New Roman" w:hAnsiTheme="majorHAnsi" w:cs="Times New Roman"/>
          <w:color w:val="auto"/>
          <w:sz w:val="22"/>
          <w:lang w:val="en-GB"/>
        </w:rPr>
        <w:t xml:space="preserve">• </w:t>
      </w:r>
      <w:r w:rsidRPr="00BB242A">
        <w:rPr>
          <w:rFonts w:asciiTheme="majorHAnsi" w:hAnsiTheme="majorHAnsi" w:cstheme="minorHAnsi"/>
          <w:bCs/>
          <w:color w:val="000000" w:themeColor="text1"/>
          <w:sz w:val="22"/>
          <w:szCs w:val="22"/>
        </w:rPr>
        <w:t xml:space="preserve">Provide ongoing information on the project to the all stakeholders. </w:t>
      </w:r>
    </w:p>
    <w:p w14:paraId="3F5E1E1C" w14:textId="77777777" w:rsidR="00320806" w:rsidRPr="00BB242A" w:rsidRDefault="00320806" w:rsidP="00320806">
      <w:pPr>
        <w:pStyle w:val="Default"/>
        <w:jc w:val="both"/>
        <w:rPr>
          <w:rFonts w:asciiTheme="majorHAnsi" w:hAnsiTheme="majorHAnsi" w:cstheme="minorHAnsi"/>
          <w:bCs/>
          <w:color w:val="000000" w:themeColor="text1"/>
          <w:sz w:val="22"/>
          <w:szCs w:val="22"/>
        </w:rPr>
      </w:pPr>
      <w:r w:rsidRPr="00BB242A">
        <w:rPr>
          <w:rFonts w:asciiTheme="majorHAnsi" w:hAnsiTheme="majorHAnsi" w:cstheme="minorHAnsi"/>
          <w:bCs/>
          <w:color w:val="000000" w:themeColor="text1"/>
          <w:sz w:val="22"/>
          <w:szCs w:val="22"/>
        </w:rPr>
        <w:t xml:space="preserve">• Provide timely and appropriate information prior to and during implementation to enable participation in the project and to define appropriate mitigation measures. </w:t>
      </w:r>
    </w:p>
    <w:p w14:paraId="18B5F828" w14:textId="77777777" w:rsidR="00320806" w:rsidRPr="00BB242A" w:rsidRDefault="00320806" w:rsidP="00320806">
      <w:pPr>
        <w:pStyle w:val="Default"/>
        <w:jc w:val="both"/>
        <w:rPr>
          <w:rFonts w:asciiTheme="majorHAnsi" w:hAnsiTheme="majorHAnsi" w:cstheme="minorHAnsi"/>
          <w:bCs/>
          <w:color w:val="000000" w:themeColor="text1"/>
          <w:sz w:val="22"/>
          <w:szCs w:val="22"/>
        </w:rPr>
      </w:pPr>
      <w:r w:rsidRPr="00BB242A">
        <w:rPr>
          <w:rFonts w:asciiTheme="majorHAnsi" w:hAnsiTheme="majorHAnsi" w:cstheme="minorHAnsi"/>
          <w:bCs/>
          <w:color w:val="000000" w:themeColor="text1"/>
          <w:sz w:val="22"/>
          <w:szCs w:val="22"/>
        </w:rPr>
        <w:t xml:space="preserve">• Encourage equal participation of all affected groups in the consultation process. </w:t>
      </w:r>
    </w:p>
    <w:p w14:paraId="17FDE429" w14:textId="77777777" w:rsidR="00320806" w:rsidRPr="00BB242A" w:rsidRDefault="00320806" w:rsidP="00320806">
      <w:pPr>
        <w:pStyle w:val="Default"/>
        <w:jc w:val="both"/>
        <w:rPr>
          <w:rFonts w:asciiTheme="majorHAnsi" w:hAnsiTheme="majorHAnsi" w:cstheme="minorHAnsi"/>
          <w:bCs/>
          <w:color w:val="000000" w:themeColor="text1"/>
          <w:sz w:val="22"/>
          <w:szCs w:val="22"/>
        </w:rPr>
      </w:pPr>
      <w:r w:rsidRPr="00BB242A">
        <w:rPr>
          <w:rFonts w:asciiTheme="majorHAnsi" w:hAnsiTheme="majorHAnsi" w:cstheme="minorHAnsi"/>
          <w:bCs/>
          <w:color w:val="000000" w:themeColor="text1"/>
          <w:sz w:val="22"/>
          <w:szCs w:val="22"/>
        </w:rPr>
        <w:t xml:space="preserve">• Obtain public input on the project implementation and the mitigation measures. </w:t>
      </w:r>
    </w:p>
    <w:p w14:paraId="0226B345" w14:textId="77777777" w:rsidR="00320806" w:rsidRPr="00BB242A" w:rsidRDefault="00320806" w:rsidP="00320806">
      <w:pPr>
        <w:pStyle w:val="Default"/>
        <w:jc w:val="both"/>
        <w:rPr>
          <w:rFonts w:asciiTheme="majorHAnsi" w:hAnsiTheme="majorHAnsi" w:cstheme="minorHAnsi"/>
          <w:bCs/>
          <w:color w:val="000000" w:themeColor="text1"/>
          <w:sz w:val="22"/>
          <w:szCs w:val="22"/>
        </w:rPr>
      </w:pPr>
      <w:r w:rsidRPr="00BB242A">
        <w:rPr>
          <w:rFonts w:asciiTheme="majorHAnsi" w:hAnsiTheme="majorHAnsi" w:cstheme="minorHAnsi"/>
          <w:bCs/>
          <w:color w:val="000000" w:themeColor="text1"/>
          <w:sz w:val="22"/>
          <w:szCs w:val="22"/>
        </w:rPr>
        <w:t>• Facilitate open and continuous communication and consultation between various groups including stakeholders, construction contractors, and the general public.</w:t>
      </w:r>
    </w:p>
    <w:p w14:paraId="21B7FE4A" w14:textId="77777777" w:rsidR="00320806" w:rsidRPr="00320806" w:rsidRDefault="00320806" w:rsidP="00320806">
      <w:pPr>
        <w:pStyle w:val="Default"/>
        <w:jc w:val="both"/>
        <w:rPr>
          <w:rFonts w:asciiTheme="majorHAnsi" w:eastAsia="Times New Roman" w:hAnsiTheme="majorHAnsi" w:cs="Times New Roman"/>
          <w:color w:val="auto"/>
          <w:sz w:val="22"/>
          <w:lang w:val="en-GB"/>
        </w:rPr>
      </w:pPr>
      <w:r w:rsidRPr="00BB242A">
        <w:rPr>
          <w:rFonts w:asciiTheme="majorHAnsi" w:hAnsiTheme="majorHAnsi" w:cstheme="minorHAnsi"/>
          <w:bCs/>
          <w:color w:val="000000" w:themeColor="text1"/>
          <w:sz w:val="22"/>
          <w:szCs w:val="22"/>
        </w:rPr>
        <w:t>• Disclose the impacts of the project and</w:t>
      </w:r>
      <w:r w:rsidRPr="00320806">
        <w:rPr>
          <w:rFonts w:asciiTheme="majorHAnsi" w:eastAsia="Times New Roman" w:hAnsiTheme="majorHAnsi" w:cs="Times New Roman"/>
          <w:color w:val="auto"/>
          <w:sz w:val="22"/>
          <w:lang w:val="en-GB"/>
        </w:rPr>
        <w:t xml:space="preserve"> proposed mitigation measures. </w:t>
      </w:r>
    </w:p>
    <w:p w14:paraId="2AA31469" w14:textId="77777777" w:rsidR="00320806" w:rsidRPr="00B45928" w:rsidRDefault="00320806" w:rsidP="00320806">
      <w:pPr>
        <w:autoSpaceDE w:val="0"/>
        <w:autoSpaceDN w:val="0"/>
        <w:adjustRightInd w:val="0"/>
        <w:spacing w:after="0"/>
        <w:rPr>
          <w:rFonts w:ascii="Palatino Linotype" w:hAnsi="Palatino Linotype" w:cs="Palatino Linotype"/>
          <w:color w:val="000000"/>
          <w:sz w:val="24"/>
        </w:rPr>
      </w:pPr>
    </w:p>
    <w:p w14:paraId="4D52BB1D" w14:textId="777DA929" w:rsidR="00320806" w:rsidRDefault="00320806" w:rsidP="00320806">
      <w:pPr>
        <w:autoSpaceDE w:val="0"/>
        <w:autoSpaceDN w:val="0"/>
        <w:adjustRightInd w:val="0"/>
        <w:spacing w:after="0"/>
      </w:pPr>
      <w:r w:rsidRPr="00B45928">
        <w:t xml:space="preserve">The stakeholder engagement process is ongoing throughout the life of the project and includes formal scheduled consultations and meetings. Information will also be disseminated as needed to address significant changes in schedule or other important project developments. The stakeholder engagement process includes two key aspects: </w:t>
      </w:r>
    </w:p>
    <w:p w14:paraId="2ACF8813" w14:textId="77777777" w:rsidR="00320806" w:rsidRPr="00B45928" w:rsidRDefault="00320806" w:rsidP="00320806">
      <w:pPr>
        <w:autoSpaceDE w:val="0"/>
        <w:autoSpaceDN w:val="0"/>
        <w:adjustRightInd w:val="0"/>
        <w:spacing w:after="0"/>
      </w:pPr>
    </w:p>
    <w:p w14:paraId="79E11F7F" w14:textId="77777777" w:rsidR="00320806" w:rsidRPr="00B45928" w:rsidRDefault="00320806" w:rsidP="00320806">
      <w:pPr>
        <w:autoSpaceDE w:val="0"/>
        <w:autoSpaceDN w:val="0"/>
        <w:adjustRightInd w:val="0"/>
        <w:spacing w:after="0"/>
      </w:pPr>
      <w:r w:rsidRPr="00B45928">
        <w:t>• Early and ongoing outreach to key stakeholders to provide information on the project</w:t>
      </w:r>
      <w:r>
        <w:t>.</w:t>
      </w:r>
    </w:p>
    <w:p w14:paraId="4C8254C8" w14:textId="77777777" w:rsidR="00320806" w:rsidRPr="00B45928" w:rsidRDefault="00320806" w:rsidP="00320806">
      <w:pPr>
        <w:autoSpaceDE w:val="0"/>
        <w:autoSpaceDN w:val="0"/>
        <w:adjustRightInd w:val="0"/>
        <w:spacing w:after="0"/>
      </w:pPr>
      <w:r w:rsidRPr="00B45928">
        <w:t xml:space="preserve">• A grievance redress </w:t>
      </w:r>
      <w:r>
        <w:t>system</w:t>
      </w:r>
      <w:r w:rsidRPr="00B45928">
        <w:t xml:space="preserve"> to address public complaints during implementation of the project</w:t>
      </w:r>
      <w:r>
        <w:t>.</w:t>
      </w:r>
    </w:p>
    <w:p w14:paraId="64BBE3EE" w14:textId="4F5B51A9" w:rsidR="00503FBB" w:rsidRPr="00371070" w:rsidRDefault="00320806" w:rsidP="00371070">
      <w:pPr>
        <w:pStyle w:val="Default"/>
        <w:rPr>
          <w:rFonts w:asciiTheme="minorHAnsi" w:hAnsiTheme="minorHAnsi" w:cstheme="minorBidi"/>
          <w:color w:val="auto"/>
          <w:sz w:val="22"/>
          <w:szCs w:val="22"/>
        </w:rPr>
      </w:pPr>
      <w:r w:rsidRPr="00B45928">
        <w:rPr>
          <w:rFonts w:asciiTheme="minorHAnsi" w:hAnsiTheme="minorHAnsi" w:cstheme="minorBidi"/>
          <w:color w:val="auto"/>
          <w:sz w:val="22"/>
          <w:szCs w:val="22"/>
        </w:rPr>
        <w:t xml:space="preserve"> </w:t>
      </w:r>
    </w:p>
    <w:p w14:paraId="0EC75382" w14:textId="0F69FBC7" w:rsidR="00427B29" w:rsidRDefault="00320806" w:rsidP="00A6643C">
      <w:pPr>
        <w:pStyle w:val="Heading2"/>
      </w:pPr>
      <w:bookmarkStart w:id="4" w:name="_Toc1495922"/>
      <w:bookmarkStart w:id="5" w:name="_Toc22405836"/>
      <w:r>
        <w:t>World Bank</w:t>
      </w:r>
      <w:r w:rsidR="00A6643C">
        <w:t xml:space="preserve"> </w:t>
      </w:r>
      <w:r w:rsidR="00427B29">
        <w:t>requirements</w:t>
      </w:r>
      <w:bookmarkEnd w:id="4"/>
      <w:bookmarkEnd w:id="5"/>
    </w:p>
    <w:p w14:paraId="35D069CF" w14:textId="1B1910A9" w:rsidR="00280119" w:rsidRDefault="00280119" w:rsidP="00427B29">
      <w:r>
        <w:t xml:space="preserve">The World Bank’s Environmental and Social Framework (ESF)’s Environmental and Social Standard </w:t>
      </w:r>
      <w:r w:rsidR="00CB5F48">
        <w:t xml:space="preserve">(ESS) </w:t>
      </w:r>
      <w:r>
        <w:t>10, “Stakeholder Engagement and Information Disclosure”</w:t>
      </w:r>
      <w:r w:rsidR="00CB5F48">
        <w:t>, recognizes “the importance of open and transparent engagement between the Borrower and project stakeholders as an essential element of good international practice” (World Bank, 201</w:t>
      </w:r>
      <w:r w:rsidR="00DC1E03">
        <w:t>7</w:t>
      </w:r>
      <w:r w:rsidR="00CB5F48">
        <w:t xml:space="preserve">: 97). Specifically, the requirements set out by ESS10 are the following: </w:t>
      </w:r>
    </w:p>
    <w:p w14:paraId="7B9545D3" w14:textId="77777777" w:rsidR="00CB5F48" w:rsidRDefault="00CB5F48" w:rsidP="00852E5C">
      <w:pPr>
        <w:pStyle w:val="ListParagraph"/>
        <w:numPr>
          <w:ilvl w:val="0"/>
          <w:numId w:val="11"/>
        </w:numPr>
      </w:pPr>
      <w:r>
        <w:t>“</w:t>
      </w:r>
      <w:r w:rsidR="00280119">
        <w:t>Borrowers will engage with stakeholders throughout the project life cycle, commencing such engagement as early as possible in the project development process and in a timeframe that enables meaningful consultations with stakeholders on project design. The nature, scope and frequency of stakeholder engagement will be proportionate to the nature and scale of the project and its potential risks and impacts.</w:t>
      </w:r>
      <w:bookmarkStart w:id="6" w:name="_GoBack"/>
      <w:bookmarkEnd w:id="6"/>
    </w:p>
    <w:p w14:paraId="2CB31EF1" w14:textId="77777777" w:rsidR="00CB5F48" w:rsidRDefault="00280119" w:rsidP="00852E5C">
      <w:pPr>
        <w:pStyle w:val="ListParagraph"/>
        <w:numPr>
          <w:ilvl w:val="0"/>
          <w:numId w:val="11"/>
        </w:numPr>
      </w:pPr>
      <w:r>
        <w:t>Borrowers will engage in meaningful consultations with all stakeholders. Borrowers will provide stakeholders with timely, relevant, understandable and accessible information, and consult with them in a culturally appropriate manner, which is free of manipulation, interference, coercion, discrimination and intimidation.</w:t>
      </w:r>
    </w:p>
    <w:p w14:paraId="30F692F3" w14:textId="77777777" w:rsidR="00CB5F48" w:rsidRDefault="00280119" w:rsidP="00852E5C">
      <w:pPr>
        <w:pStyle w:val="ListParagraph"/>
        <w:numPr>
          <w:ilvl w:val="0"/>
          <w:numId w:val="11"/>
        </w:numPr>
      </w:pPr>
      <w:r>
        <w:t>The process of stakeholder engagement will involve the following, as set out in further detail in this ESS: (i) stakeholder identification and analysis; (ii) planning how the engagement with stakeholders will take place; (iii) disclosure of information; (iv) consultation with stakeholders; (v) addressing and responding to grievances; and (vi) reporting to stakeholders.</w:t>
      </w:r>
    </w:p>
    <w:p w14:paraId="449A72AC" w14:textId="549F37D6" w:rsidR="00280119" w:rsidRDefault="00280119" w:rsidP="00852E5C">
      <w:pPr>
        <w:pStyle w:val="ListParagraph"/>
        <w:numPr>
          <w:ilvl w:val="0"/>
          <w:numId w:val="11"/>
        </w:numPr>
      </w:pPr>
      <w:r>
        <w:t>The Borrower will maintain and disclose as part of the environmental and social assessment, a documented</w:t>
      </w:r>
      <w:r w:rsidR="00CB5F48">
        <w:t xml:space="preserve"> </w:t>
      </w:r>
      <w:r>
        <w:t xml:space="preserve">record of stakeholder engagement, including a description of the stakeholders consulted, a summary of the feedback received and a brief explanation of how the feedback was </w:t>
      </w:r>
      <w:proofErr w:type="gramStart"/>
      <w:r>
        <w:t>taken into account</w:t>
      </w:r>
      <w:proofErr w:type="gramEnd"/>
      <w:r>
        <w:t>, or the reasons why it was not.</w:t>
      </w:r>
      <w:r w:rsidR="00CB5F48">
        <w:t>” (World Bank, 201</w:t>
      </w:r>
      <w:r w:rsidR="00DC1E03">
        <w:t>7</w:t>
      </w:r>
      <w:r w:rsidR="00CB5F48">
        <w:t xml:space="preserve">: 98). </w:t>
      </w:r>
    </w:p>
    <w:p w14:paraId="3DDBD699" w14:textId="47BAB9A4" w:rsidR="00427B29" w:rsidRDefault="00CB5F48" w:rsidP="00CE7561">
      <w:r>
        <w:t>A Stakeholder Engagement Plan</w:t>
      </w:r>
      <w:r w:rsidRPr="00CB5F48">
        <w:t xml:space="preserve"> proportionate to the nature and scale</w:t>
      </w:r>
      <w:r>
        <w:t xml:space="preserve"> </w:t>
      </w:r>
      <w:r w:rsidRPr="00CB5F48">
        <w:t xml:space="preserve">of the project and its potential risks and impacts needs to be developed by the Borrower. It </w:t>
      </w:r>
      <w:proofErr w:type="gramStart"/>
      <w:r w:rsidR="00DC1E03">
        <w:t>has</w:t>
      </w:r>
      <w:r w:rsidRPr="00CB5F48">
        <w:t xml:space="preserve"> to</w:t>
      </w:r>
      <w:proofErr w:type="gramEnd"/>
      <w:r w:rsidRPr="00CB5F48">
        <w:t xml:space="preserve"> be disclosed as early as possibl</w:t>
      </w:r>
      <w:r>
        <w:t>e</w:t>
      </w:r>
      <w:r w:rsidRPr="00CB5F48">
        <w:t>, and before project appraisal, and the Borrower</w:t>
      </w:r>
      <w:r>
        <w:t xml:space="preserve"> needs to</w:t>
      </w:r>
      <w:r w:rsidRPr="00CB5F48">
        <w:t xml:space="preserve"> seek the views of stakeholders on the SEP,</w:t>
      </w:r>
      <w:r>
        <w:t xml:space="preserve"> </w:t>
      </w:r>
      <w:r w:rsidRPr="00CB5F48">
        <w:t>including on the identification of stakeholders and</w:t>
      </w:r>
      <w:r>
        <w:t xml:space="preserve"> </w:t>
      </w:r>
      <w:r w:rsidRPr="00CB5F48">
        <w:t>the proposals for future engagement. If significant</w:t>
      </w:r>
      <w:r>
        <w:t xml:space="preserve"> </w:t>
      </w:r>
      <w:r w:rsidRPr="00CB5F48">
        <w:t xml:space="preserve">changes are made to the SEP, the Borrower </w:t>
      </w:r>
      <w:proofErr w:type="gramStart"/>
      <w:r>
        <w:t>has to</w:t>
      </w:r>
      <w:proofErr w:type="gramEnd"/>
      <w:r w:rsidRPr="00CB5F48">
        <w:t xml:space="preserve"> disclose</w:t>
      </w:r>
      <w:r>
        <w:t xml:space="preserve"> </w:t>
      </w:r>
      <w:r w:rsidRPr="00CB5F48">
        <w:t>the updated SEP</w:t>
      </w:r>
      <w:r>
        <w:t xml:space="preserve"> (World Bank, 201</w:t>
      </w:r>
      <w:r w:rsidR="00DC1E03">
        <w:t>7</w:t>
      </w:r>
      <w:r>
        <w:t>: 99)</w:t>
      </w:r>
      <w:r w:rsidRPr="00CB5F48">
        <w:t>.</w:t>
      </w:r>
      <w:r w:rsidR="00CE7561">
        <w:t xml:space="preserve"> According to ESS10, the Borrower </w:t>
      </w:r>
      <w:r w:rsidR="00DC1E03">
        <w:t xml:space="preserve">should </w:t>
      </w:r>
      <w:r w:rsidR="00CE7561">
        <w:t>also propose and implement a grievance mechanism to receive and facilitate the resolution of concerns and grievances of project-affected parties related to the environmental and social performance of the project in a timely manner (World Bank, 201</w:t>
      </w:r>
      <w:r w:rsidR="00DC1E03">
        <w:t>7</w:t>
      </w:r>
      <w:r w:rsidR="00CE7561">
        <w:t xml:space="preserve">: 100). </w:t>
      </w:r>
    </w:p>
    <w:p w14:paraId="1CE476BE" w14:textId="77777777" w:rsidR="00CE7561" w:rsidRPr="00427B29" w:rsidRDefault="00CE7561" w:rsidP="00CE7561"/>
    <w:p w14:paraId="4F0644D7" w14:textId="473F3D3D" w:rsidR="00503FBB" w:rsidRDefault="00503FBB" w:rsidP="00503FBB">
      <w:pPr>
        <w:pStyle w:val="Heading1"/>
      </w:pPr>
      <w:bookmarkStart w:id="7" w:name="_Toc22405837"/>
      <w:r>
        <w:t>Brief summary of previous stakeholder engagement activities</w:t>
      </w:r>
      <w:bookmarkEnd w:id="7"/>
      <w:r>
        <w:t xml:space="preserve"> </w:t>
      </w:r>
    </w:p>
    <w:p w14:paraId="72127F02" w14:textId="52E52CD2" w:rsidR="005F1639" w:rsidRDefault="0061564D" w:rsidP="005F1639">
      <w:pPr>
        <w:tabs>
          <w:tab w:val="left" w:pos="1755"/>
        </w:tabs>
      </w:pPr>
      <w:r>
        <w:t xml:space="preserve">Under component one, </w:t>
      </w:r>
      <w:proofErr w:type="gramStart"/>
      <w:r w:rsidRPr="00B63D04">
        <w:rPr>
          <w:b/>
        </w:rPr>
        <w:t>Promoting</w:t>
      </w:r>
      <w:proofErr w:type="gramEnd"/>
      <w:r w:rsidRPr="00B63D04">
        <w:rPr>
          <w:b/>
        </w:rPr>
        <w:t xml:space="preserve"> early healthy development</w:t>
      </w:r>
      <w:r w:rsidRPr="0061564D">
        <w:t>, where</w:t>
      </w:r>
      <w:r>
        <w:t xml:space="preserve"> </w:t>
      </w:r>
      <w:r w:rsidR="00F70658" w:rsidRPr="005F1639">
        <w:t>clinics were recently identified, a</w:t>
      </w:r>
      <w:r w:rsidR="00F70658">
        <w:t xml:space="preserve"> </w:t>
      </w:r>
      <w:r w:rsidR="00844A8E">
        <w:t xml:space="preserve">number of </w:t>
      </w:r>
      <w:r w:rsidR="00F70658" w:rsidRPr="005F1639">
        <w:t xml:space="preserve">stakeholder consultations </w:t>
      </w:r>
      <w:r w:rsidR="00F70658">
        <w:t>took place</w:t>
      </w:r>
      <w:r w:rsidR="00524C62">
        <w:t>, described below. For component 2,</w:t>
      </w:r>
      <w:r w:rsidR="00B63D04" w:rsidRPr="00B63D04">
        <w:rPr>
          <w:b/>
          <w:color w:val="0D0D0D" w:themeColor="text1" w:themeTint="F2"/>
        </w:rPr>
        <w:t xml:space="preserve"> </w:t>
      </w:r>
      <w:r w:rsidR="00B63D04" w:rsidRPr="00393662">
        <w:rPr>
          <w:b/>
          <w:color w:val="0D0D0D" w:themeColor="text1" w:themeTint="F2"/>
        </w:rPr>
        <w:t>Improving access to high-quality KG services</w:t>
      </w:r>
      <w:r w:rsidR="00B63D04">
        <w:rPr>
          <w:b/>
          <w:color w:val="0D0D0D" w:themeColor="text1" w:themeTint="F2"/>
        </w:rPr>
        <w:t>, s</w:t>
      </w:r>
      <w:r w:rsidR="005F1639">
        <w:t xml:space="preserve">ince the schools’ facilities that will be included in the project are not identified, no stakeholder engagement activity </w:t>
      </w:r>
      <w:r w:rsidR="00F70658">
        <w:t xml:space="preserve">with the school communities </w:t>
      </w:r>
      <w:r w:rsidR="005F1639">
        <w:t xml:space="preserve">was taken place. A mapping exercise planned by the project will assist to identify the areas and facilities that will be covered under the project. Once </w:t>
      </w:r>
      <w:r w:rsidR="00BA20D3">
        <w:t xml:space="preserve">mapping is </w:t>
      </w:r>
      <w:r w:rsidR="005F1639">
        <w:t xml:space="preserve">done </w:t>
      </w:r>
      <w:r w:rsidR="00BA20D3">
        <w:t xml:space="preserve">the </w:t>
      </w:r>
      <w:r w:rsidR="00453A9F">
        <w:t>Stakeholder Engagement Plan (SEP)</w:t>
      </w:r>
      <w:r w:rsidR="00BA20D3">
        <w:t xml:space="preserve"> will be updated to </w:t>
      </w:r>
      <w:r w:rsidR="00453A9F">
        <w:t xml:space="preserve">reflect the additional </w:t>
      </w:r>
      <w:r w:rsidR="00FF09F4">
        <w:t>stakeholder engagement results</w:t>
      </w:r>
      <w:r w:rsidR="005F1639">
        <w:t>.</w:t>
      </w:r>
      <w:r w:rsidR="005F1639" w:rsidRPr="005F1639">
        <w:t xml:space="preserve"> </w:t>
      </w:r>
    </w:p>
    <w:p w14:paraId="2579736E" w14:textId="21D18547" w:rsidR="006F5B67" w:rsidRPr="006F5B67" w:rsidRDefault="00FD790E" w:rsidP="006F5B67">
      <w:r>
        <w:t>S</w:t>
      </w:r>
      <w:r w:rsidR="00FF7B28">
        <w:t>takeholder</w:t>
      </w:r>
      <w:r w:rsidR="006F5B67" w:rsidRPr="006F5B67">
        <w:t xml:space="preserve"> engagement </w:t>
      </w:r>
      <w:r w:rsidR="00FF7B28">
        <w:t xml:space="preserve">activities </w:t>
      </w:r>
      <w:r w:rsidR="00EF325A">
        <w:t xml:space="preserve">that </w:t>
      </w:r>
      <w:r w:rsidR="0069137F">
        <w:t xml:space="preserve">have taken </w:t>
      </w:r>
      <w:r w:rsidR="00FF7B28">
        <w:t>place to date</w:t>
      </w:r>
      <w:r w:rsidR="00EF325A">
        <w:t xml:space="preserve"> </w:t>
      </w:r>
      <w:r w:rsidR="00B80BC2">
        <w:t xml:space="preserve">for the </w:t>
      </w:r>
      <w:r>
        <w:t>preparation</w:t>
      </w:r>
      <w:r w:rsidR="00B80BC2">
        <w:t xml:space="preserve"> of </w:t>
      </w:r>
      <w:r>
        <w:t>SEP:</w:t>
      </w:r>
    </w:p>
    <w:p w14:paraId="30D0CBDF" w14:textId="7FDDAECF" w:rsidR="006F5B67" w:rsidRPr="006F5B67" w:rsidRDefault="006E51A4" w:rsidP="00852E5C">
      <w:pPr>
        <w:pStyle w:val="ListParagraph"/>
        <w:numPr>
          <w:ilvl w:val="0"/>
          <w:numId w:val="10"/>
        </w:numPr>
      </w:pPr>
      <w:r>
        <w:t>Two stakeholder</w:t>
      </w:r>
      <w:r w:rsidR="006F5B67" w:rsidRPr="006F5B67">
        <w:t xml:space="preserve"> meetings </w:t>
      </w:r>
      <w:r w:rsidR="00EB3FDB">
        <w:t xml:space="preserve">with the health providers and users (mainly </w:t>
      </w:r>
      <w:r w:rsidR="00C03F97">
        <w:t>pregnant</w:t>
      </w:r>
      <w:r w:rsidR="00EB3FDB">
        <w:t xml:space="preserve"> women</w:t>
      </w:r>
      <w:r w:rsidR="00C03F97">
        <w:t>)</w:t>
      </w:r>
      <w:r w:rsidR="006F5B67" w:rsidRPr="006F5B67">
        <w:t xml:space="preserve"> </w:t>
      </w:r>
      <w:r w:rsidR="00FF7B28">
        <w:t>(</w:t>
      </w:r>
      <w:r w:rsidR="005F1639">
        <w:t>October</w:t>
      </w:r>
      <w:r w:rsidR="006F5B67" w:rsidRPr="006F5B67">
        <w:t xml:space="preserve"> 2019</w:t>
      </w:r>
      <w:r w:rsidR="00FF7B28">
        <w:t>);</w:t>
      </w:r>
    </w:p>
    <w:p w14:paraId="52CCA58B" w14:textId="23CCB8E3" w:rsidR="00EE7B8E" w:rsidRPr="006F5B67" w:rsidRDefault="00C03F97" w:rsidP="00F47E29">
      <w:pPr>
        <w:pStyle w:val="ListParagraph"/>
        <w:numPr>
          <w:ilvl w:val="0"/>
          <w:numId w:val="10"/>
        </w:numPr>
      </w:pPr>
      <w:r>
        <w:t xml:space="preserve">Several consultations with </w:t>
      </w:r>
      <w:r w:rsidR="004327C9">
        <w:t xml:space="preserve">targeted </w:t>
      </w:r>
      <w:r>
        <w:t>mun</w:t>
      </w:r>
      <w:r w:rsidR="00E91C4C">
        <w:t>i</w:t>
      </w:r>
      <w:r>
        <w:t>c</w:t>
      </w:r>
      <w:r w:rsidR="00E91C4C">
        <w:t xml:space="preserve">ipalities </w:t>
      </w:r>
      <w:r w:rsidR="00FF7B28">
        <w:t>(</w:t>
      </w:r>
      <w:r w:rsidR="004327C9">
        <w:t>September</w:t>
      </w:r>
      <w:r w:rsidR="006F5B67" w:rsidRPr="006F5B67">
        <w:t xml:space="preserve"> 201</w:t>
      </w:r>
      <w:r w:rsidR="005F1639">
        <w:t>9</w:t>
      </w:r>
      <w:r w:rsidR="00FF7B28">
        <w:t>)</w:t>
      </w:r>
      <w:r w:rsidR="004327C9">
        <w:t>.</w:t>
      </w:r>
    </w:p>
    <w:p w14:paraId="4582DAED" w14:textId="15E7F8DC" w:rsidR="006F5B67" w:rsidRPr="0073016A" w:rsidRDefault="005F1639" w:rsidP="006F5B67">
      <w:pPr>
        <w:pStyle w:val="Heading2"/>
      </w:pPr>
      <w:bookmarkStart w:id="8" w:name="_Toc22405838"/>
      <w:r>
        <w:t>Stakeholder</w:t>
      </w:r>
      <w:r w:rsidR="006F5B67">
        <w:t xml:space="preserve"> meetings for SEP preparation</w:t>
      </w:r>
      <w:bookmarkEnd w:id="8"/>
    </w:p>
    <w:p w14:paraId="5F19CEFE" w14:textId="75DD2F8D" w:rsidR="00FF7B28" w:rsidRDefault="006F5B67" w:rsidP="006F5B67">
      <w:r w:rsidRPr="006F5B67">
        <w:t xml:space="preserve">During the preparation of the SEP, </w:t>
      </w:r>
      <w:r w:rsidR="005F1639">
        <w:t>MOH</w:t>
      </w:r>
      <w:r w:rsidRPr="006F5B67">
        <w:t xml:space="preserve"> conducted </w:t>
      </w:r>
      <w:r w:rsidR="005C2645">
        <w:rPr>
          <w:b/>
          <w:bCs/>
        </w:rPr>
        <w:t>two</w:t>
      </w:r>
      <w:r w:rsidRPr="006F5B67">
        <w:rPr>
          <w:b/>
          <w:bCs/>
        </w:rPr>
        <w:t xml:space="preserve"> meetings</w:t>
      </w:r>
      <w:r w:rsidRPr="006F5B67">
        <w:t xml:space="preserve"> </w:t>
      </w:r>
      <w:r w:rsidR="005C2645">
        <w:t xml:space="preserve">with pregnant women and medical staff </w:t>
      </w:r>
      <w:r w:rsidRPr="006F5B67">
        <w:t xml:space="preserve">in </w:t>
      </w:r>
      <w:r w:rsidR="005C2645">
        <w:t xml:space="preserve">Bir </w:t>
      </w:r>
      <w:proofErr w:type="spellStart"/>
      <w:r w:rsidR="005C2645">
        <w:t>Nabala</w:t>
      </w:r>
      <w:proofErr w:type="spellEnd"/>
      <w:r w:rsidR="005C2645">
        <w:t xml:space="preserve"> </w:t>
      </w:r>
      <w:r w:rsidR="009566D4">
        <w:t>Health Clinic</w:t>
      </w:r>
      <w:r w:rsidR="005C2645">
        <w:t xml:space="preserve"> </w:t>
      </w:r>
      <w:r w:rsidR="009566D4">
        <w:t>in Jerusalem governorate.</w:t>
      </w:r>
    </w:p>
    <w:p w14:paraId="59026B98" w14:textId="30FA6300" w:rsidR="00667393" w:rsidRDefault="00FF7B28" w:rsidP="00667393">
      <w:pPr>
        <w:rPr>
          <w:color w:val="000000" w:themeColor="text1"/>
        </w:rPr>
      </w:pPr>
      <w:r w:rsidRPr="002C7778">
        <w:t>The first meeting</w:t>
      </w:r>
      <w:r w:rsidR="003761AE">
        <w:t xml:space="preserve"> with pregnant women and </w:t>
      </w:r>
      <w:r w:rsidR="006B1D2A">
        <w:t>caregivers</w:t>
      </w:r>
      <w:r w:rsidR="003761AE">
        <w:t xml:space="preserve"> of children under 5 </w:t>
      </w:r>
      <w:r w:rsidRPr="002C7778">
        <w:t xml:space="preserve">took place on </w:t>
      </w:r>
      <w:r w:rsidR="00574451">
        <w:t>October 16</w:t>
      </w:r>
      <w:r w:rsidRPr="002C7778">
        <w:t>, 201</w:t>
      </w:r>
      <w:r w:rsidR="00574451">
        <w:t xml:space="preserve">9 and </w:t>
      </w:r>
      <w:r w:rsidRPr="002C7778">
        <w:t>w</w:t>
      </w:r>
      <w:r w:rsidR="003761AE">
        <w:t>as</w:t>
      </w:r>
      <w:r w:rsidRPr="002C7778">
        <w:t xml:space="preserve"> conducted by </w:t>
      </w:r>
      <w:r w:rsidR="00574451">
        <w:t>MOH</w:t>
      </w:r>
      <w:r w:rsidRPr="002C7778">
        <w:t>. The meeting w</w:t>
      </w:r>
      <w:r w:rsidR="003761AE">
        <w:t>as</w:t>
      </w:r>
      <w:r w:rsidRPr="002C7778">
        <w:t xml:space="preserve"> held in </w:t>
      </w:r>
      <w:r w:rsidR="00574451">
        <w:t xml:space="preserve">the </w:t>
      </w:r>
      <w:r w:rsidR="006B1D2A">
        <w:t xml:space="preserve">Public </w:t>
      </w:r>
      <w:r w:rsidR="00574451">
        <w:t xml:space="preserve">Health </w:t>
      </w:r>
      <w:r w:rsidR="006B1D2A">
        <w:t>C</w:t>
      </w:r>
      <w:r w:rsidR="00574451">
        <w:t>linic</w:t>
      </w:r>
      <w:r w:rsidRPr="002C7778">
        <w:t xml:space="preserve"> of </w:t>
      </w:r>
      <w:r w:rsidR="00574451">
        <w:t xml:space="preserve">Bir </w:t>
      </w:r>
      <w:proofErr w:type="spellStart"/>
      <w:r w:rsidR="00574451">
        <w:t>Nabala</w:t>
      </w:r>
      <w:proofErr w:type="spellEnd"/>
      <w:r w:rsidR="00882A1D">
        <w:t xml:space="preserve"> village</w:t>
      </w:r>
      <w:r w:rsidR="00574451">
        <w:t xml:space="preserve"> </w:t>
      </w:r>
      <w:r w:rsidR="00882A1D">
        <w:t xml:space="preserve">located in the North-West of </w:t>
      </w:r>
      <w:r w:rsidR="00574451">
        <w:t>Jerusalem governorate</w:t>
      </w:r>
      <w:r w:rsidR="002D2DFE">
        <w:t xml:space="preserve">. </w:t>
      </w:r>
      <w:r w:rsidR="00210657">
        <w:t>Twelve</w:t>
      </w:r>
      <w:r w:rsidRPr="002C7778">
        <w:t xml:space="preserve"> women attended the meeting. </w:t>
      </w:r>
      <w:r w:rsidR="002D2DFE">
        <w:t>MOH team</w:t>
      </w:r>
      <w:r w:rsidRPr="002C7778">
        <w:t xml:space="preserve"> explained to the</w:t>
      </w:r>
      <w:r w:rsidRPr="006C45FC">
        <w:t xml:space="preserve"> participants th</w:t>
      </w:r>
      <w:r w:rsidR="002D2DFE">
        <w:t xml:space="preserve">e project components, the planned activities </w:t>
      </w:r>
      <w:r w:rsidR="003761AE">
        <w:t xml:space="preserve">that will target children from gestation to 48 months </w:t>
      </w:r>
      <w:r w:rsidR="002D2DFE">
        <w:t xml:space="preserve">and the </w:t>
      </w:r>
      <w:r w:rsidR="00667393" w:rsidRPr="001E53B1">
        <w:rPr>
          <w:color w:val="000000" w:themeColor="text1"/>
        </w:rPr>
        <w:t>supply of new healthcare equipment to targeted communities</w:t>
      </w:r>
      <w:r w:rsidR="00667393">
        <w:rPr>
          <w:color w:val="000000" w:themeColor="text1"/>
        </w:rPr>
        <w:t>.</w:t>
      </w:r>
      <w:r w:rsidR="005E777B">
        <w:rPr>
          <w:color w:val="000000" w:themeColor="text1"/>
        </w:rPr>
        <w:t xml:space="preserve"> </w:t>
      </w:r>
      <w:r w:rsidR="00370188">
        <w:rPr>
          <w:color w:val="000000" w:themeColor="text1"/>
        </w:rPr>
        <w:t xml:space="preserve">MOH also informed the participants that </w:t>
      </w:r>
      <w:r w:rsidR="0085575E">
        <w:rPr>
          <w:color w:val="000000" w:themeColor="text1"/>
        </w:rPr>
        <w:t>additional information</w:t>
      </w:r>
      <w:r w:rsidR="00370188">
        <w:rPr>
          <w:color w:val="000000" w:themeColor="text1"/>
        </w:rPr>
        <w:t xml:space="preserve"> will be </w:t>
      </w:r>
      <w:r w:rsidR="00D251CF">
        <w:rPr>
          <w:color w:val="000000" w:themeColor="text1"/>
        </w:rPr>
        <w:t xml:space="preserve">made available to them through </w:t>
      </w:r>
      <w:r w:rsidR="005E777B">
        <w:rPr>
          <w:color w:val="000000" w:themeColor="text1"/>
        </w:rPr>
        <w:t xml:space="preserve">meetings organized during the project’s </w:t>
      </w:r>
      <w:r w:rsidR="003D1E93">
        <w:rPr>
          <w:color w:val="000000" w:themeColor="text1"/>
        </w:rPr>
        <w:t>lif</w:t>
      </w:r>
      <w:r w:rsidR="005E777B">
        <w:rPr>
          <w:color w:val="000000" w:themeColor="text1"/>
        </w:rPr>
        <w:t xml:space="preserve">e </w:t>
      </w:r>
      <w:r w:rsidR="003D1E93">
        <w:rPr>
          <w:color w:val="000000" w:themeColor="text1"/>
        </w:rPr>
        <w:t>th</w:t>
      </w:r>
      <w:r w:rsidR="00692084">
        <w:rPr>
          <w:color w:val="000000" w:themeColor="text1"/>
        </w:rPr>
        <w:t>at will include</w:t>
      </w:r>
      <w:r w:rsidR="003D1E93">
        <w:rPr>
          <w:color w:val="000000" w:themeColor="text1"/>
        </w:rPr>
        <w:t>: a)</w:t>
      </w:r>
      <w:r w:rsidR="00692084">
        <w:rPr>
          <w:color w:val="000000" w:themeColor="text1"/>
        </w:rPr>
        <w:t xml:space="preserve"> </w:t>
      </w:r>
      <w:r w:rsidR="00051ABC">
        <w:rPr>
          <w:color w:val="000000" w:themeColor="text1"/>
        </w:rPr>
        <w:t>arranging meet</w:t>
      </w:r>
      <w:r w:rsidR="00CB60F4">
        <w:rPr>
          <w:color w:val="000000" w:themeColor="text1"/>
        </w:rPr>
        <w:t>ings</w:t>
      </w:r>
      <w:r w:rsidR="00051ABC">
        <w:rPr>
          <w:color w:val="000000" w:themeColor="text1"/>
        </w:rPr>
        <w:t xml:space="preserve"> </w:t>
      </w:r>
      <w:r w:rsidR="005E777B">
        <w:rPr>
          <w:color w:val="000000" w:themeColor="text1"/>
        </w:rPr>
        <w:t>with the trained medical staff</w:t>
      </w:r>
      <w:r w:rsidR="00D93992">
        <w:rPr>
          <w:color w:val="000000" w:themeColor="text1"/>
        </w:rPr>
        <w:t xml:space="preserve">; </w:t>
      </w:r>
      <w:r w:rsidR="005E24B9">
        <w:rPr>
          <w:color w:val="000000" w:themeColor="text1"/>
        </w:rPr>
        <w:t xml:space="preserve">b) </w:t>
      </w:r>
      <w:r w:rsidR="00D93992">
        <w:rPr>
          <w:color w:val="000000" w:themeColor="text1"/>
        </w:rPr>
        <w:t>distributi</w:t>
      </w:r>
      <w:r w:rsidR="00CB60F4">
        <w:rPr>
          <w:color w:val="000000" w:themeColor="text1"/>
        </w:rPr>
        <w:t>ng</w:t>
      </w:r>
      <w:r w:rsidR="00D93992">
        <w:rPr>
          <w:color w:val="000000" w:themeColor="text1"/>
        </w:rPr>
        <w:t xml:space="preserve"> </w:t>
      </w:r>
      <w:r w:rsidR="005E777B">
        <w:rPr>
          <w:color w:val="000000" w:themeColor="text1"/>
        </w:rPr>
        <w:t xml:space="preserve">printed leaflets and </w:t>
      </w:r>
      <w:r w:rsidR="008C7FEF">
        <w:rPr>
          <w:color w:val="000000" w:themeColor="text1"/>
        </w:rPr>
        <w:t>posters</w:t>
      </w:r>
      <w:r w:rsidR="00D93992">
        <w:rPr>
          <w:color w:val="000000" w:themeColor="text1"/>
        </w:rPr>
        <w:t xml:space="preserve">; </w:t>
      </w:r>
      <w:r w:rsidR="005E24B9">
        <w:rPr>
          <w:color w:val="000000" w:themeColor="text1"/>
        </w:rPr>
        <w:t xml:space="preserve">c) </w:t>
      </w:r>
      <w:r w:rsidR="00E637D4">
        <w:rPr>
          <w:color w:val="000000" w:themeColor="text1"/>
        </w:rPr>
        <w:t>provi</w:t>
      </w:r>
      <w:r w:rsidR="005E24B9">
        <w:rPr>
          <w:color w:val="000000" w:themeColor="text1"/>
        </w:rPr>
        <w:t>ding</w:t>
      </w:r>
      <w:r w:rsidR="00E637D4">
        <w:rPr>
          <w:color w:val="000000" w:themeColor="text1"/>
        </w:rPr>
        <w:t xml:space="preserve"> </w:t>
      </w:r>
      <w:r w:rsidR="00F954EE">
        <w:rPr>
          <w:color w:val="000000" w:themeColor="text1"/>
        </w:rPr>
        <w:t xml:space="preserve">detailed information on early childhood education on the </w:t>
      </w:r>
      <w:r w:rsidR="008C7FEF">
        <w:rPr>
          <w:color w:val="000000" w:themeColor="text1"/>
        </w:rPr>
        <w:t>website</w:t>
      </w:r>
      <w:r w:rsidR="002E6948">
        <w:rPr>
          <w:color w:val="000000" w:themeColor="text1"/>
        </w:rPr>
        <w:t>;</w:t>
      </w:r>
      <w:r w:rsidR="008C7FEF">
        <w:rPr>
          <w:color w:val="000000" w:themeColor="text1"/>
        </w:rPr>
        <w:t xml:space="preserve"> and </w:t>
      </w:r>
      <w:r w:rsidR="00B73042">
        <w:rPr>
          <w:color w:val="000000" w:themeColor="text1"/>
        </w:rPr>
        <w:t xml:space="preserve">e) </w:t>
      </w:r>
      <w:r w:rsidR="008C7FEF">
        <w:rPr>
          <w:color w:val="000000" w:themeColor="text1"/>
        </w:rPr>
        <w:t xml:space="preserve">social media. </w:t>
      </w:r>
      <w:r w:rsidR="008D7F88">
        <w:rPr>
          <w:color w:val="000000" w:themeColor="text1"/>
        </w:rPr>
        <w:t xml:space="preserve">MOH team explained that a grievance redress mechanism is </w:t>
      </w:r>
      <w:r w:rsidR="006B1D2A">
        <w:rPr>
          <w:color w:val="000000" w:themeColor="text1"/>
        </w:rPr>
        <w:t xml:space="preserve">also </w:t>
      </w:r>
      <w:r w:rsidR="00B73042">
        <w:rPr>
          <w:color w:val="000000" w:themeColor="text1"/>
        </w:rPr>
        <w:t xml:space="preserve">exists </w:t>
      </w:r>
      <w:r w:rsidR="002E391F">
        <w:rPr>
          <w:color w:val="000000" w:themeColor="text1"/>
        </w:rPr>
        <w:t xml:space="preserve">under </w:t>
      </w:r>
      <w:r w:rsidR="008D7F88">
        <w:rPr>
          <w:color w:val="000000" w:themeColor="text1"/>
        </w:rPr>
        <w:t>the project</w:t>
      </w:r>
      <w:r w:rsidR="002E391F">
        <w:rPr>
          <w:color w:val="000000" w:themeColor="text1"/>
        </w:rPr>
        <w:t xml:space="preserve"> and explained the processes</w:t>
      </w:r>
      <w:r w:rsidR="008D7F88">
        <w:rPr>
          <w:color w:val="000000" w:themeColor="text1"/>
        </w:rPr>
        <w:t>.</w:t>
      </w:r>
    </w:p>
    <w:p w14:paraId="32B32AD4" w14:textId="0D7AE599" w:rsidR="00882A1D" w:rsidRDefault="00882A1D" w:rsidP="00667393">
      <w:pPr>
        <w:rPr>
          <w:color w:val="000000" w:themeColor="text1"/>
        </w:rPr>
      </w:pPr>
      <w:r w:rsidRPr="002C7778">
        <w:t xml:space="preserve">The </w:t>
      </w:r>
      <w:r>
        <w:t xml:space="preserve">second </w:t>
      </w:r>
      <w:r w:rsidRPr="002C7778">
        <w:t>meeting w</w:t>
      </w:r>
      <w:r>
        <w:t xml:space="preserve">as </w:t>
      </w:r>
      <w:r w:rsidRPr="002C7778">
        <w:t xml:space="preserve">held </w:t>
      </w:r>
      <w:r>
        <w:t>with the medical staff working i</w:t>
      </w:r>
      <w:r w:rsidR="00210657">
        <w:t xml:space="preserve">n Bir </w:t>
      </w:r>
      <w:proofErr w:type="spellStart"/>
      <w:r w:rsidR="00210657">
        <w:t>Nabala</w:t>
      </w:r>
      <w:proofErr w:type="spellEnd"/>
      <w:r w:rsidR="00210657">
        <w:t xml:space="preserve"> </w:t>
      </w:r>
      <w:r w:rsidR="006B1D2A">
        <w:t xml:space="preserve">Public </w:t>
      </w:r>
      <w:r w:rsidR="00210657">
        <w:t xml:space="preserve">Health </w:t>
      </w:r>
      <w:r>
        <w:t>clinic</w:t>
      </w:r>
      <w:r w:rsidR="00210657">
        <w:t xml:space="preserve"> on </w:t>
      </w:r>
      <w:r w:rsidR="006B1D2A">
        <w:t>the same day</w:t>
      </w:r>
      <w:r w:rsidR="00210657">
        <w:t>. Seven</w:t>
      </w:r>
      <w:r>
        <w:t xml:space="preserve"> medical staff</w:t>
      </w:r>
      <w:r w:rsidRPr="002C7778">
        <w:t xml:space="preserve"> attended the meeting</w:t>
      </w:r>
      <w:r>
        <w:t xml:space="preserve"> including </w:t>
      </w:r>
      <w:r w:rsidR="00D33CB5">
        <w:t>two gynaecologists</w:t>
      </w:r>
      <w:r>
        <w:t xml:space="preserve">, </w:t>
      </w:r>
      <w:r w:rsidR="00D33CB5">
        <w:t xml:space="preserve">a </w:t>
      </w:r>
      <w:r>
        <w:t>nurse,</w:t>
      </w:r>
      <w:r w:rsidR="00D33CB5">
        <w:t xml:space="preserve"> a midwife, a psychologist and two pharmacists.</w:t>
      </w:r>
      <w:r w:rsidRPr="002C7778">
        <w:t xml:space="preserve"> </w:t>
      </w:r>
      <w:r>
        <w:t>MOH team</w:t>
      </w:r>
      <w:r w:rsidRPr="002C7778">
        <w:t xml:space="preserve"> explained to the</w:t>
      </w:r>
      <w:r w:rsidRPr="006C45FC">
        <w:t xml:space="preserve"> participants th</w:t>
      </w:r>
      <w:r>
        <w:t>e project components, the planned activities</w:t>
      </w:r>
      <w:r w:rsidR="00210657">
        <w:t xml:space="preserve"> and the supply of the medical equipment.</w:t>
      </w:r>
      <w:r w:rsidR="000274F4">
        <w:t xml:space="preserve"> </w:t>
      </w:r>
      <w:r w:rsidR="00E13FB2">
        <w:t>Also explained to them that f</w:t>
      </w:r>
      <w:r w:rsidR="000274F4">
        <w:t xml:space="preserve">urther training on the use of the equipment </w:t>
      </w:r>
      <w:r w:rsidR="00EB50C0">
        <w:t>and early childhood health education will follow during the project implementation.</w:t>
      </w:r>
    </w:p>
    <w:p w14:paraId="0F4891F4" w14:textId="77777777" w:rsidR="008D7F88" w:rsidRDefault="008D7F88" w:rsidP="00667393"/>
    <w:p w14:paraId="4815A118" w14:textId="3266DC45" w:rsidR="006F5B67" w:rsidRDefault="00FF7B28" w:rsidP="00FF7B28">
      <w:r>
        <w:t>The table below summarizes the location, date and attendance of the</w:t>
      </w:r>
      <w:r w:rsidR="00B105E5">
        <w:t xml:space="preserve"> two </w:t>
      </w:r>
      <w:r>
        <w:t>meetings, as well as the key issues that were raised as part of the discussions</w:t>
      </w:r>
      <w:r w:rsidR="00DC1E03">
        <w:t xml:space="preserve"> (see also </w:t>
      </w:r>
      <w:r w:rsidR="00DC1E03" w:rsidRPr="003E3307">
        <w:t>the attendance sheet included in Annex</w:t>
      </w:r>
      <w:r w:rsidR="003E3307" w:rsidRPr="003E3307">
        <w:t>es</w:t>
      </w:r>
      <w:r w:rsidR="00DC1E03" w:rsidRPr="00D7024B">
        <w:t xml:space="preserve"> </w:t>
      </w:r>
      <w:r w:rsidR="00535440">
        <w:t>A</w:t>
      </w:r>
      <w:r w:rsidR="003E3307">
        <w:t xml:space="preserve"> and B</w:t>
      </w:r>
      <w:r w:rsidR="00DC1E03">
        <w:t>)</w:t>
      </w:r>
      <w:r>
        <w:t xml:space="preserve">. </w:t>
      </w:r>
    </w:p>
    <w:p w14:paraId="6E69E347" w14:textId="20453CE7" w:rsidR="00DC1E03" w:rsidRPr="00DC1E03" w:rsidRDefault="00DC1E03" w:rsidP="00DC1E03">
      <w:pPr>
        <w:pStyle w:val="Addresses"/>
      </w:pPr>
      <w:r>
        <w:t xml:space="preserve">Table </w:t>
      </w:r>
      <w:r w:rsidR="00887032">
        <w:t>1</w:t>
      </w:r>
      <w:r>
        <w:t xml:space="preserve">: </w:t>
      </w:r>
      <w:r w:rsidR="00887032">
        <w:t>Stakeholder</w:t>
      </w:r>
      <w:r>
        <w:t xml:space="preserve"> meetings held to </w:t>
      </w:r>
      <w:r w:rsidR="00887032">
        <w:t>date</w:t>
      </w:r>
      <w:r>
        <w:t xml:space="preserve"> by </w:t>
      </w:r>
      <w:r w:rsidR="00887032">
        <w:t>MOH</w:t>
      </w:r>
    </w:p>
    <w:tbl>
      <w:tblPr>
        <w:tblStyle w:val="TableGrid"/>
        <w:tblW w:w="0" w:type="auto"/>
        <w:tblInd w:w="-289" w:type="dxa"/>
        <w:tblLook w:val="04A0" w:firstRow="1" w:lastRow="0" w:firstColumn="1" w:lastColumn="0" w:noHBand="0" w:noVBand="1"/>
      </w:tblPr>
      <w:tblGrid>
        <w:gridCol w:w="1445"/>
        <w:gridCol w:w="1560"/>
        <w:gridCol w:w="1405"/>
        <w:gridCol w:w="1368"/>
        <w:gridCol w:w="2647"/>
      </w:tblGrid>
      <w:tr w:rsidR="00646859" w:rsidRPr="00D204D9" w14:paraId="15B36520" w14:textId="77777777" w:rsidTr="002C7778">
        <w:trPr>
          <w:trHeight w:val="290"/>
        </w:trPr>
        <w:tc>
          <w:tcPr>
            <w:tcW w:w="1445" w:type="dxa"/>
            <w:noWrap/>
          </w:tcPr>
          <w:p w14:paraId="00D1FE3F" w14:textId="47AA4887" w:rsidR="00646859" w:rsidRPr="00940D1F" w:rsidRDefault="00646859" w:rsidP="006F5B67">
            <w:pPr>
              <w:spacing w:after="0"/>
              <w:jc w:val="left"/>
              <w:rPr>
                <w:rFonts w:cs="Calibri"/>
                <w:b/>
                <w:bCs/>
                <w:color w:val="000000"/>
              </w:rPr>
            </w:pPr>
            <w:r>
              <w:rPr>
                <w:rFonts w:cs="Calibri"/>
                <w:b/>
                <w:bCs/>
                <w:color w:val="000000"/>
              </w:rPr>
              <w:t>Community</w:t>
            </w:r>
          </w:p>
        </w:tc>
        <w:tc>
          <w:tcPr>
            <w:tcW w:w="1560" w:type="dxa"/>
            <w:noWrap/>
          </w:tcPr>
          <w:p w14:paraId="13137947" w14:textId="078A2234" w:rsidR="00646859" w:rsidRPr="00940D1F" w:rsidRDefault="00646859" w:rsidP="006F5B67">
            <w:pPr>
              <w:jc w:val="left"/>
              <w:rPr>
                <w:rFonts w:cs="Calibri"/>
                <w:b/>
                <w:bCs/>
                <w:color w:val="000000"/>
              </w:rPr>
            </w:pPr>
            <w:r>
              <w:rPr>
                <w:rFonts w:cs="Calibri"/>
                <w:b/>
                <w:bCs/>
                <w:color w:val="000000"/>
              </w:rPr>
              <w:t>Location</w:t>
            </w:r>
          </w:p>
        </w:tc>
        <w:tc>
          <w:tcPr>
            <w:tcW w:w="1405" w:type="dxa"/>
            <w:noWrap/>
          </w:tcPr>
          <w:p w14:paraId="6D2049B8" w14:textId="77777777" w:rsidR="00646859" w:rsidRPr="00940D1F" w:rsidRDefault="00646859" w:rsidP="006F5B67">
            <w:pPr>
              <w:jc w:val="left"/>
              <w:rPr>
                <w:rFonts w:cs="Calibri"/>
                <w:b/>
                <w:bCs/>
                <w:color w:val="000000"/>
              </w:rPr>
            </w:pPr>
            <w:r w:rsidRPr="00940D1F">
              <w:rPr>
                <w:rFonts w:cs="Calibri"/>
                <w:b/>
                <w:bCs/>
                <w:color w:val="000000"/>
              </w:rPr>
              <w:t>Date</w:t>
            </w:r>
          </w:p>
        </w:tc>
        <w:tc>
          <w:tcPr>
            <w:tcW w:w="1368" w:type="dxa"/>
            <w:noWrap/>
          </w:tcPr>
          <w:p w14:paraId="0AB914A4" w14:textId="77777777" w:rsidR="00646859" w:rsidRPr="00940D1F" w:rsidRDefault="00646859" w:rsidP="006F5B67">
            <w:pPr>
              <w:jc w:val="left"/>
              <w:rPr>
                <w:rFonts w:cs="Calibri"/>
                <w:b/>
                <w:bCs/>
                <w:color w:val="000000"/>
              </w:rPr>
            </w:pPr>
            <w:r w:rsidRPr="00940D1F">
              <w:rPr>
                <w:rFonts w:cs="Calibri"/>
                <w:b/>
                <w:bCs/>
                <w:color w:val="000000"/>
              </w:rPr>
              <w:t>Participants</w:t>
            </w:r>
          </w:p>
        </w:tc>
        <w:tc>
          <w:tcPr>
            <w:tcW w:w="2647" w:type="dxa"/>
            <w:noWrap/>
          </w:tcPr>
          <w:p w14:paraId="698B07B4" w14:textId="77777777" w:rsidR="00646859" w:rsidRPr="00940D1F" w:rsidRDefault="00646859" w:rsidP="006F5B67">
            <w:pPr>
              <w:jc w:val="left"/>
              <w:rPr>
                <w:rFonts w:cs="Calibri"/>
                <w:b/>
                <w:bCs/>
                <w:color w:val="000000"/>
              </w:rPr>
            </w:pPr>
            <w:r w:rsidRPr="00940D1F">
              <w:rPr>
                <w:rFonts w:cs="Calibri"/>
                <w:b/>
                <w:bCs/>
                <w:color w:val="000000"/>
              </w:rPr>
              <w:t>Key points raised</w:t>
            </w:r>
          </w:p>
        </w:tc>
      </w:tr>
      <w:tr w:rsidR="00646859" w:rsidRPr="00D204D9" w14:paraId="52B1615D" w14:textId="77777777" w:rsidTr="002C7778">
        <w:trPr>
          <w:trHeight w:val="290"/>
        </w:trPr>
        <w:tc>
          <w:tcPr>
            <w:tcW w:w="1445" w:type="dxa"/>
            <w:noWrap/>
            <w:hideMark/>
          </w:tcPr>
          <w:p w14:paraId="1E3B4336" w14:textId="22C1BAF2" w:rsidR="00646859" w:rsidRPr="00940D1F" w:rsidRDefault="00646859" w:rsidP="00622F4A">
            <w:pPr>
              <w:rPr>
                <w:rFonts w:cs="Verdana"/>
              </w:rPr>
            </w:pPr>
            <w:r>
              <w:rPr>
                <w:rFonts w:cs="Verdana"/>
              </w:rPr>
              <w:t xml:space="preserve">Bir </w:t>
            </w:r>
            <w:proofErr w:type="spellStart"/>
            <w:r>
              <w:rPr>
                <w:rFonts w:cs="Verdana"/>
              </w:rPr>
              <w:t>Nabala</w:t>
            </w:r>
            <w:proofErr w:type="spellEnd"/>
          </w:p>
        </w:tc>
        <w:tc>
          <w:tcPr>
            <w:tcW w:w="1560" w:type="dxa"/>
            <w:noWrap/>
            <w:hideMark/>
          </w:tcPr>
          <w:p w14:paraId="628E2623" w14:textId="70DB8F32" w:rsidR="00646859" w:rsidRPr="00940D1F" w:rsidRDefault="00646859" w:rsidP="00622F4A">
            <w:pPr>
              <w:rPr>
                <w:rFonts w:cs="Verdana"/>
              </w:rPr>
            </w:pPr>
            <w:r>
              <w:rPr>
                <w:rFonts w:cs="Verdana"/>
              </w:rPr>
              <w:t>Health Clinic</w:t>
            </w:r>
          </w:p>
        </w:tc>
        <w:tc>
          <w:tcPr>
            <w:tcW w:w="1405" w:type="dxa"/>
            <w:noWrap/>
            <w:hideMark/>
          </w:tcPr>
          <w:p w14:paraId="0259FD69" w14:textId="2066BF59" w:rsidR="00646859" w:rsidRPr="00940D1F" w:rsidRDefault="00646859" w:rsidP="006F5B67">
            <w:pPr>
              <w:jc w:val="center"/>
              <w:rPr>
                <w:rFonts w:cs="Verdana"/>
              </w:rPr>
            </w:pPr>
            <w:r>
              <w:rPr>
                <w:rFonts w:cs="Verdana"/>
              </w:rPr>
              <w:t>16/10/2019</w:t>
            </w:r>
          </w:p>
        </w:tc>
        <w:tc>
          <w:tcPr>
            <w:tcW w:w="1368" w:type="dxa"/>
            <w:noWrap/>
            <w:hideMark/>
          </w:tcPr>
          <w:p w14:paraId="515B5FD0" w14:textId="58CBFA94" w:rsidR="00646859" w:rsidRPr="00940D1F" w:rsidRDefault="00646859" w:rsidP="00646859">
            <w:pPr>
              <w:rPr>
                <w:rFonts w:cs="Verdana"/>
              </w:rPr>
            </w:pPr>
            <w:r>
              <w:rPr>
                <w:rFonts w:cs="Verdana"/>
              </w:rPr>
              <w:t>12 Pregnant women</w:t>
            </w:r>
          </w:p>
        </w:tc>
        <w:tc>
          <w:tcPr>
            <w:tcW w:w="2647" w:type="dxa"/>
            <w:noWrap/>
            <w:hideMark/>
          </w:tcPr>
          <w:p w14:paraId="094FBA79" w14:textId="6F9AB09E" w:rsidR="00646859" w:rsidRPr="00940D1F" w:rsidRDefault="00CD4389" w:rsidP="00622F4A">
            <w:pPr>
              <w:rPr>
                <w:rFonts w:cs="Verdana"/>
              </w:rPr>
            </w:pPr>
            <w:r>
              <w:rPr>
                <w:rFonts w:cs="Verdana"/>
              </w:rPr>
              <w:t xml:space="preserve">Questions about the </w:t>
            </w:r>
            <w:r w:rsidR="00646859" w:rsidRPr="00940D1F">
              <w:rPr>
                <w:rFonts w:cs="Verdana"/>
              </w:rPr>
              <w:t>Project details</w:t>
            </w:r>
            <w:r>
              <w:rPr>
                <w:rFonts w:cs="Verdana"/>
              </w:rPr>
              <w:t>, timeline and how they can be involved. Participants showed high interest in the project activities, asked about other locations of project and about the dates of the next meetings. Participants also had specific questions about early childhood development.</w:t>
            </w:r>
            <w:r w:rsidR="00646859" w:rsidRPr="00940D1F">
              <w:rPr>
                <w:rFonts w:cs="Verdana"/>
              </w:rPr>
              <w:t xml:space="preserve"> </w:t>
            </w:r>
          </w:p>
        </w:tc>
      </w:tr>
      <w:tr w:rsidR="00646859" w:rsidRPr="00D204D9" w14:paraId="44F3CDE8" w14:textId="77777777" w:rsidTr="002C7778">
        <w:trPr>
          <w:trHeight w:val="290"/>
        </w:trPr>
        <w:tc>
          <w:tcPr>
            <w:tcW w:w="1445" w:type="dxa"/>
            <w:noWrap/>
            <w:hideMark/>
          </w:tcPr>
          <w:p w14:paraId="79F10978" w14:textId="313806AA" w:rsidR="00646859" w:rsidRPr="00940D1F" w:rsidRDefault="00646859" w:rsidP="00646859">
            <w:pPr>
              <w:rPr>
                <w:rFonts w:cs="Verdana"/>
              </w:rPr>
            </w:pPr>
            <w:r>
              <w:rPr>
                <w:rFonts w:cs="Verdana"/>
              </w:rPr>
              <w:t xml:space="preserve">Bir </w:t>
            </w:r>
            <w:proofErr w:type="spellStart"/>
            <w:r>
              <w:rPr>
                <w:rFonts w:cs="Verdana"/>
              </w:rPr>
              <w:t>Nabala</w:t>
            </w:r>
            <w:proofErr w:type="spellEnd"/>
          </w:p>
        </w:tc>
        <w:tc>
          <w:tcPr>
            <w:tcW w:w="1560" w:type="dxa"/>
            <w:noWrap/>
            <w:hideMark/>
          </w:tcPr>
          <w:p w14:paraId="2F0534E2" w14:textId="22CCC7C4" w:rsidR="00646859" w:rsidRPr="00940D1F" w:rsidRDefault="00646859" w:rsidP="00646859">
            <w:pPr>
              <w:rPr>
                <w:rFonts w:cs="Verdana"/>
              </w:rPr>
            </w:pPr>
            <w:r>
              <w:rPr>
                <w:rFonts w:cs="Verdana"/>
              </w:rPr>
              <w:t>Health Clinic</w:t>
            </w:r>
          </w:p>
        </w:tc>
        <w:tc>
          <w:tcPr>
            <w:tcW w:w="1405" w:type="dxa"/>
            <w:noWrap/>
            <w:hideMark/>
          </w:tcPr>
          <w:p w14:paraId="75CA9857" w14:textId="6B155DBB" w:rsidR="00646859" w:rsidRPr="00940D1F" w:rsidRDefault="00646859" w:rsidP="00646859">
            <w:pPr>
              <w:jc w:val="center"/>
              <w:rPr>
                <w:rFonts w:cs="Verdana"/>
              </w:rPr>
            </w:pPr>
            <w:r>
              <w:rPr>
                <w:rFonts w:cs="Verdana"/>
              </w:rPr>
              <w:t>16/10/2019</w:t>
            </w:r>
          </w:p>
        </w:tc>
        <w:tc>
          <w:tcPr>
            <w:tcW w:w="1368" w:type="dxa"/>
            <w:noWrap/>
            <w:hideMark/>
          </w:tcPr>
          <w:p w14:paraId="7843446D" w14:textId="4E0425C2" w:rsidR="00646859" w:rsidRPr="00940D1F" w:rsidRDefault="00646859" w:rsidP="00646859">
            <w:pPr>
              <w:jc w:val="center"/>
              <w:rPr>
                <w:rFonts w:cs="Verdana"/>
              </w:rPr>
            </w:pPr>
            <w:r>
              <w:rPr>
                <w:rFonts w:cs="Verdana"/>
              </w:rPr>
              <w:t>7 medical staff</w:t>
            </w:r>
          </w:p>
        </w:tc>
        <w:tc>
          <w:tcPr>
            <w:tcW w:w="2647" w:type="dxa"/>
            <w:noWrap/>
            <w:hideMark/>
          </w:tcPr>
          <w:p w14:paraId="7C82E763" w14:textId="4D84EA85" w:rsidR="00646859" w:rsidRPr="00EA254D" w:rsidRDefault="00E20944" w:rsidP="00EA254D">
            <w:r>
              <w:rPr>
                <w:rFonts w:cs="Verdana"/>
              </w:rPr>
              <w:t xml:space="preserve">Questions were about </w:t>
            </w:r>
            <w:r w:rsidR="006D3847">
              <w:rPr>
                <w:rFonts w:cs="Verdana"/>
              </w:rPr>
              <w:t>t</w:t>
            </w:r>
            <w:r w:rsidR="002D72CA">
              <w:rPr>
                <w:rFonts w:cs="Verdana"/>
              </w:rPr>
              <w:t xml:space="preserve">raining </w:t>
            </w:r>
            <w:r w:rsidR="00646859" w:rsidRPr="00940D1F">
              <w:rPr>
                <w:rFonts w:cs="Verdana"/>
              </w:rPr>
              <w:t>details</w:t>
            </w:r>
            <w:r w:rsidR="002D72CA">
              <w:rPr>
                <w:rFonts w:cs="Verdana"/>
              </w:rPr>
              <w:t>, project timeline,</w:t>
            </w:r>
            <w:r w:rsidR="00646859" w:rsidRPr="00940D1F">
              <w:rPr>
                <w:rFonts w:cs="Verdana"/>
              </w:rPr>
              <w:t xml:space="preserve"> and </w:t>
            </w:r>
            <w:r w:rsidR="002D72CA">
              <w:rPr>
                <w:rFonts w:cs="Verdana"/>
              </w:rPr>
              <w:t xml:space="preserve">the use of new medical </w:t>
            </w:r>
            <w:r w:rsidR="004632FC">
              <w:rPr>
                <w:rFonts w:cs="Verdana"/>
              </w:rPr>
              <w:t>equipment such</w:t>
            </w:r>
            <w:r w:rsidR="002D72CA">
              <w:rPr>
                <w:rFonts w:cs="Verdana"/>
              </w:rPr>
              <w:t xml:space="preserve"> as the </w:t>
            </w:r>
            <w:r w:rsidR="00EA254D" w:rsidRPr="00891167">
              <w:t>hearing test and retinal screening</w:t>
            </w:r>
            <w:r w:rsidR="00EA254D">
              <w:t xml:space="preserve"> equipment.</w:t>
            </w:r>
          </w:p>
        </w:tc>
      </w:tr>
    </w:tbl>
    <w:p w14:paraId="2280D800" w14:textId="2C5A2908" w:rsidR="006F5B67" w:rsidRDefault="00911A13" w:rsidP="006F5B67">
      <w:pPr>
        <w:pStyle w:val="Heading2"/>
      </w:pPr>
      <w:bookmarkStart w:id="9" w:name="_Toc1495928"/>
      <w:bookmarkStart w:id="10" w:name="_Toc22405839"/>
      <w:r>
        <w:t>Formal</w:t>
      </w:r>
      <w:r w:rsidR="006F5B67">
        <w:t xml:space="preserve"> </w:t>
      </w:r>
      <w:r w:rsidR="00572E6B">
        <w:t>meetings/</w:t>
      </w:r>
      <w:r w:rsidR="006F5B67">
        <w:t>c</w:t>
      </w:r>
      <w:r w:rsidR="00572E6B">
        <w:t xml:space="preserve">onsultation </w:t>
      </w:r>
      <w:r w:rsidR="006F5B67">
        <w:t xml:space="preserve">with </w:t>
      </w:r>
      <w:bookmarkEnd w:id="9"/>
      <w:r>
        <w:t>targeted</w:t>
      </w:r>
      <w:r w:rsidR="00CF0988">
        <w:t xml:space="preserve"> </w:t>
      </w:r>
      <w:r w:rsidR="008D5C40">
        <w:t>m</w:t>
      </w:r>
      <w:r w:rsidR="00572E6B">
        <w:t>unicipal</w:t>
      </w:r>
      <w:r w:rsidR="008D5C40">
        <w:t>ities</w:t>
      </w:r>
      <w:bookmarkEnd w:id="10"/>
    </w:p>
    <w:p w14:paraId="43EB349E" w14:textId="0871961F" w:rsidR="006F5B67" w:rsidRDefault="00B93B58" w:rsidP="006F5B67">
      <w:r>
        <w:t>During</w:t>
      </w:r>
      <w:r w:rsidR="006F5B67" w:rsidRPr="002C7778">
        <w:t xml:space="preserve"> </w:t>
      </w:r>
      <w:r w:rsidR="000D7139">
        <w:t>September 2019</w:t>
      </w:r>
      <w:r w:rsidR="00FF7B28">
        <w:t>,</w:t>
      </w:r>
      <w:r w:rsidR="006F5B67" w:rsidRPr="002C7778">
        <w:t xml:space="preserve"> </w:t>
      </w:r>
      <w:r w:rsidR="000D7139">
        <w:t>MOH team</w:t>
      </w:r>
      <w:r w:rsidR="006F5B67" w:rsidRPr="002C7778">
        <w:t xml:space="preserve"> had </w:t>
      </w:r>
      <w:r w:rsidR="00F8740C">
        <w:t xml:space="preserve">formal </w:t>
      </w:r>
      <w:r w:rsidR="006F5B67" w:rsidRPr="002C7778">
        <w:t>meeting</w:t>
      </w:r>
      <w:r w:rsidR="00F8740C">
        <w:t>s</w:t>
      </w:r>
      <w:r w:rsidR="006F5B67" w:rsidRPr="002C7778">
        <w:t xml:space="preserve"> with </w:t>
      </w:r>
      <w:r w:rsidR="00BE2A5F">
        <w:t xml:space="preserve">the Heads </w:t>
      </w:r>
      <w:r w:rsidR="00F8740C">
        <w:t xml:space="preserve">and members </w:t>
      </w:r>
      <w:r w:rsidR="00BE2A5F">
        <w:t>of the</w:t>
      </w:r>
      <w:r w:rsidR="00F33F94">
        <w:t xml:space="preserve"> </w:t>
      </w:r>
      <w:r w:rsidR="00502F8F">
        <w:t xml:space="preserve">municipal </w:t>
      </w:r>
      <w:r w:rsidR="00F33F94">
        <w:t xml:space="preserve">councils </w:t>
      </w:r>
      <w:r w:rsidR="006B1D2A">
        <w:t xml:space="preserve">of </w:t>
      </w:r>
      <w:r w:rsidR="00911A13">
        <w:t xml:space="preserve">the </w:t>
      </w:r>
      <w:r w:rsidR="006B1D2A">
        <w:t>localities</w:t>
      </w:r>
      <w:r w:rsidR="00F8740C">
        <w:t xml:space="preserve"> </w:t>
      </w:r>
      <w:r w:rsidR="00F33F94">
        <w:t>in Jerusalem governorate</w:t>
      </w:r>
      <w:r w:rsidR="006F5B67" w:rsidRPr="002C7778">
        <w:t>. The meeting</w:t>
      </w:r>
      <w:r w:rsidR="00F8740C">
        <w:t>s</w:t>
      </w:r>
      <w:r w:rsidR="006B1D2A">
        <w:t>’</w:t>
      </w:r>
      <w:r w:rsidR="006F5B67" w:rsidRPr="002C7778">
        <w:t xml:space="preserve"> </w:t>
      </w:r>
      <w:r w:rsidR="00690079">
        <w:t xml:space="preserve">objectives were </w:t>
      </w:r>
      <w:r w:rsidR="006F5B67" w:rsidRPr="002C7778">
        <w:t xml:space="preserve">to </w:t>
      </w:r>
      <w:r w:rsidR="00F8740C">
        <w:t xml:space="preserve">inform councils members about the </w:t>
      </w:r>
      <w:r w:rsidR="006F5B67" w:rsidRPr="002C7778">
        <w:t>details of the upcoming project and identify preferred mechanisms for communication and coordination</w:t>
      </w:r>
      <w:r w:rsidR="00F8740C">
        <w:t xml:space="preserve"> with the communities</w:t>
      </w:r>
      <w:r w:rsidR="006F5B67" w:rsidRPr="002C7778">
        <w:t>, as and when needed.</w:t>
      </w:r>
    </w:p>
    <w:p w14:paraId="5B00D567" w14:textId="77777777" w:rsidR="00EE518C" w:rsidRDefault="00EE518C" w:rsidP="007D2023">
      <w:pPr>
        <w:spacing w:after="0"/>
        <w:jc w:val="left"/>
      </w:pPr>
    </w:p>
    <w:p w14:paraId="5B111FD8" w14:textId="201B5A98" w:rsidR="00B93B58" w:rsidRDefault="00B93B58" w:rsidP="0095390F">
      <w:pPr>
        <w:pStyle w:val="Heading1"/>
      </w:pPr>
      <w:bookmarkStart w:id="11" w:name="_Toc22405840"/>
      <w:r>
        <w:t>Stakeholder Identification and Analysis</w:t>
      </w:r>
      <w:bookmarkEnd w:id="11"/>
    </w:p>
    <w:p w14:paraId="4FB201A5" w14:textId="72EBF7B6" w:rsidR="00223E77" w:rsidRPr="00622F4A" w:rsidRDefault="00B93B58" w:rsidP="00223E77">
      <w:pPr>
        <w:autoSpaceDE w:val="0"/>
        <w:autoSpaceDN w:val="0"/>
        <w:adjustRightInd w:val="0"/>
        <w:spacing w:after="0"/>
      </w:pPr>
      <w:r w:rsidRPr="00CE559D">
        <w:t xml:space="preserve">The first step in the stakeholder engagement process is to identify the key stakeholders to be consulted and involved. </w:t>
      </w:r>
      <w:r w:rsidR="00223E77" w:rsidRPr="00CE559D">
        <w:t xml:space="preserve">Stakeholders are individuals or groups who are affected or likely to be affected by the project and who may have an interest in the project. </w:t>
      </w:r>
      <w:r w:rsidR="00223E77">
        <w:t>T</w:t>
      </w:r>
      <w:r w:rsidR="00223E77" w:rsidRPr="00ED6328">
        <w:t>he term “</w:t>
      </w:r>
      <w:r w:rsidR="00223E77">
        <w:rPr>
          <w:b/>
          <w:bCs/>
        </w:rPr>
        <w:t>P</w:t>
      </w:r>
      <w:r w:rsidR="00223E77" w:rsidRPr="00ED6328">
        <w:rPr>
          <w:b/>
          <w:bCs/>
        </w:rPr>
        <w:t>roject-affected parties</w:t>
      </w:r>
      <w:r w:rsidR="00223E77" w:rsidRPr="00ED6328">
        <w:t xml:space="preserve">” includes </w:t>
      </w:r>
      <w:r w:rsidR="00223E77">
        <w:t>“</w:t>
      </w:r>
      <w:r w:rsidR="00223E77" w:rsidRPr="00ED6328">
        <w:t>those likely to be affected by the project because of actual impacts or potential risks to their physical environment, health, security, cultural practices, well-being, or livelihoods. These stakeholders may include individuals or groups, including local communities</w:t>
      </w:r>
      <w:r w:rsidR="00223E77">
        <w:t>” (</w:t>
      </w:r>
      <w:r w:rsidR="00682598">
        <w:t>ESF, World</w:t>
      </w:r>
      <w:r w:rsidR="00223E77">
        <w:t xml:space="preserve"> Bank, 2018)</w:t>
      </w:r>
      <w:r w:rsidR="00223E77" w:rsidRPr="00ED6328">
        <w:t>.</w:t>
      </w:r>
      <w:r w:rsidR="00223E77">
        <w:t xml:space="preserve"> The term “</w:t>
      </w:r>
      <w:r w:rsidR="00223E77" w:rsidRPr="00ED6328">
        <w:rPr>
          <w:b/>
          <w:bCs/>
        </w:rPr>
        <w:t>Other interested parties</w:t>
      </w:r>
      <w:r w:rsidR="00223E77">
        <w:t>” (OIPs) refers to “individuals, groups, or organizations with an interest in the project, which may be because of the project location, its characteristics, its impacts, or matters related to public interest. For example, these parties may include regulators, government officials, the private sector, the scientific community, academics, unions, women’s organizations, other civil society organizations, and cultural groups” (</w:t>
      </w:r>
      <w:r w:rsidR="00682598">
        <w:t xml:space="preserve">ESF, </w:t>
      </w:r>
      <w:r w:rsidR="00223E77">
        <w:t>World Bank, 2018).</w:t>
      </w:r>
    </w:p>
    <w:p w14:paraId="4F952646" w14:textId="77777777" w:rsidR="00223E77" w:rsidRDefault="00223E77" w:rsidP="00B93B58"/>
    <w:p w14:paraId="72B09808" w14:textId="08DC35C7" w:rsidR="00B93B58" w:rsidRDefault="00B93B58" w:rsidP="00B93B58">
      <w:r w:rsidRPr="00CE559D">
        <w:t xml:space="preserve">The initial list of stakeholders for the early childhood development project was developed based on several meetings with the relevant departments in the MOE and the MOH. </w:t>
      </w:r>
      <w:r>
        <w:t xml:space="preserve">The consultation sessions for stakeholders will be free of manipulation, interference, and conducted </w:t>
      </w:r>
      <w:proofErr w:type="gramStart"/>
      <w:r>
        <w:t>on the basis of</w:t>
      </w:r>
      <w:proofErr w:type="gramEnd"/>
      <w:r>
        <w:t xml:space="preserve"> timely, relevant, understandable and accessible information, in a culturally appropriate formant. It involves interactions between identified groups of people and provides stakeholders with an opportunity to raise their concerns and </w:t>
      </w:r>
      <w:proofErr w:type="gramStart"/>
      <w:r>
        <w:t>opinions, and</w:t>
      </w:r>
      <w:proofErr w:type="gramEnd"/>
      <w:r>
        <w:t xml:space="preserve"> ensure that this information is taken into consideration when making project decisions.</w:t>
      </w:r>
    </w:p>
    <w:p w14:paraId="5ACEF875" w14:textId="32471F67" w:rsidR="00223E77" w:rsidRDefault="00B93B58" w:rsidP="00223E77">
      <w:pPr>
        <w:shd w:val="clear" w:color="auto" w:fill="FFFFFF"/>
        <w:spacing w:after="0"/>
      </w:pPr>
      <w:r w:rsidRPr="00130267">
        <w:t xml:space="preserve">Stakeholder analysis is an ongoing process, which </w:t>
      </w:r>
      <w:r w:rsidRPr="00354818">
        <w:t xml:space="preserve">may evolve as new stakeholders are introduced to the project. </w:t>
      </w:r>
      <w:r>
        <w:t xml:space="preserve">Discussion within the MOE with the stakeholders during the design phase of the project has identified </w:t>
      </w:r>
      <w:r w:rsidR="0041013D">
        <w:t>several</w:t>
      </w:r>
      <w:r>
        <w:t xml:space="preserve"> categories of affected groups within each targeted community that will be addressed at a later stage</w:t>
      </w:r>
      <w:r w:rsidR="0041013D">
        <w:t xml:space="preserve">. </w:t>
      </w:r>
      <w:r>
        <w:t xml:space="preserve"> </w:t>
      </w:r>
      <w:r w:rsidR="0041013D">
        <w:t>Parents of</w:t>
      </w:r>
      <w:r>
        <w:t xml:space="preserve"> children </w:t>
      </w:r>
      <w:r w:rsidR="0041013D">
        <w:t xml:space="preserve">who </w:t>
      </w:r>
      <w:r>
        <w:t xml:space="preserve">shall be enrolled in the new KG classes </w:t>
      </w:r>
      <w:r w:rsidR="0041013D">
        <w:t xml:space="preserve">as well as KG2 </w:t>
      </w:r>
      <w:r>
        <w:t>teachers and principals</w:t>
      </w:r>
      <w:r w:rsidR="0041013D">
        <w:t xml:space="preserve"> in public primary schools will be engaged in the stakeholder engagement activities</w:t>
      </w:r>
      <w:r>
        <w:t xml:space="preserve">.  Once the locations of </w:t>
      </w:r>
      <w:r w:rsidR="00223E77">
        <w:t>the</w:t>
      </w:r>
      <w:r>
        <w:t xml:space="preserve"> classes are identified a more accurate identification of the </w:t>
      </w:r>
      <w:r w:rsidR="00223E77">
        <w:t xml:space="preserve">affected communities and </w:t>
      </w:r>
      <w:r>
        <w:t>stakeholders can be made.</w:t>
      </w:r>
      <w:r w:rsidR="00223E77" w:rsidRPr="00223E77">
        <w:t xml:space="preserve"> </w:t>
      </w:r>
      <w:r w:rsidR="00223E77" w:rsidRPr="00040362">
        <w:t>Identif</w:t>
      </w:r>
      <w:r w:rsidR="00223E77">
        <w:t xml:space="preserve">ication of </w:t>
      </w:r>
      <w:r w:rsidR="00223E77" w:rsidRPr="00040362">
        <w:t>the targeted location</w:t>
      </w:r>
      <w:r w:rsidR="00223E77">
        <w:t>s</w:t>
      </w:r>
      <w:r w:rsidR="00223E77" w:rsidRPr="00040362">
        <w:t xml:space="preserve"> will be overlaid by a poverty map targeting the most marginalized areas.</w:t>
      </w:r>
    </w:p>
    <w:p w14:paraId="7BC559A6" w14:textId="210BBFEF" w:rsidR="00B93B58" w:rsidRDefault="00B93B58" w:rsidP="00223E77">
      <w:pPr>
        <w:shd w:val="clear" w:color="auto" w:fill="FFFFFF"/>
        <w:spacing w:after="0"/>
      </w:pPr>
      <w:r>
        <w:t xml:space="preserve"> </w:t>
      </w:r>
    </w:p>
    <w:p w14:paraId="15104FDF" w14:textId="3C030C3D" w:rsidR="002C1D05" w:rsidRDefault="00B93B58" w:rsidP="002C1D05">
      <w:r>
        <w:t xml:space="preserve">The stakeholder analysis and identification for the health component was done following several meetings and discussions at the MOH offices with the World Bank team, the PMU and the National ECD Committee, led by the Primary Health General Directorate at the ministry, during the design phase. An </w:t>
      </w:r>
      <w:proofErr w:type="gramStart"/>
      <w:r>
        <w:t>inclusion criteria</w:t>
      </w:r>
      <w:proofErr w:type="gramEnd"/>
      <w:r>
        <w:t xml:space="preserve"> were applied to select the pilot communities, these criteria include the following (i)</w:t>
      </w:r>
      <w:r w:rsidRPr="001D0176">
        <w:t xml:space="preserve"> the community has MOH primary health care </w:t>
      </w:r>
      <w:proofErr w:type="spellStart"/>
      <w:r w:rsidRPr="001D0176">
        <w:t>center</w:t>
      </w:r>
      <w:proofErr w:type="spellEnd"/>
      <w:r w:rsidRPr="001D0176">
        <w:t xml:space="preserve"> which provides maternal and child health services (ii) has nurseries and provide social work services</w:t>
      </w:r>
      <w:r>
        <w:t xml:space="preserve"> (iii) h</w:t>
      </w:r>
      <w:r w:rsidRPr="001D0176">
        <w:t xml:space="preserve">as UNRWA health </w:t>
      </w:r>
      <w:proofErr w:type="spellStart"/>
      <w:r w:rsidRPr="001D0176">
        <w:t>center</w:t>
      </w:r>
      <w:proofErr w:type="spellEnd"/>
      <w:r w:rsidRPr="001D0176">
        <w:t xml:space="preserve"> (for Gaza); and</w:t>
      </w:r>
      <w:r>
        <w:t xml:space="preserve"> (iv) d</w:t>
      </w:r>
      <w:r w:rsidRPr="001D0176">
        <w:t>oes not have partners’ support in ECD.</w:t>
      </w:r>
      <w:r>
        <w:t xml:space="preserve"> Targeted ECD stakeholder groups in each community were then identified to include pregnant women, children, </w:t>
      </w:r>
      <w:r w:rsidR="00F760B4">
        <w:t>caregivers</w:t>
      </w:r>
      <w:r>
        <w:t xml:space="preserve"> of children</w:t>
      </w:r>
      <w:r w:rsidR="00F760B4">
        <w:t xml:space="preserve"> and</w:t>
      </w:r>
      <w:r>
        <w:t xml:space="preserve"> health staff. </w:t>
      </w:r>
      <w:r w:rsidR="002C1D05" w:rsidRPr="002C1D05">
        <w:t xml:space="preserve">In total, 15 localities from Tubas, Ramallah, Jerusalem, Hebron governorates (West Bank) and North Gaza, Deir El </w:t>
      </w:r>
      <w:proofErr w:type="spellStart"/>
      <w:r w:rsidR="002C1D05" w:rsidRPr="002C1D05">
        <w:t>Balah</w:t>
      </w:r>
      <w:proofErr w:type="spellEnd"/>
      <w:r w:rsidR="002C1D05" w:rsidRPr="002C1D05">
        <w:t xml:space="preserve"> and Rafah governorates (Gaza) will be included in the pilot. Approximately 500,000 people live in the selected localities, including 45,000 children aged under five (WB&amp;G) and 3,890 pregnant women (West Bank).</w:t>
      </w:r>
    </w:p>
    <w:p w14:paraId="38DBD41C" w14:textId="69AE9E98" w:rsidR="002C1D05" w:rsidRDefault="006B1D2A" w:rsidP="002C1D05">
      <w:r>
        <w:t>In</w:t>
      </w:r>
      <w:r w:rsidR="002C1D05">
        <w:t xml:space="preserve"> this project, affected groups and communities are different under components 1 and 2, as described below</w:t>
      </w:r>
      <w:r w:rsidR="002C1D05" w:rsidRPr="00040362">
        <w:t>.</w:t>
      </w:r>
    </w:p>
    <w:p w14:paraId="63F5A85A" w14:textId="77777777" w:rsidR="0035110E" w:rsidRDefault="0035110E" w:rsidP="00223E77"/>
    <w:p w14:paraId="5BBCB126" w14:textId="70A4E0EF" w:rsidR="00B93B58" w:rsidRPr="00F144EC" w:rsidRDefault="00223E77" w:rsidP="00F144EC">
      <w:pPr>
        <w:pStyle w:val="Heading3"/>
      </w:pPr>
      <w:r w:rsidRPr="00F144EC">
        <w:t xml:space="preserve">Project </w:t>
      </w:r>
      <w:r w:rsidR="00B93B58" w:rsidRPr="00F144EC">
        <w:t>Affected Parties under component (1)</w:t>
      </w:r>
    </w:p>
    <w:p w14:paraId="70E4E78D" w14:textId="35B1F13C" w:rsidR="00B93B58" w:rsidRPr="00891167" w:rsidRDefault="00B93B58" w:rsidP="00B93B58">
      <w:pPr>
        <w:pStyle w:val="ListParagraph"/>
        <w:numPr>
          <w:ilvl w:val="0"/>
          <w:numId w:val="26"/>
        </w:numPr>
        <w:spacing w:after="160" w:line="259" w:lineRule="auto"/>
      </w:pPr>
      <w:r w:rsidRPr="00891167">
        <w:t xml:space="preserve">Pregnant Women: the project aims to improve the quality of anti-natal care for women in the targeted communities. It is estimated that the project will reach to </w:t>
      </w:r>
      <w:r w:rsidR="002C1D05" w:rsidRPr="00891167">
        <w:t>3890</w:t>
      </w:r>
      <w:r w:rsidRPr="00891167">
        <w:t xml:space="preserve"> pregnant women in the governorates of Tubas, Ramallah, Hebron and Jerusalem in the West Bank and around 750 pregnant women in the governorate of North Gaza</w:t>
      </w:r>
      <w:r w:rsidR="00891167" w:rsidRPr="00891167">
        <w:t xml:space="preserve"> (number</w:t>
      </w:r>
      <w:r w:rsidR="00891167">
        <w:t>s</w:t>
      </w:r>
      <w:r w:rsidR="00891167" w:rsidRPr="00891167">
        <w:t xml:space="preserve"> of pregnant women in Deir El </w:t>
      </w:r>
      <w:proofErr w:type="spellStart"/>
      <w:r w:rsidR="00891167" w:rsidRPr="00891167">
        <w:t>Balah</w:t>
      </w:r>
      <w:proofErr w:type="spellEnd"/>
      <w:r w:rsidR="00891167" w:rsidRPr="00891167">
        <w:t xml:space="preserve"> and Rafah governorates will be added at </w:t>
      </w:r>
      <w:r w:rsidR="00891167">
        <w:t>a</w:t>
      </w:r>
      <w:r w:rsidR="00891167" w:rsidRPr="00891167">
        <w:t xml:space="preserve"> later stage)</w:t>
      </w:r>
      <w:r w:rsidRPr="00891167">
        <w:t>.</w:t>
      </w:r>
    </w:p>
    <w:p w14:paraId="189409E1" w14:textId="6153CA18" w:rsidR="00B93B58" w:rsidRPr="00891167" w:rsidRDefault="00B93B58" w:rsidP="00B93B58">
      <w:pPr>
        <w:pStyle w:val="ListParagraph"/>
        <w:numPr>
          <w:ilvl w:val="0"/>
          <w:numId w:val="26"/>
        </w:numPr>
        <w:spacing w:after="160" w:line="259" w:lineRule="auto"/>
      </w:pPr>
      <w:r w:rsidRPr="00891167">
        <w:t>Children (0-</w:t>
      </w:r>
      <w:r w:rsidR="00427413">
        <w:t>36</w:t>
      </w:r>
      <w:r w:rsidRPr="00891167">
        <w:t xml:space="preserve"> months): The project aims to improve the quality of health services to neonates (0-28 days) who will benefit from health care screening services such </w:t>
      </w:r>
      <w:bookmarkStart w:id="12" w:name="_Hlk22388762"/>
      <w:r w:rsidRPr="00891167">
        <w:t>hearing test and retinal screening</w:t>
      </w:r>
      <w:bookmarkEnd w:id="12"/>
      <w:r w:rsidRPr="00891167">
        <w:t xml:space="preserve">. Infants and children who will benefit from screening of any developmental delay and through parent </w:t>
      </w:r>
      <w:r w:rsidR="00891167" w:rsidRPr="00891167">
        <w:t>counselling</w:t>
      </w:r>
      <w:r w:rsidRPr="00891167">
        <w:t xml:space="preserve"> for early simulation. </w:t>
      </w:r>
    </w:p>
    <w:p w14:paraId="024BC7BF" w14:textId="62DBCF1A" w:rsidR="00B93B58" w:rsidRPr="00891167" w:rsidRDefault="00427413" w:rsidP="00B93B58">
      <w:pPr>
        <w:pStyle w:val="ListParagraph"/>
        <w:numPr>
          <w:ilvl w:val="0"/>
          <w:numId w:val="26"/>
        </w:numPr>
        <w:spacing w:after="160" w:line="259" w:lineRule="auto"/>
      </w:pPr>
      <w:r>
        <w:t>Caregivers of</w:t>
      </w:r>
      <w:r w:rsidR="00B93B58" w:rsidRPr="00891167">
        <w:t xml:space="preserve"> Children (0 –</w:t>
      </w:r>
      <w:r>
        <w:t>36</w:t>
      </w:r>
      <w:r w:rsidR="00B93B58" w:rsidRPr="00891167">
        <w:t xml:space="preserve"> months): who will benefit from the health care equipment and management provided by the project. This group of beneficiaries can be accessed through leaflets in local clinics and hospitals targeted to this groups and distributed during </w:t>
      </w:r>
      <w:r w:rsidR="00891167" w:rsidRPr="00891167">
        <w:t>check-up</w:t>
      </w:r>
      <w:r w:rsidR="00B93B58" w:rsidRPr="00891167">
        <w:t xml:space="preserve"> visits. This method can be used for information disclosure about the project and even as an awareness raising techniques. </w:t>
      </w:r>
    </w:p>
    <w:p w14:paraId="303A970C" w14:textId="77777777" w:rsidR="00B93B58" w:rsidRPr="00891167" w:rsidRDefault="00B93B58" w:rsidP="00B93B58">
      <w:pPr>
        <w:pStyle w:val="ListParagraph"/>
        <w:numPr>
          <w:ilvl w:val="0"/>
          <w:numId w:val="26"/>
        </w:numPr>
        <w:spacing w:after="160" w:line="259" w:lineRule="auto"/>
      </w:pPr>
      <w:r w:rsidRPr="00891167">
        <w:t>Primary Health care providers in the selected facilities: this group will benefit from training on ECD assessment in order to identify any developmental delay, also they will be trained on the use of the medical equipment that will be introduced as part of the project.</w:t>
      </w:r>
    </w:p>
    <w:p w14:paraId="52C164BA" w14:textId="193196AB" w:rsidR="00B93B58" w:rsidRDefault="00B93B58" w:rsidP="00B93B58">
      <w:pPr>
        <w:pStyle w:val="ListParagraph"/>
        <w:numPr>
          <w:ilvl w:val="0"/>
          <w:numId w:val="26"/>
        </w:numPr>
        <w:spacing w:after="160" w:line="259" w:lineRule="auto"/>
      </w:pPr>
      <w:r w:rsidRPr="00891167">
        <w:t>Primary Health Care clinics and hospitals; they will</w:t>
      </w:r>
      <w:r>
        <w:t xml:space="preserve"> benefit from </w:t>
      </w:r>
      <w:r w:rsidR="006B1D2A">
        <w:t xml:space="preserve">training and </w:t>
      </w:r>
      <w:r>
        <w:t xml:space="preserve">provision of medical equipment. </w:t>
      </w:r>
    </w:p>
    <w:p w14:paraId="1F45CFBA" w14:textId="543EC512" w:rsidR="00D945C1" w:rsidRDefault="00D945C1" w:rsidP="00D945C1">
      <w:pPr>
        <w:pStyle w:val="ListParagraph"/>
        <w:spacing w:after="160" w:line="259" w:lineRule="auto"/>
      </w:pPr>
    </w:p>
    <w:p w14:paraId="38B587B8" w14:textId="77777777" w:rsidR="00D945C1" w:rsidRPr="00F144EC" w:rsidRDefault="00D945C1" w:rsidP="00D945C1">
      <w:pPr>
        <w:pStyle w:val="Heading3"/>
      </w:pPr>
      <w:r w:rsidRPr="00F144EC">
        <w:t xml:space="preserve">Other Interested Parties </w:t>
      </w:r>
      <w:r>
        <w:t xml:space="preserve">(OIP) </w:t>
      </w:r>
      <w:r w:rsidRPr="00F144EC">
        <w:t>under Component (1)</w:t>
      </w:r>
    </w:p>
    <w:p w14:paraId="27246733" w14:textId="77777777" w:rsidR="00D945C1" w:rsidRPr="00872699" w:rsidRDefault="00D945C1" w:rsidP="00D945C1">
      <w:pPr>
        <w:pStyle w:val="ListParagraph"/>
        <w:numPr>
          <w:ilvl w:val="0"/>
          <w:numId w:val="26"/>
        </w:numPr>
        <w:spacing w:after="160" w:line="259" w:lineRule="auto"/>
      </w:pPr>
      <w:r w:rsidRPr="00872699">
        <w:t>UNRWA medical staff: will benefit from the training on ECD assessment. It is estimated that 150 medical staff will be targeted.</w:t>
      </w:r>
    </w:p>
    <w:p w14:paraId="3A97E2B3" w14:textId="77777777" w:rsidR="00D945C1" w:rsidRPr="00872699" w:rsidRDefault="00D945C1" w:rsidP="00D945C1">
      <w:pPr>
        <w:pStyle w:val="ListParagraph"/>
        <w:numPr>
          <w:ilvl w:val="0"/>
          <w:numId w:val="26"/>
        </w:numPr>
        <w:spacing w:after="160" w:line="259" w:lineRule="auto"/>
      </w:pPr>
      <w:r w:rsidRPr="00872699">
        <w:t>Private Sector Clinics (ENT): will benefit from the referrals of the specific cases identified by the screening of children in public facilities.</w:t>
      </w:r>
    </w:p>
    <w:p w14:paraId="6FE0B854" w14:textId="77777777" w:rsidR="00D945C1" w:rsidRPr="00872699" w:rsidRDefault="00D945C1" w:rsidP="00D945C1">
      <w:pPr>
        <w:pStyle w:val="ListParagraph"/>
        <w:numPr>
          <w:ilvl w:val="0"/>
          <w:numId w:val="26"/>
        </w:numPr>
        <w:spacing w:after="160" w:line="259" w:lineRule="auto"/>
      </w:pPr>
      <w:r w:rsidRPr="00872699">
        <w:t xml:space="preserve">Health Educators at the District offices: they will communicate will all stakeholders through Local Health Education and Promotion Committees. They will also help in reaching out to certain disadvantaged/ vulnerable groups at risk of exclusion such as the 10% of women who do not seek services at the Primary Health Clinics, or any </w:t>
      </w:r>
      <w:r>
        <w:t>potential</w:t>
      </w:r>
      <w:r w:rsidRPr="00872699">
        <w:t xml:space="preserve"> Bedouin communities. They can also help in identifying risks and impacts of the project. </w:t>
      </w:r>
    </w:p>
    <w:p w14:paraId="071B2DB7" w14:textId="77777777" w:rsidR="00D945C1" w:rsidRPr="00C320DF" w:rsidRDefault="00D945C1" w:rsidP="00D945C1">
      <w:pPr>
        <w:pStyle w:val="ListParagraph"/>
        <w:spacing w:after="160" w:line="259" w:lineRule="auto"/>
      </w:pPr>
    </w:p>
    <w:p w14:paraId="60421B58" w14:textId="11F44CE0" w:rsidR="00B93B58" w:rsidRPr="00F144EC" w:rsidRDefault="00223E77" w:rsidP="00F144EC">
      <w:pPr>
        <w:pStyle w:val="Heading3"/>
      </w:pPr>
      <w:r w:rsidRPr="00F144EC">
        <w:t>Project</w:t>
      </w:r>
      <w:r w:rsidR="00B93B58" w:rsidRPr="00F144EC">
        <w:t xml:space="preserve"> Affected parties under component (2)</w:t>
      </w:r>
    </w:p>
    <w:p w14:paraId="631FEEC3" w14:textId="3648F56B" w:rsidR="00B93B58" w:rsidRPr="005D6B1F" w:rsidRDefault="00B93B58" w:rsidP="00B93B58">
      <w:pPr>
        <w:pStyle w:val="ListParagraph"/>
        <w:numPr>
          <w:ilvl w:val="0"/>
          <w:numId w:val="26"/>
        </w:numPr>
        <w:spacing w:after="160" w:line="259" w:lineRule="auto"/>
      </w:pPr>
      <w:r w:rsidRPr="005D6B1F">
        <w:t xml:space="preserve">Kindergarten students in the selected facilities (both public and private KGs): the project aims to improve access in public facilities through increasing </w:t>
      </w:r>
      <w:r w:rsidR="005D6B1F" w:rsidRPr="005D6B1F">
        <w:t>enrolment</w:t>
      </w:r>
      <w:r w:rsidRPr="005D6B1F">
        <w:t xml:space="preserve"> of </w:t>
      </w:r>
      <w:proofErr w:type="gramStart"/>
      <w:r w:rsidRPr="005D6B1F">
        <w:t>students, and</w:t>
      </w:r>
      <w:proofErr w:type="gramEnd"/>
      <w:r w:rsidRPr="005D6B1F">
        <w:t xml:space="preserve"> improve both access and quality in private facilities. </w:t>
      </w:r>
    </w:p>
    <w:p w14:paraId="5B1788FA" w14:textId="04D32739" w:rsidR="00B93B58" w:rsidRDefault="00B93B58" w:rsidP="00B93B58">
      <w:pPr>
        <w:pStyle w:val="ListParagraph"/>
        <w:numPr>
          <w:ilvl w:val="0"/>
          <w:numId w:val="26"/>
        </w:numPr>
        <w:spacing w:after="160" w:line="259" w:lineRule="auto"/>
      </w:pPr>
      <w:r w:rsidRPr="005D6B1F">
        <w:t xml:space="preserve">Teachers: </w:t>
      </w:r>
      <w:r w:rsidR="00100BA9" w:rsidRPr="00100BA9">
        <w:t xml:space="preserve">Aligned with the government’s plan to hire 36 new KG2 teachers during the lifetime of the project, </w:t>
      </w:r>
      <w:r w:rsidRPr="005D6B1F">
        <w:t xml:space="preserve">this </w:t>
      </w:r>
      <w:r w:rsidR="00100BA9">
        <w:t>component</w:t>
      </w:r>
      <w:r w:rsidRPr="005D6B1F">
        <w:t xml:space="preserve"> will provide </w:t>
      </w:r>
      <w:r w:rsidR="00100BA9">
        <w:t>an</w:t>
      </w:r>
      <w:r w:rsidRPr="005D6B1F">
        <w:t xml:space="preserve"> intensive, one-year in-service training program to qualify private KG teachers</w:t>
      </w:r>
      <w:r w:rsidR="003F1C03">
        <w:t xml:space="preserve"> </w:t>
      </w:r>
      <w:r w:rsidR="003F1C03" w:rsidRPr="00585737">
        <w:rPr>
          <w:color w:val="0D0D0D" w:themeColor="text1" w:themeTint="F2"/>
        </w:rPr>
        <w:t>who lack formal training in early childhood education (ECE).</w:t>
      </w:r>
    </w:p>
    <w:p w14:paraId="27D76071" w14:textId="2B0491E8" w:rsidR="003F1C03" w:rsidRPr="005D6B1F" w:rsidRDefault="003F1C03" w:rsidP="003F1C03">
      <w:pPr>
        <w:pStyle w:val="ListParagraph"/>
        <w:numPr>
          <w:ilvl w:val="0"/>
          <w:numId w:val="26"/>
        </w:numPr>
        <w:spacing w:after="160" w:line="259" w:lineRule="auto"/>
      </w:pPr>
      <w:r w:rsidRPr="00585737">
        <w:rPr>
          <w:color w:val="0D0D0D" w:themeColor="text1" w:themeTint="F2"/>
        </w:rPr>
        <w:t xml:space="preserve">KG supervisors from </w:t>
      </w:r>
      <w:r>
        <w:rPr>
          <w:color w:val="0D0D0D" w:themeColor="text1" w:themeTint="F2"/>
        </w:rPr>
        <w:t>MOE</w:t>
      </w:r>
      <w:r w:rsidRPr="00585737">
        <w:rPr>
          <w:color w:val="0D0D0D" w:themeColor="text1" w:themeTint="F2"/>
        </w:rPr>
        <w:t xml:space="preserve"> and staff from the National Institute of Education Training (NIET) will be trained to become coaches and facilitators for the KG teacher professional diploma</w:t>
      </w:r>
      <w:r>
        <w:rPr>
          <w:color w:val="0D0D0D" w:themeColor="text1" w:themeTint="F2"/>
        </w:rPr>
        <w:t>.</w:t>
      </w:r>
    </w:p>
    <w:p w14:paraId="30EECC5E" w14:textId="703863E4" w:rsidR="00B93B58" w:rsidRPr="005D6B1F" w:rsidRDefault="00B93B58" w:rsidP="00B93B58">
      <w:pPr>
        <w:pStyle w:val="ListParagraph"/>
        <w:numPr>
          <w:ilvl w:val="0"/>
          <w:numId w:val="26"/>
        </w:numPr>
        <w:spacing w:after="160" w:line="259" w:lineRule="auto"/>
      </w:pPr>
      <w:r w:rsidRPr="005D6B1F">
        <w:t xml:space="preserve">KG2 in Public and Private Schools: </w:t>
      </w:r>
      <w:r w:rsidR="00AF37B3" w:rsidRPr="00100BA9">
        <w:t>a maximum of 36 KG2 classroom refurbishments and/or extensions will be financed under this component</w:t>
      </w:r>
      <w:r w:rsidR="00B12801">
        <w:t xml:space="preserve"> </w:t>
      </w:r>
      <w:r w:rsidRPr="005D6B1F">
        <w:t>in</w:t>
      </w:r>
      <w:r w:rsidR="00794D5D">
        <w:t xml:space="preserve"> </w:t>
      </w:r>
      <w:r w:rsidRPr="005D6B1F">
        <w:t xml:space="preserve">remote communities with high-levels of poverty and low KG2 </w:t>
      </w:r>
      <w:r w:rsidR="005D6B1F" w:rsidRPr="005D6B1F">
        <w:t>enrolment</w:t>
      </w:r>
      <w:r w:rsidRPr="005D6B1F">
        <w:t xml:space="preserve"> rates; the MOE strategy to address the need</w:t>
      </w:r>
      <w:r w:rsidR="00053EBC">
        <w:t>s</w:t>
      </w:r>
      <w:r w:rsidRPr="005D6B1F">
        <w:t xml:space="preserve"> of these schools is conducting site visits through the D.G. buildings department to inform schools of the project scope and assess the current condition of the school infrastructure. While for private KG providers, facilities shall be </w:t>
      </w:r>
      <w:proofErr w:type="gramStart"/>
      <w:r w:rsidRPr="005D6B1F">
        <w:t>enhanced</w:t>
      </w:r>
      <w:proofErr w:type="gramEnd"/>
      <w:r w:rsidRPr="005D6B1F">
        <w:t xml:space="preserve"> and it is expected that </w:t>
      </w:r>
      <w:r w:rsidR="005D6B1F" w:rsidRPr="005D6B1F">
        <w:t>enrolment</w:t>
      </w:r>
      <w:r w:rsidRPr="005D6B1F">
        <w:t xml:space="preserve"> rate will be increased as well. </w:t>
      </w:r>
    </w:p>
    <w:p w14:paraId="62691FC1" w14:textId="638C97C7" w:rsidR="003F1C03" w:rsidRPr="003F1C03" w:rsidRDefault="007A56B5" w:rsidP="00B93B58">
      <w:pPr>
        <w:pStyle w:val="ListParagraph"/>
        <w:numPr>
          <w:ilvl w:val="0"/>
          <w:numId w:val="26"/>
        </w:numPr>
        <w:spacing w:after="160" w:line="259" w:lineRule="auto"/>
      </w:pPr>
      <w:r>
        <w:t xml:space="preserve">Academic </w:t>
      </w:r>
      <w:r w:rsidR="00967C25">
        <w:t>Institut</w:t>
      </w:r>
      <w:r>
        <w:t>ions</w:t>
      </w:r>
      <w:r w:rsidR="00B93B58" w:rsidRPr="005D6B1F">
        <w:t xml:space="preserve">: </w:t>
      </w:r>
      <w:r w:rsidR="003F1C03" w:rsidRPr="00585737">
        <w:rPr>
          <w:color w:val="0D0D0D" w:themeColor="text1" w:themeTint="F2"/>
        </w:rPr>
        <w:t>Expert trainers will be recruited from four local universities in West Bank (An-Najah University, Al-Quds University, Bethlehem University, and UNRWA/UN University)</w:t>
      </w:r>
      <w:r w:rsidR="003F1C03">
        <w:rPr>
          <w:color w:val="0D0D0D" w:themeColor="text1" w:themeTint="F2"/>
          <w:sz w:val="18"/>
          <w:szCs w:val="18"/>
          <w:vertAlign w:val="superscript"/>
        </w:rPr>
        <w:footnoteReference w:id="1"/>
      </w:r>
      <w:r w:rsidR="003F1C03" w:rsidRPr="00585737">
        <w:rPr>
          <w:color w:val="0D0D0D" w:themeColor="text1" w:themeTint="F2"/>
        </w:rPr>
        <w:t xml:space="preserve"> and one local university in Gaza (Al-Azhar University). In addition, MOE will partner with Al-Quds Open University to leverage its technological infrastructure and extensive network of study </w:t>
      </w:r>
      <w:proofErr w:type="spellStart"/>
      <w:r w:rsidR="003F1C03" w:rsidRPr="00585737">
        <w:rPr>
          <w:color w:val="0D0D0D" w:themeColor="text1" w:themeTint="F2"/>
        </w:rPr>
        <w:t>centers</w:t>
      </w:r>
      <w:proofErr w:type="spellEnd"/>
      <w:r w:rsidR="003F1C03" w:rsidRPr="00585737">
        <w:rPr>
          <w:color w:val="0D0D0D" w:themeColor="text1" w:themeTint="F2"/>
        </w:rPr>
        <w:t xml:space="preserve"> across the </w:t>
      </w:r>
      <w:r w:rsidR="003F1C03">
        <w:rPr>
          <w:color w:val="0D0D0D" w:themeColor="text1" w:themeTint="F2"/>
        </w:rPr>
        <w:t>WB&amp;G</w:t>
      </w:r>
      <w:r w:rsidR="003F1C03" w:rsidRPr="00585737">
        <w:rPr>
          <w:color w:val="0D0D0D" w:themeColor="text1" w:themeTint="F2"/>
        </w:rPr>
        <w:t xml:space="preserve"> to facilitate implementation. </w:t>
      </w:r>
    </w:p>
    <w:p w14:paraId="5D0617CF" w14:textId="77777777" w:rsidR="00B93B58" w:rsidRDefault="00B93B58" w:rsidP="00B93B58">
      <w:pPr>
        <w:pStyle w:val="ListParagraph"/>
      </w:pPr>
    </w:p>
    <w:p w14:paraId="3627C81A" w14:textId="5E1B981F" w:rsidR="00B93B58" w:rsidRPr="00F144EC" w:rsidRDefault="00B93B58" w:rsidP="00F144EC">
      <w:pPr>
        <w:pStyle w:val="Heading3"/>
        <w:rPr>
          <w:rtl/>
        </w:rPr>
      </w:pPr>
      <w:r w:rsidRPr="00F144EC">
        <w:t xml:space="preserve">Other Interested Parties </w:t>
      </w:r>
      <w:r w:rsidR="00F144EC">
        <w:t xml:space="preserve">(OIP) </w:t>
      </w:r>
      <w:r w:rsidRPr="00F144EC">
        <w:t>under Component (2)</w:t>
      </w:r>
    </w:p>
    <w:p w14:paraId="2F344DA9" w14:textId="77777777" w:rsidR="00B93B58" w:rsidRPr="00872699" w:rsidRDefault="00B93B58" w:rsidP="00B93B58">
      <w:pPr>
        <w:pStyle w:val="ListParagraph"/>
        <w:numPr>
          <w:ilvl w:val="0"/>
          <w:numId w:val="26"/>
        </w:numPr>
        <w:spacing w:after="160" w:line="259" w:lineRule="auto"/>
      </w:pPr>
      <w:r w:rsidRPr="00872699">
        <w:t xml:space="preserve">Parents of kindergarten students </w:t>
      </w:r>
    </w:p>
    <w:p w14:paraId="0494196D" w14:textId="77777777" w:rsidR="00B93B58" w:rsidRPr="00872699" w:rsidRDefault="00B93B58" w:rsidP="00B93B58">
      <w:pPr>
        <w:pStyle w:val="ListParagraph"/>
        <w:numPr>
          <w:ilvl w:val="0"/>
          <w:numId w:val="26"/>
        </w:numPr>
        <w:spacing w:after="160" w:line="259" w:lineRule="auto"/>
      </w:pPr>
      <w:r w:rsidRPr="00872699">
        <w:t xml:space="preserve">KG providers and school principals </w:t>
      </w:r>
    </w:p>
    <w:p w14:paraId="40A01395" w14:textId="083151C4" w:rsidR="00B93B58" w:rsidRPr="00D335B0" w:rsidRDefault="00B93B58" w:rsidP="00B93B58">
      <w:pPr>
        <w:pStyle w:val="ListParagraph"/>
        <w:numPr>
          <w:ilvl w:val="0"/>
          <w:numId w:val="26"/>
        </w:numPr>
        <w:spacing w:after="160" w:line="259" w:lineRule="auto"/>
      </w:pPr>
      <w:r w:rsidRPr="00D335B0">
        <w:t xml:space="preserve">Education District Offices </w:t>
      </w:r>
      <w:r w:rsidR="00D335B0">
        <w:t>in West Bank and Gaza</w:t>
      </w:r>
    </w:p>
    <w:p w14:paraId="581C22AE" w14:textId="7D17B13B" w:rsidR="00B93B58" w:rsidRPr="00C02A59" w:rsidRDefault="00B93B58" w:rsidP="0064347F">
      <w:pPr>
        <w:pStyle w:val="ListParagraph"/>
        <w:numPr>
          <w:ilvl w:val="0"/>
          <w:numId w:val="26"/>
        </w:numPr>
        <w:spacing w:after="160" w:line="259" w:lineRule="auto"/>
      </w:pPr>
      <w:r w:rsidRPr="00C02A59">
        <w:t xml:space="preserve">Municipalities: </w:t>
      </w:r>
      <w:r w:rsidR="00C02A59">
        <w:t>municipalities will be responsible for</w:t>
      </w:r>
      <w:r w:rsidRPr="00C02A59">
        <w:t xml:space="preserve"> issuing construction </w:t>
      </w:r>
      <w:proofErr w:type="gramStart"/>
      <w:r w:rsidRPr="00C02A59">
        <w:t>permits, and</w:t>
      </w:r>
      <w:proofErr w:type="gramEnd"/>
      <w:r w:rsidRPr="00C02A59">
        <w:t xml:space="preserve"> organizing public meetings as part of the stakeholder engagement activities</w:t>
      </w:r>
      <w:r w:rsidR="00C02A59">
        <w:t>;</w:t>
      </w:r>
      <w:r w:rsidRPr="00C02A59">
        <w:t xml:space="preserve"> they can also help </w:t>
      </w:r>
      <w:r w:rsidR="00C02A59">
        <w:t>in disseminating the project</w:t>
      </w:r>
      <w:r w:rsidRPr="00C02A59">
        <w:t xml:space="preserve"> information on the </w:t>
      </w:r>
      <w:r w:rsidR="00C02A59">
        <w:t>m</w:t>
      </w:r>
      <w:r w:rsidRPr="00C02A59">
        <w:t>unicipalit</w:t>
      </w:r>
      <w:r w:rsidR="00C02A59">
        <w:t>ies’ social media</w:t>
      </w:r>
      <w:r w:rsidR="0064347F">
        <w:t xml:space="preserve">. Municipalities will also </w:t>
      </w:r>
      <w:r w:rsidR="0064347F" w:rsidRPr="004A3459">
        <w:rPr>
          <w:rFonts w:cs="Verdana"/>
          <w:szCs w:val="22"/>
        </w:rPr>
        <w:t xml:space="preserve">receive and </w:t>
      </w:r>
      <w:r w:rsidR="0064347F">
        <w:rPr>
          <w:rFonts w:cs="Verdana"/>
          <w:szCs w:val="22"/>
        </w:rPr>
        <w:t>address</w:t>
      </w:r>
      <w:r w:rsidR="0064347F" w:rsidRPr="004A3459">
        <w:rPr>
          <w:rFonts w:cs="Verdana"/>
          <w:szCs w:val="22"/>
        </w:rPr>
        <w:t xml:space="preserve"> any </w:t>
      </w:r>
      <w:r w:rsidR="0064347F">
        <w:rPr>
          <w:rFonts w:cs="Verdana"/>
          <w:szCs w:val="22"/>
        </w:rPr>
        <w:t xml:space="preserve">feedback and </w:t>
      </w:r>
      <w:r w:rsidR="0064347F" w:rsidRPr="004A3459">
        <w:rPr>
          <w:rFonts w:cs="Verdana"/>
          <w:szCs w:val="22"/>
        </w:rPr>
        <w:t>grievances from</w:t>
      </w:r>
      <w:r w:rsidR="0064347F">
        <w:rPr>
          <w:rFonts w:cs="Verdana"/>
          <w:szCs w:val="22"/>
        </w:rPr>
        <w:t xml:space="preserve"> </w:t>
      </w:r>
      <w:r w:rsidR="0064347F" w:rsidRPr="004A3459">
        <w:rPr>
          <w:rFonts w:cs="Verdana"/>
          <w:szCs w:val="22"/>
        </w:rPr>
        <w:t>the local communities</w:t>
      </w:r>
      <w:r w:rsidR="0064347F">
        <w:rPr>
          <w:rFonts w:cs="Verdana"/>
          <w:szCs w:val="22"/>
        </w:rPr>
        <w:t xml:space="preserve"> on the project components. </w:t>
      </w:r>
    </w:p>
    <w:p w14:paraId="4A6B4819" w14:textId="76C05F9F" w:rsidR="00B93B58" w:rsidRPr="00C02A59" w:rsidRDefault="0064347F" w:rsidP="00B93B58">
      <w:pPr>
        <w:pStyle w:val="ListParagraph"/>
        <w:numPr>
          <w:ilvl w:val="0"/>
          <w:numId w:val="26"/>
        </w:numPr>
        <w:spacing w:after="160" w:line="259" w:lineRule="auto"/>
      </w:pPr>
      <w:r>
        <w:t>Local c</w:t>
      </w:r>
      <w:r w:rsidR="00B93B58" w:rsidRPr="00C02A59">
        <w:t xml:space="preserve">ommunities </w:t>
      </w:r>
      <w:r w:rsidR="00F83E4D">
        <w:t>of the</w:t>
      </w:r>
      <w:r w:rsidR="00B93B58" w:rsidRPr="00C02A59">
        <w:t xml:space="preserve"> targe</w:t>
      </w:r>
      <w:r w:rsidR="00F83E4D">
        <w:t>ted</w:t>
      </w:r>
      <w:r w:rsidR="00B93B58" w:rsidRPr="00C02A59">
        <w:t xml:space="preserve"> schools</w:t>
      </w:r>
      <w:r w:rsidR="00F83E4D">
        <w:t>.</w:t>
      </w:r>
      <w:r w:rsidR="00B93B58" w:rsidRPr="00C02A59">
        <w:t xml:space="preserve"> </w:t>
      </w:r>
    </w:p>
    <w:p w14:paraId="10B9CD96" w14:textId="0B7F695A" w:rsidR="00B93B58" w:rsidRDefault="00B93B58" w:rsidP="00B93B58">
      <w:pPr>
        <w:pStyle w:val="ListParagraph"/>
        <w:numPr>
          <w:ilvl w:val="0"/>
          <w:numId w:val="26"/>
        </w:numPr>
        <w:spacing w:after="160" w:line="259" w:lineRule="auto"/>
      </w:pPr>
      <w:r w:rsidRPr="00C02A59">
        <w:t>Civil Society Organizations (CSOs):</w:t>
      </w:r>
      <w:r w:rsidR="00F83E4D">
        <w:t xml:space="preserve"> </w:t>
      </w:r>
      <w:r w:rsidRPr="00C02A59">
        <w:t xml:space="preserve">can play a major role in raising awareness among targeted communities and parents about the importance of children </w:t>
      </w:r>
      <w:r w:rsidR="00C02A59" w:rsidRPr="00C02A59">
        <w:t>enrolment</w:t>
      </w:r>
      <w:r w:rsidRPr="00C02A59">
        <w:t xml:space="preserve"> in KG and its benefits on child social and intellectual growth. They can also help in identifying risk and impacts of projects. </w:t>
      </w:r>
    </w:p>
    <w:p w14:paraId="31F94E6E" w14:textId="77777777" w:rsidR="0064347F" w:rsidRDefault="0064347F" w:rsidP="0064347F">
      <w:pPr>
        <w:pStyle w:val="ListParagraph"/>
        <w:spacing w:after="160" w:line="259" w:lineRule="auto"/>
      </w:pPr>
    </w:p>
    <w:p w14:paraId="6A93084D" w14:textId="502765EB" w:rsidR="0064347F" w:rsidRDefault="0064347F" w:rsidP="0064347F">
      <w:pPr>
        <w:autoSpaceDE w:val="0"/>
        <w:autoSpaceDN w:val="0"/>
        <w:adjustRightInd w:val="0"/>
        <w:spacing w:after="0"/>
      </w:pPr>
      <w:r>
        <w:t xml:space="preserve">Other interested parties in the project include ministries Staff; Contractors; service providers, suppliers and their workers. </w:t>
      </w:r>
    </w:p>
    <w:p w14:paraId="4310B98D" w14:textId="77777777" w:rsidR="00B93B58" w:rsidRPr="00C02A59" w:rsidRDefault="00B93B58" w:rsidP="0064347F"/>
    <w:p w14:paraId="73AB29B1" w14:textId="363EC446" w:rsidR="00B93B58" w:rsidRPr="00605166" w:rsidRDefault="006B1D2A" w:rsidP="0095390F">
      <w:pPr>
        <w:pStyle w:val="Heading3"/>
        <w:numPr>
          <w:ilvl w:val="0"/>
          <w:numId w:val="0"/>
        </w:numPr>
        <w:rPr>
          <w:rFonts w:asciiTheme="minorHAnsi" w:hAnsiTheme="minorHAnsi" w:cstheme="minorHAnsi"/>
          <w:color w:val="000000" w:themeColor="text1"/>
        </w:rPr>
      </w:pPr>
      <w:r>
        <w:t>3.2 Disadvantaged</w:t>
      </w:r>
      <w:r w:rsidR="00B93B58" w:rsidRPr="00605166">
        <w:t xml:space="preserve"> / vulnerable Individuals or Groups</w:t>
      </w:r>
      <w:r w:rsidR="00B93B58" w:rsidRPr="00F144EC">
        <w:rPr>
          <w:b w:val="0"/>
          <w:bCs w:val="0"/>
        </w:rPr>
        <w:t xml:space="preserve"> </w:t>
      </w:r>
    </w:p>
    <w:p w14:paraId="086B527B" w14:textId="77777777" w:rsidR="00B93B58" w:rsidRPr="000515BD" w:rsidRDefault="00B93B58" w:rsidP="00B93B58">
      <w:r w:rsidRPr="00134258">
        <w:t>A significant factor in achieving inclusiveness of the engagement process is safeguarding the participation of vulnerable individuals in public consultations and other engage</w:t>
      </w:r>
      <w:r>
        <w:t>ment forums established by the p</w:t>
      </w:r>
      <w:r w:rsidRPr="00134258">
        <w:t>roject. The vulnerability may stem from person’s origin, gender, age, health condition, economic deficiency and financial insecurity</w:t>
      </w:r>
      <w:r>
        <w:t xml:space="preserve"> and</w:t>
      </w:r>
      <w:r w:rsidRPr="00134258">
        <w:t xml:space="preserve"> disadvantaged status in the community</w:t>
      </w:r>
      <w:r>
        <w:t xml:space="preserve">. </w:t>
      </w:r>
    </w:p>
    <w:p w14:paraId="1847F0CF" w14:textId="54400442" w:rsidR="00B93B58" w:rsidRDefault="00B93B58" w:rsidP="00B93B58">
      <w:r>
        <w:t>The ECD project will target disadvantaged and vulnerable individuals and groups such as women</w:t>
      </w:r>
      <w:r w:rsidR="00360C55">
        <w:t xml:space="preserve"> and women</w:t>
      </w:r>
      <w:r w:rsidR="00595526">
        <w:t>-headed</w:t>
      </w:r>
      <w:r w:rsidR="00360C55">
        <w:t xml:space="preserve"> households</w:t>
      </w:r>
      <w:r>
        <w:t xml:space="preserve">, </w:t>
      </w:r>
      <w:r w:rsidR="007A56B5">
        <w:t>people with disabilities</w:t>
      </w:r>
      <w:r>
        <w:t xml:space="preserve">, </w:t>
      </w:r>
      <w:r w:rsidR="00595526">
        <w:t>families of children registered poor at the Ministry of Social Development</w:t>
      </w:r>
      <w:r w:rsidR="00360C55">
        <w:t xml:space="preserve"> and</w:t>
      </w:r>
      <w:r>
        <w:t xml:space="preserve"> Bedouin communities in the governorates of Tubas, Hebron</w:t>
      </w:r>
      <w:r w:rsidR="00052325" w:rsidRPr="00052325">
        <w:t xml:space="preserve"> </w:t>
      </w:r>
      <w:r w:rsidR="00052325">
        <w:t>(including people living in H2 area in Hebron city)</w:t>
      </w:r>
      <w:r>
        <w:t>, Ramallah</w:t>
      </w:r>
      <w:r w:rsidR="00052325">
        <w:t xml:space="preserve"> and Jerusalem</w:t>
      </w:r>
      <w:r>
        <w:t xml:space="preserve">. </w:t>
      </w:r>
    </w:p>
    <w:p w14:paraId="5E5B4CF9" w14:textId="5070A1F8" w:rsidR="00B93B58" w:rsidRDefault="00B93B58" w:rsidP="00B93B58">
      <w:r w:rsidRPr="00C60730">
        <w:t>In order to ensure disadvantaged or vulnerable needs are taken into consideration, and that they are reached, ministries will adopt several mechanisms; such as, publishing all information about the project in Arabic, holding workshops or meetings at suitable location that women can easily access, provide needed facilities in public meetings for handicap or people with disabilities</w:t>
      </w:r>
      <w:r>
        <w:t>.  In addition, w</w:t>
      </w:r>
      <w:r w:rsidRPr="00C60730">
        <w:t>hen designing the grievance mechanism, the ministries will take into account the availability of needed recourse for this group to give feedback, or send a complaint; for example, if internet option are not available to women at villages, the Project Management Units at the ministries will provide them with alternative options</w:t>
      </w:r>
      <w:r w:rsidR="00595526">
        <w:t xml:space="preserve"> such as a telephone number for GRM</w:t>
      </w:r>
      <w:r w:rsidRPr="00C60730">
        <w:t xml:space="preserve">. </w:t>
      </w:r>
    </w:p>
    <w:p w14:paraId="4FDD987F" w14:textId="2D4D24B4" w:rsidR="00605166" w:rsidRPr="00605166" w:rsidRDefault="0095390F" w:rsidP="0095390F">
      <w:pPr>
        <w:pStyle w:val="Heading3"/>
        <w:numPr>
          <w:ilvl w:val="0"/>
          <w:numId w:val="0"/>
        </w:numPr>
        <w:rPr>
          <w:rFonts w:asciiTheme="minorHAnsi" w:hAnsiTheme="minorHAnsi" w:cstheme="minorHAnsi"/>
          <w:color w:val="000000" w:themeColor="text1"/>
        </w:rPr>
      </w:pPr>
      <w:r>
        <w:t xml:space="preserve">3.4 </w:t>
      </w:r>
      <w:r w:rsidR="00605166">
        <w:t>S</w:t>
      </w:r>
      <w:r w:rsidR="00605166" w:rsidRPr="00605166">
        <w:t>ummary of Project Stakeholder Needs</w:t>
      </w:r>
      <w:r w:rsidR="00605166" w:rsidRPr="00605166">
        <w:rPr>
          <w:rFonts w:asciiTheme="minorHAnsi" w:hAnsiTheme="minorHAnsi" w:cstheme="minorHAnsi"/>
          <w:color w:val="000000" w:themeColor="text1"/>
        </w:rPr>
        <w:t xml:space="preserve"> </w:t>
      </w:r>
    </w:p>
    <w:p w14:paraId="35A429CA" w14:textId="0B80B1C6" w:rsidR="009B47A6" w:rsidRPr="009B47A6" w:rsidRDefault="00605166" w:rsidP="009B47A6">
      <w:pPr>
        <w:pStyle w:val="ListParagraph"/>
        <w:shd w:val="clear" w:color="auto" w:fill="FFFFFF"/>
        <w:spacing w:line="280" w:lineRule="exact"/>
        <w:ind w:left="360" w:right="48"/>
        <w:rPr>
          <w:b/>
        </w:rPr>
      </w:pPr>
      <w:r w:rsidRPr="00C82E01">
        <w:t xml:space="preserve">A general list of stakeholder groups identified </w:t>
      </w:r>
      <w:r>
        <w:t xml:space="preserve">for each component </w:t>
      </w:r>
      <w:r w:rsidRPr="00C82E01">
        <w:t>is presented in</w:t>
      </w:r>
      <w:r>
        <w:rPr>
          <w:b/>
        </w:rPr>
        <w:t xml:space="preserve"> </w:t>
      </w:r>
      <w:r w:rsidRPr="00C82E01">
        <w:rPr>
          <w:b/>
        </w:rPr>
        <w:t>Table</w:t>
      </w:r>
      <w:r>
        <w:rPr>
          <w:b/>
        </w:rPr>
        <w:t xml:space="preserve"> (2)</w:t>
      </w:r>
      <w:r w:rsidRPr="00C82E01">
        <w:rPr>
          <w:b/>
        </w:rPr>
        <w:t xml:space="preserve"> </w:t>
      </w:r>
      <w:r w:rsidRPr="00C82E01">
        <w:t>below</w:t>
      </w:r>
      <w:r w:rsidR="00C815CD">
        <w:t xml:space="preserve"> (also see annex D for pilot localities)</w:t>
      </w:r>
      <w:r w:rsidRPr="00C82E01">
        <w:rPr>
          <w:b/>
        </w:rPr>
        <w:t>.</w:t>
      </w:r>
    </w:p>
    <w:p w14:paraId="3A46EECE" w14:textId="5BD26ADE" w:rsidR="00605166" w:rsidRPr="00C82E01" w:rsidRDefault="00605166" w:rsidP="00605166">
      <w:pPr>
        <w:pStyle w:val="ListParagraph"/>
        <w:shd w:val="clear" w:color="auto" w:fill="FFFFFF"/>
        <w:spacing w:line="280" w:lineRule="exact"/>
        <w:ind w:left="360" w:right="48"/>
      </w:pPr>
      <w:r>
        <w:rPr>
          <w:b/>
        </w:rPr>
        <w:t xml:space="preserve"> </w:t>
      </w:r>
    </w:p>
    <w:p w14:paraId="4E4435CB" w14:textId="6A3704C8" w:rsidR="00605166" w:rsidRPr="00605166" w:rsidRDefault="00605166" w:rsidP="00605166">
      <w:pPr>
        <w:pStyle w:val="Addresses"/>
      </w:pPr>
      <w:r w:rsidRPr="00605166">
        <w:t xml:space="preserve">Table </w:t>
      </w:r>
      <w:r w:rsidR="00562F24">
        <w:t>2</w:t>
      </w:r>
      <w:r w:rsidRPr="00605166">
        <w:t>: Stakeholders Needs under component 1</w:t>
      </w:r>
      <w:r>
        <w:rPr>
          <w:rStyle w:val="FootnoteReference"/>
        </w:rPr>
        <w:footnoteReference w:id="2"/>
      </w:r>
      <w:r w:rsidRPr="00605166">
        <w:t xml:space="preserve">. </w:t>
      </w:r>
    </w:p>
    <w:p w14:paraId="29D0883C" w14:textId="77777777" w:rsidR="00605166" w:rsidRPr="00333FF1" w:rsidRDefault="00605166" w:rsidP="00605166">
      <w:pPr>
        <w:rPr>
          <w:b/>
          <w:bCs/>
        </w:rPr>
      </w:pPr>
    </w:p>
    <w:tbl>
      <w:tblPr>
        <w:tblStyle w:val="TableGrid"/>
        <w:tblW w:w="9540" w:type="dxa"/>
        <w:tblInd w:w="-95" w:type="dxa"/>
        <w:tblLook w:val="04A0" w:firstRow="1" w:lastRow="0" w:firstColumn="1" w:lastColumn="0" w:noHBand="0" w:noVBand="1"/>
      </w:tblPr>
      <w:tblGrid>
        <w:gridCol w:w="1525"/>
        <w:gridCol w:w="1535"/>
        <w:gridCol w:w="1550"/>
        <w:gridCol w:w="1510"/>
        <w:gridCol w:w="1771"/>
        <w:gridCol w:w="1649"/>
      </w:tblGrid>
      <w:tr w:rsidR="00605166" w:rsidRPr="00D9417C" w14:paraId="6C84FE7F" w14:textId="77777777" w:rsidTr="00895ED1">
        <w:tc>
          <w:tcPr>
            <w:tcW w:w="1525" w:type="dxa"/>
            <w:vAlign w:val="center"/>
          </w:tcPr>
          <w:p w14:paraId="40073752" w14:textId="77777777" w:rsidR="00605166" w:rsidRPr="00D9417C" w:rsidRDefault="00605166" w:rsidP="009A1CB9">
            <w:pPr>
              <w:rPr>
                <w:b/>
                <w:bCs/>
                <w:sz w:val="20"/>
                <w:szCs w:val="20"/>
              </w:rPr>
            </w:pPr>
            <w:r w:rsidRPr="00D9417C">
              <w:rPr>
                <w:b/>
                <w:bCs/>
                <w:sz w:val="20"/>
                <w:szCs w:val="20"/>
              </w:rPr>
              <w:t>Community</w:t>
            </w:r>
          </w:p>
        </w:tc>
        <w:tc>
          <w:tcPr>
            <w:tcW w:w="1535" w:type="dxa"/>
            <w:vAlign w:val="center"/>
          </w:tcPr>
          <w:p w14:paraId="6FE2103D" w14:textId="77777777" w:rsidR="00605166" w:rsidRPr="00D9417C" w:rsidRDefault="00605166" w:rsidP="009A1CB9">
            <w:pPr>
              <w:rPr>
                <w:b/>
                <w:bCs/>
                <w:sz w:val="20"/>
                <w:szCs w:val="20"/>
              </w:rPr>
            </w:pPr>
            <w:r w:rsidRPr="00D9417C">
              <w:rPr>
                <w:b/>
                <w:bCs/>
                <w:sz w:val="20"/>
                <w:szCs w:val="20"/>
              </w:rPr>
              <w:t>Stakeholder group</w:t>
            </w:r>
          </w:p>
        </w:tc>
        <w:tc>
          <w:tcPr>
            <w:tcW w:w="1550" w:type="dxa"/>
            <w:vAlign w:val="center"/>
          </w:tcPr>
          <w:p w14:paraId="4E95F0FD" w14:textId="77777777" w:rsidR="00605166" w:rsidRPr="00D9417C" w:rsidRDefault="00605166" w:rsidP="009A1CB9">
            <w:pPr>
              <w:rPr>
                <w:b/>
                <w:bCs/>
                <w:sz w:val="20"/>
                <w:szCs w:val="20"/>
              </w:rPr>
            </w:pPr>
            <w:r w:rsidRPr="00D9417C">
              <w:rPr>
                <w:b/>
                <w:bCs/>
                <w:sz w:val="20"/>
                <w:szCs w:val="20"/>
              </w:rPr>
              <w:t>Key characteristics</w:t>
            </w:r>
          </w:p>
        </w:tc>
        <w:tc>
          <w:tcPr>
            <w:tcW w:w="1510" w:type="dxa"/>
            <w:vAlign w:val="center"/>
          </w:tcPr>
          <w:p w14:paraId="694B0B6D" w14:textId="77777777" w:rsidR="00605166" w:rsidRPr="00D9417C" w:rsidRDefault="00605166" w:rsidP="009A1CB9">
            <w:pPr>
              <w:rPr>
                <w:b/>
                <w:bCs/>
                <w:sz w:val="20"/>
                <w:szCs w:val="20"/>
              </w:rPr>
            </w:pPr>
            <w:r w:rsidRPr="00D9417C">
              <w:rPr>
                <w:b/>
                <w:bCs/>
                <w:sz w:val="20"/>
                <w:szCs w:val="20"/>
              </w:rPr>
              <w:t>Language Needs</w:t>
            </w:r>
          </w:p>
        </w:tc>
        <w:tc>
          <w:tcPr>
            <w:tcW w:w="1771" w:type="dxa"/>
            <w:vAlign w:val="center"/>
          </w:tcPr>
          <w:p w14:paraId="7F02358D" w14:textId="77777777" w:rsidR="00605166" w:rsidRPr="00D9417C" w:rsidRDefault="00605166" w:rsidP="009A1CB9">
            <w:pPr>
              <w:rPr>
                <w:b/>
                <w:bCs/>
                <w:sz w:val="20"/>
                <w:szCs w:val="20"/>
              </w:rPr>
            </w:pPr>
            <w:r w:rsidRPr="00D9417C">
              <w:rPr>
                <w:b/>
                <w:bCs/>
                <w:sz w:val="20"/>
                <w:szCs w:val="20"/>
              </w:rPr>
              <w:t>Preferred notification means</w:t>
            </w:r>
          </w:p>
        </w:tc>
        <w:tc>
          <w:tcPr>
            <w:tcW w:w="1649" w:type="dxa"/>
            <w:vAlign w:val="center"/>
          </w:tcPr>
          <w:p w14:paraId="12CD6414" w14:textId="77777777" w:rsidR="00605166" w:rsidRPr="00D9417C" w:rsidRDefault="00605166" w:rsidP="009A1CB9">
            <w:pPr>
              <w:rPr>
                <w:b/>
                <w:bCs/>
                <w:sz w:val="20"/>
                <w:szCs w:val="20"/>
              </w:rPr>
            </w:pPr>
            <w:r w:rsidRPr="00D9417C">
              <w:rPr>
                <w:b/>
                <w:bCs/>
                <w:sz w:val="20"/>
                <w:szCs w:val="20"/>
              </w:rPr>
              <w:t>Specific needs (accessibility, large print, child care, daytime meeting)</w:t>
            </w:r>
          </w:p>
        </w:tc>
      </w:tr>
      <w:tr w:rsidR="00605166" w:rsidRPr="00652776" w14:paraId="11708257" w14:textId="77777777" w:rsidTr="00895ED1">
        <w:tc>
          <w:tcPr>
            <w:tcW w:w="1525" w:type="dxa"/>
            <w:vMerge w:val="restart"/>
          </w:tcPr>
          <w:p w14:paraId="452446EC" w14:textId="77777777" w:rsidR="00605166" w:rsidRPr="00B4593A" w:rsidRDefault="00605166" w:rsidP="009A1CB9">
            <w:pPr>
              <w:rPr>
                <w:snapToGrid w:val="0"/>
                <w:sz w:val="20"/>
                <w:szCs w:val="20"/>
                <w:lang w:eastAsia="en-GB"/>
              </w:rPr>
            </w:pPr>
          </w:p>
          <w:p w14:paraId="1BC19E15" w14:textId="77777777" w:rsidR="00605166" w:rsidRPr="00B4593A" w:rsidRDefault="00605166" w:rsidP="009A1CB9">
            <w:pPr>
              <w:rPr>
                <w:snapToGrid w:val="0"/>
                <w:sz w:val="20"/>
                <w:szCs w:val="20"/>
                <w:lang w:eastAsia="en-GB"/>
              </w:rPr>
            </w:pPr>
          </w:p>
          <w:p w14:paraId="6DDA5701" w14:textId="77777777" w:rsidR="00605166" w:rsidRPr="00B4593A" w:rsidRDefault="00605166" w:rsidP="009A1CB9">
            <w:pPr>
              <w:rPr>
                <w:snapToGrid w:val="0"/>
                <w:sz w:val="20"/>
                <w:szCs w:val="20"/>
                <w:lang w:eastAsia="en-GB"/>
              </w:rPr>
            </w:pPr>
          </w:p>
          <w:p w14:paraId="6C48B739" w14:textId="77777777" w:rsidR="00605166" w:rsidRPr="00B4593A" w:rsidRDefault="00605166" w:rsidP="009A1CB9">
            <w:pPr>
              <w:rPr>
                <w:snapToGrid w:val="0"/>
                <w:sz w:val="20"/>
                <w:szCs w:val="20"/>
                <w:lang w:eastAsia="en-GB"/>
              </w:rPr>
            </w:pPr>
          </w:p>
          <w:p w14:paraId="3CA9FB45" w14:textId="77777777" w:rsidR="00605166" w:rsidRPr="00B4593A" w:rsidRDefault="00605166" w:rsidP="009A1CB9">
            <w:pPr>
              <w:rPr>
                <w:snapToGrid w:val="0"/>
                <w:sz w:val="20"/>
                <w:szCs w:val="20"/>
                <w:lang w:eastAsia="en-GB"/>
              </w:rPr>
            </w:pPr>
          </w:p>
          <w:p w14:paraId="60195FC1" w14:textId="77777777" w:rsidR="00605166" w:rsidRPr="00B4593A" w:rsidRDefault="00605166" w:rsidP="009A1CB9">
            <w:pPr>
              <w:rPr>
                <w:snapToGrid w:val="0"/>
                <w:sz w:val="20"/>
                <w:szCs w:val="20"/>
                <w:lang w:eastAsia="en-GB"/>
              </w:rPr>
            </w:pPr>
          </w:p>
          <w:p w14:paraId="487B5936" w14:textId="77777777" w:rsidR="00605166" w:rsidRPr="00B4593A" w:rsidRDefault="00605166" w:rsidP="009A1CB9">
            <w:pPr>
              <w:rPr>
                <w:snapToGrid w:val="0"/>
                <w:sz w:val="20"/>
                <w:szCs w:val="20"/>
                <w:lang w:eastAsia="en-GB"/>
              </w:rPr>
            </w:pPr>
          </w:p>
          <w:p w14:paraId="3F1A4E40" w14:textId="77777777" w:rsidR="00605166" w:rsidRPr="00B4593A" w:rsidRDefault="00605166" w:rsidP="009A1CB9">
            <w:pPr>
              <w:rPr>
                <w:snapToGrid w:val="0"/>
                <w:sz w:val="20"/>
                <w:szCs w:val="20"/>
                <w:lang w:eastAsia="en-GB"/>
              </w:rPr>
            </w:pPr>
          </w:p>
          <w:p w14:paraId="6F38BAB9" w14:textId="77777777" w:rsidR="00605166" w:rsidRPr="00B4593A" w:rsidRDefault="00605166" w:rsidP="009A1CB9">
            <w:pPr>
              <w:rPr>
                <w:snapToGrid w:val="0"/>
                <w:sz w:val="20"/>
                <w:szCs w:val="20"/>
                <w:lang w:eastAsia="en-GB"/>
              </w:rPr>
            </w:pPr>
          </w:p>
          <w:p w14:paraId="6E60445D" w14:textId="77777777" w:rsidR="00605166" w:rsidRPr="00B4593A" w:rsidRDefault="00605166" w:rsidP="009A1CB9">
            <w:pPr>
              <w:rPr>
                <w:snapToGrid w:val="0"/>
                <w:sz w:val="20"/>
                <w:szCs w:val="20"/>
                <w:lang w:eastAsia="en-GB"/>
              </w:rPr>
            </w:pPr>
          </w:p>
          <w:p w14:paraId="7E2B990B" w14:textId="77777777" w:rsidR="00605166" w:rsidRPr="00B4593A" w:rsidRDefault="00605166" w:rsidP="009A1CB9">
            <w:pPr>
              <w:rPr>
                <w:snapToGrid w:val="0"/>
                <w:sz w:val="20"/>
                <w:szCs w:val="20"/>
                <w:lang w:eastAsia="en-GB"/>
              </w:rPr>
            </w:pPr>
          </w:p>
          <w:p w14:paraId="699B4589" w14:textId="653DC5B4" w:rsidR="00605166" w:rsidRPr="00B4593A" w:rsidRDefault="00605166" w:rsidP="009A1CB9">
            <w:pPr>
              <w:rPr>
                <w:snapToGrid w:val="0"/>
                <w:sz w:val="20"/>
                <w:szCs w:val="20"/>
                <w:lang w:eastAsia="en-GB"/>
              </w:rPr>
            </w:pPr>
            <w:r w:rsidRPr="00B4593A">
              <w:rPr>
                <w:snapToGrid w:val="0"/>
                <w:sz w:val="20"/>
                <w:szCs w:val="20"/>
                <w:lang w:eastAsia="en-GB"/>
              </w:rPr>
              <w:t>T</w:t>
            </w:r>
            <w:r w:rsidR="00E951D5">
              <w:rPr>
                <w:snapToGrid w:val="0"/>
                <w:sz w:val="20"/>
                <w:szCs w:val="20"/>
                <w:lang w:eastAsia="en-GB"/>
              </w:rPr>
              <w:t>he city of Tubas in Tubas governorate</w:t>
            </w:r>
          </w:p>
        </w:tc>
        <w:tc>
          <w:tcPr>
            <w:tcW w:w="1535" w:type="dxa"/>
          </w:tcPr>
          <w:p w14:paraId="04C7936E" w14:textId="77777777" w:rsidR="00605166" w:rsidRPr="00B4593A" w:rsidRDefault="00605166" w:rsidP="009A1CB9">
            <w:pPr>
              <w:rPr>
                <w:snapToGrid w:val="0"/>
                <w:sz w:val="20"/>
                <w:szCs w:val="20"/>
                <w:lang w:eastAsia="en-GB"/>
              </w:rPr>
            </w:pPr>
            <w:r w:rsidRPr="00B4593A">
              <w:rPr>
                <w:snapToGrid w:val="0"/>
                <w:sz w:val="20"/>
                <w:szCs w:val="20"/>
                <w:lang w:eastAsia="en-GB"/>
              </w:rPr>
              <w:t>Pregnant women</w:t>
            </w:r>
          </w:p>
        </w:tc>
        <w:tc>
          <w:tcPr>
            <w:tcW w:w="1550" w:type="dxa"/>
          </w:tcPr>
          <w:p w14:paraId="776FA3B2" w14:textId="4DC5D52A" w:rsidR="00605166" w:rsidRPr="00B4593A" w:rsidRDefault="00605166" w:rsidP="009A1CB9">
            <w:pPr>
              <w:rPr>
                <w:snapToGrid w:val="0"/>
                <w:sz w:val="20"/>
                <w:szCs w:val="20"/>
                <w:lang w:eastAsia="en-GB"/>
              </w:rPr>
            </w:pPr>
            <w:r w:rsidRPr="00B4593A">
              <w:rPr>
                <w:snapToGrid w:val="0"/>
                <w:sz w:val="20"/>
                <w:szCs w:val="20"/>
                <w:lang w:eastAsia="en-GB"/>
              </w:rPr>
              <w:t xml:space="preserve">Approximately </w:t>
            </w:r>
            <w:r w:rsidR="00FD1D0D">
              <w:rPr>
                <w:snapToGrid w:val="0"/>
                <w:sz w:val="20"/>
                <w:szCs w:val="20"/>
                <w:lang w:eastAsia="en-GB"/>
              </w:rPr>
              <w:t>476</w:t>
            </w:r>
            <w:r w:rsidRPr="00B4593A">
              <w:rPr>
                <w:snapToGrid w:val="0"/>
                <w:sz w:val="20"/>
                <w:szCs w:val="20"/>
                <w:lang w:eastAsia="en-GB"/>
              </w:rPr>
              <w:t xml:space="preserve"> number of women will be affected for booking </w:t>
            </w:r>
          </w:p>
        </w:tc>
        <w:tc>
          <w:tcPr>
            <w:tcW w:w="1510" w:type="dxa"/>
          </w:tcPr>
          <w:p w14:paraId="10E7E179" w14:textId="77777777" w:rsidR="00605166" w:rsidRPr="00B4593A" w:rsidRDefault="00605166" w:rsidP="009A1CB9">
            <w:pPr>
              <w:rPr>
                <w:snapToGrid w:val="0"/>
                <w:sz w:val="20"/>
                <w:szCs w:val="20"/>
                <w:lang w:eastAsia="en-GB"/>
              </w:rPr>
            </w:pPr>
            <w:r w:rsidRPr="00B4593A">
              <w:rPr>
                <w:snapToGrid w:val="0"/>
                <w:sz w:val="20"/>
                <w:szCs w:val="20"/>
                <w:lang w:eastAsia="en-GB"/>
              </w:rPr>
              <w:t>NA</w:t>
            </w:r>
          </w:p>
        </w:tc>
        <w:tc>
          <w:tcPr>
            <w:tcW w:w="1771" w:type="dxa"/>
          </w:tcPr>
          <w:p w14:paraId="2AC19189" w14:textId="02432F46" w:rsidR="00605166" w:rsidRPr="00B4593A" w:rsidRDefault="00605166" w:rsidP="009A1CB9">
            <w:pPr>
              <w:rPr>
                <w:snapToGrid w:val="0"/>
                <w:sz w:val="20"/>
                <w:szCs w:val="20"/>
                <w:lang w:eastAsia="en-GB"/>
              </w:rPr>
            </w:pPr>
            <w:r w:rsidRPr="00B4593A">
              <w:rPr>
                <w:snapToGrid w:val="0"/>
                <w:sz w:val="20"/>
                <w:szCs w:val="20"/>
                <w:lang w:eastAsia="en-GB"/>
              </w:rPr>
              <w:t>Primary Healthcare Clini</w:t>
            </w:r>
            <w:r w:rsidR="00FD1D0D">
              <w:rPr>
                <w:snapToGrid w:val="0"/>
                <w:sz w:val="20"/>
                <w:szCs w:val="20"/>
                <w:lang w:eastAsia="en-GB"/>
              </w:rPr>
              <w:t>c</w:t>
            </w:r>
            <w:r w:rsidRPr="00B4593A">
              <w:rPr>
                <w:snapToGrid w:val="0"/>
                <w:sz w:val="20"/>
                <w:szCs w:val="20"/>
                <w:lang w:eastAsia="en-GB"/>
              </w:rPr>
              <w:t>, municipality Facebook page, local leadership (for Bedouin women)</w:t>
            </w:r>
          </w:p>
        </w:tc>
        <w:tc>
          <w:tcPr>
            <w:tcW w:w="1649" w:type="dxa"/>
          </w:tcPr>
          <w:p w14:paraId="5EF8FF8C" w14:textId="77777777" w:rsidR="00605166" w:rsidRPr="00B4593A" w:rsidRDefault="00605166" w:rsidP="009A1CB9">
            <w:pPr>
              <w:rPr>
                <w:snapToGrid w:val="0"/>
                <w:sz w:val="20"/>
                <w:szCs w:val="20"/>
                <w:lang w:eastAsia="en-GB"/>
              </w:rPr>
            </w:pPr>
            <w:r w:rsidRPr="00B4593A">
              <w:rPr>
                <w:snapToGrid w:val="0"/>
                <w:sz w:val="20"/>
                <w:szCs w:val="20"/>
                <w:lang w:eastAsia="en-GB"/>
              </w:rPr>
              <w:t>Morning timing meetings, accessible venue, female health providers, home visits</w:t>
            </w:r>
          </w:p>
        </w:tc>
      </w:tr>
      <w:tr w:rsidR="00605166" w:rsidRPr="00652776" w14:paraId="12929110" w14:textId="77777777" w:rsidTr="00895ED1">
        <w:tc>
          <w:tcPr>
            <w:tcW w:w="1525" w:type="dxa"/>
            <w:vMerge/>
          </w:tcPr>
          <w:p w14:paraId="24450D56" w14:textId="77777777" w:rsidR="00605166" w:rsidRPr="00606959" w:rsidRDefault="00605166" w:rsidP="009A1CB9"/>
        </w:tc>
        <w:tc>
          <w:tcPr>
            <w:tcW w:w="1535" w:type="dxa"/>
          </w:tcPr>
          <w:p w14:paraId="081D6BE5" w14:textId="77777777" w:rsidR="00605166" w:rsidRPr="00B4593A" w:rsidRDefault="00605166" w:rsidP="009A1CB9">
            <w:pPr>
              <w:rPr>
                <w:snapToGrid w:val="0"/>
                <w:sz w:val="20"/>
                <w:szCs w:val="20"/>
                <w:lang w:eastAsia="en-GB"/>
              </w:rPr>
            </w:pPr>
            <w:r w:rsidRPr="00B4593A">
              <w:rPr>
                <w:snapToGrid w:val="0"/>
                <w:sz w:val="20"/>
                <w:szCs w:val="20"/>
                <w:lang w:eastAsia="en-GB"/>
              </w:rPr>
              <w:t>Parents of Children under 5</w:t>
            </w:r>
          </w:p>
        </w:tc>
        <w:tc>
          <w:tcPr>
            <w:tcW w:w="1550" w:type="dxa"/>
          </w:tcPr>
          <w:p w14:paraId="6BC0E6E3" w14:textId="624F8464" w:rsidR="00605166" w:rsidRPr="00B4593A" w:rsidRDefault="00605166" w:rsidP="009A1CB9">
            <w:pPr>
              <w:rPr>
                <w:snapToGrid w:val="0"/>
                <w:sz w:val="20"/>
                <w:szCs w:val="20"/>
                <w:lang w:eastAsia="en-GB"/>
              </w:rPr>
            </w:pPr>
            <w:r w:rsidRPr="00B4593A">
              <w:rPr>
                <w:snapToGrid w:val="0"/>
                <w:sz w:val="20"/>
                <w:szCs w:val="20"/>
                <w:lang w:eastAsia="en-GB"/>
              </w:rPr>
              <w:t xml:space="preserve">Approximately </w:t>
            </w:r>
            <w:r w:rsidR="00FD1D0D">
              <w:rPr>
                <w:snapToGrid w:val="0"/>
                <w:sz w:val="20"/>
                <w:szCs w:val="20"/>
                <w:lang w:eastAsia="en-GB"/>
              </w:rPr>
              <w:t>661</w:t>
            </w:r>
            <w:r w:rsidRPr="00B4593A">
              <w:rPr>
                <w:snapToGrid w:val="0"/>
                <w:sz w:val="20"/>
                <w:szCs w:val="20"/>
                <w:lang w:eastAsia="en-GB"/>
              </w:rPr>
              <w:t xml:space="preserve"> children affected</w:t>
            </w:r>
          </w:p>
        </w:tc>
        <w:tc>
          <w:tcPr>
            <w:tcW w:w="1510" w:type="dxa"/>
          </w:tcPr>
          <w:p w14:paraId="6266833B" w14:textId="77777777" w:rsidR="00605166" w:rsidRPr="00B4593A" w:rsidRDefault="00605166" w:rsidP="009A1CB9">
            <w:pPr>
              <w:rPr>
                <w:snapToGrid w:val="0"/>
                <w:sz w:val="20"/>
                <w:szCs w:val="20"/>
                <w:lang w:eastAsia="en-GB"/>
              </w:rPr>
            </w:pPr>
            <w:r w:rsidRPr="00B4593A">
              <w:rPr>
                <w:snapToGrid w:val="0"/>
                <w:sz w:val="20"/>
                <w:szCs w:val="20"/>
                <w:lang w:eastAsia="en-GB"/>
              </w:rPr>
              <w:t>NA</w:t>
            </w:r>
          </w:p>
        </w:tc>
        <w:tc>
          <w:tcPr>
            <w:tcW w:w="1771" w:type="dxa"/>
          </w:tcPr>
          <w:p w14:paraId="11C55683" w14:textId="77777777" w:rsidR="00605166" w:rsidRPr="00B4593A" w:rsidRDefault="00605166" w:rsidP="009A1CB9">
            <w:pPr>
              <w:rPr>
                <w:snapToGrid w:val="0"/>
                <w:sz w:val="20"/>
                <w:szCs w:val="20"/>
                <w:lang w:eastAsia="en-GB"/>
              </w:rPr>
            </w:pPr>
            <w:r w:rsidRPr="00B4593A">
              <w:rPr>
                <w:snapToGrid w:val="0"/>
                <w:sz w:val="20"/>
                <w:szCs w:val="20"/>
                <w:lang w:eastAsia="en-GB"/>
              </w:rPr>
              <w:t>PHC, municipality Facebook page and bulletin board, mosques</w:t>
            </w:r>
          </w:p>
        </w:tc>
        <w:tc>
          <w:tcPr>
            <w:tcW w:w="1649" w:type="dxa"/>
          </w:tcPr>
          <w:p w14:paraId="5A949E87" w14:textId="144DA86E" w:rsidR="00605166" w:rsidRPr="00B4593A" w:rsidRDefault="00605166" w:rsidP="009A1CB9">
            <w:pPr>
              <w:rPr>
                <w:snapToGrid w:val="0"/>
                <w:sz w:val="20"/>
                <w:szCs w:val="20"/>
                <w:lang w:eastAsia="en-GB"/>
              </w:rPr>
            </w:pPr>
            <w:r w:rsidRPr="00B4593A">
              <w:rPr>
                <w:snapToGrid w:val="0"/>
                <w:sz w:val="20"/>
                <w:szCs w:val="20"/>
                <w:lang w:eastAsia="en-GB"/>
              </w:rPr>
              <w:t>Daytime meetings, municipality meeting room, women associations</w:t>
            </w:r>
            <w:r w:rsidR="00FD1D0D">
              <w:rPr>
                <w:snapToGrid w:val="0"/>
                <w:sz w:val="20"/>
                <w:szCs w:val="20"/>
                <w:lang w:eastAsia="en-GB"/>
              </w:rPr>
              <w:t>’ offices</w:t>
            </w:r>
            <w:r w:rsidRPr="00B4593A">
              <w:rPr>
                <w:snapToGrid w:val="0"/>
                <w:sz w:val="20"/>
                <w:szCs w:val="20"/>
                <w:lang w:eastAsia="en-GB"/>
              </w:rPr>
              <w:t>, health clinics. Venue equipped for children with special needs</w:t>
            </w:r>
          </w:p>
        </w:tc>
      </w:tr>
      <w:tr w:rsidR="00605166" w14:paraId="00FFF130" w14:textId="77777777" w:rsidTr="00895ED1">
        <w:tc>
          <w:tcPr>
            <w:tcW w:w="1525" w:type="dxa"/>
            <w:vMerge/>
          </w:tcPr>
          <w:p w14:paraId="1BD3DB7F" w14:textId="77777777" w:rsidR="00605166" w:rsidRPr="00606959" w:rsidRDefault="00605166" w:rsidP="009A1CB9"/>
        </w:tc>
        <w:tc>
          <w:tcPr>
            <w:tcW w:w="1535" w:type="dxa"/>
          </w:tcPr>
          <w:p w14:paraId="299851F5" w14:textId="79B2A56E" w:rsidR="00605166" w:rsidRPr="00B4593A" w:rsidRDefault="00605166" w:rsidP="009A1CB9">
            <w:pPr>
              <w:rPr>
                <w:snapToGrid w:val="0"/>
                <w:sz w:val="20"/>
                <w:szCs w:val="20"/>
                <w:lang w:eastAsia="en-GB"/>
              </w:rPr>
            </w:pPr>
            <w:r w:rsidRPr="00B4593A">
              <w:rPr>
                <w:snapToGrid w:val="0"/>
                <w:sz w:val="20"/>
                <w:szCs w:val="20"/>
                <w:lang w:eastAsia="en-GB"/>
              </w:rPr>
              <w:t xml:space="preserve">Medical staff in </w:t>
            </w:r>
            <w:r w:rsidR="007164E2">
              <w:rPr>
                <w:snapToGrid w:val="0"/>
                <w:sz w:val="20"/>
                <w:szCs w:val="20"/>
                <w:lang w:eastAsia="en-GB"/>
              </w:rPr>
              <w:t>PHC</w:t>
            </w:r>
            <w:r w:rsidRPr="00B4593A">
              <w:rPr>
                <w:snapToGrid w:val="0"/>
                <w:sz w:val="20"/>
                <w:szCs w:val="20"/>
                <w:lang w:eastAsia="en-GB"/>
              </w:rPr>
              <w:t xml:space="preserve">, UNRWA clinics and Tubas Government Hospital </w:t>
            </w:r>
          </w:p>
        </w:tc>
        <w:tc>
          <w:tcPr>
            <w:tcW w:w="1550" w:type="dxa"/>
          </w:tcPr>
          <w:p w14:paraId="538CEE08" w14:textId="6FFC6F37" w:rsidR="00605166" w:rsidRPr="00B4593A" w:rsidRDefault="00605166" w:rsidP="009A1CB9">
            <w:pPr>
              <w:rPr>
                <w:snapToGrid w:val="0"/>
                <w:sz w:val="20"/>
                <w:szCs w:val="20"/>
                <w:lang w:eastAsia="en-GB"/>
              </w:rPr>
            </w:pPr>
            <w:r w:rsidRPr="00B4593A">
              <w:rPr>
                <w:snapToGrid w:val="0"/>
                <w:sz w:val="20"/>
                <w:szCs w:val="20"/>
                <w:lang w:eastAsia="en-GB"/>
              </w:rPr>
              <w:t xml:space="preserve">Approximately </w:t>
            </w:r>
            <w:r w:rsidR="007164E2">
              <w:rPr>
                <w:snapToGrid w:val="0"/>
                <w:sz w:val="20"/>
                <w:szCs w:val="20"/>
                <w:lang w:eastAsia="en-GB"/>
              </w:rPr>
              <w:t>20</w:t>
            </w:r>
            <w:r w:rsidRPr="00B4593A">
              <w:rPr>
                <w:snapToGrid w:val="0"/>
                <w:sz w:val="20"/>
                <w:szCs w:val="20"/>
                <w:lang w:eastAsia="en-GB"/>
              </w:rPr>
              <w:t xml:space="preserve"> medical staff (doctors, nurses and community health workers) will be trained</w:t>
            </w:r>
          </w:p>
        </w:tc>
        <w:tc>
          <w:tcPr>
            <w:tcW w:w="1510" w:type="dxa"/>
          </w:tcPr>
          <w:p w14:paraId="6094946D" w14:textId="77777777" w:rsidR="00605166" w:rsidRPr="00B4593A" w:rsidRDefault="00605166" w:rsidP="009A1CB9">
            <w:pPr>
              <w:rPr>
                <w:snapToGrid w:val="0"/>
                <w:sz w:val="20"/>
                <w:szCs w:val="20"/>
                <w:lang w:eastAsia="en-GB"/>
              </w:rPr>
            </w:pPr>
            <w:r w:rsidRPr="00B4593A">
              <w:rPr>
                <w:snapToGrid w:val="0"/>
                <w:sz w:val="20"/>
                <w:szCs w:val="20"/>
                <w:lang w:eastAsia="en-GB"/>
              </w:rPr>
              <w:t>NA</w:t>
            </w:r>
          </w:p>
        </w:tc>
        <w:tc>
          <w:tcPr>
            <w:tcW w:w="1771" w:type="dxa"/>
          </w:tcPr>
          <w:p w14:paraId="3F0F0C8A" w14:textId="77777777" w:rsidR="00605166" w:rsidRPr="00B4593A" w:rsidRDefault="00605166" w:rsidP="009A1CB9">
            <w:pPr>
              <w:rPr>
                <w:snapToGrid w:val="0"/>
                <w:sz w:val="20"/>
                <w:szCs w:val="20"/>
                <w:lang w:eastAsia="en-GB"/>
              </w:rPr>
            </w:pPr>
            <w:r w:rsidRPr="00B4593A">
              <w:rPr>
                <w:snapToGrid w:val="0"/>
                <w:sz w:val="20"/>
                <w:szCs w:val="20"/>
                <w:lang w:eastAsia="en-GB"/>
              </w:rPr>
              <w:t xml:space="preserve">Official letters from the </w:t>
            </w:r>
            <w:proofErr w:type="spellStart"/>
            <w:r w:rsidRPr="00B4593A">
              <w:rPr>
                <w:snapToGrid w:val="0"/>
                <w:sz w:val="20"/>
                <w:szCs w:val="20"/>
                <w:lang w:eastAsia="en-GB"/>
              </w:rPr>
              <w:t>MoH</w:t>
            </w:r>
            <w:proofErr w:type="spellEnd"/>
            <w:r w:rsidRPr="00B4593A">
              <w:rPr>
                <w:snapToGrid w:val="0"/>
                <w:sz w:val="20"/>
                <w:szCs w:val="20"/>
                <w:lang w:eastAsia="en-GB"/>
              </w:rPr>
              <w:t xml:space="preserve"> informing the clinics and hospitals</w:t>
            </w:r>
          </w:p>
        </w:tc>
        <w:tc>
          <w:tcPr>
            <w:tcW w:w="1649" w:type="dxa"/>
          </w:tcPr>
          <w:p w14:paraId="3F60D609" w14:textId="77777777" w:rsidR="00605166" w:rsidRPr="00B4593A" w:rsidRDefault="00605166" w:rsidP="009A1CB9">
            <w:pPr>
              <w:rPr>
                <w:snapToGrid w:val="0"/>
                <w:sz w:val="20"/>
                <w:szCs w:val="20"/>
                <w:lang w:eastAsia="en-GB"/>
              </w:rPr>
            </w:pPr>
            <w:r w:rsidRPr="00B4593A">
              <w:rPr>
                <w:snapToGrid w:val="0"/>
                <w:sz w:val="20"/>
                <w:szCs w:val="20"/>
                <w:lang w:eastAsia="en-GB"/>
              </w:rPr>
              <w:t>In Health facilities</w:t>
            </w:r>
          </w:p>
        </w:tc>
      </w:tr>
      <w:tr w:rsidR="00605166" w14:paraId="41937B81" w14:textId="77777777" w:rsidTr="00895ED1">
        <w:tc>
          <w:tcPr>
            <w:tcW w:w="1525" w:type="dxa"/>
            <w:vMerge w:val="restart"/>
          </w:tcPr>
          <w:p w14:paraId="75D470B6" w14:textId="77777777" w:rsidR="00605166" w:rsidRDefault="00605166" w:rsidP="009A1CB9"/>
          <w:p w14:paraId="71F4F1BF" w14:textId="77777777" w:rsidR="00605166" w:rsidRDefault="00605166" w:rsidP="009A1CB9"/>
          <w:p w14:paraId="5CEB2CE3" w14:textId="77777777" w:rsidR="00605166" w:rsidRDefault="00605166" w:rsidP="009A1CB9"/>
          <w:p w14:paraId="4525EE16" w14:textId="77777777" w:rsidR="00605166" w:rsidRDefault="00605166" w:rsidP="009A1CB9"/>
          <w:p w14:paraId="5B2B91DD" w14:textId="27C282F1" w:rsidR="00605166" w:rsidRPr="00606959" w:rsidRDefault="00621FA9" w:rsidP="009A1CB9">
            <w:r>
              <w:rPr>
                <w:snapToGrid w:val="0"/>
                <w:sz w:val="20"/>
                <w:szCs w:val="20"/>
                <w:lang w:eastAsia="en-GB"/>
              </w:rPr>
              <w:t>Four</w:t>
            </w:r>
            <w:r w:rsidR="00605166">
              <w:rPr>
                <w:snapToGrid w:val="0"/>
                <w:sz w:val="20"/>
                <w:szCs w:val="20"/>
                <w:lang w:eastAsia="en-GB"/>
              </w:rPr>
              <w:t xml:space="preserve"> primary health clinics</w:t>
            </w:r>
            <w:r>
              <w:rPr>
                <w:snapToGrid w:val="0"/>
                <w:sz w:val="20"/>
                <w:szCs w:val="20"/>
                <w:lang w:eastAsia="en-GB"/>
              </w:rPr>
              <w:t xml:space="preserve"> and one hospital</w:t>
            </w:r>
            <w:r w:rsidR="00605166">
              <w:rPr>
                <w:snapToGrid w:val="0"/>
                <w:sz w:val="20"/>
                <w:szCs w:val="20"/>
                <w:lang w:eastAsia="en-GB"/>
              </w:rPr>
              <w:t xml:space="preserve"> located in </w:t>
            </w:r>
            <w:r w:rsidR="001B5E9A">
              <w:rPr>
                <w:snapToGrid w:val="0"/>
                <w:sz w:val="20"/>
                <w:szCs w:val="20"/>
                <w:lang w:eastAsia="en-GB"/>
              </w:rPr>
              <w:t>4</w:t>
            </w:r>
            <w:r w:rsidR="00605166">
              <w:rPr>
                <w:snapToGrid w:val="0"/>
                <w:sz w:val="20"/>
                <w:szCs w:val="20"/>
                <w:lang w:eastAsia="en-GB"/>
              </w:rPr>
              <w:t xml:space="preserve"> communities in</w:t>
            </w:r>
            <w:r w:rsidR="00605166" w:rsidRPr="00B4593A">
              <w:rPr>
                <w:snapToGrid w:val="0"/>
                <w:sz w:val="20"/>
                <w:szCs w:val="20"/>
                <w:lang w:eastAsia="en-GB"/>
              </w:rPr>
              <w:t xml:space="preserve"> Ramallah Governorate</w:t>
            </w:r>
            <w:r w:rsidR="00605166">
              <w:rPr>
                <w:snapToGrid w:val="0"/>
                <w:sz w:val="20"/>
                <w:szCs w:val="20"/>
                <w:lang w:eastAsia="en-GB"/>
              </w:rPr>
              <w:t xml:space="preserve">: </w:t>
            </w:r>
            <w:proofErr w:type="spellStart"/>
            <w:r w:rsidR="001B5E9A">
              <w:rPr>
                <w:snapToGrid w:val="0"/>
                <w:sz w:val="20"/>
                <w:szCs w:val="20"/>
                <w:lang w:eastAsia="en-GB"/>
              </w:rPr>
              <w:t>Beitunia</w:t>
            </w:r>
            <w:proofErr w:type="spellEnd"/>
            <w:r w:rsidR="001B5E9A">
              <w:rPr>
                <w:snapToGrid w:val="0"/>
                <w:sz w:val="20"/>
                <w:szCs w:val="20"/>
                <w:lang w:eastAsia="en-GB"/>
              </w:rPr>
              <w:t xml:space="preserve">, Ramallah, </w:t>
            </w:r>
            <w:proofErr w:type="spellStart"/>
            <w:r w:rsidR="001B5E9A">
              <w:rPr>
                <w:snapToGrid w:val="0"/>
                <w:sz w:val="20"/>
                <w:szCs w:val="20"/>
                <w:lang w:eastAsia="en-GB"/>
              </w:rPr>
              <w:t>Birzeit</w:t>
            </w:r>
            <w:proofErr w:type="spellEnd"/>
            <w:r w:rsidR="001B5E9A">
              <w:rPr>
                <w:snapToGrid w:val="0"/>
                <w:sz w:val="20"/>
                <w:szCs w:val="20"/>
                <w:lang w:eastAsia="en-GB"/>
              </w:rPr>
              <w:t xml:space="preserve">, </w:t>
            </w:r>
            <w:proofErr w:type="spellStart"/>
            <w:r w:rsidR="001B5E9A">
              <w:rPr>
                <w:snapToGrid w:val="0"/>
                <w:sz w:val="20"/>
                <w:szCs w:val="20"/>
                <w:lang w:eastAsia="en-GB"/>
              </w:rPr>
              <w:t>Silwad</w:t>
            </w:r>
            <w:proofErr w:type="spellEnd"/>
            <w:r w:rsidR="00605166">
              <w:rPr>
                <w:snapToGrid w:val="0"/>
                <w:sz w:val="20"/>
                <w:szCs w:val="20"/>
                <w:lang w:eastAsia="en-GB"/>
              </w:rPr>
              <w:t xml:space="preserve"> </w:t>
            </w:r>
          </w:p>
        </w:tc>
        <w:tc>
          <w:tcPr>
            <w:tcW w:w="1535" w:type="dxa"/>
          </w:tcPr>
          <w:p w14:paraId="3187BD41" w14:textId="77777777" w:rsidR="00605166" w:rsidRPr="00B4593A" w:rsidRDefault="00605166" w:rsidP="009A1CB9">
            <w:pPr>
              <w:rPr>
                <w:snapToGrid w:val="0"/>
                <w:sz w:val="20"/>
                <w:szCs w:val="20"/>
                <w:lang w:eastAsia="en-GB"/>
              </w:rPr>
            </w:pPr>
            <w:r w:rsidRPr="00B4593A">
              <w:rPr>
                <w:snapToGrid w:val="0"/>
                <w:sz w:val="20"/>
                <w:szCs w:val="20"/>
                <w:lang w:eastAsia="en-GB"/>
              </w:rPr>
              <w:t>Pregnant women</w:t>
            </w:r>
          </w:p>
        </w:tc>
        <w:tc>
          <w:tcPr>
            <w:tcW w:w="1550" w:type="dxa"/>
          </w:tcPr>
          <w:p w14:paraId="3F7424A7" w14:textId="76DFDEF9" w:rsidR="00605166" w:rsidRPr="00B4593A" w:rsidRDefault="00605166" w:rsidP="009A1CB9">
            <w:pPr>
              <w:rPr>
                <w:snapToGrid w:val="0"/>
                <w:sz w:val="20"/>
                <w:szCs w:val="20"/>
                <w:lang w:eastAsia="en-GB"/>
              </w:rPr>
            </w:pPr>
            <w:r w:rsidRPr="00B4593A">
              <w:rPr>
                <w:snapToGrid w:val="0"/>
                <w:sz w:val="20"/>
                <w:szCs w:val="20"/>
                <w:lang w:eastAsia="en-GB"/>
              </w:rPr>
              <w:t xml:space="preserve">Approximately </w:t>
            </w:r>
            <w:r w:rsidR="00621FA9">
              <w:rPr>
                <w:snapToGrid w:val="0"/>
                <w:sz w:val="20"/>
                <w:szCs w:val="20"/>
                <w:lang w:eastAsia="en-GB"/>
              </w:rPr>
              <w:t>381</w:t>
            </w:r>
            <w:r w:rsidRPr="00B4593A">
              <w:rPr>
                <w:snapToGrid w:val="0"/>
                <w:sz w:val="20"/>
                <w:szCs w:val="20"/>
                <w:lang w:eastAsia="en-GB"/>
              </w:rPr>
              <w:t xml:space="preserve"> number of women affected for booking</w:t>
            </w:r>
          </w:p>
        </w:tc>
        <w:tc>
          <w:tcPr>
            <w:tcW w:w="1510" w:type="dxa"/>
          </w:tcPr>
          <w:p w14:paraId="65AF03CA" w14:textId="77777777" w:rsidR="00605166" w:rsidRPr="00B4593A" w:rsidRDefault="00605166" w:rsidP="009A1CB9">
            <w:pPr>
              <w:rPr>
                <w:snapToGrid w:val="0"/>
                <w:sz w:val="20"/>
                <w:szCs w:val="20"/>
                <w:lang w:eastAsia="en-GB"/>
              </w:rPr>
            </w:pPr>
            <w:r w:rsidRPr="00B4593A">
              <w:rPr>
                <w:snapToGrid w:val="0"/>
                <w:sz w:val="20"/>
                <w:szCs w:val="20"/>
                <w:lang w:eastAsia="en-GB"/>
              </w:rPr>
              <w:t>NA</w:t>
            </w:r>
          </w:p>
        </w:tc>
        <w:tc>
          <w:tcPr>
            <w:tcW w:w="1771" w:type="dxa"/>
          </w:tcPr>
          <w:p w14:paraId="06315685" w14:textId="0492D063" w:rsidR="00605166" w:rsidRPr="00B4593A" w:rsidRDefault="00605166" w:rsidP="009A1CB9">
            <w:pPr>
              <w:rPr>
                <w:snapToGrid w:val="0"/>
                <w:sz w:val="20"/>
                <w:szCs w:val="20"/>
                <w:lang w:eastAsia="en-GB"/>
              </w:rPr>
            </w:pPr>
            <w:r w:rsidRPr="00B4593A">
              <w:rPr>
                <w:snapToGrid w:val="0"/>
                <w:sz w:val="20"/>
                <w:szCs w:val="20"/>
                <w:lang w:eastAsia="en-GB"/>
              </w:rPr>
              <w:t xml:space="preserve">Primary Healthcare </w:t>
            </w:r>
            <w:proofErr w:type="spellStart"/>
            <w:proofErr w:type="gramStart"/>
            <w:r w:rsidRPr="00B4593A">
              <w:rPr>
                <w:snapToGrid w:val="0"/>
                <w:sz w:val="20"/>
                <w:szCs w:val="20"/>
                <w:lang w:eastAsia="en-GB"/>
              </w:rPr>
              <w:t>Clinics,municipality</w:t>
            </w:r>
            <w:proofErr w:type="spellEnd"/>
            <w:proofErr w:type="gramEnd"/>
            <w:r w:rsidRPr="00B4593A">
              <w:rPr>
                <w:snapToGrid w:val="0"/>
                <w:sz w:val="20"/>
                <w:szCs w:val="20"/>
                <w:lang w:eastAsia="en-GB"/>
              </w:rPr>
              <w:t xml:space="preserve"> Facebook page, local leadership (for Bedouin women)</w:t>
            </w:r>
          </w:p>
        </w:tc>
        <w:tc>
          <w:tcPr>
            <w:tcW w:w="1649" w:type="dxa"/>
          </w:tcPr>
          <w:p w14:paraId="2DD0E2A4" w14:textId="77777777" w:rsidR="00605166" w:rsidRPr="00B4593A" w:rsidRDefault="00605166" w:rsidP="009A1CB9">
            <w:pPr>
              <w:rPr>
                <w:snapToGrid w:val="0"/>
                <w:sz w:val="20"/>
                <w:szCs w:val="20"/>
                <w:lang w:eastAsia="en-GB"/>
              </w:rPr>
            </w:pPr>
            <w:r w:rsidRPr="00B4593A">
              <w:rPr>
                <w:snapToGrid w:val="0"/>
                <w:sz w:val="20"/>
                <w:szCs w:val="20"/>
                <w:lang w:eastAsia="en-GB"/>
              </w:rPr>
              <w:t>Morning timing meetings, accessible venue, female health providers, home visits</w:t>
            </w:r>
          </w:p>
        </w:tc>
      </w:tr>
      <w:tr w:rsidR="00605166" w:rsidRPr="0067166D" w14:paraId="7B97E768" w14:textId="77777777" w:rsidTr="00895ED1">
        <w:tc>
          <w:tcPr>
            <w:tcW w:w="1525" w:type="dxa"/>
            <w:vMerge/>
          </w:tcPr>
          <w:p w14:paraId="51F5DA1B" w14:textId="77777777" w:rsidR="00605166" w:rsidRPr="00606959" w:rsidRDefault="00605166" w:rsidP="009A1CB9"/>
        </w:tc>
        <w:tc>
          <w:tcPr>
            <w:tcW w:w="1535" w:type="dxa"/>
          </w:tcPr>
          <w:p w14:paraId="5FBD1A45" w14:textId="77777777" w:rsidR="00605166" w:rsidRPr="00B4593A" w:rsidRDefault="00605166" w:rsidP="009A1CB9">
            <w:pPr>
              <w:rPr>
                <w:snapToGrid w:val="0"/>
                <w:sz w:val="20"/>
                <w:szCs w:val="20"/>
                <w:lang w:eastAsia="en-GB"/>
              </w:rPr>
            </w:pPr>
            <w:r w:rsidRPr="00B4593A">
              <w:rPr>
                <w:snapToGrid w:val="0"/>
                <w:sz w:val="20"/>
                <w:szCs w:val="20"/>
                <w:lang w:eastAsia="en-GB"/>
              </w:rPr>
              <w:t>Parents of Children under 5</w:t>
            </w:r>
          </w:p>
        </w:tc>
        <w:tc>
          <w:tcPr>
            <w:tcW w:w="1550" w:type="dxa"/>
          </w:tcPr>
          <w:p w14:paraId="74A5A872" w14:textId="53B6022F" w:rsidR="00605166" w:rsidRPr="00B4593A" w:rsidRDefault="00605166" w:rsidP="009A1CB9">
            <w:pPr>
              <w:rPr>
                <w:snapToGrid w:val="0"/>
                <w:sz w:val="20"/>
                <w:szCs w:val="20"/>
                <w:lang w:eastAsia="en-GB"/>
              </w:rPr>
            </w:pPr>
            <w:r w:rsidRPr="00B4593A">
              <w:rPr>
                <w:snapToGrid w:val="0"/>
                <w:sz w:val="20"/>
                <w:szCs w:val="20"/>
                <w:lang w:eastAsia="en-GB"/>
              </w:rPr>
              <w:t xml:space="preserve">Approximately </w:t>
            </w:r>
            <w:r w:rsidR="00621FA9">
              <w:rPr>
                <w:snapToGrid w:val="0"/>
                <w:sz w:val="20"/>
                <w:szCs w:val="20"/>
                <w:lang w:eastAsia="en-GB"/>
              </w:rPr>
              <w:t>1696</w:t>
            </w:r>
            <w:r w:rsidRPr="00B4593A">
              <w:rPr>
                <w:snapToGrid w:val="0"/>
                <w:sz w:val="20"/>
                <w:szCs w:val="20"/>
                <w:lang w:eastAsia="en-GB"/>
              </w:rPr>
              <w:t xml:space="preserve"> children affected</w:t>
            </w:r>
          </w:p>
        </w:tc>
        <w:tc>
          <w:tcPr>
            <w:tcW w:w="1510" w:type="dxa"/>
          </w:tcPr>
          <w:p w14:paraId="123C2663" w14:textId="77777777" w:rsidR="00605166" w:rsidRPr="00B4593A" w:rsidRDefault="00605166" w:rsidP="009A1CB9">
            <w:pPr>
              <w:rPr>
                <w:snapToGrid w:val="0"/>
                <w:sz w:val="20"/>
                <w:szCs w:val="20"/>
                <w:lang w:eastAsia="en-GB"/>
              </w:rPr>
            </w:pPr>
            <w:r w:rsidRPr="00B4593A">
              <w:rPr>
                <w:snapToGrid w:val="0"/>
                <w:sz w:val="20"/>
                <w:szCs w:val="20"/>
                <w:lang w:eastAsia="en-GB"/>
              </w:rPr>
              <w:t>NA</w:t>
            </w:r>
          </w:p>
        </w:tc>
        <w:tc>
          <w:tcPr>
            <w:tcW w:w="1771" w:type="dxa"/>
          </w:tcPr>
          <w:p w14:paraId="289958F1" w14:textId="77777777" w:rsidR="00605166" w:rsidRPr="00B4593A" w:rsidRDefault="00605166" w:rsidP="009A1CB9">
            <w:pPr>
              <w:rPr>
                <w:snapToGrid w:val="0"/>
                <w:sz w:val="20"/>
                <w:szCs w:val="20"/>
                <w:lang w:eastAsia="en-GB"/>
              </w:rPr>
            </w:pPr>
            <w:r w:rsidRPr="00B4593A">
              <w:rPr>
                <w:snapToGrid w:val="0"/>
                <w:sz w:val="20"/>
                <w:szCs w:val="20"/>
                <w:lang w:eastAsia="en-GB"/>
              </w:rPr>
              <w:t>PHC, municipality Facebook page and bulletin board, mosques</w:t>
            </w:r>
          </w:p>
        </w:tc>
        <w:tc>
          <w:tcPr>
            <w:tcW w:w="1649" w:type="dxa"/>
          </w:tcPr>
          <w:p w14:paraId="1DF5D923" w14:textId="721F90BD" w:rsidR="00605166" w:rsidRPr="00B4593A" w:rsidRDefault="00605166" w:rsidP="009A1CB9">
            <w:pPr>
              <w:rPr>
                <w:snapToGrid w:val="0"/>
                <w:sz w:val="20"/>
                <w:szCs w:val="20"/>
                <w:lang w:eastAsia="en-GB"/>
              </w:rPr>
            </w:pPr>
            <w:r w:rsidRPr="00B4593A">
              <w:rPr>
                <w:snapToGrid w:val="0"/>
                <w:sz w:val="20"/>
                <w:szCs w:val="20"/>
                <w:lang w:eastAsia="en-GB"/>
              </w:rPr>
              <w:t>Daytime meetings, municipality meeting room, women associations</w:t>
            </w:r>
            <w:r w:rsidR="00621FA9">
              <w:rPr>
                <w:snapToGrid w:val="0"/>
                <w:sz w:val="20"/>
                <w:szCs w:val="20"/>
                <w:lang w:eastAsia="en-GB"/>
              </w:rPr>
              <w:t xml:space="preserve"> offices</w:t>
            </w:r>
            <w:r w:rsidRPr="00B4593A">
              <w:rPr>
                <w:snapToGrid w:val="0"/>
                <w:sz w:val="20"/>
                <w:szCs w:val="20"/>
                <w:lang w:eastAsia="en-GB"/>
              </w:rPr>
              <w:t>, health clinics. Venue equipped for children with special needs</w:t>
            </w:r>
          </w:p>
        </w:tc>
      </w:tr>
      <w:tr w:rsidR="00605166" w:rsidRPr="0067166D" w14:paraId="59B0185C" w14:textId="77777777" w:rsidTr="00895ED1">
        <w:tc>
          <w:tcPr>
            <w:tcW w:w="1525" w:type="dxa"/>
            <w:vMerge/>
          </w:tcPr>
          <w:p w14:paraId="0D957CDE" w14:textId="77777777" w:rsidR="00605166" w:rsidRPr="00606959" w:rsidRDefault="00605166" w:rsidP="009A1CB9"/>
        </w:tc>
        <w:tc>
          <w:tcPr>
            <w:tcW w:w="1535" w:type="dxa"/>
          </w:tcPr>
          <w:p w14:paraId="3AE3FC55" w14:textId="77777777" w:rsidR="00605166" w:rsidRPr="00B4593A" w:rsidRDefault="00605166" w:rsidP="009A1CB9">
            <w:pPr>
              <w:rPr>
                <w:snapToGrid w:val="0"/>
                <w:sz w:val="20"/>
                <w:szCs w:val="20"/>
                <w:lang w:eastAsia="en-GB"/>
              </w:rPr>
            </w:pPr>
            <w:r w:rsidRPr="00B4593A">
              <w:rPr>
                <w:snapToGrid w:val="0"/>
                <w:sz w:val="20"/>
                <w:szCs w:val="20"/>
                <w:lang w:eastAsia="en-GB"/>
              </w:rPr>
              <w:t xml:space="preserve">Medical staff in public clinics, UNRWA clinics and </w:t>
            </w:r>
            <w:proofErr w:type="gramStart"/>
            <w:r w:rsidRPr="00B4593A">
              <w:rPr>
                <w:snapToGrid w:val="0"/>
                <w:sz w:val="20"/>
                <w:szCs w:val="20"/>
                <w:lang w:eastAsia="en-GB"/>
              </w:rPr>
              <w:t>Ramallah  Government</w:t>
            </w:r>
            <w:proofErr w:type="gramEnd"/>
            <w:r w:rsidRPr="00B4593A">
              <w:rPr>
                <w:snapToGrid w:val="0"/>
                <w:sz w:val="20"/>
                <w:szCs w:val="20"/>
                <w:lang w:eastAsia="en-GB"/>
              </w:rPr>
              <w:t xml:space="preserve"> Hospital (Palestinian Complex)</w:t>
            </w:r>
          </w:p>
        </w:tc>
        <w:tc>
          <w:tcPr>
            <w:tcW w:w="1550" w:type="dxa"/>
          </w:tcPr>
          <w:p w14:paraId="57541EBF" w14:textId="77777777" w:rsidR="00605166" w:rsidRPr="00B4593A" w:rsidRDefault="00605166" w:rsidP="009A1CB9">
            <w:pPr>
              <w:rPr>
                <w:snapToGrid w:val="0"/>
                <w:sz w:val="20"/>
                <w:szCs w:val="20"/>
                <w:lang w:eastAsia="en-GB"/>
              </w:rPr>
            </w:pPr>
            <w:r w:rsidRPr="00B4593A">
              <w:rPr>
                <w:snapToGrid w:val="0"/>
                <w:sz w:val="20"/>
                <w:szCs w:val="20"/>
                <w:lang w:eastAsia="en-GB"/>
              </w:rPr>
              <w:t>Approximately 2</w:t>
            </w:r>
            <w:r>
              <w:rPr>
                <w:snapToGrid w:val="0"/>
                <w:sz w:val="20"/>
                <w:szCs w:val="20"/>
                <w:lang w:eastAsia="en-GB"/>
              </w:rPr>
              <w:t>5</w:t>
            </w:r>
            <w:r w:rsidRPr="00B4593A">
              <w:rPr>
                <w:snapToGrid w:val="0"/>
                <w:sz w:val="20"/>
                <w:szCs w:val="20"/>
                <w:lang w:eastAsia="en-GB"/>
              </w:rPr>
              <w:t xml:space="preserve"> medical staff (doctors, nurses and community health workers) will be trained</w:t>
            </w:r>
          </w:p>
        </w:tc>
        <w:tc>
          <w:tcPr>
            <w:tcW w:w="1510" w:type="dxa"/>
          </w:tcPr>
          <w:p w14:paraId="512C655E" w14:textId="77777777" w:rsidR="00605166" w:rsidRPr="00B4593A" w:rsidRDefault="00605166" w:rsidP="009A1CB9">
            <w:pPr>
              <w:rPr>
                <w:snapToGrid w:val="0"/>
                <w:sz w:val="20"/>
                <w:szCs w:val="20"/>
                <w:lang w:eastAsia="en-GB"/>
              </w:rPr>
            </w:pPr>
            <w:r w:rsidRPr="00B4593A">
              <w:rPr>
                <w:snapToGrid w:val="0"/>
                <w:sz w:val="20"/>
                <w:szCs w:val="20"/>
                <w:lang w:eastAsia="en-GB"/>
              </w:rPr>
              <w:t>NA</w:t>
            </w:r>
          </w:p>
        </w:tc>
        <w:tc>
          <w:tcPr>
            <w:tcW w:w="1771" w:type="dxa"/>
          </w:tcPr>
          <w:p w14:paraId="2F39BB24" w14:textId="77777777" w:rsidR="00605166" w:rsidRPr="00B4593A" w:rsidRDefault="00605166" w:rsidP="009A1CB9">
            <w:pPr>
              <w:rPr>
                <w:snapToGrid w:val="0"/>
                <w:sz w:val="20"/>
                <w:szCs w:val="20"/>
                <w:lang w:eastAsia="en-GB"/>
              </w:rPr>
            </w:pPr>
            <w:r w:rsidRPr="00B4593A">
              <w:rPr>
                <w:snapToGrid w:val="0"/>
                <w:sz w:val="20"/>
                <w:szCs w:val="20"/>
                <w:lang w:eastAsia="en-GB"/>
              </w:rPr>
              <w:t xml:space="preserve">Official letters from the </w:t>
            </w:r>
            <w:proofErr w:type="spellStart"/>
            <w:r w:rsidRPr="00B4593A">
              <w:rPr>
                <w:snapToGrid w:val="0"/>
                <w:sz w:val="20"/>
                <w:szCs w:val="20"/>
                <w:lang w:eastAsia="en-GB"/>
              </w:rPr>
              <w:t>MoH</w:t>
            </w:r>
            <w:proofErr w:type="spellEnd"/>
            <w:r w:rsidRPr="00B4593A">
              <w:rPr>
                <w:snapToGrid w:val="0"/>
                <w:sz w:val="20"/>
                <w:szCs w:val="20"/>
                <w:lang w:eastAsia="en-GB"/>
              </w:rPr>
              <w:t xml:space="preserve"> informing the clinics and hospitals</w:t>
            </w:r>
          </w:p>
        </w:tc>
        <w:tc>
          <w:tcPr>
            <w:tcW w:w="1649" w:type="dxa"/>
          </w:tcPr>
          <w:p w14:paraId="54CD0E72" w14:textId="77777777" w:rsidR="00605166" w:rsidRPr="00B4593A" w:rsidRDefault="00605166" w:rsidP="009A1CB9">
            <w:pPr>
              <w:rPr>
                <w:snapToGrid w:val="0"/>
                <w:sz w:val="20"/>
                <w:szCs w:val="20"/>
                <w:lang w:eastAsia="en-GB"/>
              </w:rPr>
            </w:pPr>
            <w:r w:rsidRPr="00B4593A">
              <w:rPr>
                <w:snapToGrid w:val="0"/>
                <w:sz w:val="20"/>
                <w:szCs w:val="20"/>
                <w:lang w:eastAsia="en-GB"/>
              </w:rPr>
              <w:t>In Health facilities</w:t>
            </w:r>
          </w:p>
        </w:tc>
      </w:tr>
      <w:tr w:rsidR="00605166" w:rsidRPr="0067166D" w14:paraId="13E118A7" w14:textId="77777777" w:rsidTr="00895ED1">
        <w:tc>
          <w:tcPr>
            <w:tcW w:w="1525" w:type="dxa"/>
            <w:vMerge w:val="restart"/>
          </w:tcPr>
          <w:p w14:paraId="53A35F4E" w14:textId="77777777" w:rsidR="00605166" w:rsidRDefault="00605166" w:rsidP="009A1CB9"/>
          <w:p w14:paraId="3D8C2407" w14:textId="77777777" w:rsidR="00605166" w:rsidRDefault="00605166" w:rsidP="009A1CB9"/>
          <w:p w14:paraId="444F0193" w14:textId="77777777" w:rsidR="00605166" w:rsidRDefault="00605166" w:rsidP="009A1CB9"/>
          <w:p w14:paraId="25FC46DC" w14:textId="77777777" w:rsidR="00605166" w:rsidRDefault="00605166" w:rsidP="009A1CB9"/>
          <w:p w14:paraId="59578D73" w14:textId="77777777" w:rsidR="00621FA9" w:rsidRDefault="00605166" w:rsidP="009A1CB9">
            <w:pPr>
              <w:rPr>
                <w:snapToGrid w:val="0"/>
                <w:sz w:val="20"/>
                <w:szCs w:val="20"/>
                <w:lang w:eastAsia="en-GB"/>
              </w:rPr>
            </w:pPr>
            <w:r>
              <w:rPr>
                <w:snapToGrid w:val="0"/>
                <w:sz w:val="20"/>
                <w:szCs w:val="20"/>
                <w:lang w:eastAsia="en-GB"/>
              </w:rPr>
              <w:t>T</w:t>
            </w:r>
            <w:r w:rsidR="00621FA9">
              <w:rPr>
                <w:snapToGrid w:val="0"/>
                <w:sz w:val="20"/>
                <w:szCs w:val="20"/>
                <w:lang w:eastAsia="en-GB"/>
              </w:rPr>
              <w:t>wo</w:t>
            </w:r>
            <w:r>
              <w:rPr>
                <w:snapToGrid w:val="0"/>
                <w:sz w:val="20"/>
                <w:szCs w:val="20"/>
                <w:lang w:eastAsia="en-GB"/>
              </w:rPr>
              <w:t xml:space="preserve"> primary health clinics located in </w:t>
            </w:r>
            <w:r w:rsidR="00621FA9">
              <w:rPr>
                <w:snapToGrid w:val="0"/>
                <w:sz w:val="20"/>
                <w:szCs w:val="20"/>
                <w:lang w:eastAsia="en-GB"/>
              </w:rPr>
              <w:t>2</w:t>
            </w:r>
            <w:r>
              <w:rPr>
                <w:snapToGrid w:val="0"/>
                <w:sz w:val="20"/>
                <w:szCs w:val="20"/>
                <w:lang w:eastAsia="en-GB"/>
              </w:rPr>
              <w:t xml:space="preserve"> communities in</w:t>
            </w:r>
            <w:r w:rsidRPr="00B4593A">
              <w:rPr>
                <w:snapToGrid w:val="0"/>
                <w:sz w:val="20"/>
                <w:szCs w:val="20"/>
                <w:lang w:eastAsia="en-GB"/>
              </w:rPr>
              <w:t xml:space="preserve"> Hebron Governorate</w:t>
            </w:r>
            <w:r>
              <w:rPr>
                <w:snapToGrid w:val="0"/>
                <w:sz w:val="20"/>
                <w:szCs w:val="20"/>
                <w:lang w:eastAsia="en-GB"/>
              </w:rPr>
              <w:t>:</w:t>
            </w:r>
          </w:p>
          <w:p w14:paraId="5A373352" w14:textId="307C191D" w:rsidR="00605166" w:rsidRPr="00606959" w:rsidRDefault="00621FA9" w:rsidP="009A1CB9">
            <w:r>
              <w:rPr>
                <w:snapToGrid w:val="0"/>
                <w:sz w:val="20"/>
                <w:szCs w:val="20"/>
                <w:lang w:eastAsia="en-GB"/>
              </w:rPr>
              <w:t>Al-Khalil</w:t>
            </w:r>
            <w:r w:rsidR="00605166">
              <w:rPr>
                <w:snapToGrid w:val="0"/>
                <w:sz w:val="20"/>
                <w:szCs w:val="20"/>
                <w:lang w:eastAsia="en-GB"/>
              </w:rPr>
              <w:t xml:space="preserve"> </w:t>
            </w:r>
            <w:r>
              <w:rPr>
                <w:snapToGrid w:val="0"/>
                <w:sz w:val="20"/>
                <w:szCs w:val="20"/>
                <w:lang w:eastAsia="en-GB"/>
              </w:rPr>
              <w:t xml:space="preserve">and </w:t>
            </w:r>
            <w:proofErr w:type="spellStart"/>
            <w:r>
              <w:rPr>
                <w:snapToGrid w:val="0"/>
                <w:sz w:val="20"/>
                <w:szCs w:val="20"/>
                <w:lang w:eastAsia="en-GB"/>
              </w:rPr>
              <w:t>Idhna</w:t>
            </w:r>
            <w:proofErr w:type="spellEnd"/>
            <w:r>
              <w:rPr>
                <w:snapToGrid w:val="0"/>
                <w:sz w:val="20"/>
                <w:szCs w:val="20"/>
                <w:lang w:eastAsia="en-GB"/>
              </w:rPr>
              <w:t xml:space="preserve"> </w:t>
            </w:r>
          </w:p>
        </w:tc>
        <w:tc>
          <w:tcPr>
            <w:tcW w:w="1535" w:type="dxa"/>
          </w:tcPr>
          <w:p w14:paraId="12B8C2FC" w14:textId="77777777" w:rsidR="00605166" w:rsidRPr="00B4593A" w:rsidRDefault="00605166" w:rsidP="009A1CB9">
            <w:pPr>
              <w:rPr>
                <w:snapToGrid w:val="0"/>
                <w:sz w:val="20"/>
                <w:szCs w:val="20"/>
                <w:lang w:eastAsia="en-GB"/>
              </w:rPr>
            </w:pPr>
            <w:r w:rsidRPr="00B4593A">
              <w:rPr>
                <w:snapToGrid w:val="0"/>
                <w:sz w:val="20"/>
                <w:szCs w:val="20"/>
                <w:lang w:eastAsia="en-GB"/>
              </w:rPr>
              <w:t>Pregnant women</w:t>
            </w:r>
          </w:p>
        </w:tc>
        <w:tc>
          <w:tcPr>
            <w:tcW w:w="1550" w:type="dxa"/>
          </w:tcPr>
          <w:p w14:paraId="551CEA21" w14:textId="0DEFA9FB" w:rsidR="00605166" w:rsidRPr="00B4593A" w:rsidRDefault="00605166" w:rsidP="009A1CB9">
            <w:pPr>
              <w:rPr>
                <w:snapToGrid w:val="0"/>
                <w:sz w:val="20"/>
                <w:szCs w:val="20"/>
                <w:lang w:eastAsia="en-GB"/>
              </w:rPr>
            </w:pPr>
            <w:r w:rsidRPr="00B4593A">
              <w:rPr>
                <w:snapToGrid w:val="0"/>
                <w:sz w:val="20"/>
                <w:szCs w:val="20"/>
                <w:lang w:eastAsia="en-GB"/>
              </w:rPr>
              <w:t xml:space="preserve">Approximately </w:t>
            </w:r>
            <w:r w:rsidR="00621FA9">
              <w:rPr>
                <w:snapToGrid w:val="0"/>
                <w:sz w:val="20"/>
                <w:szCs w:val="20"/>
                <w:lang w:eastAsia="en-GB"/>
              </w:rPr>
              <w:t>1817</w:t>
            </w:r>
            <w:r w:rsidRPr="00B4593A">
              <w:rPr>
                <w:snapToGrid w:val="0"/>
                <w:sz w:val="20"/>
                <w:szCs w:val="20"/>
                <w:lang w:eastAsia="en-GB"/>
              </w:rPr>
              <w:t xml:space="preserve"> women affected for booking</w:t>
            </w:r>
          </w:p>
        </w:tc>
        <w:tc>
          <w:tcPr>
            <w:tcW w:w="1510" w:type="dxa"/>
          </w:tcPr>
          <w:p w14:paraId="514ED0C0" w14:textId="77777777" w:rsidR="00605166" w:rsidRPr="00B4593A" w:rsidRDefault="00605166" w:rsidP="009A1CB9">
            <w:pPr>
              <w:rPr>
                <w:snapToGrid w:val="0"/>
                <w:sz w:val="20"/>
                <w:szCs w:val="20"/>
                <w:lang w:eastAsia="en-GB"/>
              </w:rPr>
            </w:pPr>
            <w:r w:rsidRPr="00B4593A">
              <w:rPr>
                <w:snapToGrid w:val="0"/>
                <w:sz w:val="20"/>
                <w:szCs w:val="20"/>
                <w:lang w:eastAsia="en-GB"/>
              </w:rPr>
              <w:t>NA</w:t>
            </w:r>
          </w:p>
        </w:tc>
        <w:tc>
          <w:tcPr>
            <w:tcW w:w="1771" w:type="dxa"/>
          </w:tcPr>
          <w:p w14:paraId="57AB2AA5" w14:textId="6C800317" w:rsidR="00605166" w:rsidRPr="00B4593A" w:rsidRDefault="00605166" w:rsidP="009A1CB9">
            <w:pPr>
              <w:rPr>
                <w:snapToGrid w:val="0"/>
                <w:sz w:val="20"/>
                <w:szCs w:val="20"/>
                <w:lang w:eastAsia="en-GB"/>
              </w:rPr>
            </w:pPr>
            <w:r w:rsidRPr="00B4593A">
              <w:rPr>
                <w:snapToGrid w:val="0"/>
                <w:sz w:val="20"/>
                <w:szCs w:val="20"/>
                <w:lang w:eastAsia="en-GB"/>
              </w:rPr>
              <w:t xml:space="preserve">Primary Healthcare </w:t>
            </w:r>
            <w:proofErr w:type="spellStart"/>
            <w:proofErr w:type="gramStart"/>
            <w:r w:rsidRPr="00B4593A">
              <w:rPr>
                <w:snapToGrid w:val="0"/>
                <w:sz w:val="20"/>
                <w:szCs w:val="20"/>
                <w:lang w:eastAsia="en-GB"/>
              </w:rPr>
              <w:t>Clinics,municipality</w:t>
            </w:r>
            <w:proofErr w:type="spellEnd"/>
            <w:proofErr w:type="gramEnd"/>
            <w:r w:rsidRPr="00B4593A">
              <w:rPr>
                <w:snapToGrid w:val="0"/>
                <w:sz w:val="20"/>
                <w:szCs w:val="20"/>
                <w:lang w:eastAsia="en-GB"/>
              </w:rPr>
              <w:t xml:space="preserve"> Facebook page, local leadership (for Bedouin women)</w:t>
            </w:r>
          </w:p>
        </w:tc>
        <w:tc>
          <w:tcPr>
            <w:tcW w:w="1649" w:type="dxa"/>
          </w:tcPr>
          <w:p w14:paraId="5C8FCE10" w14:textId="77777777" w:rsidR="00605166" w:rsidRPr="00B4593A" w:rsidRDefault="00605166" w:rsidP="009A1CB9">
            <w:pPr>
              <w:rPr>
                <w:snapToGrid w:val="0"/>
                <w:sz w:val="20"/>
                <w:szCs w:val="20"/>
                <w:lang w:eastAsia="en-GB"/>
              </w:rPr>
            </w:pPr>
            <w:r w:rsidRPr="00B4593A">
              <w:rPr>
                <w:snapToGrid w:val="0"/>
                <w:sz w:val="20"/>
                <w:szCs w:val="20"/>
                <w:lang w:eastAsia="en-GB"/>
              </w:rPr>
              <w:t>Morning timing meetings, accessible venue, female health providers, home visits</w:t>
            </w:r>
          </w:p>
        </w:tc>
      </w:tr>
      <w:tr w:rsidR="00605166" w:rsidRPr="0067166D" w14:paraId="3E08821B" w14:textId="77777777" w:rsidTr="00895ED1">
        <w:tc>
          <w:tcPr>
            <w:tcW w:w="1525" w:type="dxa"/>
            <w:vMerge/>
          </w:tcPr>
          <w:p w14:paraId="3D7B742B" w14:textId="77777777" w:rsidR="00605166" w:rsidRPr="00606959" w:rsidRDefault="00605166" w:rsidP="009A1CB9"/>
        </w:tc>
        <w:tc>
          <w:tcPr>
            <w:tcW w:w="1535" w:type="dxa"/>
          </w:tcPr>
          <w:p w14:paraId="4424639F" w14:textId="77777777" w:rsidR="00605166" w:rsidRPr="00B4593A" w:rsidRDefault="00605166" w:rsidP="009A1CB9">
            <w:pPr>
              <w:rPr>
                <w:snapToGrid w:val="0"/>
                <w:sz w:val="20"/>
                <w:szCs w:val="20"/>
                <w:lang w:eastAsia="en-GB"/>
              </w:rPr>
            </w:pPr>
            <w:r w:rsidRPr="00B4593A">
              <w:rPr>
                <w:snapToGrid w:val="0"/>
                <w:sz w:val="20"/>
                <w:szCs w:val="20"/>
                <w:lang w:eastAsia="en-GB"/>
              </w:rPr>
              <w:t>Parents of Children under 5</w:t>
            </w:r>
          </w:p>
        </w:tc>
        <w:tc>
          <w:tcPr>
            <w:tcW w:w="1550" w:type="dxa"/>
          </w:tcPr>
          <w:p w14:paraId="430EA7F9" w14:textId="71C0594D" w:rsidR="00605166" w:rsidRPr="00B4593A" w:rsidRDefault="00605166" w:rsidP="009A1CB9">
            <w:pPr>
              <w:rPr>
                <w:snapToGrid w:val="0"/>
                <w:sz w:val="20"/>
                <w:szCs w:val="20"/>
                <w:lang w:eastAsia="en-GB"/>
              </w:rPr>
            </w:pPr>
            <w:r w:rsidRPr="00B4593A">
              <w:rPr>
                <w:snapToGrid w:val="0"/>
                <w:sz w:val="20"/>
                <w:szCs w:val="20"/>
                <w:lang w:eastAsia="en-GB"/>
              </w:rPr>
              <w:t xml:space="preserve">Approximately </w:t>
            </w:r>
            <w:r w:rsidR="00621FA9">
              <w:rPr>
                <w:snapToGrid w:val="0"/>
                <w:sz w:val="20"/>
                <w:szCs w:val="20"/>
                <w:lang w:eastAsia="en-GB"/>
              </w:rPr>
              <w:t>7781</w:t>
            </w:r>
            <w:r w:rsidRPr="00B4593A">
              <w:rPr>
                <w:snapToGrid w:val="0"/>
                <w:sz w:val="20"/>
                <w:szCs w:val="20"/>
                <w:lang w:eastAsia="en-GB"/>
              </w:rPr>
              <w:t xml:space="preserve"> children affected</w:t>
            </w:r>
          </w:p>
        </w:tc>
        <w:tc>
          <w:tcPr>
            <w:tcW w:w="1510" w:type="dxa"/>
          </w:tcPr>
          <w:p w14:paraId="244ED3CD" w14:textId="77777777" w:rsidR="00605166" w:rsidRPr="00B4593A" w:rsidRDefault="00605166" w:rsidP="009A1CB9">
            <w:pPr>
              <w:rPr>
                <w:snapToGrid w:val="0"/>
                <w:sz w:val="20"/>
                <w:szCs w:val="20"/>
                <w:lang w:eastAsia="en-GB"/>
              </w:rPr>
            </w:pPr>
            <w:r w:rsidRPr="00B4593A">
              <w:rPr>
                <w:snapToGrid w:val="0"/>
                <w:sz w:val="20"/>
                <w:szCs w:val="20"/>
                <w:lang w:eastAsia="en-GB"/>
              </w:rPr>
              <w:t>NA</w:t>
            </w:r>
          </w:p>
        </w:tc>
        <w:tc>
          <w:tcPr>
            <w:tcW w:w="1771" w:type="dxa"/>
          </w:tcPr>
          <w:p w14:paraId="7F2018DD" w14:textId="77777777" w:rsidR="00605166" w:rsidRPr="00B4593A" w:rsidRDefault="00605166" w:rsidP="009A1CB9">
            <w:pPr>
              <w:rPr>
                <w:snapToGrid w:val="0"/>
                <w:sz w:val="20"/>
                <w:szCs w:val="20"/>
                <w:lang w:eastAsia="en-GB"/>
              </w:rPr>
            </w:pPr>
            <w:r w:rsidRPr="00B4593A">
              <w:rPr>
                <w:snapToGrid w:val="0"/>
                <w:sz w:val="20"/>
                <w:szCs w:val="20"/>
                <w:lang w:eastAsia="en-GB"/>
              </w:rPr>
              <w:t>PHC, municipality Facebook page and bulletin board, mosques</w:t>
            </w:r>
          </w:p>
        </w:tc>
        <w:tc>
          <w:tcPr>
            <w:tcW w:w="1649" w:type="dxa"/>
          </w:tcPr>
          <w:p w14:paraId="0D66DBBC" w14:textId="77777777" w:rsidR="00605166" w:rsidRPr="00B4593A" w:rsidRDefault="00605166" w:rsidP="009A1CB9">
            <w:pPr>
              <w:rPr>
                <w:snapToGrid w:val="0"/>
                <w:sz w:val="20"/>
                <w:szCs w:val="20"/>
                <w:lang w:eastAsia="en-GB"/>
              </w:rPr>
            </w:pPr>
            <w:r w:rsidRPr="00B4593A">
              <w:rPr>
                <w:snapToGrid w:val="0"/>
                <w:sz w:val="20"/>
                <w:szCs w:val="20"/>
                <w:lang w:eastAsia="en-GB"/>
              </w:rPr>
              <w:t>Daytime meetings, municipality meeting room, women associations meeting rooms, health clinics. Venue equipped for children with special needs</w:t>
            </w:r>
          </w:p>
        </w:tc>
      </w:tr>
      <w:tr w:rsidR="00605166" w:rsidRPr="0067166D" w14:paraId="50354437" w14:textId="77777777" w:rsidTr="00895ED1">
        <w:tc>
          <w:tcPr>
            <w:tcW w:w="1525" w:type="dxa"/>
            <w:vMerge/>
          </w:tcPr>
          <w:p w14:paraId="6774123C" w14:textId="77777777" w:rsidR="00605166" w:rsidRPr="00606959" w:rsidRDefault="00605166" w:rsidP="009A1CB9"/>
        </w:tc>
        <w:tc>
          <w:tcPr>
            <w:tcW w:w="1535" w:type="dxa"/>
          </w:tcPr>
          <w:p w14:paraId="6AEC6C20" w14:textId="77777777" w:rsidR="00605166" w:rsidRPr="00B4593A" w:rsidRDefault="00605166" w:rsidP="009A1CB9">
            <w:pPr>
              <w:rPr>
                <w:snapToGrid w:val="0"/>
                <w:sz w:val="20"/>
                <w:szCs w:val="20"/>
                <w:lang w:eastAsia="en-GB"/>
              </w:rPr>
            </w:pPr>
            <w:r w:rsidRPr="00B4593A">
              <w:rPr>
                <w:snapToGrid w:val="0"/>
                <w:sz w:val="20"/>
                <w:szCs w:val="20"/>
                <w:lang w:eastAsia="en-GB"/>
              </w:rPr>
              <w:t xml:space="preserve">Medical staff in public clinics, UNRWA clinics and Hebron (Alia) Government Hospital </w:t>
            </w:r>
          </w:p>
        </w:tc>
        <w:tc>
          <w:tcPr>
            <w:tcW w:w="1550" w:type="dxa"/>
          </w:tcPr>
          <w:p w14:paraId="0AFCE9C9" w14:textId="32109F14" w:rsidR="00605166" w:rsidRPr="00B4593A" w:rsidRDefault="00605166" w:rsidP="009A1CB9">
            <w:pPr>
              <w:rPr>
                <w:snapToGrid w:val="0"/>
                <w:sz w:val="20"/>
                <w:szCs w:val="20"/>
                <w:lang w:eastAsia="en-GB"/>
              </w:rPr>
            </w:pPr>
            <w:r w:rsidRPr="00B4593A">
              <w:rPr>
                <w:snapToGrid w:val="0"/>
                <w:sz w:val="20"/>
                <w:szCs w:val="20"/>
                <w:lang w:eastAsia="en-GB"/>
              </w:rPr>
              <w:t xml:space="preserve">Approximately </w:t>
            </w:r>
            <w:r w:rsidR="00621FA9">
              <w:rPr>
                <w:snapToGrid w:val="0"/>
                <w:sz w:val="20"/>
                <w:szCs w:val="20"/>
                <w:lang w:eastAsia="en-GB"/>
              </w:rPr>
              <w:t>25</w:t>
            </w:r>
            <w:r w:rsidRPr="00B4593A">
              <w:rPr>
                <w:snapToGrid w:val="0"/>
                <w:sz w:val="20"/>
                <w:szCs w:val="20"/>
                <w:lang w:eastAsia="en-GB"/>
              </w:rPr>
              <w:t xml:space="preserve"> medical staff (doctors, nurses and community health workers) will be trained</w:t>
            </w:r>
          </w:p>
        </w:tc>
        <w:tc>
          <w:tcPr>
            <w:tcW w:w="1510" w:type="dxa"/>
          </w:tcPr>
          <w:p w14:paraId="23A175B3" w14:textId="77777777" w:rsidR="00605166" w:rsidRPr="00B4593A" w:rsidRDefault="00605166" w:rsidP="009A1CB9">
            <w:pPr>
              <w:rPr>
                <w:snapToGrid w:val="0"/>
                <w:sz w:val="20"/>
                <w:szCs w:val="20"/>
                <w:lang w:eastAsia="en-GB"/>
              </w:rPr>
            </w:pPr>
            <w:r w:rsidRPr="00B4593A">
              <w:rPr>
                <w:snapToGrid w:val="0"/>
                <w:sz w:val="20"/>
                <w:szCs w:val="20"/>
                <w:lang w:eastAsia="en-GB"/>
              </w:rPr>
              <w:t>NA</w:t>
            </w:r>
          </w:p>
        </w:tc>
        <w:tc>
          <w:tcPr>
            <w:tcW w:w="1771" w:type="dxa"/>
          </w:tcPr>
          <w:p w14:paraId="042D17EB" w14:textId="77777777" w:rsidR="00605166" w:rsidRPr="00B4593A" w:rsidRDefault="00605166" w:rsidP="009A1CB9">
            <w:pPr>
              <w:rPr>
                <w:snapToGrid w:val="0"/>
                <w:sz w:val="20"/>
                <w:szCs w:val="20"/>
                <w:lang w:eastAsia="en-GB"/>
              </w:rPr>
            </w:pPr>
            <w:r w:rsidRPr="00B4593A">
              <w:rPr>
                <w:snapToGrid w:val="0"/>
                <w:sz w:val="20"/>
                <w:szCs w:val="20"/>
                <w:lang w:eastAsia="en-GB"/>
              </w:rPr>
              <w:t xml:space="preserve">Official letters from the </w:t>
            </w:r>
            <w:proofErr w:type="spellStart"/>
            <w:r w:rsidRPr="00B4593A">
              <w:rPr>
                <w:snapToGrid w:val="0"/>
                <w:sz w:val="20"/>
                <w:szCs w:val="20"/>
                <w:lang w:eastAsia="en-GB"/>
              </w:rPr>
              <w:t>MoH</w:t>
            </w:r>
            <w:proofErr w:type="spellEnd"/>
            <w:r w:rsidRPr="00B4593A">
              <w:rPr>
                <w:snapToGrid w:val="0"/>
                <w:sz w:val="20"/>
                <w:szCs w:val="20"/>
                <w:lang w:eastAsia="en-GB"/>
              </w:rPr>
              <w:t xml:space="preserve"> informing the clinics and hospitals</w:t>
            </w:r>
          </w:p>
        </w:tc>
        <w:tc>
          <w:tcPr>
            <w:tcW w:w="1649" w:type="dxa"/>
          </w:tcPr>
          <w:p w14:paraId="50FB3536" w14:textId="77777777" w:rsidR="00605166" w:rsidRPr="00B4593A" w:rsidRDefault="00605166" w:rsidP="009A1CB9">
            <w:pPr>
              <w:rPr>
                <w:snapToGrid w:val="0"/>
                <w:sz w:val="20"/>
                <w:szCs w:val="20"/>
                <w:lang w:eastAsia="en-GB"/>
              </w:rPr>
            </w:pPr>
            <w:r w:rsidRPr="00B4593A">
              <w:rPr>
                <w:snapToGrid w:val="0"/>
                <w:sz w:val="20"/>
                <w:szCs w:val="20"/>
                <w:lang w:eastAsia="en-GB"/>
              </w:rPr>
              <w:t>In Health facilities</w:t>
            </w:r>
          </w:p>
        </w:tc>
      </w:tr>
      <w:tr w:rsidR="00605166" w:rsidRPr="00B4593A" w14:paraId="68C17015" w14:textId="77777777" w:rsidTr="00895ED1">
        <w:tc>
          <w:tcPr>
            <w:tcW w:w="1525" w:type="dxa"/>
            <w:vMerge w:val="restart"/>
          </w:tcPr>
          <w:p w14:paraId="485A6634" w14:textId="77777777" w:rsidR="00605166" w:rsidRPr="00B4593A" w:rsidRDefault="00605166" w:rsidP="009A1CB9">
            <w:pPr>
              <w:rPr>
                <w:snapToGrid w:val="0"/>
                <w:sz w:val="20"/>
                <w:szCs w:val="20"/>
                <w:lang w:eastAsia="en-GB"/>
              </w:rPr>
            </w:pPr>
          </w:p>
          <w:p w14:paraId="4F0FB26E" w14:textId="77777777" w:rsidR="00605166" w:rsidRPr="00B4593A" w:rsidRDefault="00605166" w:rsidP="009A1CB9">
            <w:pPr>
              <w:rPr>
                <w:snapToGrid w:val="0"/>
                <w:sz w:val="20"/>
                <w:szCs w:val="20"/>
                <w:lang w:eastAsia="en-GB"/>
              </w:rPr>
            </w:pPr>
          </w:p>
          <w:p w14:paraId="283D0220" w14:textId="77777777" w:rsidR="00605166" w:rsidRPr="00B4593A" w:rsidRDefault="00605166" w:rsidP="009A1CB9">
            <w:pPr>
              <w:rPr>
                <w:snapToGrid w:val="0"/>
                <w:sz w:val="20"/>
                <w:szCs w:val="20"/>
                <w:lang w:eastAsia="en-GB"/>
              </w:rPr>
            </w:pPr>
          </w:p>
          <w:p w14:paraId="47874923" w14:textId="77777777" w:rsidR="00605166" w:rsidRPr="00B4593A" w:rsidRDefault="00605166" w:rsidP="009A1CB9">
            <w:pPr>
              <w:rPr>
                <w:snapToGrid w:val="0"/>
                <w:sz w:val="20"/>
                <w:szCs w:val="20"/>
                <w:lang w:eastAsia="en-GB"/>
              </w:rPr>
            </w:pPr>
          </w:p>
          <w:p w14:paraId="58924CFA" w14:textId="435C4C68" w:rsidR="00605166" w:rsidRDefault="00E951D5" w:rsidP="009A1CB9">
            <w:pPr>
              <w:rPr>
                <w:snapToGrid w:val="0"/>
                <w:sz w:val="20"/>
                <w:szCs w:val="20"/>
                <w:lang w:eastAsia="en-GB"/>
              </w:rPr>
            </w:pPr>
            <w:r>
              <w:rPr>
                <w:snapToGrid w:val="0"/>
                <w:sz w:val="20"/>
                <w:szCs w:val="20"/>
                <w:lang w:eastAsia="en-GB"/>
              </w:rPr>
              <w:t>Five</w:t>
            </w:r>
            <w:r w:rsidR="00605166">
              <w:rPr>
                <w:snapToGrid w:val="0"/>
                <w:sz w:val="20"/>
                <w:szCs w:val="20"/>
                <w:lang w:eastAsia="en-GB"/>
              </w:rPr>
              <w:t xml:space="preserve"> primary health clinics located in </w:t>
            </w:r>
            <w:r>
              <w:rPr>
                <w:snapToGrid w:val="0"/>
                <w:sz w:val="20"/>
                <w:szCs w:val="20"/>
                <w:lang w:eastAsia="en-GB"/>
              </w:rPr>
              <w:t>5</w:t>
            </w:r>
            <w:r w:rsidR="00605166">
              <w:rPr>
                <w:snapToGrid w:val="0"/>
                <w:sz w:val="20"/>
                <w:szCs w:val="20"/>
                <w:lang w:eastAsia="en-GB"/>
              </w:rPr>
              <w:t xml:space="preserve"> communities in Jerusalem governorate: </w:t>
            </w:r>
            <w:r>
              <w:rPr>
                <w:snapToGrid w:val="0"/>
                <w:sz w:val="20"/>
                <w:szCs w:val="20"/>
                <w:lang w:eastAsia="en-GB"/>
              </w:rPr>
              <w:t>Abu Dis, Al-</w:t>
            </w:r>
            <w:proofErr w:type="spellStart"/>
            <w:r>
              <w:rPr>
                <w:snapToGrid w:val="0"/>
                <w:sz w:val="20"/>
                <w:szCs w:val="20"/>
                <w:lang w:eastAsia="en-GB"/>
              </w:rPr>
              <w:t>Eizariya</w:t>
            </w:r>
            <w:proofErr w:type="spellEnd"/>
            <w:r>
              <w:rPr>
                <w:snapToGrid w:val="0"/>
                <w:sz w:val="20"/>
                <w:szCs w:val="20"/>
                <w:lang w:eastAsia="en-GB"/>
              </w:rPr>
              <w:t xml:space="preserve">, </w:t>
            </w:r>
            <w:proofErr w:type="spellStart"/>
            <w:r>
              <w:rPr>
                <w:snapToGrid w:val="0"/>
                <w:sz w:val="20"/>
                <w:szCs w:val="20"/>
                <w:lang w:eastAsia="en-GB"/>
              </w:rPr>
              <w:t>Ar</w:t>
            </w:r>
            <w:proofErr w:type="spellEnd"/>
            <w:r>
              <w:rPr>
                <w:snapToGrid w:val="0"/>
                <w:sz w:val="20"/>
                <w:szCs w:val="20"/>
                <w:lang w:eastAsia="en-GB"/>
              </w:rPr>
              <w:t xml:space="preserve"> Ram &amp; </w:t>
            </w:r>
            <w:proofErr w:type="spellStart"/>
            <w:r>
              <w:rPr>
                <w:snapToGrid w:val="0"/>
                <w:sz w:val="20"/>
                <w:szCs w:val="20"/>
                <w:lang w:eastAsia="en-GB"/>
              </w:rPr>
              <w:t>Dahiyat</w:t>
            </w:r>
            <w:proofErr w:type="spellEnd"/>
            <w:r>
              <w:rPr>
                <w:snapToGrid w:val="0"/>
                <w:sz w:val="20"/>
                <w:szCs w:val="20"/>
                <w:lang w:eastAsia="en-GB"/>
              </w:rPr>
              <w:t xml:space="preserve"> al </w:t>
            </w:r>
            <w:proofErr w:type="spellStart"/>
            <w:r>
              <w:rPr>
                <w:snapToGrid w:val="0"/>
                <w:sz w:val="20"/>
                <w:szCs w:val="20"/>
                <w:lang w:eastAsia="en-GB"/>
              </w:rPr>
              <w:t>Bareed</w:t>
            </w:r>
            <w:proofErr w:type="spellEnd"/>
            <w:r>
              <w:rPr>
                <w:snapToGrid w:val="0"/>
                <w:sz w:val="20"/>
                <w:szCs w:val="20"/>
                <w:lang w:eastAsia="en-GB"/>
              </w:rPr>
              <w:t xml:space="preserve">, As </w:t>
            </w:r>
            <w:proofErr w:type="spellStart"/>
            <w:r>
              <w:rPr>
                <w:snapToGrid w:val="0"/>
                <w:sz w:val="20"/>
                <w:szCs w:val="20"/>
                <w:lang w:eastAsia="en-GB"/>
              </w:rPr>
              <w:t>Sawahira</w:t>
            </w:r>
            <w:proofErr w:type="spellEnd"/>
            <w:r>
              <w:rPr>
                <w:snapToGrid w:val="0"/>
                <w:sz w:val="20"/>
                <w:szCs w:val="20"/>
                <w:lang w:eastAsia="en-GB"/>
              </w:rPr>
              <w:t xml:space="preserve"> ash </w:t>
            </w:r>
            <w:proofErr w:type="spellStart"/>
            <w:r>
              <w:rPr>
                <w:snapToGrid w:val="0"/>
                <w:sz w:val="20"/>
                <w:szCs w:val="20"/>
                <w:lang w:eastAsia="en-GB"/>
              </w:rPr>
              <w:t>Shargiya</w:t>
            </w:r>
            <w:proofErr w:type="spellEnd"/>
            <w:r>
              <w:rPr>
                <w:snapToGrid w:val="0"/>
                <w:sz w:val="20"/>
                <w:szCs w:val="20"/>
                <w:lang w:eastAsia="en-GB"/>
              </w:rPr>
              <w:t xml:space="preserve">, Bir </w:t>
            </w:r>
            <w:proofErr w:type="spellStart"/>
            <w:r>
              <w:rPr>
                <w:snapToGrid w:val="0"/>
                <w:sz w:val="20"/>
                <w:szCs w:val="20"/>
                <w:lang w:eastAsia="en-GB"/>
              </w:rPr>
              <w:t>Nabala</w:t>
            </w:r>
            <w:proofErr w:type="spellEnd"/>
          </w:p>
          <w:p w14:paraId="0B8BA6FF" w14:textId="77777777" w:rsidR="00E951D5" w:rsidRDefault="00E951D5" w:rsidP="009A1CB9">
            <w:pPr>
              <w:rPr>
                <w:snapToGrid w:val="0"/>
                <w:sz w:val="20"/>
                <w:szCs w:val="20"/>
                <w:lang w:eastAsia="en-GB"/>
              </w:rPr>
            </w:pPr>
          </w:p>
          <w:p w14:paraId="2C0D9071" w14:textId="282AC31B" w:rsidR="00E951D5" w:rsidRPr="00B4593A" w:rsidRDefault="00E951D5" w:rsidP="009A1CB9">
            <w:pPr>
              <w:rPr>
                <w:snapToGrid w:val="0"/>
                <w:sz w:val="20"/>
                <w:szCs w:val="20"/>
                <w:lang w:eastAsia="en-GB"/>
              </w:rPr>
            </w:pPr>
          </w:p>
        </w:tc>
        <w:tc>
          <w:tcPr>
            <w:tcW w:w="1535" w:type="dxa"/>
          </w:tcPr>
          <w:p w14:paraId="1F6B18E4" w14:textId="77777777" w:rsidR="00605166" w:rsidRPr="00B4593A" w:rsidRDefault="00605166" w:rsidP="009A1CB9">
            <w:pPr>
              <w:rPr>
                <w:snapToGrid w:val="0"/>
                <w:sz w:val="20"/>
                <w:szCs w:val="20"/>
                <w:lang w:eastAsia="en-GB"/>
              </w:rPr>
            </w:pPr>
            <w:r w:rsidRPr="00B4593A">
              <w:rPr>
                <w:snapToGrid w:val="0"/>
                <w:sz w:val="20"/>
                <w:szCs w:val="20"/>
                <w:lang w:eastAsia="en-GB"/>
              </w:rPr>
              <w:t>Pregnant women</w:t>
            </w:r>
          </w:p>
        </w:tc>
        <w:tc>
          <w:tcPr>
            <w:tcW w:w="1550" w:type="dxa"/>
          </w:tcPr>
          <w:p w14:paraId="6AA6B47F" w14:textId="646E96F5" w:rsidR="00605166" w:rsidRPr="00B4593A" w:rsidRDefault="00605166" w:rsidP="009A1CB9">
            <w:pPr>
              <w:rPr>
                <w:snapToGrid w:val="0"/>
                <w:sz w:val="20"/>
                <w:szCs w:val="20"/>
                <w:lang w:eastAsia="en-GB"/>
              </w:rPr>
            </w:pPr>
            <w:r w:rsidRPr="00B4593A">
              <w:rPr>
                <w:snapToGrid w:val="0"/>
                <w:sz w:val="20"/>
                <w:szCs w:val="20"/>
                <w:lang w:eastAsia="en-GB"/>
              </w:rPr>
              <w:t xml:space="preserve">Approximately </w:t>
            </w:r>
            <w:r w:rsidR="00E951D5">
              <w:rPr>
                <w:snapToGrid w:val="0"/>
                <w:sz w:val="20"/>
                <w:szCs w:val="20"/>
                <w:lang w:eastAsia="en-GB"/>
              </w:rPr>
              <w:t>1216</w:t>
            </w:r>
            <w:r w:rsidRPr="00B4593A">
              <w:rPr>
                <w:snapToGrid w:val="0"/>
                <w:sz w:val="20"/>
                <w:szCs w:val="20"/>
                <w:lang w:eastAsia="en-GB"/>
              </w:rPr>
              <w:t xml:space="preserve"> women affected for booking</w:t>
            </w:r>
          </w:p>
        </w:tc>
        <w:tc>
          <w:tcPr>
            <w:tcW w:w="1510" w:type="dxa"/>
          </w:tcPr>
          <w:p w14:paraId="18676BE4" w14:textId="77777777" w:rsidR="00605166" w:rsidRPr="00B4593A" w:rsidRDefault="00605166" w:rsidP="009A1CB9">
            <w:pPr>
              <w:rPr>
                <w:snapToGrid w:val="0"/>
                <w:sz w:val="20"/>
                <w:szCs w:val="20"/>
                <w:lang w:eastAsia="en-GB"/>
              </w:rPr>
            </w:pPr>
            <w:r w:rsidRPr="00B4593A">
              <w:rPr>
                <w:snapToGrid w:val="0"/>
                <w:sz w:val="20"/>
                <w:szCs w:val="20"/>
                <w:lang w:eastAsia="en-GB"/>
              </w:rPr>
              <w:t>NA</w:t>
            </w:r>
          </w:p>
        </w:tc>
        <w:tc>
          <w:tcPr>
            <w:tcW w:w="1771" w:type="dxa"/>
          </w:tcPr>
          <w:p w14:paraId="52A2D80D" w14:textId="77777777" w:rsidR="00605166" w:rsidRPr="00B4593A" w:rsidRDefault="00605166" w:rsidP="009A1CB9">
            <w:pPr>
              <w:rPr>
                <w:snapToGrid w:val="0"/>
                <w:sz w:val="20"/>
                <w:szCs w:val="20"/>
                <w:lang w:eastAsia="en-GB"/>
              </w:rPr>
            </w:pPr>
            <w:r w:rsidRPr="00B4593A">
              <w:rPr>
                <w:snapToGrid w:val="0"/>
                <w:sz w:val="20"/>
                <w:szCs w:val="20"/>
                <w:lang w:eastAsia="en-GB"/>
              </w:rPr>
              <w:t xml:space="preserve">Primary Healthcare Clinics, local radios, municipality Facebook page, </w:t>
            </w:r>
          </w:p>
        </w:tc>
        <w:tc>
          <w:tcPr>
            <w:tcW w:w="1649" w:type="dxa"/>
          </w:tcPr>
          <w:p w14:paraId="4C475CD7" w14:textId="77777777" w:rsidR="00605166" w:rsidRPr="00B4593A" w:rsidRDefault="00605166" w:rsidP="009A1CB9">
            <w:pPr>
              <w:rPr>
                <w:snapToGrid w:val="0"/>
                <w:sz w:val="20"/>
                <w:szCs w:val="20"/>
                <w:lang w:eastAsia="en-GB"/>
              </w:rPr>
            </w:pPr>
            <w:r w:rsidRPr="00B4593A">
              <w:rPr>
                <w:snapToGrid w:val="0"/>
                <w:sz w:val="20"/>
                <w:szCs w:val="20"/>
                <w:lang w:eastAsia="en-GB"/>
              </w:rPr>
              <w:t>Morning timing meetings, accessible venue, female health providers, home visits</w:t>
            </w:r>
          </w:p>
        </w:tc>
      </w:tr>
      <w:tr w:rsidR="00605166" w:rsidRPr="00B4593A" w14:paraId="27A589B0" w14:textId="77777777" w:rsidTr="00895ED1">
        <w:tc>
          <w:tcPr>
            <w:tcW w:w="1525" w:type="dxa"/>
            <w:vMerge/>
          </w:tcPr>
          <w:p w14:paraId="5FF5B682" w14:textId="77777777" w:rsidR="00605166" w:rsidRPr="00606959" w:rsidRDefault="00605166" w:rsidP="009A1CB9"/>
        </w:tc>
        <w:tc>
          <w:tcPr>
            <w:tcW w:w="1535" w:type="dxa"/>
          </w:tcPr>
          <w:p w14:paraId="7067941B" w14:textId="77777777" w:rsidR="00605166" w:rsidRPr="00B4593A" w:rsidRDefault="00605166" w:rsidP="009A1CB9">
            <w:pPr>
              <w:rPr>
                <w:snapToGrid w:val="0"/>
                <w:sz w:val="20"/>
                <w:szCs w:val="20"/>
                <w:lang w:eastAsia="en-GB"/>
              </w:rPr>
            </w:pPr>
            <w:r w:rsidRPr="00B4593A">
              <w:rPr>
                <w:snapToGrid w:val="0"/>
                <w:sz w:val="20"/>
                <w:szCs w:val="20"/>
                <w:lang w:eastAsia="en-GB"/>
              </w:rPr>
              <w:t xml:space="preserve">Parents of Children under </w:t>
            </w:r>
            <w:r>
              <w:rPr>
                <w:snapToGrid w:val="0"/>
                <w:sz w:val="20"/>
                <w:szCs w:val="20"/>
                <w:lang w:eastAsia="en-GB"/>
              </w:rPr>
              <w:t>age of five</w:t>
            </w:r>
          </w:p>
        </w:tc>
        <w:tc>
          <w:tcPr>
            <w:tcW w:w="1550" w:type="dxa"/>
          </w:tcPr>
          <w:p w14:paraId="50A9CBD0" w14:textId="09ED09A9" w:rsidR="00605166" w:rsidRPr="00B4593A" w:rsidRDefault="00E951D5" w:rsidP="009A1CB9">
            <w:pPr>
              <w:rPr>
                <w:snapToGrid w:val="0"/>
                <w:sz w:val="20"/>
                <w:szCs w:val="20"/>
                <w:lang w:eastAsia="en-GB"/>
              </w:rPr>
            </w:pPr>
            <w:r w:rsidRPr="00B4593A">
              <w:rPr>
                <w:snapToGrid w:val="0"/>
                <w:sz w:val="20"/>
                <w:szCs w:val="20"/>
                <w:lang w:eastAsia="en-GB"/>
              </w:rPr>
              <w:t>Approximately 1178</w:t>
            </w:r>
            <w:r>
              <w:rPr>
                <w:snapToGrid w:val="0"/>
                <w:sz w:val="20"/>
                <w:szCs w:val="20"/>
                <w:lang w:eastAsia="en-GB"/>
              </w:rPr>
              <w:t xml:space="preserve"> </w:t>
            </w:r>
            <w:r w:rsidR="00605166" w:rsidRPr="00B4593A">
              <w:rPr>
                <w:snapToGrid w:val="0"/>
                <w:sz w:val="20"/>
                <w:szCs w:val="20"/>
                <w:lang w:eastAsia="en-GB"/>
              </w:rPr>
              <w:t>children affected</w:t>
            </w:r>
          </w:p>
        </w:tc>
        <w:tc>
          <w:tcPr>
            <w:tcW w:w="1510" w:type="dxa"/>
          </w:tcPr>
          <w:p w14:paraId="1CFCDC15" w14:textId="77777777" w:rsidR="00605166" w:rsidRPr="00B4593A" w:rsidRDefault="00605166" w:rsidP="009A1CB9">
            <w:pPr>
              <w:rPr>
                <w:snapToGrid w:val="0"/>
                <w:sz w:val="20"/>
                <w:szCs w:val="20"/>
                <w:lang w:eastAsia="en-GB"/>
              </w:rPr>
            </w:pPr>
            <w:r w:rsidRPr="00B4593A">
              <w:rPr>
                <w:snapToGrid w:val="0"/>
                <w:sz w:val="20"/>
                <w:szCs w:val="20"/>
                <w:lang w:eastAsia="en-GB"/>
              </w:rPr>
              <w:t>NA</w:t>
            </w:r>
          </w:p>
        </w:tc>
        <w:tc>
          <w:tcPr>
            <w:tcW w:w="1771" w:type="dxa"/>
          </w:tcPr>
          <w:p w14:paraId="2B93CC39" w14:textId="77777777" w:rsidR="00605166" w:rsidRPr="00B4593A" w:rsidRDefault="00605166" w:rsidP="009A1CB9">
            <w:pPr>
              <w:rPr>
                <w:snapToGrid w:val="0"/>
                <w:sz w:val="20"/>
                <w:szCs w:val="20"/>
                <w:lang w:eastAsia="en-GB"/>
              </w:rPr>
            </w:pPr>
            <w:r w:rsidRPr="00B4593A">
              <w:rPr>
                <w:snapToGrid w:val="0"/>
                <w:sz w:val="20"/>
                <w:szCs w:val="20"/>
                <w:lang w:eastAsia="en-GB"/>
              </w:rPr>
              <w:t>PHC, municipality Facebook page and bulletin board, mosques</w:t>
            </w:r>
          </w:p>
        </w:tc>
        <w:tc>
          <w:tcPr>
            <w:tcW w:w="1649" w:type="dxa"/>
          </w:tcPr>
          <w:p w14:paraId="600E8231" w14:textId="77777777" w:rsidR="00605166" w:rsidRPr="00B4593A" w:rsidRDefault="00605166" w:rsidP="009A1CB9">
            <w:pPr>
              <w:rPr>
                <w:snapToGrid w:val="0"/>
                <w:sz w:val="20"/>
                <w:szCs w:val="20"/>
                <w:lang w:eastAsia="en-GB"/>
              </w:rPr>
            </w:pPr>
            <w:r w:rsidRPr="00B4593A">
              <w:rPr>
                <w:snapToGrid w:val="0"/>
                <w:sz w:val="20"/>
                <w:szCs w:val="20"/>
                <w:lang w:eastAsia="en-GB"/>
              </w:rPr>
              <w:t>Daytime meetings, municipality meeting room, women associations meeting rooms, health clinics. Venue equipped for children with special needs</w:t>
            </w:r>
          </w:p>
        </w:tc>
      </w:tr>
      <w:tr w:rsidR="00605166" w:rsidRPr="00B4593A" w14:paraId="50477C06" w14:textId="77777777" w:rsidTr="00895ED1">
        <w:tc>
          <w:tcPr>
            <w:tcW w:w="1525" w:type="dxa"/>
            <w:vMerge/>
          </w:tcPr>
          <w:p w14:paraId="149FF065" w14:textId="77777777" w:rsidR="00605166" w:rsidRPr="00606959" w:rsidRDefault="00605166" w:rsidP="009A1CB9"/>
        </w:tc>
        <w:tc>
          <w:tcPr>
            <w:tcW w:w="1535" w:type="dxa"/>
          </w:tcPr>
          <w:p w14:paraId="56D602CB" w14:textId="77777777" w:rsidR="00605166" w:rsidRPr="00B4593A" w:rsidRDefault="00605166" w:rsidP="009A1CB9">
            <w:pPr>
              <w:rPr>
                <w:snapToGrid w:val="0"/>
                <w:sz w:val="20"/>
                <w:szCs w:val="20"/>
                <w:lang w:eastAsia="en-GB"/>
              </w:rPr>
            </w:pPr>
            <w:r w:rsidRPr="00B4593A">
              <w:rPr>
                <w:snapToGrid w:val="0"/>
                <w:sz w:val="20"/>
                <w:szCs w:val="20"/>
                <w:lang w:eastAsia="en-GB"/>
              </w:rPr>
              <w:t xml:space="preserve">Medical staff in public clinics, UNRWA clinics </w:t>
            </w:r>
          </w:p>
        </w:tc>
        <w:tc>
          <w:tcPr>
            <w:tcW w:w="1550" w:type="dxa"/>
          </w:tcPr>
          <w:p w14:paraId="6B36171C" w14:textId="18793E7B" w:rsidR="00605166" w:rsidRPr="00B4593A" w:rsidRDefault="00605166" w:rsidP="009A1CB9">
            <w:pPr>
              <w:rPr>
                <w:snapToGrid w:val="0"/>
                <w:sz w:val="20"/>
                <w:szCs w:val="20"/>
                <w:lang w:eastAsia="en-GB"/>
              </w:rPr>
            </w:pPr>
            <w:r w:rsidRPr="00B4593A">
              <w:rPr>
                <w:snapToGrid w:val="0"/>
                <w:sz w:val="20"/>
                <w:szCs w:val="20"/>
                <w:lang w:eastAsia="en-GB"/>
              </w:rPr>
              <w:t xml:space="preserve">Approximately </w:t>
            </w:r>
            <w:r w:rsidR="00E951D5">
              <w:rPr>
                <w:snapToGrid w:val="0"/>
                <w:sz w:val="20"/>
                <w:szCs w:val="20"/>
                <w:lang w:eastAsia="en-GB"/>
              </w:rPr>
              <w:t>15</w:t>
            </w:r>
            <w:r w:rsidRPr="00B4593A">
              <w:rPr>
                <w:snapToGrid w:val="0"/>
                <w:sz w:val="20"/>
                <w:szCs w:val="20"/>
                <w:lang w:eastAsia="en-GB"/>
              </w:rPr>
              <w:t xml:space="preserve"> medical staff (doctors, nurses and community health workers) will be trained</w:t>
            </w:r>
          </w:p>
        </w:tc>
        <w:tc>
          <w:tcPr>
            <w:tcW w:w="1510" w:type="dxa"/>
          </w:tcPr>
          <w:p w14:paraId="1521868F" w14:textId="77777777" w:rsidR="00605166" w:rsidRPr="00B4593A" w:rsidRDefault="00605166" w:rsidP="009A1CB9">
            <w:pPr>
              <w:rPr>
                <w:snapToGrid w:val="0"/>
                <w:sz w:val="20"/>
                <w:szCs w:val="20"/>
                <w:lang w:eastAsia="en-GB"/>
              </w:rPr>
            </w:pPr>
            <w:r w:rsidRPr="00B4593A">
              <w:rPr>
                <w:snapToGrid w:val="0"/>
                <w:sz w:val="20"/>
                <w:szCs w:val="20"/>
                <w:lang w:eastAsia="en-GB"/>
              </w:rPr>
              <w:t>NA</w:t>
            </w:r>
          </w:p>
        </w:tc>
        <w:tc>
          <w:tcPr>
            <w:tcW w:w="1771" w:type="dxa"/>
          </w:tcPr>
          <w:p w14:paraId="4233D951" w14:textId="77777777" w:rsidR="00605166" w:rsidRPr="00B4593A" w:rsidRDefault="00605166" w:rsidP="009A1CB9">
            <w:pPr>
              <w:rPr>
                <w:snapToGrid w:val="0"/>
                <w:sz w:val="20"/>
                <w:szCs w:val="20"/>
                <w:lang w:eastAsia="en-GB"/>
              </w:rPr>
            </w:pPr>
            <w:r w:rsidRPr="00B4593A">
              <w:rPr>
                <w:snapToGrid w:val="0"/>
                <w:sz w:val="20"/>
                <w:szCs w:val="20"/>
                <w:lang w:eastAsia="en-GB"/>
              </w:rPr>
              <w:t xml:space="preserve">Official letters from the </w:t>
            </w:r>
            <w:proofErr w:type="spellStart"/>
            <w:r w:rsidRPr="00B4593A">
              <w:rPr>
                <w:snapToGrid w:val="0"/>
                <w:sz w:val="20"/>
                <w:szCs w:val="20"/>
                <w:lang w:eastAsia="en-GB"/>
              </w:rPr>
              <w:t>MoH</w:t>
            </w:r>
            <w:proofErr w:type="spellEnd"/>
            <w:r w:rsidRPr="00B4593A">
              <w:rPr>
                <w:snapToGrid w:val="0"/>
                <w:sz w:val="20"/>
                <w:szCs w:val="20"/>
                <w:lang w:eastAsia="en-GB"/>
              </w:rPr>
              <w:t xml:space="preserve"> informing the clinics </w:t>
            </w:r>
          </w:p>
        </w:tc>
        <w:tc>
          <w:tcPr>
            <w:tcW w:w="1649" w:type="dxa"/>
          </w:tcPr>
          <w:p w14:paraId="5A24C932" w14:textId="77777777" w:rsidR="00605166" w:rsidRPr="00B4593A" w:rsidRDefault="00605166" w:rsidP="009A1CB9">
            <w:pPr>
              <w:rPr>
                <w:snapToGrid w:val="0"/>
                <w:sz w:val="20"/>
                <w:szCs w:val="20"/>
                <w:lang w:eastAsia="en-GB"/>
              </w:rPr>
            </w:pPr>
            <w:r w:rsidRPr="00B4593A">
              <w:rPr>
                <w:snapToGrid w:val="0"/>
                <w:sz w:val="20"/>
                <w:szCs w:val="20"/>
                <w:lang w:eastAsia="en-GB"/>
              </w:rPr>
              <w:t>In Health facilities</w:t>
            </w:r>
          </w:p>
        </w:tc>
      </w:tr>
      <w:tr w:rsidR="00895ED1" w:rsidRPr="00B4593A" w14:paraId="6EB562CA" w14:textId="77777777" w:rsidTr="00895ED1">
        <w:tc>
          <w:tcPr>
            <w:tcW w:w="1525" w:type="dxa"/>
            <w:vMerge w:val="restart"/>
          </w:tcPr>
          <w:p w14:paraId="49CAD559" w14:textId="77777777" w:rsidR="00895ED1" w:rsidRPr="00B4593A" w:rsidRDefault="00895ED1" w:rsidP="009A1CB9">
            <w:pPr>
              <w:rPr>
                <w:snapToGrid w:val="0"/>
                <w:sz w:val="20"/>
                <w:szCs w:val="20"/>
                <w:lang w:eastAsia="en-GB"/>
              </w:rPr>
            </w:pPr>
          </w:p>
          <w:p w14:paraId="056798F8" w14:textId="77777777" w:rsidR="00895ED1" w:rsidRPr="00B4593A" w:rsidRDefault="00895ED1" w:rsidP="009A1CB9">
            <w:pPr>
              <w:rPr>
                <w:snapToGrid w:val="0"/>
                <w:sz w:val="20"/>
                <w:szCs w:val="20"/>
                <w:lang w:eastAsia="en-GB"/>
              </w:rPr>
            </w:pPr>
          </w:p>
          <w:p w14:paraId="72640934" w14:textId="77777777" w:rsidR="00895ED1" w:rsidRPr="00B4593A" w:rsidRDefault="00895ED1" w:rsidP="009A1CB9">
            <w:pPr>
              <w:rPr>
                <w:snapToGrid w:val="0"/>
                <w:sz w:val="20"/>
                <w:szCs w:val="20"/>
                <w:lang w:eastAsia="en-GB"/>
              </w:rPr>
            </w:pPr>
          </w:p>
          <w:p w14:paraId="02C2090E" w14:textId="77777777" w:rsidR="00895ED1" w:rsidRPr="00B4593A" w:rsidRDefault="00895ED1" w:rsidP="009A1CB9">
            <w:pPr>
              <w:rPr>
                <w:snapToGrid w:val="0"/>
                <w:sz w:val="20"/>
                <w:szCs w:val="20"/>
                <w:lang w:eastAsia="en-GB"/>
              </w:rPr>
            </w:pPr>
          </w:p>
          <w:p w14:paraId="68E2069F" w14:textId="77777777" w:rsidR="00895ED1" w:rsidRPr="00B4593A" w:rsidRDefault="00895ED1" w:rsidP="009A1CB9">
            <w:pPr>
              <w:rPr>
                <w:snapToGrid w:val="0"/>
                <w:sz w:val="20"/>
                <w:szCs w:val="20"/>
                <w:lang w:eastAsia="en-GB"/>
              </w:rPr>
            </w:pPr>
          </w:p>
          <w:p w14:paraId="4224E5DE" w14:textId="77777777" w:rsidR="00895ED1" w:rsidRPr="00B4593A" w:rsidRDefault="00895ED1" w:rsidP="009A1CB9">
            <w:pPr>
              <w:rPr>
                <w:snapToGrid w:val="0"/>
                <w:sz w:val="20"/>
                <w:szCs w:val="20"/>
                <w:lang w:eastAsia="en-GB"/>
              </w:rPr>
            </w:pPr>
          </w:p>
          <w:p w14:paraId="1C9359E8" w14:textId="77777777" w:rsidR="00895ED1" w:rsidRPr="00B4593A" w:rsidRDefault="00895ED1" w:rsidP="009A1CB9">
            <w:pPr>
              <w:rPr>
                <w:snapToGrid w:val="0"/>
                <w:sz w:val="20"/>
                <w:szCs w:val="20"/>
                <w:lang w:eastAsia="en-GB"/>
              </w:rPr>
            </w:pPr>
          </w:p>
          <w:p w14:paraId="5BECCE1B" w14:textId="77777777" w:rsidR="00895ED1" w:rsidRPr="00B4593A" w:rsidRDefault="00895ED1" w:rsidP="009A1CB9">
            <w:pPr>
              <w:rPr>
                <w:snapToGrid w:val="0"/>
                <w:sz w:val="20"/>
                <w:szCs w:val="20"/>
                <w:lang w:eastAsia="en-GB"/>
              </w:rPr>
            </w:pPr>
          </w:p>
          <w:p w14:paraId="26ABBDD3" w14:textId="60DC3A2E" w:rsidR="00895ED1" w:rsidRPr="00B4593A" w:rsidRDefault="00895ED1" w:rsidP="009A1CB9">
            <w:pPr>
              <w:rPr>
                <w:snapToGrid w:val="0"/>
                <w:sz w:val="20"/>
                <w:szCs w:val="20"/>
                <w:lang w:eastAsia="en-GB"/>
              </w:rPr>
            </w:pPr>
            <w:r>
              <w:rPr>
                <w:snapToGrid w:val="0"/>
                <w:sz w:val="20"/>
                <w:szCs w:val="20"/>
                <w:lang w:eastAsia="en-GB"/>
              </w:rPr>
              <w:t>3 localities</w:t>
            </w:r>
            <w:r w:rsidRPr="00B4593A">
              <w:rPr>
                <w:snapToGrid w:val="0"/>
                <w:sz w:val="20"/>
                <w:szCs w:val="20"/>
                <w:lang w:eastAsia="en-GB"/>
              </w:rPr>
              <w:t xml:space="preserve"> cities in the North</w:t>
            </w:r>
            <w:r>
              <w:rPr>
                <w:snapToGrid w:val="0"/>
                <w:sz w:val="20"/>
                <w:szCs w:val="20"/>
                <w:lang w:eastAsia="en-GB"/>
              </w:rPr>
              <w:t>, Center and South</w:t>
            </w:r>
            <w:r w:rsidRPr="00B4593A">
              <w:rPr>
                <w:snapToGrid w:val="0"/>
                <w:sz w:val="20"/>
                <w:szCs w:val="20"/>
                <w:lang w:eastAsia="en-GB"/>
              </w:rPr>
              <w:t xml:space="preserve"> governorat</w:t>
            </w:r>
            <w:r>
              <w:rPr>
                <w:snapToGrid w:val="0"/>
                <w:sz w:val="20"/>
                <w:szCs w:val="20"/>
                <w:lang w:eastAsia="en-GB"/>
              </w:rPr>
              <w:t xml:space="preserve">es of Gaza: Beit </w:t>
            </w:r>
            <w:proofErr w:type="spellStart"/>
            <w:r>
              <w:rPr>
                <w:snapToGrid w:val="0"/>
                <w:sz w:val="20"/>
                <w:szCs w:val="20"/>
                <w:lang w:eastAsia="en-GB"/>
              </w:rPr>
              <w:t>Hanoun</w:t>
            </w:r>
            <w:proofErr w:type="spellEnd"/>
            <w:r>
              <w:rPr>
                <w:snapToGrid w:val="0"/>
                <w:sz w:val="20"/>
                <w:szCs w:val="20"/>
                <w:lang w:eastAsia="en-GB"/>
              </w:rPr>
              <w:t>, AL-</w:t>
            </w:r>
            <w:proofErr w:type="spellStart"/>
            <w:r>
              <w:rPr>
                <w:snapToGrid w:val="0"/>
                <w:sz w:val="20"/>
                <w:szCs w:val="20"/>
                <w:lang w:eastAsia="en-GB"/>
              </w:rPr>
              <w:t>Maghazi</w:t>
            </w:r>
            <w:proofErr w:type="spellEnd"/>
            <w:r>
              <w:rPr>
                <w:snapToGrid w:val="0"/>
                <w:sz w:val="20"/>
                <w:szCs w:val="20"/>
                <w:lang w:eastAsia="en-GB"/>
              </w:rPr>
              <w:t xml:space="preserve"> camp and Rafah camp. </w:t>
            </w:r>
            <w:r w:rsidRPr="00B4593A">
              <w:rPr>
                <w:snapToGrid w:val="0"/>
                <w:sz w:val="20"/>
                <w:szCs w:val="20"/>
                <w:lang w:eastAsia="en-GB"/>
              </w:rPr>
              <w:t>(</w:t>
            </w:r>
            <w:r>
              <w:rPr>
                <w:snapToGrid w:val="0"/>
                <w:sz w:val="20"/>
                <w:szCs w:val="20"/>
                <w:lang w:eastAsia="en-GB"/>
              </w:rPr>
              <w:t>3 PHC,</w:t>
            </w:r>
            <w:r w:rsidRPr="00B4593A">
              <w:rPr>
                <w:snapToGrid w:val="0"/>
                <w:sz w:val="20"/>
                <w:szCs w:val="20"/>
                <w:lang w:eastAsia="en-GB"/>
              </w:rPr>
              <w:t xml:space="preserve"> 4 UNRWA</w:t>
            </w:r>
            <w:r>
              <w:rPr>
                <w:snapToGrid w:val="0"/>
                <w:sz w:val="20"/>
                <w:szCs w:val="20"/>
                <w:lang w:eastAsia="en-GB"/>
              </w:rPr>
              <w:t xml:space="preserve"> clinics and 1 hospital) </w:t>
            </w:r>
          </w:p>
        </w:tc>
        <w:tc>
          <w:tcPr>
            <w:tcW w:w="1535" w:type="dxa"/>
          </w:tcPr>
          <w:p w14:paraId="259DFD3A" w14:textId="77777777" w:rsidR="00895ED1" w:rsidRPr="00B4593A" w:rsidRDefault="00895ED1" w:rsidP="009A1CB9">
            <w:pPr>
              <w:rPr>
                <w:snapToGrid w:val="0"/>
                <w:sz w:val="20"/>
                <w:szCs w:val="20"/>
                <w:lang w:eastAsia="en-GB"/>
              </w:rPr>
            </w:pPr>
            <w:r w:rsidRPr="00B4593A">
              <w:rPr>
                <w:snapToGrid w:val="0"/>
                <w:sz w:val="20"/>
                <w:szCs w:val="20"/>
                <w:lang w:eastAsia="en-GB"/>
              </w:rPr>
              <w:t>Pregnant women</w:t>
            </w:r>
          </w:p>
        </w:tc>
        <w:tc>
          <w:tcPr>
            <w:tcW w:w="1550" w:type="dxa"/>
          </w:tcPr>
          <w:p w14:paraId="39086F0A" w14:textId="77777777" w:rsidR="00895ED1" w:rsidRDefault="00895ED1" w:rsidP="009A1CB9">
            <w:pPr>
              <w:rPr>
                <w:snapToGrid w:val="0"/>
                <w:sz w:val="20"/>
                <w:szCs w:val="20"/>
                <w:lang w:eastAsia="en-GB"/>
              </w:rPr>
            </w:pPr>
            <w:r w:rsidRPr="00B4593A">
              <w:rPr>
                <w:snapToGrid w:val="0"/>
                <w:sz w:val="20"/>
                <w:szCs w:val="20"/>
                <w:lang w:eastAsia="en-GB"/>
              </w:rPr>
              <w:t xml:space="preserve">Approximately  </w:t>
            </w:r>
          </w:p>
          <w:p w14:paraId="1398ABBA" w14:textId="77777777" w:rsidR="00895ED1" w:rsidRPr="00B4593A" w:rsidRDefault="00895ED1" w:rsidP="009A1CB9">
            <w:pPr>
              <w:rPr>
                <w:snapToGrid w:val="0"/>
                <w:sz w:val="20"/>
                <w:szCs w:val="20"/>
                <w:lang w:eastAsia="en-GB"/>
              </w:rPr>
            </w:pPr>
            <w:r>
              <w:rPr>
                <w:snapToGrid w:val="0"/>
                <w:sz w:val="20"/>
                <w:szCs w:val="20"/>
                <w:lang w:eastAsia="en-GB"/>
              </w:rPr>
              <w:t xml:space="preserve">750 </w:t>
            </w:r>
            <w:r w:rsidRPr="00B4593A">
              <w:rPr>
                <w:snapToGrid w:val="0"/>
                <w:sz w:val="20"/>
                <w:szCs w:val="20"/>
                <w:lang w:eastAsia="en-GB"/>
              </w:rPr>
              <w:t>women affected for booking</w:t>
            </w:r>
          </w:p>
        </w:tc>
        <w:tc>
          <w:tcPr>
            <w:tcW w:w="1510" w:type="dxa"/>
          </w:tcPr>
          <w:p w14:paraId="6300B0EC" w14:textId="77777777" w:rsidR="00895ED1" w:rsidRPr="00B4593A" w:rsidRDefault="00895ED1" w:rsidP="009A1CB9">
            <w:pPr>
              <w:rPr>
                <w:snapToGrid w:val="0"/>
                <w:sz w:val="20"/>
                <w:szCs w:val="20"/>
                <w:lang w:eastAsia="en-GB"/>
              </w:rPr>
            </w:pPr>
            <w:r w:rsidRPr="00B4593A">
              <w:rPr>
                <w:snapToGrid w:val="0"/>
                <w:sz w:val="20"/>
                <w:szCs w:val="20"/>
                <w:lang w:eastAsia="en-GB"/>
              </w:rPr>
              <w:t>NA</w:t>
            </w:r>
          </w:p>
        </w:tc>
        <w:tc>
          <w:tcPr>
            <w:tcW w:w="1771" w:type="dxa"/>
          </w:tcPr>
          <w:p w14:paraId="2C9029F9" w14:textId="77777777" w:rsidR="00895ED1" w:rsidRPr="00B4593A" w:rsidRDefault="00895ED1" w:rsidP="009A1CB9">
            <w:pPr>
              <w:rPr>
                <w:snapToGrid w:val="0"/>
                <w:sz w:val="20"/>
                <w:szCs w:val="20"/>
                <w:lang w:eastAsia="en-GB"/>
              </w:rPr>
            </w:pPr>
            <w:r w:rsidRPr="00B4593A">
              <w:rPr>
                <w:snapToGrid w:val="0"/>
                <w:sz w:val="20"/>
                <w:szCs w:val="20"/>
                <w:lang w:eastAsia="en-GB"/>
              </w:rPr>
              <w:t xml:space="preserve">Primary Healthcare Clinics, local radios, municipality Facebook page, </w:t>
            </w:r>
          </w:p>
        </w:tc>
        <w:tc>
          <w:tcPr>
            <w:tcW w:w="1649" w:type="dxa"/>
          </w:tcPr>
          <w:p w14:paraId="31A6FFF0" w14:textId="77777777" w:rsidR="00895ED1" w:rsidRPr="00B4593A" w:rsidRDefault="00895ED1" w:rsidP="009A1CB9">
            <w:pPr>
              <w:rPr>
                <w:snapToGrid w:val="0"/>
                <w:sz w:val="20"/>
                <w:szCs w:val="20"/>
                <w:lang w:eastAsia="en-GB"/>
              </w:rPr>
            </w:pPr>
            <w:r w:rsidRPr="00B4593A">
              <w:rPr>
                <w:snapToGrid w:val="0"/>
                <w:sz w:val="20"/>
                <w:szCs w:val="20"/>
                <w:lang w:eastAsia="en-GB"/>
              </w:rPr>
              <w:t>Morning timing meetings, accessible venue, female health providers, home visits</w:t>
            </w:r>
          </w:p>
        </w:tc>
      </w:tr>
      <w:tr w:rsidR="00895ED1" w:rsidRPr="00B4593A" w14:paraId="74072F53" w14:textId="77777777" w:rsidTr="00895ED1">
        <w:tc>
          <w:tcPr>
            <w:tcW w:w="1525" w:type="dxa"/>
            <w:vMerge/>
          </w:tcPr>
          <w:p w14:paraId="3F9BDFF6" w14:textId="77777777" w:rsidR="00895ED1" w:rsidRPr="00606959" w:rsidRDefault="00895ED1" w:rsidP="009A1CB9"/>
        </w:tc>
        <w:tc>
          <w:tcPr>
            <w:tcW w:w="1535" w:type="dxa"/>
          </w:tcPr>
          <w:p w14:paraId="59EBAE84" w14:textId="77777777" w:rsidR="00895ED1" w:rsidRPr="00B4593A" w:rsidRDefault="00895ED1" w:rsidP="009A1CB9">
            <w:pPr>
              <w:rPr>
                <w:snapToGrid w:val="0"/>
                <w:sz w:val="20"/>
                <w:szCs w:val="20"/>
                <w:lang w:eastAsia="en-GB"/>
              </w:rPr>
            </w:pPr>
            <w:r w:rsidRPr="00B4593A">
              <w:rPr>
                <w:snapToGrid w:val="0"/>
                <w:sz w:val="20"/>
                <w:szCs w:val="20"/>
                <w:lang w:eastAsia="en-GB"/>
              </w:rPr>
              <w:t>Parents of Children under 5</w:t>
            </w:r>
          </w:p>
        </w:tc>
        <w:tc>
          <w:tcPr>
            <w:tcW w:w="1550" w:type="dxa"/>
          </w:tcPr>
          <w:p w14:paraId="4192E91A" w14:textId="77777777" w:rsidR="00895ED1" w:rsidRDefault="00895ED1" w:rsidP="009A1CB9">
            <w:pPr>
              <w:rPr>
                <w:snapToGrid w:val="0"/>
                <w:sz w:val="20"/>
                <w:szCs w:val="20"/>
                <w:lang w:eastAsia="en-GB"/>
              </w:rPr>
            </w:pPr>
            <w:r w:rsidRPr="00B4593A">
              <w:rPr>
                <w:snapToGrid w:val="0"/>
                <w:sz w:val="20"/>
                <w:szCs w:val="20"/>
                <w:lang w:eastAsia="en-GB"/>
              </w:rPr>
              <w:t xml:space="preserve">Approximately </w:t>
            </w:r>
          </w:p>
          <w:p w14:paraId="3C055A8B" w14:textId="77777777" w:rsidR="00895ED1" w:rsidRPr="00B4593A" w:rsidRDefault="00895ED1" w:rsidP="009A1CB9">
            <w:pPr>
              <w:rPr>
                <w:snapToGrid w:val="0"/>
                <w:sz w:val="20"/>
                <w:szCs w:val="20"/>
                <w:lang w:eastAsia="en-GB"/>
              </w:rPr>
            </w:pPr>
            <w:r>
              <w:rPr>
                <w:snapToGrid w:val="0"/>
                <w:sz w:val="20"/>
                <w:szCs w:val="20"/>
                <w:lang w:eastAsia="en-GB"/>
              </w:rPr>
              <w:t>33787</w:t>
            </w:r>
            <w:r w:rsidRPr="00B4593A">
              <w:rPr>
                <w:snapToGrid w:val="0"/>
                <w:sz w:val="20"/>
                <w:szCs w:val="20"/>
                <w:lang w:eastAsia="en-GB"/>
              </w:rPr>
              <w:t xml:space="preserve"> children affected</w:t>
            </w:r>
          </w:p>
        </w:tc>
        <w:tc>
          <w:tcPr>
            <w:tcW w:w="1510" w:type="dxa"/>
          </w:tcPr>
          <w:p w14:paraId="346F6701" w14:textId="77777777" w:rsidR="00895ED1" w:rsidRPr="00B4593A" w:rsidRDefault="00895ED1" w:rsidP="009A1CB9">
            <w:pPr>
              <w:rPr>
                <w:snapToGrid w:val="0"/>
                <w:sz w:val="20"/>
                <w:szCs w:val="20"/>
                <w:lang w:eastAsia="en-GB"/>
              </w:rPr>
            </w:pPr>
            <w:r w:rsidRPr="00B4593A">
              <w:rPr>
                <w:snapToGrid w:val="0"/>
                <w:sz w:val="20"/>
                <w:szCs w:val="20"/>
                <w:lang w:eastAsia="en-GB"/>
              </w:rPr>
              <w:t>NA</w:t>
            </w:r>
          </w:p>
        </w:tc>
        <w:tc>
          <w:tcPr>
            <w:tcW w:w="1771" w:type="dxa"/>
          </w:tcPr>
          <w:p w14:paraId="30CF6968" w14:textId="77777777" w:rsidR="00895ED1" w:rsidRPr="00B4593A" w:rsidRDefault="00895ED1" w:rsidP="009A1CB9">
            <w:pPr>
              <w:rPr>
                <w:snapToGrid w:val="0"/>
                <w:sz w:val="20"/>
                <w:szCs w:val="20"/>
                <w:lang w:eastAsia="en-GB"/>
              </w:rPr>
            </w:pPr>
            <w:r w:rsidRPr="00B4593A">
              <w:rPr>
                <w:snapToGrid w:val="0"/>
                <w:sz w:val="20"/>
                <w:szCs w:val="20"/>
                <w:lang w:eastAsia="en-GB"/>
              </w:rPr>
              <w:t>PHC, municipality Facebook page and bulletin board, mosques</w:t>
            </w:r>
          </w:p>
        </w:tc>
        <w:tc>
          <w:tcPr>
            <w:tcW w:w="1649" w:type="dxa"/>
          </w:tcPr>
          <w:p w14:paraId="200B7EAB" w14:textId="77777777" w:rsidR="00895ED1" w:rsidRPr="00B4593A" w:rsidRDefault="00895ED1" w:rsidP="009A1CB9">
            <w:pPr>
              <w:rPr>
                <w:snapToGrid w:val="0"/>
                <w:sz w:val="20"/>
                <w:szCs w:val="20"/>
                <w:lang w:eastAsia="en-GB"/>
              </w:rPr>
            </w:pPr>
            <w:r w:rsidRPr="00B4593A">
              <w:rPr>
                <w:snapToGrid w:val="0"/>
                <w:sz w:val="20"/>
                <w:szCs w:val="20"/>
                <w:lang w:eastAsia="en-GB"/>
              </w:rPr>
              <w:t>Daytime meetings, municipality meeting room, women associations meeting rooms, health clinics. Venue equipped for children with special needs</w:t>
            </w:r>
          </w:p>
        </w:tc>
      </w:tr>
      <w:tr w:rsidR="00895ED1" w:rsidRPr="00B4593A" w14:paraId="64AD61A8" w14:textId="77777777" w:rsidTr="00895ED1">
        <w:tc>
          <w:tcPr>
            <w:tcW w:w="1525" w:type="dxa"/>
            <w:vMerge/>
          </w:tcPr>
          <w:p w14:paraId="52AF6EC0" w14:textId="77777777" w:rsidR="00895ED1" w:rsidRPr="00606959" w:rsidRDefault="00895ED1" w:rsidP="009A1CB9"/>
        </w:tc>
        <w:tc>
          <w:tcPr>
            <w:tcW w:w="1535" w:type="dxa"/>
          </w:tcPr>
          <w:p w14:paraId="2F388F4C" w14:textId="77777777" w:rsidR="00895ED1" w:rsidRPr="00B4593A" w:rsidRDefault="00895ED1" w:rsidP="009A1CB9">
            <w:pPr>
              <w:rPr>
                <w:snapToGrid w:val="0"/>
                <w:sz w:val="20"/>
                <w:szCs w:val="20"/>
                <w:lang w:eastAsia="en-GB"/>
              </w:rPr>
            </w:pPr>
            <w:r w:rsidRPr="00B4593A">
              <w:rPr>
                <w:snapToGrid w:val="0"/>
                <w:sz w:val="20"/>
                <w:szCs w:val="20"/>
                <w:lang w:eastAsia="en-GB"/>
              </w:rPr>
              <w:t xml:space="preserve">Medical staff in public clinics, UNRWA clinics and Gaza Government Hospital </w:t>
            </w:r>
          </w:p>
        </w:tc>
        <w:tc>
          <w:tcPr>
            <w:tcW w:w="1550" w:type="dxa"/>
          </w:tcPr>
          <w:p w14:paraId="27DE1E64" w14:textId="77777777" w:rsidR="00895ED1" w:rsidRPr="00B4593A" w:rsidRDefault="00895ED1" w:rsidP="009A1CB9">
            <w:pPr>
              <w:rPr>
                <w:snapToGrid w:val="0"/>
                <w:sz w:val="20"/>
                <w:szCs w:val="20"/>
                <w:lang w:eastAsia="en-GB"/>
              </w:rPr>
            </w:pPr>
            <w:r w:rsidRPr="00B4593A">
              <w:rPr>
                <w:snapToGrid w:val="0"/>
                <w:sz w:val="20"/>
                <w:szCs w:val="20"/>
                <w:lang w:eastAsia="en-GB"/>
              </w:rPr>
              <w:t xml:space="preserve">Approximately </w:t>
            </w:r>
            <w:r>
              <w:rPr>
                <w:snapToGrid w:val="0"/>
                <w:sz w:val="20"/>
                <w:szCs w:val="20"/>
                <w:lang w:eastAsia="en-GB"/>
              </w:rPr>
              <w:t>100</w:t>
            </w:r>
            <w:r w:rsidRPr="00B4593A">
              <w:rPr>
                <w:snapToGrid w:val="0"/>
                <w:sz w:val="20"/>
                <w:szCs w:val="20"/>
                <w:lang w:eastAsia="en-GB"/>
              </w:rPr>
              <w:t xml:space="preserve"> medical staff (doctors, nurses and community health workers) will be trained</w:t>
            </w:r>
          </w:p>
        </w:tc>
        <w:tc>
          <w:tcPr>
            <w:tcW w:w="1510" w:type="dxa"/>
          </w:tcPr>
          <w:p w14:paraId="0F40BC9F" w14:textId="77777777" w:rsidR="00895ED1" w:rsidRPr="00B4593A" w:rsidRDefault="00895ED1" w:rsidP="009A1CB9">
            <w:pPr>
              <w:rPr>
                <w:snapToGrid w:val="0"/>
                <w:sz w:val="20"/>
                <w:szCs w:val="20"/>
                <w:lang w:eastAsia="en-GB"/>
              </w:rPr>
            </w:pPr>
            <w:r w:rsidRPr="00B4593A">
              <w:rPr>
                <w:snapToGrid w:val="0"/>
                <w:sz w:val="20"/>
                <w:szCs w:val="20"/>
                <w:lang w:eastAsia="en-GB"/>
              </w:rPr>
              <w:t>NA</w:t>
            </w:r>
          </w:p>
        </w:tc>
        <w:tc>
          <w:tcPr>
            <w:tcW w:w="1771" w:type="dxa"/>
          </w:tcPr>
          <w:p w14:paraId="4190CE84" w14:textId="77777777" w:rsidR="00895ED1" w:rsidRPr="00B4593A" w:rsidRDefault="00895ED1" w:rsidP="009A1CB9">
            <w:pPr>
              <w:rPr>
                <w:snapToGrid w:val="0"/>
                <w:sz w:val="20"/>
                <w:szCs w:val="20"/>
                <w:lang w:eastAsia="en-GB"/>
              </w:rPr>
            </w:pPr>
            <w:r w:rsidRPr="00B4593A">
              <w:rPr>
                <w:snapToGrid w:val="0"/>
                <w:sz w:val="20"/>
                <w:szCs w:val="20"/>
                <w:lang w:eastAsia="en-GB"/>
              </w:rPr>
              <w:t xml:space="preserve">Official letters from the </w:t>
            </w:r>
            <w:proofErr w:type="spellStart"/>
            <w:r w:rsidRPr="00B4593A">
              <w:rPr>
                <w:snapToGrid w:val="0"/>
                <w:sz w:val="20"/>
                <w:szCs w:val="20"/>
                <w:lang w:eastAsia="en-GB"/>
              </w:rPr>
              <w:t>MoH</w:t>
            </w:r>
            <w:proofErr w:type="spellEnd"/>
            <w:r w:rsidRPr="00B4593A">
              <w:rPr>
                <w:snapToGrid w:val="0"/>
                <w:sz w:val="20"/>
                <w:szCs w:val="20"/>
                <w:lang w:eastAsia="en-GB"/>
              </w:rPr>
              <w:t xml:space="preserve"> informing the clinics and hospitals</w:t>
            </w:r>
          </w:p>
        </w:tc>
        <w:tc>
          <w:tcPr>
            <w:tcW w:w="1649" w:type="dxa"/>
          </w:tcPr>
          <w:p w14:paraId="6B4F84FA" w14:textId="77777777" w:rsidR="00895ED1" w:rsidRPr="00B4593A" w:rsidRDefault="00895ED1" w:rsidP="009A1CB9">
            <w:pPr>
              <w:rPr>
                <w:snapToGrid w:val="0"/>
                <w:sz w:val="20"/>
                <w:szCs w:val="20"/>
                <w:lang w:eastAsia="en-GB"/>
              </w:rPr>
            </w:pPr>
            <w:r w:rsidRPr="00B4593A">
              <w:rPr>
                <w:snapToGrid w:val="0"/>
                <w:sz w:val="20"/>
                <w:szCs w:val="20"/>
                <w:lang w:eastAsia="en-GB"/>
              </w:rPr>
              <w:t>In Health facilities</w:t>
            </w:r>
          </w:p>
        </w:tc>
      </w:tr>
    </w:tbl>
    <w:p w14:paraId="616DCB7E" w14:textId="77777777" w:rsidR="00605166" w:rsidRDefault="00605166" w:rsidP="00605166"/>
    <w:p w14:paraId="0C6780E5" w14:textId="4D21444E" w:rsidR="00DA2394" w:rsidRDefault="00DA2394" w:rsidP="0064347F">
      <w:pPr>
        <w:pStyle w:val="Heading3"/>
        <w:numPr>
          <w:ilvl w:val="0"/>
          <w:numId w:val="0"/>
        </w:numPr>
      </w:pPr>
    </w:p>
    <w:p w14:paraId="6379E764" w14:textId="4E6F0B3B" w:rsidR="00562F24" w:rsidRPr="00562F24" w:rsidRDefault="00562F24" w:rsidP="00562F24">
      <w:pPr>
        <w:pStyle w:val="Addresses"/>
      </w:pPr>
      <w:r>
        <w:t xml:space="preserve">Table 3: </w:t>
      </w:r>
      <w:r w:rsidRPr="00562F24">
        <w:t>Stakeholders Needs under component 2</w:t>
      </w:r>
      <w:r>
        <w:rPr>
          <w:rStyle w:val="FootnoteReference"/>
        </w:rPr>
        <w:footnoteReference w:id="3"/>
      </w:r>
      <w:r w:rsidRPr="00562F24">
        <w:t xml:space="preserve"> </w:t>
      </w:r>
    </w:p>
    <w:p w14:paraId="0D403D34" w14:textId="77777777" w:rsidR="00562F24" w:rsidRPr="00DA7CEF" w:rsidRDefault="00562F24" w:rsidP="00562F24"/>
    <w:tbl>
      <w:tblPr>
        <w:tblStyle w:val="TableGrid"/>
        <w:tblW w:w="9540" w:type="dxa"/>
        <w:tblInd w:w="-95" w:type="dxa"/>
        <w:tblLook w:val="04A0" w:firstRow="1" w:lastRow="0" w:firstColumn="1" w:lastColumn="0" w:noHBand="0" w:noVBand="1"/>
      </w:tblPr>
      <w:tblGrid>
        <w:gridCol w:w="1525"/>
        <w:gridCol w:w="1535"/>
        <w:gridCol w:w="1550"/>
        <w:gridCol w:w="1510"/>
        <w:gridCol w:w="1771"/>
        <w:gridCol w:w="1649"/>
      </w:tblGrid>
      <w:tr w:rsidR="00562F24" w14:paraId="6786C028" w14:textId="77777777" w:rsidTr="009A1CB9">
        <w:tc>
          <w:tcPr>
            <w:tcW w:w="1525" w:type="dxa"/>
            <w:vAlign w:val="center"/>
          </w:tcPr>
          <w:p w14:paraId="7478AB7C" w14:textId="77777777" w:rsidR="00562F24" w:rsidRPr="00D9417C" w:rsidRDefault="00562F24" w:rsidP="009A1CB9">
            <w:pPr>
              <w:rPr>
                <w:b/>
                <w:bCs/>
                <w:sz w:val="20"/>
                <w:szCs w:val="20"/>
              </w:rPr>
            </w:pPr>
            <w:r w:rsidRPr="00D9417C">
              <w:rPr>
                <w:b/>
                <w:bCs/>
                <w:sz w:val="20"/>
                <w:szCs w:val="20"/>
              </w:rPr>
              <w:t>Community</w:t>
            </w:r>
            <w:r>
              <w:rPr>
                <w:rStyle w:val="FootnoteReference"/>
                <w:b/>
                <w:bCs/>
                <w:sz w:val="20"/>
                <w:szCs w:val="20"/>
              </w:rPr>
              <w:footnoteReference w:id="4"/>
            </w:r>
          </w:p>
        </w:tc>
        <w:tc>
          <w:tcPr>
            <w:tcW w:w="1535" w:type="dxa"/>
            <w:vAlign w:val="center"/>
          </w:tcPr>
          <w:p w14:paraId="5457ABB5" w14:textId="77777777" w:rsidR="00562F24" w:rsidRPr="00D9417C" w:rsidRDefault="00562F24" w:rsidP="009A1CB9">
            <w:pPr>
              <w:rPr>
                <w:b/>
                <w:bCs/>
                <w:sz w:val="20"/>
                <w:szCs w:val="20"/>
              </w:rPr>
            </w:pPr>
            <w:r w:rsidRPr="00D9417C">
              <w:rPr>
                <w:b/>
                <w:bCs/>
                <w:sz w:val="20"/>
                <w:szCs w:val="20"/>
              </w:rPr>
              <w:t>Stakeholder group</w:t>
            </w:r>
          </w:p>
        </w:tc>
        <w:tc>
          <w:tcPr>
            <w:tcW w:w="1550" w:type="dxa"/>
            <w:vAlign w:val="center"/>
          </w:tcPr>
          <w:p w14:paraId="42631BBD" w14:textId="77777777" w:rsidR="00562F24" w:rsidRPr="00D9417C" w:rsidRDefault="00562F24" w:rsidP="009A1CB9">
            <w:pPr>
              <w:rPr>
                <w:b/>
                <w:bCs/>
                <w:sz w:val="20"/>
                <w:szCs w:val="20"/>
              </w:rPr>
            </w:pPr>
            <w:r w:rsidRPr="00D9417C">
              <w:rPr>
                <w:b/>
                <w:bCs/>
                <w:sz w:val="20"/>
                <w:szCs w:val="20"/>
              </w:rPr>
              <w:t>Key characteristics</w:t>
            </w:r>
            <w:r>
              <w:rPr>
                <w:rStyle w:val="FootnoteReference"/>
                <w:b/>
                <w:bCs/>
                <w:sz w:val="20"/>
                <w:szCs w:val="20"/>
              </w:rPr>
              <w:footnoteReference w:id="5"/>
            </w:r>
          </w:p>
        </w:tc>
        <w:tc>
          <w:tcPr>
            <w:tcW w:w="1510" w:type="dxa"/>
            <w:vAlign w:val="center"/>
          </w:tcPr>
          <w:p w14:paraId="6F2C0B75" w14:textId="77777777" w:rsidR="00562F24" w:rsidRPr="00D9417C" w:rsidRDefault="00562F24" w:rsidP="009A1CB9">
            <w:pPr>
              <w:rPr>
                <w:b/>
                <w:bCs/>
                <w:sz w:val="20"/>
                <w:szCs w:val="20"/>
              </w:rPr>
            </w:pPr>
            <w:r w:rsidRPr="00D9417C">
              <w:rPr>
                <w:b/>
                <w:bCs/>
                <w:sz w:val="20"/>
                <w:szCs w:val="20"/>
              </w:rPr>
              <w:t>Language Needs</w:t>
            </w:r>
          </w:p>
        </w:tc>
        <w:tc>
          <w:tcPr>
            <w:tcW w:w="1771" w:type="dxa"/>
            <w:vAlign w:val="center"/>
          </w:tcPr>
          <w:p w14:paraId="07C073A1" w14:textId="77777777" w:rsidR="00562F24" w:rsidRPr="00D9417C" w:rsidRDefault="00562F24" w:rsidP="009A1CB9">
            <w:pPr>
              <w:rPr>
                <w:b/>
                <w:bCs/>
                <w:sz w:val="20"/>
                <w:szCs w:val="20"/>
              </w:rPr>
            </w:pPr>
            <w:r w:rsidRPr="00D9417C">
              <w:rPr>
                <w:b/>
                <w:bCs/>
                <w:sz w:val="20"/>
                <w:szCs w:val="20"/>
              </w:rPr>
              <w:t>Preferred notification means</w:t>
            </w:r>
          </w:p>
        </w:tc>
        <w:tc>
          <w:tcPr>
            <w:tcW w:w="1649" w:type="dxa"/>
            <w:vAlign w:val="center"/>
          </w:tcPr>
          <w:p w14:paraId="7D209F28" w14:textId="77777777" w:rsidR="00562F24" w:rsidRPr="00D9417C" w:rsidRDefault="00562F24" w:rsidP="009A1CB9">
            <w:pPr>
              <w:rPr>
                <w:b/>
                <w:bCs/>
                <w:sz w:val="20"/>
                <w:szCs w:val="20"/>
              </w:rPr>
            </w:pPr>
            <w:r w:rsidRPr="00D9417C">
              <w:rPr>
                <w:b/>
                <w:bCs/>
                <w:sz w:val="20"/>
                <w:szCs w:val="20"/>
              </w:rPr>
              <w:t>Specific needs (accessibility, large print, child care, daytime meeting)</w:t>
            </w:r>
          </w:p>
        </w:tc>
      </w:tr>
      <w:tr w:rsidR="00562F24" w14:paraId="35A766C1" w14:textId="77777777" w:rsidTr="009A1CB9">
        <w:tc>
          <w:tcPr>
            <w:tcW w:w="1525" w:type="dxa"/>
          </w:tcPr>
          <w:p w14:paraId="3786BDD6" w14:textId="77777777" w:rsidR="00562F24" w:rsidRPr="00B4593A" w:rsidRDefault="00562F24" w:rsidP="009A1CB9">
            <w:pPr>
              <w:rPr>
                <w:snapToGrid w:val="0"/>
                <w:sz w:val="20"/>
                <w:szCs w:val="20"/>
                <w:lang w:eastAsia="en-GB"/>
              </w:rPr>
            </w:pPr>
            <w:r w:rsidRPr="00B4593A">
              <w:rPr>
                <w:snapToGrid w:val="0"/>
                <w:sz w:val="20"/>
                <w:szCs w:val="20"/>
                <w:lang w:eastAsia="en-GB"/>
              </w:rPr>
              <w:t>Village A</w:t>
            </w:r>
          </w:p>
        </w:tc>
        <w:tc>
          <w:tcPr>
            <w:tcW w:w="1535" w:type="dxa"/>
          </w:tcPr>
          <w:p w14:paraId="472D8585" w14:textId="77777777" w:rsidR="00562F24" w:rsidRPr="00B4593A" w:rsidRDefault="00562F24" w:rsidP="009A1CB9">
            <w:pPr>
              <w:rPr>
                <w:snapToGrid w:val="0"/>
                <w:sz w:val="20"/>
                <w:szCs w:val="20"/>
                <w:lang w:eastAsia="en-GB"/>
              </w:rPr>
            </w:pPr>
            <w:r w:rsidRPr="00B4593A">
              <w:rPr>
                <w:snapToGrid w:val="0"/>
                <w:sz w:val="20"/>
                <w:szCs w:val="20"/>
                <w:lang w:eastAsia="en-GB"/>
              </w:rPr>
              <w:t>Teachers</w:t>
            </w:r>
          </w:p>
        </w:tc>
        <w:tc>
          <w:tcPr>
            <w:tcW w:w="1550" w:type="dxa"/>
          </w:tcPr>
          <w:p w14:paraId="386823CC" w14:textId="77777777" w:rsidR="00562F24" w:rsidRPr="00B4593A" w:rsidRDefault="00562F24" w:rsidP="009A1CB9">
            <w:pPr>
              <w:rPr>
                <w:snapToGrid w:val="0"/>
                <w:sz w:val="20"/>
                <w:szCs w:val="20"/>
                <w:lang w:eastAsia="en-GB"/>
              </w:rPr>
            </w:pPr>
            <w:r w:rsidRPr="00B4593A">
              <w:rPr>
                <w:snapToGrid w:val="0"/>
                <w:sz w:val="20"/>
                <w:szCs w:val="20"/>
                <w:lang w:eastAsia="en-GB"/>
              </w:rPr>
              <w:t>Approximately 4 teachers affected</w:t>
            </w:r>
          </w:p>
        </w:tc>
        <w:tc>
          <w:tcPr>
            <w:tcW w:w="1510" w:type="dxa"/>
          </w:tcPr>
          <w:p w14:paraId="0E3212D8" w14:textId="77777777" w:rsidR="00562F24" w:rsidRPr="00B4593A" w:rsidRDefault="00562F24" w:rsidP="009A1CB9">
            <w:pPr>
              <w:rPr>
                <w:snapToGrid w:val="0"/>
                <w:sz w:val="20"/>
                <w:szCs w:val="20"/>
                <w:lang w:eastAsia="en-GB"/>
              </w:rPr>
            </w:pPr>
            <w:r w:rsidRPr="00B4593A">
              <w:rPr>
                <w:snapToGrid w:val="0"/>
                <w:sz w:val="20"/>
                <w:szCs w:val="20"/>
                <w:lang w:eastAsia="en-GB"/>
              </w:rPr>
              <w:t>NA</w:t>
            </w:r>
          </w:p>
        </w:tc>
        <w:tc>
          <w:tcPr>
            <w:tcW w:w="1771" w:type="dxa"/>
          </w:tcPr>
          <w:p w14:paraId="320991C1" w14:textId="77777777" w:rsidR="00562F24" w:rsidRPr="00B4593A" w:rsidRDefault="00562F24" w:rsidP="009A1CB9">
            <w:pPr>
              <w:rPr>
                <w:snapToGrid w:val="0"/>
                <w:sz w:val="20"/>
                <w:szCs w:val="20"/>
                <w:lang w:eastAsia="en-GB"/>
              </w:rPr>
            </w:pPr>
            <w:r w:rsidRPr="00B4593A">
              <w:rPr>
                <w:snapToGrid w:val="0"/>
                <w:sz w:val="20"/>
                <w:szCs w:val="20"/>
                <w:lang w:eastAsia="en-GB"/>
              </w:rPr>
              <w:t xml:space="preserve">Official letters from the </w:t>
            </w:r>
            <w:proofErr w:type="spellStart"/>
            <w:r w:rsidRPr="00B4593A">
              <w:rPr>
                <w:snapToGrid w:val="0"/>
                <w:sz w:val="20"/>
                <w:szCs w:val="20"/>
                <w:lang w:eastAsia="en-GB"/>
              </w:rPr>
              <w:t>MoE</w:t>
            </w:r>
            <w:proofErr w:type="spellEnd"/>
            <w:r w:rsidRPr="00B4593A">
              <w:rPr>
                <w:snapToGrid w:val="0"/>
                <w:sz w:val="20"/>
                <w:szCs w:val="20"/>
                <w:lang w:eastAsia="en-GB"/>
              </w:rPr>
              <w:t xml:space="preserve"> informing the Schools, letters from municipality informing private KG2s, mosques</w:t>
            </w:r>
          </w:p>
        </w:tc>
        <w:tc>
          <w:tcPr>
            <w:tcW w:w="1649" w:type="dxa"/>
          </w:tcPr>
          <w:p w14:paraId="3429762D" w14:textId="77777777" w:rsidR="00562F24" w:rsidRPr="00B4593A" w:rsidRDefault="00562F24" w:rsidP="009A1CB9">
            <w:pPr>
              <w:rPr>
                <w:snapToGrid w:val="0"/>
                <w:sz w:val="20"/>
                <w:szCs w:val="20"/>
                <w:lang w:eastAsia="en-GB"/>
              </w:rPr>
            </w:pPr>
            <w:r w:rsidRPr="00B4593A">
              <w:rPr>
                <w:snapToGrid w:val="0"/>
                <w:sz w:val="20"/>
                <w:szCs w:val="20"/>
                <w:lang w:eastAsia="en-GB"/>
              </w:rPr>
              <w:t xml:space="preserve">Afternoon timing meetings, </w:t>
            </w:r>
          </w:p>
        </w:tc>
      </w:tr>
      <w:tr w:rsidR="00562F24" w14:paraId="5975B0C1" w14:textId="77777777" w:rsidTr="009A1CB9">
        <w:tc>
          <w:tcPr>
            <w:tcW w:w="1525" w:type="dxa"/>
          </w:tcPr>
          <w:p w14:paraId="721DBBBF" w14:textId="77777777" w:rsidR="00562F24" w:rsidRPr="00B4593A" w:rsidRDefault="00562F24" w:rsidP="009A1CB9">
            <w:pPr>
              <w:rPr>
                <w:snapToGrid w:val="0"/>
                <w:sz w:val="20"/>
                <w:szCs w:val="20"/>
                <w:lang w:eastAsia="en-GB"/>
              </w:rPr>
            </w:pPr>
            <w:r w:rsidRPr="00B4593A">
              <w:rPr>
                <w:snapToGrid w:val="0"/>
                <w:sz w:val="20"/>
                <w:szCs w:val="20"/>
                <w:lang w:eastAsia="en-GB"/>
              </w:rPr>
              <w:t>Village A</w:t>
            </w:r>
          </w:p>
        </w:tc>
        <w:tc>
          <w:tcPr>
            <w:tcW w:w="1535" w:type="dxa"/>
          </w:tcPr>
          <w:p w14:paraId="79B89315" w14:textId="77777777" w:rsidR="00562F24" w:rsidRPr="00B4593A" w:rsidRDefault="00562F24" w:rsidP="009A1CB9">
            <w:pPr>
              <w:rPr>
                <w:snapToGrid w:val="0"/>
                <w:sz w:val="20"/>
                <w:szCs w:val="20"/>
                <w:lang w:eastAsia="en-GB"/>
              </w:rPr>
            </w:pPr>
            <w:r w:rsidRPr="00B4593A">
              <w:rPr>
                <w:snapToGrid w:val="0"/>
                <w:sz w:val="20"/>
                <w:szCs w:val="20"/>
                <w:lang w:eastAsia="en-GB"/>
              </w:rPr>
              <w:t>Members of village council, staff of district offices of 3 ministries, local CBOs</w:t>
            </w:r>
          </w:p>
        </w:tc>
        <w:tc>
          <w:tcPr>
            <w:tcW w:w="1550" w:type="dxa"/>
          </w:tcPr>
          <w:p w14:paraId="38EF80D8" w14:textId="77777777" w:rsidR="00562F24" w:rsidRPr="00B4593A" w:rsidRDefault="00562F24" w:rsidP="009A1CB9">
            <w:pPr>
              <w:rPr>
                <w:snapToGrid w:val="0"/>
                <w:sz w:val="20"/>
                <w:szCs w:val="20"/>
                <w:lang w:eastAsia="en-GB"/>
              </w:rPr>
            </w:pPr>
            <w:r w:rsidRPr="00B4593A">
              <w:rPr>
                <w:snapToGrid w:val="0"/>
                <w:sz w:val="20"/>
                <w:szCs w:val="20"/>
                <w:lang w:eastAsia="en-GB"/>
              </w:rPr>
              <w:t>Approximately 6 people will be targeted</w:t>
            </w:r>
          </w:p>
        </w:tc>
        <w:tc>
          <w:tcPr>
            <w:tcW w:w="1510" w:type="dxa"/>
          </w:tcPr>
          <w:p w14:paraId="572EADD1" w14:textId="77777777" w:rsidR="00562F24" w:rsidRPr="00B4593A" w:rsidRDefault="00562F24" w:rsidP="009A1CB9">
            <w:pPr>
              <w:rPr>
                <w:snapToGrid w:val="0"/>
                <w:sz w:val="20"/>
                <w:szCs w:val="20"/>
                <w:lang w:eastAsia="en-GB"/>
              </w:rPr>
            </w:pPr>
          </w:p>
        </w:tc>
        <w:tc>
          <w:tcPr>
            <w:tcW w:w="1771" w:type="dxa"/>
          </w:tcPr>
          <w:p w14:paraId="34CF127A" w14:textId="77777777" w:rsidR="00562F24" w:rsidRPr="00B4593A" w:rsidRDefault="00562F24" w:rsidP="009A1CB9">
            <w:pPr>
              <w:rPr>
                <w:snapToGrid w:val="0"/>
                <w:sz w:val="20"/>
                <w:szCs w:val="20"/>
                <w:lang w:eastAsia="en-GB"/>
              </w:rPr>
            </w:pPr>
            <w:r w:rsidRPr="00B4593A">
              <w:rPr>
                <w:snapToGrid w:val="0"/>
                <w:sz w:val="20"/>
                <w:szCs w:val="20"/>
                <w:lang w:eastAsia="en-GB"/>
              </w:rPr>
              <w:t>Official invitation letters</w:t>
            </w:r>
          </w:p>
        </w:tc>
        <w:tc>
          <w:tcPr>
            <w:tcW w:w="1649" w:type="dxa"/>
          </w:tcPr>
          <w:p w14:paraId="0704AD36" w14:textId="77777777" w:rsidR="00562F24" w:rsidRPr="00B4593A" w:rsidRDefault="00562F24" w:rsidP="009A1CB9">
            <w:pPr>
              <w:rPr>
                <w:snapToGrid w:val="0"/>
                <w:sz w:val="20"/>
                <w:szCs w:val="20"/>
                <w:lang w:eastAsia="en-GB"/>
              </w:rPr>
            </w:pPr>
            <w:r w:rsidRPr="00B4593A">
              <w:rPr>
                <w:snapToGrid w:val="0"/>
                <w:sz w:val="20"/>
                <w:szCs w:val="20"/>
                <w:lang w:eastAsia="en-GB"/>
              </w:rPr>
              <w:t>Daytime meetings</w:t>
            </w:r>
          </w:p>
        </w:tc>
      </w:tr>
      <w:tr w:rsidR="00562F24" w:rsidRPr="0067166D" w14:paraId="6F933387" w14:textId="77777777" w:rsidTr="009A1CB9">
        <w:tc>
          <w:tcPr>
            <w:tcW w:w="1525" w:type="dxa"/>
          </w:tcPr>
          <w:p w14:paraId="130AC88A" w14:textId="77777777" w:rsidR="00562F24" w:rsidRPr="00B4593A" w:rsidRDefault="00562F24" w:rsidP="009A1CB9">
            <w:pPr>
              <w:rPr>
                <w:snapToGrid w:val="0"/>
                <w:sz w:val="20"/>
                <w:szCs w:val="20"/>
                <w:lang w:eastAsia="en-GB"/>
              </w:rPr>
            </w:pPr>
            <w:r w:rsidRPr="00B4593A">
              <w:rPr>
                <w:snapToGrid w:val="0"/>
                <w:sz w:val="20"/>
                <w:szCs w:val="20"/>
                <w:lang w:eastAsia="en-GB"/>
              </w:rPr>
              <w:t xml:space="preserve">Village A </w:t>
            </w:r>
          </w:p>
        </w:tc>
        <w:tc>
          <w:tcPr>
            <w:tcW w:w="1535" w:type="dxa"/>
          </w:tcPr>
          <w:p w14:paraId="1FBC033E" w14:textId="77777777" w:rsidR="00562F24" w:rsidRPr="00B4593A" w:rsidRDefault="00562F24" w:rsidP="009A1CB9">
            <w:pPr>
              <w:rPr>
                <w:snapToGrid w:val="0"/>
                <w:sz w:val="20"/>
                <w:szCs w:val="20"/>
                <w:lang w:eastAsia="en-GB"/>
              </w:rPr>
            </w:pPr>
            <w:r w:rsidRPr="00B4593A">
              <w:rPr>
                <w:snapToGrid w:val="0"/>
                <w:sz w:val="20"/>
                <w:szCs w:val="20"/>
                <w:lang w:eastAsia="en-GB"/>
              </w:rPr>
              <w:t>Parents with students that are 5 years old</w:t>
            </w:r>
          </w:p>
        </w:tc>
        <w:tc>
          <w:tcPr>
            <w:tcW w:w="1550" w:type="dxa"/>
          </w:tcPr>
          <w:p w14:paraId="0AD52257" w14:textId="77777777" w:rsidR="00562F24" w:rsidRPr="00B4593A" w:rsidRDefault="00562F24" w:rsidP="009A1CB9">
            <w:pPr>
              <w:rPr>
                <w:snapToGrid w:val="0"/>
                <w:sz w:val="20"/>
                <w:szCs w:val="20"/>
                <w:lang w:eastAsia="en-GB"/>
              </w:rPr>
            </w:pPr>
            <w:r w:rsidRPr="00B4593A">
              <w:rPr>
                <w:snapToGrid w:val="0"/>
                <w:sz w:val="20"/>
                <w:szCs w:val="20"/>
                <w:lang w:eastAsia="en-GB"/>
              </w:rPr>
              <w:t>Approximately 20 households affected, 20 numbers of KG2 students</w:t>
            </w:r>
          </w:p>
        </w:tc>
        <w:tc>
          <w:tcPr>
            <w:tcW w:w="1510" w:type="dxa"/>
          </w:tcPr>
          <w:p w14:paraId="2D931BA7" w14:textId="77777777" w:rsidR="00562F24" w:rsidRPr="00B4593A" w:rsidRDefault="00562F24" w:rsidP="009A1CB9">
            <w:pPr>
              <w:rPr>
                <w:snapToGrid w:val="0"/>
                <w:sz w:val="20"/>
                <w:szCs w:val="20"/>
                <w:lang w:eastAsia="en-GB"/>
              </w:rPr>
            </w:pPr>
            <w:r w:rsidRPr="00B4593A">
              <w:rPr>
                <w:snapToGrid w:val="0"/>
                <w:sz w:val="20"/>
                <w:szCs w:val="20"/>
                <w:lang w:eastAsia="en-GB"/>
              </w:rPr>
              <w:t>NA</w:t>
            </w:r>
          </w:p>
        </w:tc>
        <w:tc>
          <w:tcPr>
            <w:tcW w:w="1771" w:type="dxa"/>
          </w:tcPr>
          <w:p w14:paraId="7F98AA69" w14:textId="77777777" w:rsidR="00562F24" w:rsidRPr="00B4593A" w:rsidRDefault="00562F24" w:rsidP="009A1CB9">
            <w:pPr>
              <w:rPr>
                <w:snapToGrid w:val="0"/>
                <w:sz w:val="20"/>
                <w:szCs w:val="20"/>
                <w:lang w:eastAsia="en-GB"/>
              </w:rPr>
            </w:pPr>
            <w:r w:rsidRPr="00B4593A">
              <w:rPr>
                <w:snapToGrid w:val="0"/>
                <w:sz w:val="20"/>
                <w:szCs w:val="20"/>
                <w:lang w:eastAsia="en-GB"/>
              </w:rPr>
              <w:t>Leaflets, mosques, social networks</w:t>
            </w:r>
          </w:p>
        </w:tc>
        <w:tc>
          <w:tcPr>
            <w:tcW w:w="1649" w:type="dxa"/>
          </w:tcPr>
          <w:p w14:paraId="1ECE68B2" w14:textId="77777777" w:rsidR="00562F24" w:rsidRPr="00B4593A" w:rsidRDefault="00562F24" w:rsidP="009A1CB9">
            <w:pPr>
              <w:rPr>
                <w:snapToGrid w:val="0"/>
                <w:sz w:val="20"/>
                <w:szCs w:val="20"/>
                <w:lang w:eastAsia="en-GB"/>
              </w:rPr>
            </w:pPr>
            <w:r w:rsidRPr="00B4593A">
              <w:rPr>
                <w:snapToGrid w:val="0"/>
                <w:sz w:val="20"/>
                <w:szCs w:val="20"/>
                <w:lang w:eastAsia="en-GB"/>
              </w:rPr>
              <w:t xml:space="preserve">Public meetings </w:t>
            </w:r>
          </w:p>
        </w:tc>
      </w:tr>
      <w:tr w:rsidR="00562F24" w:rsidRPr="0067166D" w14:paraId="69219DDA" w14:textId="77777777" w:rsidTr="009A1CB9">
        <w:tc>
          <w:tcPr>
            <w:tcW w:w="1525" w:type="dxa"/>
          </w:tcPr>
          <w:p w14:paraId="7D2CAB17" w14:textId="77777777" w:rsidR="00562F24" w:rsidRPr="00B4593A" w:rsidRDefault="00562F24" w:rsidP="009A1CB9">
            <w:pPr>
              <w:rPr>
                <w:snapToGrid w:val="0"/>
                <w:sz w:val="20"/>
                <w:szCs w:val="20"/>
                <w:lang w:eastAsia="en-GB"/>
              </w:rPr>
            </w:pPr>
            <w:r w:rsidRPr="00B4593A">
              <w:rPr>
                <w:snapToGrid w:val="0"/>
                <w:sz w:val="20"/>
                <w:szCs w:val="20"/>
                <w:lang w:eastAsia="en-GB"/>
              </w:rPr>
              <w:t>Village A</w:t>
            </w:r>
          </w:p>
        </w:tc>
        <w:tc>
          <w:tcPr>
            <w:tcW w:w="1535" w:type="dxa"/>
          </w:tcPr>
          <w:p w14:paraId="35AC84AC" w14:textId="77777777" w:rsidR="00562F24" w:rsidRPr="00B4593A" w:rsidRDefault="00562F24" w:rsidP="009A1CB9">
            <w:pPr>
              <w:rPr>
                <w:snapToGrid w:val="0"/>
                <w:sz w:val="20"/>
                <w:szCs w:val="20"/>
                <w:lang w:eastAsia="en-GB"/>
              </w:rPr>
            </w:pPr>
            <w:r w:rsidRPr="00B4593A">
              <w:rPr>
                <w:snapToGrid w:val="0"/>
                <w:sz w:val="20"/>
                <w:szCs w:val="20"/>
                <w:lang w:eastAsia="en-GB"/>
              </w:rPr>
              <w:t xml:space="preserve">Schools </w:t>
            </w:r>
          </w:p>
        </w:tc>
        <w:tc>
          <w:tcPr>
            <w:tcW w:w="1550" w:type="dxa"/>
          </w:tcPr>
          <w:p w14:paraId="366A82F1" w14:textId="77777777" w:rsidR="00562F24" w:rsidRPr="00B4593A" w:rsidRDefault="00562F24" w:rsidP="009A1CB9">
            <w:pPr>
              <w:rPr>
                <w:snapToGrid w:val="0"/>
                <w:sz w:val="20"/>
                <w:szCs w:val="20"/>
                <w:lang w:eastAsia="en-GB"/>
              </w:rPr>
            </w:pPr>
            <w:r w:rsidRPr="00B4593A">
              <w:rPr>
                <w:snapToGrid w:val="0"/>
                <w:sz w:val="20"/>
                <w:szCs w:val="20"/>
                <w:lang w:eastAsia="en-GB"/>
              </w:rPr>
              <w:t>The school principal and KG2 provider</w:t>
            </w:r>
          </w:p>
        </w:tc>
        <w:tc>
          <w:tcPr>
            <w:tcW w:w="1510" w:type="dxa"/>
          </w:tcPr>
          <w:p w14:paraId="2F2E23D4" w14:textId="77777777" w:rsidR="00562F24" w:rsidRPr="00B4593A" w:rsidRDefault="00562F24" w:rsidP="009A1CB9">
            <w:pPr>
              <w:rPr>
                <w:snapToGrid w:val="0"/>
                <w:sz w:val="20"/>
                <w:szCs w:val="20"/>
                <w:lang w:eastAsia="en-GB"/>
              </w:rPr>
            </w:pPr>
            <w:r w:rsidRPr="00B4593A">
              <w:rPr>
                <w:snapToGrid w:val="0"/>
                <w:sz w:val="20"/>
                <w:szCs w:val="20"/>
                <w:lang w:eastAsia="en-GB"/>
              </w:rPr>
              <w:t>NA</w:t>
            </w:r>
          </w:p>
        </w:tc>
        <w:tc>
          <w:tcPr>
            <w:tcW w:w="1771" w:type="dxa"/>
          </w:tcPr>
          <w:p w14:paraId="18215269" w14:textId="77777777" w:rsidR="00562F24" w:rsidRPr="00B4593A" w:rsidRDefault="00562F24" w:rsidP="009A1CB9">
            <w:pPr>
              <w:rPr>
                <w:snapToGrid w:val="0"/>
                <w:sz w:val="20"/>
                <w:szCs w:val="20"/>
                <w:lang w:eastAsia="en-GB"/>
              </w:rPr>
            </w:pPr>
            <w:r w:rsidRPr="00B4593A">
              <w:rPr>
                <w:snapToGrid w:val="0"/>
                <w:sz w:val="20"/>
                <w:szCs w:val="20"/>
                <w:lang w:eastAsia="en-GB"/>
              </w:rPr>
              <w:t xml:space="preserve">Official meetings </w:t>
            </w:r>
          </w:p>
        </w:tc>
        <w:tc>
          <w:tcPr>
            <w:tcW w:w="1649" w:type="dxa"/>
          </w:tcPr>
          <w:p w14:paraId="51634A2E" w14:textId="77777777" w:rsidR="00562F24" w:rsidRPr="00B4593A" w:rsidRDefault="00562F24" w:rsidP="009A1CB9">
            <w:pPr>
              <w:rPr>
                <w:snapToGrid w:val="0"/>
                <w:sz w:val="20"/>
                <w:szCs w:val="20"/>
                <w:lang w:eastAsia="en-GB"/>
              </w:rPr>
            </w:pPr>
            <w:r w:rsidRPr="00B4593A">
              <w:rPr>
                <w:snapToGrid w:val="0"/>
                <w:sz w:val="20"/>
                <w:szCs w:val="20"/>
                <w:lang w:eastAsia="en-GB"/>
              </w:rPr>
              <w:t xml:space="preserve">Daytime meetings </w:t>
            </w:r>
          </w:p>
        </w:tc>
      </w:tr>
    </w:tbl>
    <w:p w14:paraId="6359D989" w14:textId="77777777" w:rsidR="007D4829" w:rsidRDefault="007D4829" w:rsidP="0009325A">
      <w:pPr>
        <w:spacing w:after="0"/>
        <w:jc w:val="left"/>
      </w:pPr>
    </w:p>
    <w:p w14:paraId="293F86C6" w14:textId="77777777" w:rsidR="007D4829" w:rsidRDefault="007D4829" w:rsidP="0009325A">
      <w:pPr>
        <w:spacing w:after="0"/>
        <w:jc w:val="left"/>
      </w:pPr>
    </w:p>
    <w:p w14:paraId="05223545" w14:textId="77777777" w:rsidR="007D4829" w:rsidRDefault="007D4829" w:rsidP="007D4829">
      <w:pPr>
        <w:pStyle w:val="Heading1"/>
      </w:pPr>
      <w:bookmarkStart w:id="13" w:name="_Toc22405841"/>
      <w:r>
        <w:t>Stakeholder engagement program</w:t>
      </w:r>
      <w:bookmarkEnd w:id="13"/>
    </w:p>
    <w:p w14:paraId="0C625BA8" w14:textId="3FF9A276" w:rsidR="007D4829" w:rsidRPr="009A1CB9" w:rsidRDefault="007D4829" w:rsidP="007D4829">
      <w:pPr>
        <w:ind w:left="360"/>
      </w:pPr>
      <w:r>
        <w:t xml:space="preserve">Stakeholder engagement is an inclusive process conducted throughout the project life cycle. Where properly designed and implemented, it supports the development of strong, constructive and responsive relationships that are important for successful management of a project’s environmental and social risks. Stakeholder engagement is most effective when initiated at an early stage of the project development </w:t>
      </w:r>
      <w:proofErr w:type="gramStart"/>
      <w:r>
        <w:t>process, and</w:t>
      </w:r>
      <w:proofErr w:type="gramEnd"/>
      <w:r>
        <w:t xml:space="preserve"> is an integral part of early project decisions and the assessment, management and monitoring of the project’s environmental and social risks and impacts. </w:t>
      </w:r>
    </w:p>
    <w:p w14:paraId="3462E95D" w14:textId="77777777" w:rsidR="007D4829" w:rsidRDefault="007D4829" w:rsidP="007D4829">
      <w:pPr>
        <w:pStyle w:val="Heading2"/>
      </w:pPr>
      <w:bookmarkStart w:id="14" w:name="_Toc22405842"/>
      <w:r>
        <w:t>Purpose and Timing of Stakeholder Engagement Plan (SEP)</w:t>
      </w:r>
      <w:bookmarkEnd w:id="14"/>
    </w:p>
    <w:p w14:paraId="519F6A81" w14:textId="77777777" w:rsidR="007D4829" w:rsidRDefault="007D4829" w:rsidP="007D4829"/>
    <w:p w14:paraId="6BC5A8E8" w14:textId="77777777" w:rsidR="007D4829" w:rsidRDefault="007D4829" w:rsidP="007D4829">
      <w:pPr>
        <w:rPr>
          <w:rtl/>
          <w:lang w:bidi="ar-JO"/>
        </w:rPr>
      </w:pPr>
      <w:r>
        <w:t xml:space="preserve">The SEP aims to set a sound environmental and social approach to the preparation and implementation of the ECD project. The goal of this SEP is to improve and facilitate decision making and establish a way to communicate with affected people involved and other stakeholders in a timely manner, especially in light of the structure of this project, with many parties involved, and that these groups are provided the opportunity to voice their opinions and concerns that may influence Project decisions.  In other words, the goal of SEP is to minimalize risk and optimize benefits for all parties involved in this project. </w:t>
      </w:r>
    </w:p>
    <w:p w14:paraId="18EDC884" w14:textId="77777777" w:rsidR="007D4829" w:rsidRDefault="007D4829" w:rsidP="007D4829">
      <w:pPr>
        <w:pStyle w:val="ListParagraph"/>
      </w:pPr>
    </w:p>
    <w:p w14:paraId="753229B8" w14:textId="77777777" w:rsidR="007D4829" w:rsidRDefault="007D4829" w:rsidP="007D4829">
      <w:r>
        <w:t xml:space="preserve">One of the steps to ensure stakeholder engagement is that the involved ministries will hold meeting and awareness workshops for beneficiaries as necessary. Below is a suggested tentative timeline for SEP: </w:t>
      </w:r>
    </w:p>
    <w:p w14:paraId="207779C6" w14:textId="77777777" w:rsidR="007D4829" w:rsidRPr="00F1624C" w:rsidRDefault="007D4829" w:rsidP="007D4829">
      <w:pPr>
        <w:pStyle w:val="ListParagraph"/>
        <w:numPr>
          <w:ilvl w:val="0"/>
          <w:numId w:val="26"/>
        </w:numPr>
        <w:spacing w:after="160" w:line="259" w:lineRule="auto"/>
        <w:rPr>
          <w:sz w:val="24"/>
        </w:rPr>
      </w:pPr>
      <w:r>
        <w:t xml:space="preserve">Preparation Stage – hold meeting with Health and Education districts, municipalities, schools, local clinics and local council to introduce the concept of the project, and get feedback on the needs of the stakeholders; i.e. what qualification do schools see lacking in kindergarten teachers, what equipment is needed in hospital to improve services to pregnant women, etc. This stage is important for both information disclose and consultancy at the same time, conducting interviews with key players can help get feedback about the needs and at the same time spread the word about the project and its expected outcomes. These meeting are expected to take place within the first two months after appraisal.  For now, the PCUs are planning to visit 5 schools, 5 clinics, 5 nurseries, and hold meetings with 5 Universities to discuss the elements of the project. </w:t>
      </w:r>
    </w:p>
    <w:p w14:paraId="22875335" w14:textId="77777777" w:rsidR="007D4829" w:rsidRPr="00A268F6" w:rsidRDefault="007D4829" w:rsidP="007D4829">
      <w:pPr>
        <w:pStyle w:val="ListParagraph"/>
        <w:numPr>
          <w:ilvl w:val="0"/>
          <w:numId w:val="26"/>
        </w:numPr>
        <w:spacing w:after="160" w:line="259" w:lineRule="auto"/>
        <w:rPr>
          <w:sz w:val="24"/>
        </w:rPr>
      </w:pPr>
      <w:r>
        <w:t xml:space="preserve">Implementation stage – At this stage, the project will have a clearer picture, workshops to raise awareness and explain expected risks for beneficiaries can be held. Ministries will coordinate with local councils to announce such meetings so as many people as possible can attend. Such meetings can be announced through newspaper or social media sites. These meetings are planned to start once the exact locations of the targeted schools, KGs and clinics are identified or at first month of implementation, whichever comes first, and continue through the project lifecycle. Most importantly, these meetings will target interested parties as well, like local NGOs and Health Educators active in health and education, and private sector, not to mention vulnerable communities. The current target is to hold a public meeting once a month in a different target area, hoping to cover as much local communities as possible by the end of the implementation stage. </w:t>
      </w:r>
    </w:p>
    <w:p w14:paraId="3C8FED86" w14:textId="77777777" w:rsidR="007D4829" w:rsidRPr="00A268F6" w:rsidRDefault="007D4829" w:rsidP="007D4829">
      <w:pPr>
        <w:pStyle w:val="ListParagraph"/>
        <w:numPr>
          <w:ilvl w:val="0"/>
          <w:numId w:val="26"/>
        </w:numPr>
        <w:spacing w:after="160" w:line="259" w:lineRule="auto"/>
        <w:rPr>
          <w:sz w:val="24"/>
        </w:rPr>
      </w:pPr>
      <w:r>
        <w:t xml:space="preserve">Handover stage – handover meetings will be held upon completion of the project to discuss and celebrate outcomes with beneficiaries. Such meetings will be attended by schools’ principals, school’s community, Universities, nursery owners, clinics including mobile clinics, hospitals local council, and villagers and so on. These meeting will take place upon each stage completion. </w:t>
      </w:r>
    </w:p>
    <w:p w14:paraId="38F7AB02" w14:textId="60822FA8" w:rsidR="0009325A" w:rsidRPr="00326844" w:rsidRDefault="007D4829" w:rsidP="00326844">
      <w:pPr>
        <w:rPr>
          <w:b/>
          <w:bCs/>
          <w:color w:val="000000" w:themeColor="text1"/>
          <w:sz w:val="20"/>
          <w:szCs w:val="20"/>
        </w:rPr>
        <w:sectPr w:rsidR="0009325A" w:rsidRPr="00326844" w:rsidSect="006B53CE">
          <w:headerReference w:type="default" r:id="rId14"/>
          <w:footerReference w:type="default" r:id="rId15"/>
          <w:pgSz w:w="11900" w:h="16840" w:code="9"/>
          <w:pgMar w:top="1673" w:right="964" w:bottom="1559" w:left="964" w:header="709" w:footer="335" w:gutter="0"/>
          <w:cols w:space="282"/>
          <w:docGrid w:linePitch="299"/>
        </w:sectPr>
      </w:pPr>
      <w:r>
        <w:t xml:space="preserve">Under </w:t>
      </w:r>
      <w:r w:rsidRPr="00060D39">
        <w:rPr>
          <w:rFonts w:cstheme="minorHAnsi"/>
          <w:b/>
          <w:bCs/>
          <w:spacing w:val="-2"/>
        </w:rPr>
        <w:t>Component 1</w:t>
      </w:r>
      <w:r>
        <w:rPr>
          <w:b/>
          <w:color w:val="0D0D0D" w:themeColor="text1" w:themeTint="F2"/>
        </w:rPr>
        <w:t xml:space="preserve">, </w:t>
      </w:r>
      <w:r>
        <w:rPr>
          <w:bCs/>
          <w:color w:val="0D0D0D" w:themeColor="text1" w:themeTint="F2"/>
        </w:rPr>
        <w:t>two</w:t>
      </w:r>
      <w:r w:rsidRPr="007F5375">
        <w:rPr>
          <w:bCs/>
        </w:rPr>
        <w:t xml:space="preserve"> </w:t>
      </w:r>
      <w:r>
        <w:t>consultation meetings were conducted</w:t>
      </w:r>
      <w:r w:rsidR="006B1D2A">
        <w:t>. Other meetings in the remaining 14 localities</w:t>
      </w:r>
      <w:r>
        <w:t xml:space="preserve"> are planned according to a timeline that has been developed. A more definite timeline for the stakeholder engagement meetings under </w:t>
      </w:r>
      <w:r w:rsidRPr="004A407C">
        <w:rPr>
          <w:b/>
          <w:bCs/>
        </w:rPr>
        <w:t>Component 2</w:t>
      </w:r>
      <w:r>
        <w:t xml:space="preserve"> will be developed once the project targeted schools/communities are identified. </w:t>
      </w:r>
    </w:p>
    <w:p w14:paraId="28259CAB" w14:textId="77777777" w:rsidR="009A1CB9" w:rsidRPr="009A1CB9" w:rsidRDefault="009A1CB9" w:rsidP="009A1CB9"/>
    <w:p w14:paraId="57468F81" w14:textId="77777777" w:rsidR="007D4829" w:rsidRDefault="007D4829" w:rsidP="007D4829">
      <w:pPr>
        <w:pStyle w:val="Heading2"/>
      </w:pPr>
      <w:bookmarkStart w:id="15" w:name="_Toc22405843"/>
      <w:r>
        <w:t>Description of Methods and Tools</w:t>
      </w:r>
      <w:bookmarkEnd w:id="15"/>
    </w:p>
    <w:p w14:paraId="48FC2AFE" w14:textId="77777777" w:rsidR="007D4829" w:rsidRDefault="007D4829" w:rsidP="007D4829"/>
    <w:p w14:paraId="0D0A3808" w14:textId="77777777" w:rsidR="007D4829" w:rsidRDefault="007D4829" w:rsidP="007D4829">
      <w:pPr>
        <w:spacing w:after="0"/>
      </w:pPr>
      <w:r w:rsidRPr="00273094">
        <w:t xml:space="preserve">The </w:t>
      </w:r>
      <w:r>
        <w:t>p</w:t>
      </w:r>
      <w:r w:rsidRPr="00273094">
        <w:t>roject</w:t>
      </w:r>
      <w:r>
        <w:t xml:space="preserve"> intends</w:t>
      </w:r>
      <w:r w:rsidRPr="00273094">
        <w:t xml:space="preserve"> to utilize various methods of engagement that will be used as part of its continuous interaction with the stakeholders.</w:t>
      </w:r>
      <w:r>
        <w:t xml:space="preserve"> </w:t>
      </w:r>
      <w:r w:rsidRPr="00273094">
        <w:t xml:space="preserve">For the engagement process to be effective and meaningful, a range of various techniques need to be applied that are specifically tailored to the identified stakeholder groups. </w:t>
      </w:r>
    </w:p>
    <w:p w14:paraId="5C1431A5" w14:textId="77777777" w:rsidR="007D4829" w:rsidRDefault="007D4829" w:rsidP="007D4829">
      <w:pPr>
        <w:spacing w:after="0"/>
      </w:pPr>
    </w:p>
    <w:p w14:paraId="0DC15D43" w14:textId="77777777" w:rsidR="007D4829" w:rsidRPr="00273094" w:rsidRDefault="007D4829" w:rsidP="007D4829">
      <w:pPr>
        <w:spacing w:after="0"/>
      </w:pPr>
      <w:r w:rsidRPr="00273094">
        <w:t xml:space="preserve">The format of every consultation activity should meet general requirements on accessibility, i.e. should be held at venues that are easily reachable and do not require long commute, entrance fee or preliminary access authorization, cultural appropriateness (i.e. with due respect to the local customs and norms), and inclusiveness, i.e. engaging all segments of the local society, including disabled persons, the elderly, and other vulnerable individuals. If necessary, logistical assistance should be provided to enable participants from the remote areas, persons with limited physical abilities and those with insufficient financial or transportation means to attend public meetings scheduled by the </w:t>
      </w:r>
      <w:r>
        <w:t>p</w:t>
      </w:r>
      <w:r w:rsidRPr="00273094">
        <w:t>roject.</w:t>
      </w:r>
    </w:p>
    <w:p w14:paraId="4E239068" w14:textId="77777777" w:rsidR="007D4829" w:rsidRDefault="007D4829" w:rsidP="007D4829">
      <w:pPr>
        <w:spacing w:after="0"/>
      </w:pPr>
    </w:p>
    <w:p w14:paraId="4567C10B" w14:textId="77777777" w:rsidR="007D4829" w:rsidRPr="00273094" w:rsidRDefault="007D4829" w:rsidP="007D4829">
      <w:pPr>
        <w:spacing w:after="0"/>
      </w:pPr>
      <w:r w:rsidRPr="00273094">
        <w:t xml:space="preserve">Ensuring the participation of vulnerable individuals and groups in </w:t>
      </w:r>
      <w:r>
        <w:t>p</w:t>
      </w:r>
      <w:r w:rsidRPr="00273094">
        <w:t>roject consultations may require the implementation of tailored techniques</w:t>
      </w:r>
      <w:r>
        <w:t xml:space="preserve"> for some groups, mainly persons with disabilities, women-headed household and unemployed persons</w:t>
      </w:r>
      <w:r w:rsidRPr="00273094">
        <w:t>. S</w:t>
      </w:r>
      <w:r>
        <w:t xml:space="preserve">uch techniques may include visiting such individuals or families at their homes; </w:t>
      </w:r>
      <w:r w:rsidRPr="00273094">
        <w:t>holding separate small group discussions with them at an easily accessible venue</w:t>
      </w:r>
      <w:r>
        <w:t>. Reaching out to women through Women Associations and Women Religious Educators (</w:t>
      </w:r>
      <w:proofErr w:type="spellStart"/>
      <w:r>
        <w:t>Wa’izat</w:t>
      </w:r>
      <w:proofErr w:type="spellEnd"/>
      <w:r>
        <w:t>) to ensure inclusiveness. These approaches help</w:t>
      </w:r>
      <w:r w:rsidRPr="00273094">
        <w:t xml:space="preserve"> the </w:t>
      </w:r>
      <w:r>
        <w:t>p</w:t>
      </w:r>
      <w:r w:rsidRPr="00273094">
        <w:t>roject to reach out to the groups who, under standard circumstances, are likely to be insufficiently represented at community gatherings.</w:t>
      </w:r>
    </w:p>
    <w:p w14:paraId="3865A5FA" w14:textId="77777777" w:rsidR="007D4829" w:rsidRDefault="007D4829" w:rsidP="007D4829">
      <w:pPr>
        <w:spacing w:after="0"/>
      </w:pPr>
      <w:bookmarkStart w:id="16" w:name="_Toc328667910"/>
    </w:p>
    <w:bookmarkEnd w:id="16"/>
    <w:p w14:paraId="2E9D3FA3" w14:textId="521CA9D0" w:rsidR="007D4829" w:rsidRDefault="007D4829" w:rsidP="007D4829">
      <w:pPr>
        <w:spacing w:after="0"/>
      </w:pPr>
      <w:r w:rsidRPr="00273094">
        <w:t>Various methods of engageme</w:t>
      </w:r>
      <w:r>
        <w:t>nt (see Table</w:t>
      </w:r>
      <w:r w:rsidR="006B1D2A">
        <w:t xml:space="preserve"> 4</w:t>
      </w:r>
      <w:r>
        <w:t>) will be used as part of the p</w:t>
      </w:r>
      <w:r w:rsidRPr="00273094">
        <w:t xml:space="preserve">roject’s interaction with the stakeholders, to ensure that different stakeholder groups are reached and are involved in the process of consultation, decision-making and the development of impact management solutions. </w:t>
      </w:r>
      <w:r>
        <w:t xml:space="preserve">Those engagement methods shall include small size meetings at the targeted schools and announcements through the mosques at those villages or localities. The mosque is usually considered an efficient tool of information at small localities; it can be used to encourage parents and other stakeholders to participate in those meetings, to inform the community </w:t>
      </w:r>
      <w:proofErr w:type="gramStart"/>
      <w:r>
        <w:t>and also</w:t>
      </w:r>
      <w:proofErr w:type="gramEnd"/>
      <w:r>
        <w:t xml:space="preserve"> to encourage active participation of the different stakeholders</w:t>
      </w:r>
    </w:p>
    <w:p w14:paraId="619F258E" w14:textId="77777777" w:rsidR="007D4829" w:rsidRDefault="007D4829" w:rsidP="007D4829">
      <w:pPr>
        <w:spacing w:after="0"/>
      </w:pPr>
    </w:p>
    <w:p w14:paraId="3170B485" w14:textId="77777777" w:rsidR="007D4829" w:rsidRPr="00273094" w:rsidRDefault="007D4829" w:rsidP="007D4829">
      <w:pPr>
        <w:spacing w:after="0"/>
      </w:pPr>
      <w:r w:rsidRPr="00273094">
        <w:t xml:space="preserve">If a large audience is expected to attend a public meeting or a </w:t>
      </w:r>
      <w:r>
        <w:t>workshop</w:t>
      </w:r>
      <w:r w:rsidRPr="00273094">
        <w:t xml:space="preserve">, necessary arrangements will be made to ensure audibility and visibility of the presentation involved. This includes provision of a projector, places allocated for the wheelchair users, etc. </w:t>
      </w:r>
    </w:p>
    <w:p w14:paraId="4BCA166D" w14:textId="77777777" w:rsidR="007D4829" w:rsidRDefault="007D4829" w:rsidP="007D4829">
      <w:pPr>
        <w:spacing w:after="0"/>
      </w:pPr>
    </w:p>
    <w:p w14:paraId="22CB31B6" w14:textId="77777777" w:rsidR="007D4829" w:rsidRDefault="007D4829" w:rsidP="007D4829">
      <w:pPr>
        <w:spacing w:after="0"/>
      </w:pPr>
      <w:r w:rsidRPr="00273094">
        <w:t>Taking records of the meeting is essential both for the purposes of transparency and the accuracy of capturing public comments. At least t</w:t>
      </w:r>
      <w:r>
        <w:t>wo</w:t>
      </w:r>
      <w:r w:rsidRPr="00273094">
        <w:t xml:space="preserve"> ways of recording may be used, including: </w:t>
      </w:r>
    </w:p>
    <w:p w14:paraId="683ECBFC" w14:textId="77777777" w:rsidR="007D4829" w:rsidRPr="00273094" w:rsidRDefault="007D4829" w:rsidP="007D4829">
      <w:pPr>
        <w:pStyle w:val="ListParagraph"/>
        <w:numPr>
          <w:ilvl w:val="0"/>
          <w:numId w:val="34"/>
        </w:numPr>
        <w:spacing w:after="0" w:line="264" w:lineRule="auto"/>
      </w:pPr>
      <w:r w:rsidRPr="00273094">
        <w:t xml:space="preserve">taking written minutes of the meeting; </w:t>
      </w:r>
    </w:p>
    <w:p w14:paraId="4C247D94" w14:textId="77777777" w:rsidR="007D4829" w:rsidRDefault="007D4829" w:rsidP="007D4829">
      <w:pPr>
        <w:pStyle w:val="ListParagraph"/>
        <w:numPr>
          <w:ilvl w:val="0"/>
          <w:numId w:val="34"/>
        </w:numPr>
        <w:spacing w:after="0" w:line="264" w:lineRule="auto"/>
      </w:pPr>
      <w:r w:rsidRPr="00273094">
        <w:t>photograph</w:t>
      </w:r>
      <w:r>
        <w:t>y</w:t>
      </w:r>
      <w:r w:rsidRPr="00273094">
        <w:t>.</w:t>
      </w:r>
    </w:p>
    <w:p w14:paraId="2EF27A59" w14:textId="77777777" w:rsidR="007D4829" w:rsidRDefault="007D4829" w:rsidP="007D4829">
      <w:pPr>
        <w:spacing w:after="0" w:line="264" w:lineRule="auto"/>
      </w:pPr>
      <w:r>
        <w:t>In addition to the presentations on the project components and sub-components the following questions will be provided in the meetings to capture the participants’ feedback:</w:t>
      </w:r>
    </w:p>
    <w:p w14:paraId="274C6B2B" w14:textId="77777777" w:rsidR="007D4829" w:rsidRPr="00273094" w:rsidRDefault="007D4829" w:rsidP="007D4829">
      <w:pPr>
        <w:pStyle w:val="ListParagraph"/>
        <w:numPr>
          <w:ilvl w:val="0"/>
          <w:numId w:val="35"/>
        </w:numPr>
        <w:spacing w:after="0" w:line="264" w:lineRule="auto"/>
      </w:pPr>
      <w:r w:rsidRPr="00273094">
        <w:t>How did they learn about the Project and the consultation meeting?</w:t>
      </w:r>
    </w:p>
    <w:p w14:paraId="39B82B5C" w14:textId="77777777" w:rsidR="007D4829" w:rsidRPr="00273094" w:rsidRDefault="007D4829" w:rsidP="007D4829">
      <w:pPr>
        <w:pStyle w:val="ListParagraph"/>
        <w:numPr>
          <w:ilvl w:val="0"/>
          <w:numId w:val="35"/>
        </w:numPr>
        <w:spacing w:after="0" w:line="264" w:lineRule="auto"/>
      </w:pPr>
      <w:r w:rsidRPr="00273094">
        <w:t xml:space="preserve">Are they generally in favour of the Project? </w:t>
      </w:r>
    </w:p>
    <w:p w14:paraId="696440FC" w14:textId="77777777" w:rsidR="007D4829" w:rsidRPr="00273094" w:rsidRDefault="007D4829" w:rsidP="007D4829">
      <w:pPr>
        <w:pStyle w:val="ListParagraph"/>
        <w:numPr>
          <w:ilvl w:val="0"/>
          <w:numId w:val="35"/>
        </w:numPr>
        <w:spacing w:after="0" w:line="264" w:lineRule="auto"/>
      </w:pPr>
      <w:r w:rsidRPr="00273094">
        <w:t xml:space="preserve">What are their main concerns or expectations/hopes associated with the Project or the </w:t>
      </w:r>
      <w:proofErr w:type="gramStart"/>
      <w:r w:rsidRPr="00273094">
        <w:t>particular activity</w:t>
      </w:r>
      <w:proofErr w:type="gramEnd"/>
      <w:r w:rsidRPr="00273094">
        <w:t xml:space="preserve"> discussed at the meeting?</w:t>
      </w:r>
    </w:p>
    <w:p w14:paraId="461DF836" w14:textId="77777777" w:rsidR="007D4829" w:rsidRPr="00273094" w:rsidRDefault="007D4829" w:rsidP="007D4829">
      <w:pPr>
        <w:pStyle w:val="ListParagraph"/>
        <w:numPr>
          <w:ilvl w:val="0"/>
          <w:numId w:val="35"/>
        </w:numPr>
        <w:spacing w:after="0" w:line="264" w:lineRule="auto"/>
      </w:pPr>
      <w:r w:rsidRPr="00273094">
        <w:t xml:space="preserve">Do they think the Project will bring some advantages to their community as a whole? </w:t>
      </w:r>
    </w:p>
    <w:p w14:paraId="06C80258" w14:textId="77777777" w:rsidR="007D4829" w:rsidRDefault="007D4829" w:rsidP="007D4829">
      <w:pPr>
        <w:pStyle w:val="ListParagraph"/>
        <w:numPr>
          <w:ilvl w:val="0"/>
          <w:numId w:val="35"/>
        </w:numPr>
        <w:spacing w:after="0" w:line="264" w:lineRule="auto"/>
      </w:pPr>
      <w:r w:rsidRPr="00273094">
        <w:t xml:space="preserve">Is there anything in the Project and its design solutions that they would like to change or improve? </w:t>
      </w:r>
    </w:p>
    <w:p w14:paraId="420E8B76" w14:textId="77777777" w:rsidR="007D4829" w:rsidRDefault="007D4829" w:rsidP="007D4829">
      <w:pPr>
        <w:pStyle w:val="ListParagraph"/>
        <w:numPr>
          <w:ilvl w:val="0"/>
          <w:numId w:val="35"/>
        </w:numPr>
        <w:spacing w:after="0" w:line="264" w:lineRule="auto"/>
      </w:pPr>
      <w:r>
        <w:t>Are there any</w:t>
      </w:r>
      <w:r w:rsidRPr="00273094">
        <w:t xml:space="preserve"> specific activities of the Project, as well as associated impacts and mitigation measures</w:t>
      </w:r>
      <w:r>
        <w:t xml:space="preserve"> that they need to understand/or did not understand</w:t>
      </w:r>
      <w:r w:rsidRPr="00273094">
        <w:t xml:space="preserve">?  </w:t>
      </w:r>
    </w:p>
    <w:p w14:paraId="43090F20" w14:textId="77777777" w:rsidR="007D4829" w:rsidRDefault="007D4829" w:rsidP="007D4829">
      <w:pPr>
        <w:spacing w:after="0" w:line="264" w:lineRule="auto"/>
      </w:pPr>
    </w:p>
    <w:p w14:paraId="4D960F9F" w14:textId="4706B1D9" w:rsidR="007D4829" w:rsidRDefault="007D4829" w:rsidP="007D4829">
      <w:pPr>
        <w:spacing w:after="0"/>
      </w:pPr>
      <w:r w:rsidRPr="00273094">
        <w:t>A summary description of the engagement methods and techniq</w:t>
      </w:r>
      <w:r>
        <w:t xml:space="preserve">ues that will be applied by the </w:t>
      </w:r>
      <w:r w:rsidR="00911A13">
        <w:t>ministries</w:t>
      </w:r>
      <w:r w:rsidRPr="00273094">
        <w:t xml:space="preserve"> is </w:t>
      </w:r>
      <w:r w:rsidRPr="003A6901">
        <w:t>provided in</w:t>
      </w:r>
      <w:r>
        <w:t xml:space="preserve"> the table </w:t>
      </w:r>
      <w:r w:rsidRPr="003A6901">
        <w:t>below. The</w:t>
      </w:r>
      <w:r w:rsidRPr="00273094">
        <w:t xml:space="preserve"> summary presents a variety of approaches to facilitate the processes of information provision, information feedback as well as participation and consultation.</w:t>
      </w:r>
    </w:p>
    <w:p w14:paraId="10E22E2A" w14:textId="77777777" w:rsidR="007D4829" w:rsidRDefault="007D4829" w:rsidP="007D4829">
      <w:pPr>
        <w:rPr>
          <w:rFonts w:eastAsiaTheme="majorEastAsia" w:cstheme="minorHAnsi"/>
          <w:b/>
          <w:bCs/>
          <w:color w:val="000000" w:themeColor="text1"/>
          <w:sz w:val="24"/>
        </w:rPr>
      </w:pPr>
    </w:p>
    <w:p w14:paraId="5011CE35" w14:textId="77777777" w:rsidR="007D4829" w:rsidRDefault="007D4829" w:rsidP="007D4829">
      <w:pPr>
        <w:rPr>
          <w:rFonts w:cs="Arial"/>
          <w:b/>
          <w:i/>
          <w:color w:val="029676" w:themeColor="accent4"/>
          <w:szCs w:val="15"/>
          <w:lang w:val="en-US"/>
        </w:rPr>
      </w:pPr>
      <w:r w:rsidRPr="007D4829">
        <w:rPr>
          <w:rFonts w:cs="Arial"/>
          <w:b/>
          <w:i/>
          <w:color w:val="029676" w:themeColor="accent4"/>
          <w:szCs w:val="15"/>
          <w:lang w:val="en-US"/>
        </w:rPr>
        <w:t xml:space="preserve">Table </w:t>
      </w:r>
      <w:r>
        <w:rPr>
          <w:rFonts w:cs="Arial"/>
          <w:b/>
          <w:i/>
          <w:color w:val="029676" w:themeColor="accent4"/>
          <w:szCs w:val="15"/>
          <w:lang w:val="en-US"/>
        </w:rPr>
        <w:t>4</w:t>
      </w:r>
      <w:r w:rsidRPr="007D4829">
        <w:rPr>
          <w:rFonts w:cs="Arial"/>
          <w:b/>
          <w:i/>
          <w:color w:val="029676" w:themeColor="accent4"/>
          <w:szCs w:val="15"/>
          <w:lang w:val="en-US"/>
        </w:rPr>
        <w:t xml:space="preserve">: </w:t>
      </w:r>
      <w:r>
        <w:rPr>
          <w:rFonts w:cs="Arial"/>
          <w:b/>
          <w:i/>
          <w:color w:val="029676" w:themeColor="accent4"/>
          <w:szCs w:val="15"/>
          <w:lang w:val="en-US"/>
        </w:rPr>
        <w:t>Engagement Methods and Tools</w:t>
      </w:r>
    </w:p>
    <w:tbl>
      <w:tblPr>
        <w:tblStyle w:val="TableGrid1"/>
        <w:tblW w:w="9247" w:type="dxa"/>
        <w:tblInd w:w="108" w:type="dxa"/>
        <w:tblLayout w:type="fixed"/>
        <w:tblLook w:val="01E0" w:firstRow="1" w:lastRow="1" w:firstColumn="1" w:lastColumn="1" w:noHBand="0" w:noVBand="0"/>
      </w:tblPr>
      <w:tblGrid>
        <w:gridCol w:w="1777"/>
        <w:gridCol w:w="2070"/>
        <w:gridCol w:w="2700"/>
        <w:gridCol w:w="2700"/>
      </w:tblGrid>
      <w:tr w:rsidR="007D4829" w:rsidRPr="00250928" w14:paraId="3A13333E" w14:textId="77777777" w:rsidTr="00CF0988">
        <w:trPr>
          <w:tblHeader/>
        </w:trPr>
        <w:tc>
          <w:tcPr>
            <w:tcW w:w="1777" w:type="dxa"/>
            <w:shd w:val="clear" w:color="auto" w:fill="BFBFBF" w:themeFill="background1" w:themeFillShade="BF"/>
          </w:tcPr>
          <w:p w14:paraId="5620B5FF" w14:textId="77777777" w:rsidR="007D4829" w:rsidRPr="00250928" w:rsidRDefault="007D4829" w:rsidP="00CF0988">
            <w:pPr>
              <w:pStyle w:val="ReportTableSub-Heading"/>
              <w:rPr>
                <w:rFonts w:asciiTheme="minorHAnsi" w:hAnsiTheme="minorHAnsi"/>
              </w:rPr>
            </w:pPr>
            <w:r w:rsidRPr="00250928">
              <w:rPr>
                <w:rFonts w:asciiTheme="minorHAnsi" w:hAnsiTheme="minorHAnsi"/>
              </w:rPr>
              <w:t>Method / Tool</w:t>
            </w:r>
          </w:p>
        </w:tc>
        <w:tc>
          <w:tcPr>
            <w:tcW w:w="2070" w:type="dxa"/>
            <w:shd w:val="clear" w:color="auto" w:fill="BFBFBF" w:themeFill="background1" w:themeFillShade="BF"/>
          </w:tcPr>
          <w:p w14:paraId="3FF2E34F" w14:textId="77777777" w:rsidR="007D4829" w:rsidRPr="00250928" w:rsidRDefault="007D4829" w:rsidP="00CF0988">
            <w:pPr>
              <w:pStyle w:val="ReportTableSub-Heading"/>
              <w:rPr>
                <w:rFonts w:asciiTheme="minorHAnsi" w:hAnsiTheme="minorHAnsi"/>
              </w:rPr>
            </w:pPr>
            <w:r w:rsidRPr="00250928">
              <w:rPr>
                <w:rFonts w:asciiTheme="minorHAnsi" w:hAnsiTheme="minorHAnsi"/>
              </w:rPr>
              <w:t>Description and Use</w:t>
            </w:r>
          </w:p>
        </w:tc>
        <w:tc>
          <w:tcPr>
            <w:tcW w:w="2700" w:type="dxa"/>
            <w:shd w:val="clear" w:color="auto" w:fill="BFBFBF" w:themeFill="background1" w:themeFillShade="BF"/>
          </w:tcPr>
          <w:p w14:paraId="64072836" w14:textId="77777777" w:rsidR="007D4829" w:rsidRPr="00250928" w:rsidRDefault="007D4829" w:rsidP="00CF0988">
            <w:pPr>
              <w:pStyle w:val="ReportTableSub-Heading"/>
              <w:rPr>
                <w:rFonts w:asciiTheme="minorHAnsi" w:hAnsiTheme="minorHAnsi"/>
              </w:rPr>
            </w:pPr>
            <w:r w:rsidRPr="00250928">
              <w:rPr>
                <w:rFonts w:asciiTheme="minorHAnsi" w:hAnsiTheme="minorHAnsi"/>
              </w:rPr>
              <w:t xml:space="preserve">Contents </w:t>
            </w:r>
          </w:p>
        </w:tc>
        <w:tc>
          <w:tcPr>
            <w:tcW w:w="2700" w:type="dxa"/>
            <w:shd w:val="clear" w:color="auto" w:fill="BFBFBF" w:themeFill="background1" w:themeFillShade="BF"/>
          </w:tcPr>
          <w:p w14:paraId="019E89A5" w14:textId="77777777" w:rsidR="007D4829" w:rsidRPr="00250928" w:rsidRDefault="007D4829" w:rsidP="00CF0988">
            <w:pPr>
              <w:pStyle w:val="ReportTableSub-Heading"/>
              <w:rPr>
                <w:rFonts w:asciiTheme="minorHAnsi" w:hAnsiTheme="minorHAnsi"/>
              </w:rPr>
            </w:pPr>
            <w:r w:rsidRPr="00250928">
              <w:rPr>
                <w:rFonts w:asciiTheme="minorHAnsi" w:hAnsiTheme="minorHAnsi"/>
              </w:rPr>
              <w:t>Target Groups</w:t>
            </w:r>
          </w:p>
        </w:tc>
      </w:tr>
      <w:tr w:rsidR="007D4829" w:rsidRPr="00250928" w14:paraId="1ACC4CE9" w14:textId="77777777" w:rsidTr="00CF0988">
        <w:tc>
          <w:tcPr>
            <w:tcW w:w="1777" w:type="dxa"/>
          </w:tcPr>
          <w:p w14:paraId="0DA1A320" w14:textId="77777777" w:rsidR="007D4829" w:rsidRPr="009A4AE0" w:rsidRDefault="007D4829" w:rsidP="00CF0988">
            <w:pPr>
              <w:pStyle w:val="ReportTableBodyText"/>
              <w:rPr>
                <w:rFonts w:asciiTheme="minorHAnsi" w:hAnsiTheme="minorHAnsi"/>
                <w:szCs w:val="20"/>
              </w:rPr>
            </w:pPr>
            <w:r w:rsidRPr="009A4AE0">
              <w:rPr>
                <w:rFonts w:asciiTheme="minorHAnsi" w:hAnsiTheme="minorHAnsi"/>
                <w:szCs w:val="20"/>
              </w:rPr>
              <w:t>Correspondences (Phone, Emails, official letters)</w:t>
            </w:r>
          </w:p>
        </w:tc>
        <w:tc>
          <w:tcPr>
            <w:tcW w:w="2070" w:type="dxa"/>
          </w:tcPr>
          <w:p w14:paraId="0CFBBA26" w14:textId="77777777" w:rsidR="007D4829" w:rsidRPr="009A4AE0" w:rsidRDefault="007D4829" w:rsidP="00CF0988">
            <w:pPr>
              <w:rPr>
                <w:snapToGrid w:val="0"/>
                <w:sz w:val="20"/>
                <w:szCs w:val="20"/>
                <w:lang w:eastAsia="en-GB"/>
              </w:rPr>
            </w:pPr>
            <w:r>
              <w:rPr>
                <w:snapToGrid w:val="0"/>
                <w:sz w:val="20"/>
                <w:szCs w:val="20"/>
                <w:lang w:eastAsia="en-GB"/>
              </w:rPr>
              <w:t>-To</w:t>
            </w:r>
            <w:r w:rsidRPr="009A4AE0">
              <w:rPr>
                <w:snapToGrid w:val="0"/>
                <w:sz w:val="20"/>
                <w:szCs w:val="20"/>
                <w:lang w:eastAsia="en-GB"/>
              </w:rPr>
              <w:t xml:space="preserve"> distribute information to Government officials, NGOs, </w:t>
            </w:r>
            <w:r>
              <w:rPr>
                <w:snapToGrid w:val="0"/>
                <w:sz w:val="20"/>
                <w:szCs w:val="20"/>
                <w:lang w:eastAsia="en-GB"/>
              </w:rPr>
              <w:t xml:space="preserve">and </w:t>
            </w:r>
            <w:r w:rsidRPr="009A4AE0">
              <w:rPr>
                <w:snapToGrid w:val="0"/>
                <w:sz w:val="20"/>
                <w:szCs w:val="20"/>
                <w:lang w:eastAsia="en-GB"/>
              </w:rPr>
              <w:t>Local Governments</w:t>
            </w:r>
          </w:p>
          <w:p w14:paraId="30210E23" w14:textId="77777777" w:rsidR="007D4829" w:rsidRDefault="007D4829" w:rsidP="00CF0988">
            <w:pPr>
              <w:pStyle w:val="ReportTableBodyText"/>
              <w:rPr>
                <w:rFonts w:asciiTheme="minorHAnsi" w:hAnsiTheme="minorHAnsi"/>
                <w:szCs w:val="20"/>
              </w:rPr>
            </w:pPr>
            <w:r>
              <w:rPr>
                <w:rFonts w:asciiTheme="minorHAnsi" w:hAnsiTheme="minorHAnsi"/>
                <w:szCs w:val="20"/>
              </w:rPr>
              <w:t>-To i</w:t>
            </w:r>
            <w:r w:rsidRPr="009A4AE0">
              <w:rPr>
                <w:rFonts w:asciiTheme="minorHAnsi" w:hAnsiTheme="minorHAnsi"/>
                <w:szCs w:val="20"/>
              </w:rPr>
              <w:t xml:space="preserve">nvite stakeholders to meetings and follow-up </w:t>
            </w:r>
          </w:p>
          <w:p w14:paraId="7F280F61" w14:textId="77777777" w:rsidR="007D4829" w:rsidRPr="009A4AE0" w:rsidRDefault="007D4829" w:rsidP="00CF0988">
            <w:pPr>
              <w:pStyle w:val="ReportTableBodyText"/>
              <w:rPr>
                <w:rFonts w:asciiTheme="minorHAnsi" w:hAnsiTheme="minorHAnsi"/>
                <w:szCs w:val="20"/>
              </w:rPr>
            </w:pPr>
          </w:p>
        </w:tc>
        <w:tc>
          <w:tcPr>
            <w:tcW w:w="2700" w:type="dxa"/>
          </w:tcPr>
          <w:p w14:paraId="3EE3050F" w14:textId="77777777" w:rsidR="007D4829" w:rsidRPr="00250928" w:rsidRDefault="007D4829" w:rsidP="00CF0988">
            <w:pPr>
              <w:pStyle w:val="ReportTableBodyText"/>
              <w:rPr>
                <w:rFonts w:asciiTheme="minorHAnsi" w:hAnsiTheme="minorHAnsi"/>
                <w:szCs w:val="20"/>
              </w:rPr>
            </w:pPr>
            <w:r>
              <w:rPr>
                <w:rFonts w:asciiTheme="minorHAnsi" w:hAnsiTheme="minorHAnsi"/>
                <w:szCs w:val="20"/>
              </w:rPr>
              <w:t>Introduction of the project and information about time and venue of meetings</w:t>
            </w:r>
            <w:r w:rsidRPr="00250928">
              <w:rPr>
                <w:rFonts w:asciiTheme="minorHAnsi" w:hAnsiTheme="minorHAnsi"/>
                <w:szCs w:val="20"/>
              </w:rPr>
              <w:t xml:space="preserve"> </w:t>
            </w:r>
          </w:p>
        </w:tc>
        <w:tc>
          <w:tcPr>
            <w:tcW w:w="2700" w:type="dxa"/>
          </w:tcPr>
          <w:p w14:paraId="2645DE00" w14:textId="77777777" w:rsidR="007D4829" w:rsidRPr="00250928" w:rsidRDefault="007D4829" w:rsidP="00CF0988">
            <w:pPr>
              <w:pStyle w:val="ReportTableBodyText"/>
              <w:rPr>
                <w:rFonts w:asciiTheme="minorHAnsi" w:hAnsiTheme="minorHAnsi"/>
                <w:szCs w:val="20"/>
              </w:rPr>
            </w:pPr>
            <w:r>
              <w:rPr>
                <w:rFonts w:asciiTheme="minorHAnsi" w:hAnsiTheme="minorHAnsi"/>
                <w:szCs w:val="20"/>
              </w:rPr>
              <w:t>Government officials, district offices staff, local government council members and staff, school principals and teachers, health providers, universities</w:t>
            </w:r>
          </w:p>
          <w:p w14:paraId="61627FC3" w14:textId="77777777" w:rsidR="007D4829" w:rsidRPr="00250928" w:rsidRDefault="007D4829" w:rsidP="00CF0988">
            <w:pPr>
              <w:pStyle w:val="ReportTableBodyText"/>
              <w:rPr>
                <w:rFonts w:asciiTheme="minorHAnsi" w:hAnsiTheme="minorHAnsi"/>
                <w:szCs w:val="20"/>
              </w:rPr>
            </w:pPr>
          </w:p>
        </w:tc>
      </w:tr>
      <w:tr w:rsidR="007D4829" w14:paraId="51C27C0D" w14:textId="77777777" w:rsidTr="00CF0988">
        <w:tc>
          <w:tcPr>
            <w:tcW w:w="1777" w:type="dxa"/>
          </w:tcPr>
          <w:p w14:paraId="2AAF3DCB" w14:textId="77777777" w:rsidR="007D4829" w:rsidRPr="009A4AE0" w:rsidRDefault="007D4829" w:rsidP="00CF0988">
            <w:pPr>
              <w:pStyle w:val="ReportTableBodyText"/>
              <w:rPr>
                <w:rFonts w:asciiTheme="minorHAnsi" w:hAnsiTheme="minorHAnsi"/>
                <w:szCs w:val="20"/>
              </w:rPr>
            </w:pPr>
            <w:r>
              <w:rPr>
                <w:rFonts w:asciiTheme="minorHAnsi" w:hAnsiTheme="minorHAnsi"/>
                <w:szCs w:val="20"/>
              </w:rPr>
              <w:t>Formal meetings</w:t>
            </w:r>
          </w:p>
        </w:tc>
        <w:tc>
          <w:tcPr>
            <w:tcW w:w="2070" w:type="dxa"/>
          </w:tcPr>
          <w:p w14:paraId="1FE26299" w14:textId="77777777" w:rsidR="007D4829" w:rsidRDefault="007D4829" w:rsidP="00CF0988">
            <w:pPr>
              <w:rPr>
                <w:snapToGrid w:val="0"/>
                <w:sz w:val="20"/>
                <w:szCs w:val="20"/>
                <w:lang w:eastAsia="en-GB"/>
              </w:rPr>
            </w:pPr>
            <w:r>
              <w:rPr>
                <w:snapToGrid w:val="0"/>
                <w:sz w:val="20"/>
                <w:szCs w:val="20"/>
                <w:lang w:eastAsia="en-GB"/>
              </w:rPr>
              <w:t>To inform the Project Steering Committee of the 3 ministries about the project progress</w:t>
            </w:r>
          </w:p>
        </w:tc>
        <w:tc>
          <w:tcPr>
            <w:tcW w:w="2700" w:type="dxa"/>
          </w:tcPr>
          <w:p w14:paraId="4AED56DB" w14:textId="77777777" w:rsidR="007D4829" w:rsidRPr="003365DB" w:rsidRDefault="007D4829" w:rsidP="00CF0988">
            <w:pPr>
              <w:pStyle w:val="ListParagraph"/>
              <w:numPr>
                <w:ilvl w:val="0"/>
                <w:numId w:val="36"/>
              </w:numPr>
              <w:autoSpaceDE w:val="0"/>
              <w:autoSpaceDN w:val="0"/>
              <w:adjustRightInd w:val="0"/>
              <w:spacing w:after="0"/>
              <w:jc w:val="left"/>
              <w:rPr>
                <w:snapToGrid w:val="0"/>
                <w:sz w:val="20"/>
                <w:szCs w:val="20"/>
                <w:lang w:eastAsia="en-GB"/>
              </w:rPr>
            </w:pPr>
            <w:r w:rsidRPr="003365DB">
              <w:rPr>
                <w:snapToGrid w:val="0"/>
                <w:sz w:val="20"/>
                <w:szCs w:val="20"/>
                <w:lang w:eastAsia="en-GB"/>
              </w:rPr>
              <w:t xml:space="preserve">Project status </w:t>
            </w:r>
          </w:p>
          <w:p w14:paraId="0E29F025" w14:textId="77777777" w:rsidR="007D4829" w:rsidRPr="003365DB" w:rsidRDefault="007D4829" w:rsidP="00CF0988">
            <w:pPr>
              <w:pStyle w:val="ListParagraph"/>
              <w:numPr>
                <w:ilvl w:val="0"/>
                <w:numId w:val="36"/>
              </w:numPr>
              <w:autoSpaceDE w:val="0"/>
              <w:autoSpaceDN w:val="0"/>
              <w:adjustRightInd w:val="0"/>
              <w:spacing w:after="0"/>
              <w:jc w:val="left"/>
              <w:rPr>
                <w:snapToGrid w:val="0"/>
                <w:sz w:val="20"/>
                <w:szCs w:val="20"/>
                <w:lang w:eastAsia="en-GB"/>
              </w:rPr>
            </w:pPr>
            <w:r w:rsidRPr="003365DB">
              <w:rPr>
                <w:snapToGrid w:val="0"/>
                <w:sz w:val="20"/>
                <w:szCs w:val="20"/>
                <w:lang w:eastAsia="en-GB"/>
              </w:rPr>
              <w:t xml:space="preserve">Plans for next period </w:t>
            </w:r>
          </w:p>
          <w:p w14:paraId="79EE7416" w14:textId="77777777" w:rsidR="007D4829" w:rsidRPr="003365DB" w:rsidRDefault="007D4829" w:rsidP="00CF0988">
            <w:pPr>
              <w:pStyle w:val="ListParagraph"/>
              <w:numPr>
                <w:ilvl w:val="0"/>
                <w:numId w:val="36"/>
              </w:numPr>
              <w:autoSpaceDE w:val="0"/>
              <w:autoSpaceDN w:val="0"/>
              <w:adjustRightInd w:val="0"/>
              <w:spacing w:after="0"/>
              <w:jc w:val="left"/>
              <w:rPr>
                <w:snapToGrid w:val="0"/>
                <w:sz w:val="20"/>
                <w:szCs w:val="20"/>
                <w:lang w:eastAsia="en-GB"/>
              </w:rPr>
            </w:pPr>
            <w:r w:rsidRPr="003365DB">
              <w:rPr>
                <w:snapToGrid w:val="0"/>
                <w:sz w:val="20"/>
                <w:szCs w:val="20"/>
                <w:lang w:eastAsia="en-GB"/>
              </w:rPr>
              <w:t xml:space="preserve">Issues and changes </w:t>
            </w:r>
          </w:p>
          <w:p w14:paraId="4BE8561E" w14:textId="77777777" w:rsidR="007D4829" w:rsidRPr="003365DB" w:rsidRDefault="007D4829" w:rsidP="00CF0988">
            <w:pPr>
              <w:pStyle w:val="ListParagraph"/>
              <w:numPr>
                <w:ilvl w:val="0"/>
                <w:numId w:val="36"/>
              </w:numPr>
              <w:autoSpaceDE w:val="0"/>
              <w:autoSpaceDN w:val="0"/>
              <w:adjustRightInd w:val="0"/>
              <w:spacing w:after="0"/>
              <w:jc w:val="left"/>
              <w:rPr>
                <w:snapToGrid w:val="0"/>
                <w:sz w:val="20"/>
                <w:szCs w:val="20"/>
                <w:lang w:eastAsia="en-GB"/>
              </w:rPr>
            </w:pPr>
            <w:r w:rsidRPr="003365DB">
              <w:rPr>
                <w:snapToGrid w:val="0"/>
                <w:sz w:val="20"/>
                <w:szCs w:val="20"/>
                <w:lang w:eastAsia="en-GB"/>
              </w:rPr>
              <w:t xml:space="preserve">Progress of the communication campaign </w:t>
            </w:r>
          </w:p>
        </w:tc>
        <w:tc>
          <w:tcPr>
            <w:tcW w:w="2700" w:type="dxa"/>
          </w:tcPr>
          <w:p w14:paraId="2B3CACEB" w14:textId="77777777" w:rsidR="007D4829" w:rsidRDefault="007D4829" w:rsidP="00CF0988">
            <w:pPr>
              <w:pStyle w:val="ReportTableBodyText"/>
              <w:rPr>
                <w:rFonts w:asciiTheme="minorHAnsi" w:hAnsiTheme="minorHAnsi"/>
                <w:szCs w:val="20"/>
              </w:rPr>
            </w:pPr>
            <w:r>
              <w:rPr>
                <w:rFonts w:asciiTheme="minorHAnsi" w:hAnsiTheme="minorHAnsi"/>
                <w:szCs w:val="20"/>
              </w:rPr>
              <w:t>Project Steering Committee</w:t>
            </w:r>
          </w:p>
        </w:tc>
      </w:tr>
      <w:tr w:rsidR="007D4829" w:rsidRPr="00250928" w14:paraId="04A98D6E" w14:textId="77777777" w:rsidTr="00CF0988">
        <w:tc>
          <w:tcPr>
            <w:tcW w:w="1777" w:type="dxa"/>
          </w:tcPr>
          <w:p w14:paraId="2D1DDFE8" w14:textId="77777777" w:rsidR="007D4829" w:rsidRPr="00250928" w:rsidRDefault="007D4829" w:rsidP="00CF0988">
            <w:pPr>
              <w:pStyle w:val="ReportTableBodyText"/>
              <w:rPr>
                <w:rFonts w:asciiTheme="minorHAnsi" w:hAnsiTheme="minorHAnsi"/>
                <w:szCs w:val="20"/>
              </w:rPr>
            </w:pPr>
            <w:r w:rsidRPr="00362EE0">
              <w:rPr>
                <w:rFonts w:asciiTheme="minorHAnsi" w:hAnsiTheme="minorHAnsi"/>
                <w:szCs w:val="20"/>
              </w:rPr>
              <w:t>Public meetings</w:t>
            </w:r>
          </w:p>
        </w:tc>
        <w:tc>
          <w:tcPr>
            <w:tcW w:w="2070" w:type="dxa"/>
          </w:tcPr>
          <w:p w14:paraId="6E23914F" w14:textId="77777777" w:rsidR="007D4829" w:rsidRPr="00362EE0" w:rsidRDefault="007D4829" w:rsidP="00CF0988">
            <w:pPr>
              <w:rPr>
                <w:snapToGrid w:val="0"/>
                <w:sz w:val="20"/>
                <w:szCs w:val="20"/>
                <w:lang w:eastAsia="en-GB"/>
              </w:rPr>
            </w:pPr>
            <w:r>
              <w:rPr>
                <w:snapToGrid w:val="0"/>
                <w:sz w:val="20"/>
                <w:szCs w:val="20"/>
                <w:lang w:eastAsia="en-GB"/>
              </w:rPr>
              <w:t>-</w:t>
            </w:r>
            <w:r w:rsidRPr="00362EE0">
              <w:rPr>
                <w:snapToGrid w:val="0"/>
                <w:sz w:val="20"/>
                <w:szCs w:val="20"/>
                <w:lang w:eastAsia="en-GB"/>
              </w:rPr>
              <w:t>To present project information to a large group of stakeholders, especially affected parties and larger communities</w:t>
            </w:r>
          </w:p>
          <w:p w14:paraId="658A6F38" w14:textId="77777777" w:rsidR="007D4829" w:rsidRPr="00362EE0" w:rsidRDefault="007D4829" w:rsidP="00CF0988">
            <w:pPr>
              <w:rPr>
                <w:snapToGrid w:val="0"/>
                <w:sz w:val="20"/>
                <w:szCs w:val="20"/>
                <w:lang w:eastAsia="en-GB"/>
              </w:rPr>
            </w:pPr>
            <w:r>
              <w:rPr>
                <w:snapToGrid w:val="0"/>
                <w:sz w:val="20"/>
                <w:szCs w:val="20"/>
                <w:lang w:eastAsia="en-GB"/>
              </w:rPr>
              <w:t>-To a</w:t>
            </w:r>
            <w:r w:rsidRPr="00362EE0">
              <w:rPr>
                <w:snapToGrid w:val="0"/>
                <w:sz w:val="20"/>
                <w:szCs w:val="20"/>
                <w:lang w:eastAsia="en-GB"/>
              </w:rPr>
              <w:t xml:space="preserve">llow </w:t>
            </w:r>
            <w:r>
              <w:rPr>
                <w:snapToGrid w:val="0"/>
                <w:sz w:val="20"/>
                <w:szCs w:val="20"/>
                <w:lang w:eastAsia="en-GB"/>
              </w:rPr>
              <w:t>participants</w:t>
            </w:r>
            <w:r w:rsidRPr="00362EE0">
              <w:rPr>
                <w:snapToGrid w:val="0"/>
                <w:sz w:val="20"/>
                <w:szCs w:val="20"/>
                <w:lang w:eastAsia="en-GB"/>
              </w:rPr>
              <w:t xml:space="preserve"> to provide their views and opinions</w:t>
            </w:r>
          </w:p>
          <w:p w14:paraId="0AD9AA5D" w14:textId="77777777" w:rsidR="007D4829" w:rsidRPr="00362EE0" w:rsidRDefault="007D4829" w:rsidP="00CF0988">
            <w:pPr>
              <w:rPr>
                <w:snapToGrid w:val="0"/>
                <w:sz w:val="20"/>
                <w:szCs w:val="20"/>
                <w:lang w:eastAsia="en-GB"/>
              </w:rPr>
            </w:pPr>
            <w:r>
              <w:rPr>
                <w:snapToGrid w:val="0"/>
                <w:sz w:val="20"/>
                <w:szCs w:val="20"/>
                <w:lang w:eastAsia="en-GB"/>
              </w:rPr>
              <w:t>-To b</w:t>
            </w:r>
            <w:r w:rsidRPr="00362EE0">
              <w:rPr>
                <w:snapToGrid w:val="0"/>
                <w:sz w:val="20"/>
                <w:szCs w:val="20"/>
                <w:lang w:eastAsia="en-GB"/>
              </w:rPr>
              <w:t xml:space="preserve">uild relationship with the communities, </w:t>
            </w:r>
          </w:p>
          <w:p w14:paraId="5B695E4B" w14:textId="77777777" w:rsidR="007D4829" w:rsidRPr="0025104B" w:rsidRDefault="007D4829" w:rsidP="00CF0988">
            <w:pPr>
              <w:rPr>
                <w:snapToGrid w:val="0"/>
                <w:sz w:val="20"/>
                <w:szCs w:val="20"/>
                <w:lang w:eastAsia="en-GB"/>
              </w:rPr>
            </w:pPr>
            <w:r>
              <w:rPr>
                <w:snapToGrid w:val="0"/>
                <w:sz w:val="20"/>
                <w:szCs w:val="20"/>
                <w:lang w:eastAsia="en-GB"/>
              </w:rPr>
              <w:t>-</w:t>
            </w:r>
            <w:r w:rsidRPr="0025104B">
              <w:rPr>
                <w:snapToGrid w:val="0"/>
                <w:sz w:val="20"/>
                <w:szCs w:val="20"/>
                <w:lang w:eastAsia="en-GB"/>
              </w:rPr>
              <w:t>To regist</w:t>
            </w:r>
            <w:r>
              <w:rPr>
                <w:snapToGrid w:val="0"/>
                <w:sz w:val="20"/>
                <w:szCs w:val="20"/>
                <w:lang w:eastAsia="en-GB"/>
              </w:rPr>
              <w:t>e</w:t>
            </w:r>
            <w:r w:rsidRPr="0025104B">
              <w:rPr>
                <w:snapToGrid w:val="0"/>
                <w:sz w:val="20"/>
                <w:szCs w:val="20"/>
                <w:lang w:eastAsia="en-GB"/>
              </w:rPr>
              <w:t>r feedback on discussions and questions.</w:t>
            </w:r>
          </w:p>
          <w:p w14:paraId="74533909" w14:textId="77777777" w:rsidR="007D4829" w:rsidRPr="0025104B" w:rsidRDefault="007D4829" w:rsidP="00CF0988">
            <w:pPr>
              <w:pStyle w:val="ReportTableBodyText"/>
              <w:rPr>
                <w:rFonts w:asciiTheme="minorHAnsi" w:hAnsiTheme="minorHAnsi"/>
                <w:szCs w:val="20"/>
                <w:lang w:val="en-US"/>
              </w:rPr>
            </w:pPr>
          </w:p>
        </w:tc>
        <w:tc>
          <w:tcPr>
            <w:tcW w:w="2700" w:type="dxa"/>
          </w:tcPr>
          <w:p w14:paraId="37C00DA6" w14:textId="77777777" w:rsidR="007D4829" w:rsidRPr="00250928" w:rsidRDefault="007D4829" w:rsidP="00CF0988">
            <w:pPr>
              <w:pStyle w:val="ReportTableBodyText"/>
              <w:rPr>
                <w:rFonts w:asciiTheme="minorHAnsi" w:hAnsiTheme="minorHAnsi"/>
                <w:szCs w:val="20"/>
              </w:rPr>
            </w:pPr>
            <w:r w:rsidRPr="00250928">
              <w:rPr>
                <w:rFonts w:asciiTheme="minorHAnsi" w:hAnsiTheme="minorHAnsi"/>
                <w:szCs w:val="20"/>
              </w:rPr>
              <w:t xml:space="preserve">Important highlights of Project, announcements of planned activities, </w:t>
            </w:r>
            <w:r>
              <w:rPr>
                <w:rFonts w:asciiTheme="minorHAnsi" w:hAnsiTheme="minorHAnsi"/>
                <w:szCs w:val="20"/>
              </w:rPr>
              <w:t>measures for risk mitigation (if any)</w:t>
            </w:r>
            <w:r w:rsidRPr="00250928">
              <w:rPr>
                <w:rFonts w:asciiTheme="minorHAnsi" w:hAnsiTheme="minorHAnsi"/>
                <w:szCs w:val="20"/>
              </w:rPr>
              <w:t>, overall progress</w:t>
            </w:r>
            <w:r>
              <w:rPr>
                <w:rFonts w:asciiTheme="minorHAnsi" w:hAnsiTheme="minorHAnsi"/>
                <w:szCs w:val="20"/>
              </w:rPr>
              <w:t xml:space="preserve"> and major achievements</w:t>
            </w:r>
            <w:r w:rsidRPr="00250928">
              <w:rPr>
                <w:rFonts w:asciiTheme="minorHAnsi" w:hAnsiTheme="minorHAnsi"/>
                <w:szCs w:val="20"/>
              </w:rPr>
              <w:t xml:space="preserve">. </w:t>
            </w:r>
          </w:p>
          <w:p w14:paraId="5DD86B0D" w14:textId="77777777" w:rsidR="007D4829" w:rsidRPr="00250928" w:rsidRDefault="007D4829" w:rsidP="00CF0988">
            <w:pPr>
              <w:pStyle w:val="ReportTableBodyText"/>
              <w:rPr>
                <w:rFonts w:asciiTheme="minorHAnsi" w:hAnsiTheme="minorHAnsi"/>
                <w:szCs w:val="20"/>
              </w:rPr>
            </w:pPr>
          </w:p>
        </w:tc>
        <w:tc>
          <w:tcPr>
            <w:tcW w:w="2700" w:type="dxa"/>
          </w:tcPr>
          <w:p w14:paraId="528FB214" w14:textId="77777777" w:rsidR="007D4829" w:rsidRPr="00250928" w:rsidRDefault="007D4829" w:rsidP="00CF0988">
            <w:pPr>
              <w:pStyle w:val="ReportTableBodyText"/>
              <w:rPr>
                <w:rFonts w:asciiTheme="minorHAnsi" w:hAnsiTheme="minorHAnsi"/>
                <w:szCs w:val="20"/>
              </w:rPr>
            </w:pPr>
            <w:r>
              <w:rPr>
                <w:rFonts w:asciiTheme="minorHAnsi" w:hAnsiTheme="minorHAnsi"/>
                <w:szCs w:val="20"/>
              </w:rPr>
              <w:t>Affected people</w:t>
            </w:r>
            <w:r w:rsidRPr="00250928">
              <w:rPr>
                <w:rFonts w:asciiTheme="minorHAnsi" w:hAnsiTheme="minorHAnsi"/>
                <w:szCs w:val="20"/>
              </w:rPr>
              <w:t xml:space="preserve"> in </w:t>
            </w:r>
            <w:r>
              <w:rPr>
                <w:rFonts w:asciiTheme="minorHAnsi" w:hAnsiTheme="minorHAnsi"/>
                <w:szCs w:val="20"/>
              </w:rPr>
              <w:t>the p</w:t>
            </w:r>
            <w:r w:rsidRPr="00250928">
              <w:rPr>
                <w:rFonts w:asciiTheme="minorHAnsi" w:hAnsiTheme="minorHAnsi"/>
                <w:szCs w:val="20"/>
              </w:rPr>
              <w:t xml:space="preserve">roject </w:t>
            </w:r>
            <w:r>
              <w:rPr>
                <w:rFonts w:asciiTheme="minorHAnsi" w:hAnsiTheme="minorHAnsi"/>
                <w:szCs w:val="20"/>
              </w:rPr>
              <w:t>a</w:t>
            </w:r>
            <w:r w:rsidRPr="00250928">
              <w:rPr>
                <w:rFonts w:asciiTheme="minorHAnsi" w:hAnsiTheme="minorHAnsi"/>
                <w:szCs w:val="20"/>
              </w:rPr>
              <w:t xml:space="preserve">rea of </w:t>
            </w:r>
            <w:r>
              <w:rPr>
                <w:rFonts w:asciiTheme="minorHAnsi" w:hAnsiTheme="minorHAnsi"/>
                <w:szCs w:val="20"/>
              </w:rPr>
              <w:t>i</w:t>
            </w:r>
            <w:r w:rsidRPr="00250928">
              <w:rPr>
                <w:rFonts w:asciiTheme="minorHAnsi" w:hAnsiTheme="minorHAnsi"/>
                <w:szCs w:val="20"/>
              </w:rPr>
              <w:t>nfluence</w:t>
            </w:r>
            <w:r>
              <w:rPr>
                <w:rFonts w:asciiTheme="minorHAnsi" w:hAnsiTheme="minorHAnsi"/>
                <w:szCs w:val="20"/>
              </w:rPr>
              <w:t xml:space="preserve"> -</w:t>
            </w:r>
            <w:r w:rsidRPr="00250928">
              <w:rPr>
                <w:rFonts w:asciiTheme="minorHAnsi" w:hAnsiTheme="minorHAnsi"/>
                <w:szCs w:val="20"/>
              </w:rPr>
              <w:t>Public venues</w:t>
            </w:r>
            <w:r>
              <w:rPr>
                <w:rFonts w:asciiTheme="minorHAnsi" w:hAnsiTheme="minorHAnsi"/>
                <w:szCs w:val="20"/>
              </w:rPr>
              <w:t>: district offices, clinics</w:t>
            </w:r>
            <w:r w:rsidRPr="00250928">
              <w:rPr>
                <w:rFonts w:asciiTheme="minorHAnsi" w:hAnsiTheme="minorHAnsi"/>
                <w:szCs w:val="20"/>
              </w:rPr>
              <w:t xml:space="preserve">, </w:t>
            </w:r>
            <w:r>
              <w:rPr>
                <w:rFonts w:asciiTheme="minorHAnsi" w:hAnsiTheme="minorHAnsi"/>
                <w:szCs w:val="20"/>
              </w:rPr>
              <w:t>municipalities</w:t>
            </w:r>
            <w:r w:rsidRPr="00250928">
              <w:rPr>
                <w:rFonts w:asciiTheme="minorHAnsi" w:hAnsiTheme="minorHAnsi"/>
                <w:szCs w:val="20"/>
              </w:rPr>
              <w:t>.</w:t>
            </w:r>
          </w:p>
          <w:p w14:paraId="6DAF99BB" w14:textId="77777777" w:rsidR="007D4829" w:rsidRPr="00250928" w:rsidRDefault="007D4829" w:rsidP="00CF0988">
            <w:pPr>
              <w:pStyle w:val="ReportTableBodyText"/>
              <w:rPr>
                <w:rFonts w:asciiTheme="minorHAnsi" w:hAnsiTheme="minorHAnsi"/>
                <w:szCs w:val="20"/>
              </w:rPr>
            </w:pPr>
            <w:r w:rsidRPr="00250928">
              <w:rPr>
                <w:rFonts w:asciiTheme="minorHAnsi" w:hAnsiTheme="minorHAnsi"/>
                <w:szCs w:val="20"/>
              </w:rPr>
              <w:t xml:space="preserve">Residents in </w:t>
            </w:r>
            <w:r>
              <w:rPr>
                <w:rFonts w:asciiTheme="minorHAnsi" w:hAnsiTheme="minorHAnsi"/>
                <w:szCs w:val="20"/>
              </w:rPr>
              <w:t xml:space="preserve">the </w:t>
            </w:r>
            <w:r w:rsidRPr="00250928">
              <w:rPr>
                <w:rFonts w:asciiTheme="minorHAnsi" w:hAnsiTheme="minorHAnsi"/>
                <w:szCs w:val="20"/>
              </w:rPr>
              <w:t>project area</w:t>
            </w:r>
          </w:p>
        </w:tc>
      </w:tr>
      <w:tr w:rsidR="007D4829" w14:paraId="2446C617" w14:textId="77777777" w:rsidTr="00CF0988">
        <w:tc>
          <w:tcPr>
            <w:tcW w:w="1777" w:type="dxa"/>
          </w:tcPr>
          <w:p w14:paraId="77A3570D" w14:textId="77777777" w:rsidR="007D4829" w:rsidRPr="00362EE0" w:rsidRDefault="007D4829" w:rsidP="00CF0988">
            <w:pPr>
              <w:pStyle w:val="ReportTableBodyText"/>
              <w:rPr>
                <w:rFonts w:asciiTheme="minorHAnsi" w:hAnsiTheme="minorHAnsi"/>
                <w:szCs w:val="20"/>
              </w:rPr>
            </w:pPr>
            <w:r w:rsidRPr="00BD3646">
              <w:rPr>
                <w:rFonts w:asciiTheme="minorHAnsi" w:hAnsiTheme="minorHAnsi"/>
                <w:szCs w:val="20"/>
              </w:rPr>
              <w:t>Focus group meetings</w:t>
            </w:r>
            <w:r>
              <w:rPr>
                <w:rFonts w:asciiTheme="minorHAnsi" w:hAnsiTheme="minorHAnsi"/>
                <w:szCs w:val="20"/>
              </w:rPr>
              <w:t xml:space="preserve"> and workshops</w:t>
            </w:r>
          </w:p>
        </w:tc>
        <w:tc>
          <w:tcPr>
            <w:tcW w:w="2070" w:type="dxa"/>
          </w:tcPr>
          <w:p w14:paraId="504F805D" w14:textId="77777777" w:rsidR="007D4829" w:rsidRPr="00362EE0" w:rsidRDefault="007D4829" w:rsidP="00CF0988">
            <w:pPr>
              <w:pStyle w:val="ReportTableBodyText"/>
              <w:rPr>
                <w:szCs w:val="20"/>
              </w:rPr>
            </w:pPr>
            <w:r w:rsidRPr="00250928">
              <w:rPr>
                <w:rFonts w:asciiTheme="minorHAnsi" w:hAnsiTheme="minorHAnsi"/>
                <w:szCs w:val="20"/>
              </w:rPr>
              <w:t xml:space="preserve">Used to facilitate discussion on Project’s specific </w:t>
            </w:r>
            <w:r w:rsidRPr="008B7533">
              <w:rPr>
                <w:rFonts w:asciiTheme="minorHAnsi" w:hAnsiTheme="minorHAnsi"/>
                <w:snapToGrid/>
                <w:szCs w:val="20"/>
              </w:rPr>
              <w:t>activity and/or facility in question, including a presentation and an interactive Questions &amp; Answers session with the participants</w:t>
            </w:r>
          </w:p>
        </w:tc>
        <w:tc>
          <w:tcPr>
            <w:tcW w:w="2700" w:type="dxa"/>
          </w:tcPr>
          <w:p w14:paraId="14FC4655" w14:textId="77777777" w:rsidR="007D4829" w:rsidRPr="00250928" w:rsidRDefault="007D4829" w:rsidP="00CF0988">
            <w:pPr>
              <w:pStyle w:val="ReportTableBodyText"/>
              <w:rPr>
                <w:rFonts w:asciiTheme="minorHAnsi" w:hAnsiTheme="minorHAnsi"/>
                <w:szCs w:val="20"/>
              </w:rPr>
            </w:pPr>
            <w:r w:rsidRPr="00250928">
              <w:rPr>
                <w:rFonts w:asciiTheme="minorHAnsi" w:hAnsiTheme="minorHAnsi"/>
                <w:szCs w:val="20"/>
              </w:rPr>
              <w:t>Project’s specific activities and plans, design solutions and impact</w:t>
            </w:r>
            <w:r>
              <w:rPr>
                <w:rFonts w:asciiTheme="minorHAnsi" w:hAnsiTheme="minorHAnsi"/>
                <w:szCs w:val="20"/>
              </w:rPr>
              <w:t xml:space="preserve"> </w:t>
            </w:r>
            <w:r w:rsidRPr="00250928">
              <w:rPr>
                <w:rFonts w:asciiTheme="minorHAnsi" w:hAnsiTheme="minorHAnsi"/>
                <w:szCs w:val="20"/>
              </w:rPr>
              <w:t>mitigation/management measures that require detailed discussion with affected stakeholders.</w:t>
            </w:r>
          </w:p>
          <w:p w14:paraId="2D22D67D" w14:textId="77777777" w:rsidR="007D4829" w:rsidRPr="00250928" w:rsidRDefault="007D4829" w:rsidP="00CF0988">
            <w:pPr>
              <w:pStyle w:val="ReportTableBodyText"/>
              <w:rPr>
                <w:rFonts w:asciiTheme="minorHAnsi" w:hAnsiTheme="minorHAnsi"/>
                <w:szCs w:val="20"/>
              </w:rPr>
            </w:pPr>
          </w:p>
        </w:tc>
        <w:tc>
          <w:tcPr>
            <w:tcW w:w="2700" w:type="dxa"/>
          </w:tcPr>
          <w:p w14:paraId="2C8B4850" w14:textId="77777777" w:rsidR="007D4829" w:rsidRPr="00250928" w:rsidRDefault="007D4829" w:rsidP="00CF0988">
            <w:pPr>
              <w:pStyle w:val="ReportTableBodyText"/>
              <w:rPr>
                <w:rFonts w:asciiTheme="minorHAnsi" w:hAnsiTheme="minorHAnsi"/>
                <w:szCs w:val="20"/>
              </w:rPr>
            </w:pPr>
            <w:r w:rsidRPr="00250928">
              <w:rPr>
                <w:rFonts w:asciiTheme="minorHAnsi" w:hAnsiTheme="minorHAnsi"/>
                <w:szCs w:val="20"/>
              </w:rPr>
              <w:t xml:space="preserve">Directly affected </w:t>
            </w:r>
            <w:r>
              <w:rPr>
                <w:rFonts w:asciiTheme="minorHAnsi" w:hAnsiTheme="minorHAnsi"/>
                <w:szCs w:val="20"/>
              </w:rPr>
              <w:t>parties</w:t>
            </w:r>
            <w:r w:rsidRPr="00250928">
              <w:rPr>
                <w:rFonts w:asciiTheme="minorHAnsi" w:hAnsiTheme="minorHAnsi"/>
                <w:szCs w:val="20"/>
              </w:rPr>
              <w:t xml:space="preserve"> in the </w:t>
            </w:r>
            <w:r>
              <w:rPr>
                <w:rFonts w:asciiTheme="minorHAnsi" w:hAnsiTheme="minorHAnsi"/>
                <w:szCs w:val="20"/>
              </w:rPr>
              <w:t>project locality.</w:t>
            </w:r>
          </w:p>
          <w:p w14:paraId="7661E2CD" w14:textId="77777777" w:rsidR="007D4829" w:rsidRDefault="007D4829" w:rsidP="00CF0988">
            <w:pPr>
              <w:pStyle w:val="ReportTableBodyText"/>
              <w:rPr>
                <w:rFonts w:asciiTheme="minorHAnsi" w:hAnsiTheme="minorHAnsi"/>
                <w:szCs w:val="20"/>
              </w:rPr>
            </w:pPr>
          </w:p>
        </w:tc>
      </w:tr>
      <w:tr w:rsidR="007D4829" w:rsidRPr="00250928" w14:paraId="1493541A" w14:textId="77777777" w:rsidTr="00CF0988">
        <w:tc>
          <w:tcPr>
            <w:tcW w:w="1777" w:type="dxa"/>
          </w:tcPr>
          <w:p w14:paraId="4A2A1E52" w14:textId="77777777" w:rsidR="007D4829" w:rsidRPr="00BD3646" w:rsidRDefault="007D4829" w:rsidP="00CF0988">
            <w:pPr>
              <w:pStyle w:val="ReportTableBodyText"/>
              <w:rPr>
                <w:rFonts w:asciiTheme="minorHAnsi" w:hAnsiTheme="minorHAnsi"/>
                <w:szCs w:val="20"/>
              </w:rPr>
            </w:pPr>
            <w:r>
              <w:rPr>
                <w:rFonts w:asciiTheme="minorHAnsi" w:hAnsiTheme="minorHAnsi"/>
                <w:szCs w:val="20"/>
              </w:rPr>
              <w:t>Ministries’ Websites</w:t>
            </w:r>
          </w:p>
        </w:tc>
        <w:tc>
          <w:tcPr>
            <w:tcW w:w="2070" w:type="dxa"/>
          </w:tcPr>
          <w:p w14:paraId="4CDA11F2" w14:textId="77777777" w:rsidR="007D4829" w:rsidRPr="00553A02" w:rsidRDefault="007D4829" w:rsidP="00CF0988">
            <w:pPr>
              <w:pStyle w:val="ReportTableBodyText"/>
              <w:rPr>
                <w:rFonts w:asciiTheme="minorHAnsi" w:hAnsiTheme="minorHAnsi"/>
                <w:szCs w:val="20"/>
              </w:rPr>
            </w:pPr>
            <w:r>
              <w:rPr>
                <w:rFonts w:asciiTheme="minorHAnsi" w:hAnsiTheme="minorHAnsi"/>
                <w:szCs w:val="20"/>
              </w:rPr>
              <w:t xml:space="preserve">To </w:t>
            </w:r>
            <w:r w:rsidRPr="00250928">
              <w:rPr>
                <w:rFonts w:asciiTheme="minorHAnsi" w:hAnsiTheme="minorHAnsi"/>
                <w:szCs w:val="20"/>
              </w:rPr>
              <w:t>promote various information and updates on the overall Project, impact assessment and impact management process, procurement, employment opportunities, as well as on Project’s engagement activities with the public.</w:t>
            </w:r>
          </w:p>
        </w:tc>
        <w:tc>
          <w:tcPr>
            <w:tcW w:w="2700" w:type="dxa"/>
          </w:tcPr>
          <w:p w14:paraId="64EF48CE" w14:textId="77777777" w:rsidR="007D4829" w:rsidRDefault="007D4829" w:rsidP="00CF0988">
            <w:pPr>
              <w:pStyle w:val="ReportTableBodyText"/>
              <w:rPr>
                <w:rFonts w:asciiTheme="minorHAnsi" w:hAnsiTheme="minorHAnsi"/>
                <w:szCs w:val="20"/>
              </w:rPr>
            </w:pPr>
            <w:r w:rsidRPr="00250928">
              <w:rPr>
                <w:rFonts w:asciiTheme="minorHAnsi" w:hAnsiTheme="minorHAnsi"/>
                <w:szCs w:val="20"/>
              </w:rPr>
              <w:t>Information about Project development updates, health and safety, employment and procurement, environmental and social aspects</w:t>
            </w:r>
          </w:p>
          <w:p w14:paraId="4AC8E326" w14:textId="77777777" w:rsidR="007D4829" w:rsidRPr="00250928" w:rsidRDefault="007D4829" w:rsidP="00CF0988">
            <w:pPr>
              <w:pStyle w:val="ReportTableBodyText"/>
              <w:rPr>
                <w:rFonts w:asciiTheme="minorHAnsi" w:hAnsiTheme="minorHAnsi"/>
                <w:szCs w:val="20"/>
              </w:rPr>
            </w:pPr>
            <w:r w:rsidRPr="00250928">
              <w:rPr>
                <w:rFonts w:asciiTheme="minorHAnsi" w:hAnsiTheme="minorHAnsi"/>
                <w:szCs w:val="20"/>
              </w:rPr>
              <w:t>Project-related materials.</w:t>
            </w:r>
          </w:p>
        </w:tc>
        <w:tc>
          <w:tcPr>
            <w:tcW w:w="2700" w:type="dxa"/>
          </w:tcPr>
          <w:p w14:paraId="17BEFA41" w14:textId="77777777" w:rsidR="007D4829" w:rsidRPr="00250928" w:rsidRDefault="007D4829" w:rsidP="00CF0988">
            <w:pPr>
              <w:pStyle w:val="ReportTableBodyText"/>
              <w:rPr>
                <w:rFonts w:asciiTheme="minorHAnsi" w:hAnsiTheme="minorHAnsi"/>
                <w:szCs w:val="20"/>
              </w:rPr>
            </w:pPr>
            <w:r w:rsidRPr="00250928">
              <w:rPr>
                <w:rFonts w:asciiTheme="minorHAnsi" w:hAnsiTheme="minorHAnsi"/>
                <w:szCs w:val="20"/>
              </w:rPr>
              <w:t>Directly affected communities and any other stakeholders and interested parties.</w:t>
            </w:r>
          </w:p>
        </w:tc>
      </w:tr>
      <w:tr w:rsidR="007D4829" w:rsidRPr="00250928" w14:paraId="486B6D0A" w14:textId="77777777" w:rsidTr="00CF0988">
        <w:tc>
          <w:tcPr>
            <w:tcW w:w="1777" w:type="dxa"/>
          </w:tcPr>
          <w:p w14:paraId="730E1DAB" w14:textId="77777777" w:rsidR="007D4829" w:rsidRDefault="007D4829" w:rsidP="00CF0988">
            <w:pPr>
              <w:pStyle w:val="ReportTableBodyText"/>
              <w:rPr>
                <w:rFonts w:asciiTheme="minorHAnsi" w:hAnsiTheme="minorHAnsi"/>
                <w:szCs w:val="20"/>
              </w:rPr>
            </w:pPr>
            <w:r>
              <w:rPr>
                <w:rFonts w:asciiTheme="minorHAnsi" w:hAnsiTheme="minorHAnsi"/>
                <w:szCs w:val="20"/>
              </w:rPr>
              <w:t>Printed materials and Site- Specific Signs</w:t>
            </w:r>
          </w:p>
        </w:tc>
        <w:tc>
          <w:tcPr>
            <w:tcW w:w="2070" w:type="dxa"/>
          </w:tcPr>
          <w:p w14:paraId="7F951A1C" w14:textId="77777777" w:rsidR="007D4829" w:rsidRDefault="007D4829" w:rsidP="00CF0988">
            <w:pPr>
              <w:rPr>
                <w:sz w:val="20"/>
                <w:szCs w:val="20"/>
                <w:lang w:eastAsia="en-GB"/>
              </w:rPr>
            </w:pPr>
            <w:r>
              <w:rPr>
                <w:sz w:val="20"/>
                <w:szCs w:val="20"/>
                <w:lang w:eastAsia="en-GB"/>
              </w:rPr>
              <w:t xml:space="preserve">To announce information to </w:t>
            </w:r>
            <w:r w:rsidRPr="00553A02">
              <w:rPr>
                <w:sz w:val="20"/>
                <w:szCs w:val="20"/>
                <w:lang w:eastAsia="en-GB"/>
              </w:rPr>
              <w:t>Project stakeholders on a regular basis to maintain awareness of the Project development</w:t>
            </w:r>
            <w:r>
              <w:rPr>
                <w:sz w:val="20"/>
                <w:szCs w:val="20"/>
                <w:lang w:eastAsia="en-GB"/>
              </w:rPr>
              <w:t>.</w:t>
            </w:r>
          </w:p>
          <w:p w14:paraId="1617A115" w14:textId="77777777" w:rsidR="007D4829" w:rsidRDefault="007D4829" w:rsidP="00CF0988">
            <w:pPr>
              <w:rPr>
                <w:sz w:val="20"/>
                <w:szCs w:val="20"/>
                <w:lang w:eastAsia="en-GB"/>
              </w:rPr>
            </w:pPr>
            <w:r>
              <w:rPr>
                <w:sz w:val="20"/>
                <w:szCs w:val="20"/>
                <w:lang w:eastAsia="en-GB"/>
              </w:rPr>
              <w:t>To provide s</w:t>
            </w:r>
            <w:r w:rsidRPr="00924FAD">
              <w:rPr>
                <w:sz w:val="20"/>
                <w:szCs w:val="20"/>
                <w:lang w:eastAsia="en-GB"/>
              </w:rPr>
              <w:t>ite specific project information.</w:t>
            </w:r>
          </w:p>
        </w:tc>
        <w:tc>
          <w:tcPr>
            <w:tcW w:w="2700" w:type="dxa"/>
          </w:tcPr>
          <w:p w14:paraId="238B4E50" w14:textId="77777777" w:rsidR="007D4829" w:rsidRPr="00250928" w:rsidRDefault="007D4829" w:rsidP="00CF0988">
            <w:pPr>
              <w:pStyle w:val="ReportTableBodyText"/>
              <w:rPr>
                <w:rFonts w:asciiTheme="minorHAnsi" w:hAnsiTheme="minorHAnsi"/>
                <w:szCs w:val="20"/>
              </w:rPr>
            </w:pPr>
            <w:r w:rsidRPr="00250928">
              <w:rPr>
                <w:rFonts w:asciiTheme="minorHAnsi" w:hAnsiTheme="minorHAnsi"/>
                <w:szCs w:val="20"/>
              </w:rPr>
              <w:t xml:space="preserve">Important highlights of Project achievements, announcements of planned activities, changes, and overall progress. </w:t>
            </w:r>
          </w:p>
          <w:p w14:paraId="324828EE" w14:textId="77777777" w:rsidR="007D4829" w:rsidRPr="00250928" w:rsidRDefault="007D4829" w:rsidP="00CF0988">
            <w:pPr>
              <w:pStyle w:val="ReportTableBodyText"/>
              <w:rPr>
                <w:rFonts w:asciiTheme="minorHAnsi" w:hAnsiTheme="minorHAnsi"/>
                <w:szCs w:val="20"/>
              </w:rPr>
            </w:pPr>
          </w:p>
        </w:tc>
        <w:tc>
          <w:tcPr>
            <w:tcW w:w="2700" w:type="dxa"/>
          </w:tcPr>
          <w:p w14:paraId="15571272" w14:textId="77777777" w:rsidR="007D4829" w:rsidRPr="00250928" w:rsidRDefault="007D4829" w:rsidP="00CF0988">
            <w:pPr>
              <w:pStyle w:val="ReportTableBodyText"/>
              <w:rPr>
                <w:rFonts w:asciiTheme="minorHAnsi" w:hAnsiTheme="minorHAnsi"/>
                <w:szCs w:val="20"/>
              </w:rPr>
            </w:pPr>
            <w:r>
              <w:rPr>
                <w:rFonts w:asciiTheme="minorHAnsi" w:hAnsiTheme="minorHAnsi"/>
                <w:szCs w:val="20"/>
              </w:rPr>
              <w:t>Affected communities</w:t>
            </w:r>
          </w:p>
        </w:tc>
      </w:tr>
      <w:tr w:rsidR="007D4829" w14:paraId="7D65566A" w14:textId="77777777" w:rsidTr="00CF0988">
        <w:tc>
          <w:tcPr>
            <w:tcW w:w="1777" w:type="dxa"/>
          </w:tcPr>
          <w:p w14:paraId="5C42F95D" w14:textId="77777777" w:rsidR="007D4829" w:rsidRDefault="007D4829" w:rsidP="00CF0988">
            <w:pPr>
              <w:pStyle w:val="ReportTableBodyText"/>
              <w:rPr>
                <w:rFonts w:asciiTheme="minorHAnsi" w:hAnsiTheme="minorHAnsi"/>
                <w:szCs w:val="20"/>
              </w:rPr>
            </w:pPr>
            <w:r>
              <w:rPr>
                <w:rFonts w:asciiTheme="minorHAnsi" w:hAnsiTheme="minorHAnsi"/>
                <w:szCs w:val="20"/>
              </w:rPr>
              <w:t>Site visits</w:t>
            </w:r>
          </w:p>
        </w:tc>
        <w:tc>
          <w:tcPr>
            <w:tcW w:w="2070" w:type="dxa"/>
          </w:tcPr>
          <w:p w14:paraId="106551BC" w14:textId="77777777" w:rsidR="007D4829" w:rsidRPr="00096E11" w:rsidRDefault="007D4829" w:rsidP="00CF0988">
            <w:pPr>
              <w:pStyle w:val="Default"/>
              <w:rPr>
                <w:rFonts w:asciiTheme="minorHAnsi" w:eastAsia="Times New Roman" w:hAnsiTheme="minorHAnsi"/>
                <w:color w:val="auto"/>
                <w:sz w:val="20"/>
                <w:szCs w:val="20"/>
                <w:lang w:val="en-GB" w:eastAsia="en-GB"/>
              </w:rPr>
            </w:pPr>
            <w:r>
              <w:rPr>
                <w:rFonts w:asciiTheme="minorHAnsi" w:eastAsia="Times New Roman" w:hAnsiTheme="minorHAnsi"/>
                <w:color w:val="auto"/>
                <w:sz w:val="20"/>
                <w:szCs w:val="20"/>
                <w:lang w:val="en-GB" w:eastAsia="en-GB"/>
              </w:rPr>
              <w:t>To g</w:t>
            </w:r>
            <w:r w:rsidRPr="00096E11">
              <w:rPr>
                <w:rFonts w:asciiTheme="minorHAnsi" w:eastAsia="Times New Roman" w:hAnsiTheme="minorHAnsi"/>
                <w:color w:val="auto"/>
                <w:sz w:val="20"/>
                <w:szCs w:val="20"/>
                <w:lang w:val="en-GB" w:eastAsia="en-GB"/>
              </w:rPr>
              <w:t xml:space="preserve">ather opinions and views from individual stakeholders through visiting project site </w:t>
            </w:r>
          </w:p>
          <w:p w14:paraId="19FD50D2" w14:textId="77777777" w:rsidR="007D4829" w:rsidRPr="00096E11" w:rsidRDefault="007D4829" w:rsidP="00CF0988">
            <w:pPr>
              <w:rPr>
                <w:sz w:val="20"/>
                <w:szCs w:val="20"/>
                <w:lang w:eastAsia="en-GB"/>
              </w:rPr>
            </w:pPr>
          </w:p>
        </w:tc>
        <w:tc>
          <w:tcPr>
            <w:tcW w:w="2700" w:type="dxa"/>
          </w:tcPr>
          <w:p w14:paraId="2612529F" w14:textId="77777777" w:rsidR="007D4829" w:rsidRPr="00250928" w:rsidRDefault="007D4829" w:rsidP="00CF0988">
            <w:pPr>
              <w:pStyle w:val="ReportTableBodyText"/>
              <w:rPr>
                <w:rFonts w:asciiTheme="minorHAnsi" w:hAnsiTheme="minorHAnsi"/>
                <w:szCs w:val="20"/>
              </w:rPr>
            </w:pPr>
            <w:r w:rsidRPr="00250928">
              <w:rPr>
                <w:rFonts w:asciiTheme="minorHAnsi" w:hAnsiTheme="minorHAnsi"/>
                <w:szCs w:val="20"/>
              </w:rPr>
              <w:t>Any questions, queries or concerns, especially for stakeholders that may have a difficulty expressing their views and issues during public meetings</w:t>
            </w:r>
            <w:r>
              <w:rPr>
                <w:rFonts w:asciiTheme="minorHAnsi" w:hAnsiTheme="minorHAnsi"/>
                <w:szCs w:val="20"/>
              </w:rPr>
              <w:t>.</w:t>
            </w:r>
          </w:p>
        </w:tc>
        <w:tc>
          <w:tcPr>
            <w:tcW w:w="2700" w:type="dxa"/>
          </w:tcPr>
          <w:p w14:paraId="27F8586F" w14:textId="77777777" w:rsidR="007D4829" w:rsidRDefault="007D4829" w:rsidP="00CF0988">
            <w:pPr>
              <w:pStyle w:val="ReportTableBodyText"/>
              <w:rPr>
                <w:rFonts w:asciiTheme="minorHAnsi" w:hAnsiTheme="minorHAnsi"/>
                <w:szCs w:val="20"/>
              </w:rPr>
            </w:pPr>
            <w:r>
              <w:rPr>
                <w:rFonts w:asciiTheme="minorHAnsi" w:hAnsiTheme="minorHAnsi"/>
                <w:szCs w:val="20"/>
              </w:rPr>
              <w:t>Affected stakeholders and vulnerable groups</w:t>
            </w:r>
          </w:p>
        </w:tc>
      </w:tr>
      <w:tr w:rsidR="007D4829" w14:paraId="0A938DCE" w14:textId="77777777" w:rsidTr="00CF0988">
        <w:tc>
          <w:tcPr>
            <w:tcW w:w="1777" w:type="dxa"/>
          </w:tcPr>
          <w:p w14:paraId="33B11446" w14:textId="77777777" w:rsidR="007D4829" w:rsidRPr="00410063" w:rsidRDefault="007D4829" w:rsidP="00CF0988">
            <w:pPr>
              <w:rPr>
                <w:sz w:val="20"/>
                <w:szCs w:val="20"/>
                <w:lang w:eastAsia="en-GB"/>
              </w:rPr>
            </w:pPr>
            <w:r w:rsidRPr="00410063">
              <w:rPr>
                <w:sz w:val="20"/>
                <w:szCs w:val="20"/>
                <w:lang w:eastAsia="en-GB"/>
              </w:rPr>
              <w:t>Staff handbook.</w:t>
            </w:r>
          </w:p>
          <w:p w14:paraId="2B638D55" w14:textId="77777777" w:rsidR="007D4829" w:rsidRPr="00410063" w:rsidRDefault="007D4829" w:rsidP="00CF0988">
            <w:pPr>
              <w:rPr>
                <w:sz w:val="20"/>
                <w:szCs w:val="20"/>
                <w:lang w:eastAsia="en-GB"/>
              </w:rPr>
            </w:pPr>
            <w:r w:rsidRPr="00410063">
              <w:rPr>
                <w:sz w:val="20"/>
                <w:szCs w:val="20"/>
                <w:lang w:eastAsia="en-GB"/>
              </w:rPr>
              <w:t>Regular meetings with the staff.</w:t>
            </w:r>
          </w:p>
          <w:p w14:paraId="2531CFCB" w14:textId="77777777" w:rsidR="007D4829" w:rsidRPr="0072402A" w:rsidRDefault="007D4829" w:rsidP="00CF0988">
            <w:pPr>
              <w:rPr>
                <w:sz w:val="20"/>
                <w:szCs w:val="20"/>
                <w:lang w:eastAsia="en-GB"/>
              </w:rPr>
            </w:pPr>
            <w:r w:rsidRPr="00410063">
              <w:rPr>
                <w:sz w:val="20"/>
                <w:szCs w:val="20"/>
                <w:lang w:eastAsia="en-GB"/>
              </w:rPr>
              <w:t>Posts on information boards in the offices and on site.</w:t>
            </w:r>
          </w:p>
        </w:tc>
        <w:tc>
          <w:tcPr>
            <w:tcW w:w="2070" w:type="dxa"/>
          </w:tcPr>
          <w:p w14:paraId="02FD7764" w14:textId="77777777" w:rsidR="007D4829" w:rsidRDefault="007D4829" w:rsidP="00CF0988">
            <w:pPr>
              <w:pStyle w:val="Default"/>
              <w:rPr>
                <w:rFonts w:asciiTheme="minorHAnsi" w:eastAsia="Times New Roman" w:hAnsiTheme="minorHAnsi"/>
                <w:color w:val="auto"/>
                <w:sz w:val="20"/>
                <w:szCs w:val="20"/>
                <w:lang w:val="en-GB" w:eastAsia="en-GB"/>
              </w:rPr>
            </w:pPr>
            <w:r>
              <w:rPr>
                <w:rFonts w:asciiTheme="minorHAnsi" w:eastAsia="Times New Roman" w:hAnsiTheme="minorHAnsi"/>
                <w:color w:val="auto"/>
                <w:sz w:val="20"/>
                <w:szCs w:val="20"/>
                <w:lang w:val="en-GB" w:eastAsia="en-GB"/>
              </w:rPr>
              <w:t>To announce workers grievance mechanism and any information on project progress</w:t>
            </w:r>
          </w:p>
        </w:tc>
        <w:tc>
          <w:tcPr>
            <w:tcW w:w="2700" w:type="dxa"/>
          </w:tcPr>
          <w:p w14:paraId="50D9E63C" w14:textId="77777777" w:rsidR="007D4829" w:rsidRPr="0072402A" w:rsidRDefault="007D4829" w:rsidP="00CF0988">
            <w:pPr>
              <w:rPr>
                <w:sz w:val="20"/>
                <w:szCs w:val="20"/>
                <w:lang w:eastAsia="en-GB"/>
              </w:rPr>
            </w:pPr>
            <w:r w:rsidRPr="0072402A">
              <w:rPr>
                <w:sz w:val="20"/>
                <w:szCs w:val="20"/>
                <w:lang w:eastAsia="en-GB"/>
              </w:rPr>
              <w:t>Employee Grievance Procedure;</w:t>
            </w:r>
          </w:p>
          <w:p w14:paraId="52625A66" w14:textId="77777777" w:rsidR="007D4829" w:rsidRPr="0072402A" w:rsidRDefault="007D4829" w:rsidP="00CF0988">
            <w:pPr>
              <w:rPr>
                <w:sz w:val="20"/>
                <w:szCs w:val="20"/>
                <w:lang w:eastAsia="en-GB"/>
              </w:rPr>
            </w:pPr>
            <w:r w:rsidRPr="0072402A">
              <w:rPr>
                <w:sz w:val="20"/>
                <w:szCs w:val="20"/>
                <w:lang w:eastAsia="en-GB"/>
              </w:rPr>
              <w:t xml:space="preserve">Updates on Project development. </w:t>
            </w:r>
          </w:p>
          <w:p w14:paraId="2232DA4A" w14:textId="77777777" w:rsidR="007D4829" w:rsidRPr="0072402A" w:rsidRDefault="007D4829" w:rsidP="00CF0988">
            <w:pPr>
              <w:pStyle w:val="ReportTableBodyText"/>
              <w:rPr>
                <w:rFonts w:asciiTheme="minorHAnsi" w:hAnsiTheme="minorHAnsi"/>
                <w:szCs w:val="20"/>
                <w:lang w:val="en-US"/>
              </w:rPr>
            </w:pPr>
          </w:p>
        </w:tc>
        <w:tc>
          <w:tcPr>
            <w:tcW w:w="2700" w:type="dxa"/>
          </w:tcPr>
          <w:p w14:paraId="13ED1D8E" w14:textId="77777777" w:rsidR="007D4829" w:rsidRDefault="007D4829" w:rsidP="00CF0988">
            <w:pPr>
              <w:pStyle w:val="ReportTableBodyText"/>
              <w:rPr>
                <w:rFonts w:asciiTheme="minorHAnsi" w:hAnsiTheme="minorHAnsi"/>
                <w:szCs w:val="20"/>
              </w:rPr>
            </w:pPr>
            <w:r>
              <w:rPr>
                <w:rFonts w:asciiTheme="minorHAnsi" w:hAnsiTheme="minorHAnsi"/>
                <w:szCs w:val="20"/>
              </w:rPr>
              <w:t>Project Employees and workers</w:t>
            </w:r>
          </w:p>
        </w:tc>
      </w:tr>
    </w:tbl>
    <w:p w14:paraId="102C0A47" w14:textId="77777777" w:rsidR="007D4829" w:rsidRDefault="007D4829" w:rsidP="007D4829"/>
    <w:p w14:paraId="06872D01" w14:textId="2D9D975A" w:rsidR="00537139" w:rsidRDefault="00541AAA" w:rsidP="00537139">
      <w:pPr>
        <w:pStyle w:val="Heading2"/>
      </w:pPr>
      <w:bookmarkStart w:id="17" w:name="_Toc525726813"/>
      <w:bookmarkStart w:id="18" w:name="_Toc525727029"/>
      <w:bookmarkStart w:id="19" w:name="_Toc525726818"/>
      <w:bookmarkStart w:id="20" w:name="_Toc525727034"/>
      <w:bookmarkStart w:id="21" w:name="_Toc22405844"/>
      <w:bookmarkEnd w:id="17"/>
      <w:bookmarkEnd w:id="18"/>
      <w:bookmarkEnd w:id="19"/>
      <w:bookmarkEnd w:id="20"/>
      <w:r>
        <w:t xml:space="preserve">Proposed Strategy for </w:t>
      </w:r>
      <w:r w:rsidR="00B44425">
        <w:t>I</w:t>
      </w:r>
      <w:r w:rsidR="00626B34">
        <w:t>nformation disclosure</w:t>
      </w:r>
      <w:bookmarkEnd w:id="21"/>
    </w:p>
    <w:p w14:paraId="703E3C7C" w14:textId="77777777" w:rsidR="001A21D5" w:rsidRDefault="001A21D5" w:rsidP="00537139"/>
    <w:p w14:paraId="25688066" w14:textId="77777777" w:rsidR="001A21D5" w:rsidRDefault="001A21D5" w:rsidP="001A21D5">
      <w:r>
        <w:t xml:space="preserve">Information on the project’s components and sub-components as well as the project’s different implementation stages will be disclosed to people, such as the </w:t>
      </w:r>
      <w:r w:rsidRPr="006C72A5">
        <w:t xml:space="preserve">purpose of the project, </w:t>
      </w:r>
      <w:r>
        <w:t>p</w:t>
      </w:r>
      <w:r w:rsidRPr="006C72A5">
        <w:t>roject elements, project expected timeline, and type of activities</w:t>
      </w:r>
      <w:r>
        <w:t xml:space="preserve"> involved. </w:t>
      </w:r>
      <w:r w:rsidRPr="006C72A5">
        <w:t xml:space="preserve"> </w:t>
      </w:r>
      <w:r>
        <w:t>The types of methods that will be used to communicate this information to each of the stakeholder groups will vary according to the target audience.  These methods will include meetings with the targeted audience, workshops, announcement in the local mosques and on the municipalities Facebook pages and websites. Additional methods will be through the local n</w:t>
      </w:r>
      <w:r w:rsidRPr="006C72A5">
        <w:t>ewspaper</w:t>
      </w:r>
      <w:r>
        <w:t xml:space="preserve"> “</w:t>
      </w:r>
      <w:proofErr w:type="spellStart"/>
      <w:r>
        <w:t>AL-Quds</w:t>
      </w:r>
      <w:proofErr w:type="spellEnd"/>
      <w:r>
        <w:t xml:space="preserve">” and the local radio stations. </w:t>
      </w:r>
    </w:p>
    <w:p w14:paraId="0C741DCD" w14:textId="06BB7E06" w:rsidR="001A21D5" w:rsidRPr="00DC15A4" w:rsidRDefault="001A21D5" w:rsidP="00326844">
      <w:r>
        <w:t>The current MOH website</w:t>
      </w:r>
      <w:r w:rsidR="00896DAF">
        <w:t xml:space="preserve"> </w:t>
      </w:r>
      <w:r>
        <w:t>(</w:t>
      </w:r>
      <w:hyperlink r:id="rId16" w:history="1">
        <w:r w:rsidR="00896DAF" w:rsidRPr="00582A0F">
          <w:rPr>
            <w:rStyle w:val="Hyperlink"/>
          </w:rPr>
          <w:t>http://site.moh.ps/</w:t>
        </w:r>
      </w:hyperlink>
      <w:r>
        <w:t>), MOE website (</w:t>
      </w:r>
      <w:hyperlink r:id="rId17" w:history="1">
        <w:r w:rsidRPr="00582A0F">
          <w:rPr>
            <w:rStyle w:val="Hyperlink"/>
          </w:rPr>
          <w:t>https://www.mohe.ps/</w:t>
        </w:r>
      </w:hyperlink>
      <w:r>
        <w:t>) and MOSD website</w:t>
      </w:r>
      <w:r w:rsidR="00326844" w:rsidRPr="00326844">
        <w:t xml:space="preserve"> </w:t>
      </w:r>
      <w:r w:rsidR="00326844">
        <w:t>(</w:t>
      </w:r>
      <w:hyperlink r:id="rId18" w:history="1">
        <w:r w:rsidR="00326844" w:rsidRPr="00582A0F">
          <w:rPr>
            <w:rStyle w:val="Hyperlink"/>
          </w:rPr>
          <w:t>http://www.mosa.pna.ps/</w:t>
        </w:r>
      </w:hyperlink>
      <w:r w:rsidR="00326844">
        <w:t>)</w:t>
      </w:r>
      <w:r>
        <w:t xml:space="preserve"> will be used to disclose project documents, including those on environmental and social performance in both Arabic and English. MOE will create a webpage on the Project on its existing website. All future project related environmental and social monitoring reports will be disclosed on this webpage. </w:t>
      </w:r>
      <w:r w:rsidRPr="00DC15A4">
        <w:t xml:space="preserve">Electronic </w:t>
      </w:r>
      <w:r w:rsidRPr="00DF4123">
        <w:t>cop</w:t>
      </w:r>
      <w:r>
        <w:t>y of the SEP will be placed on the ministries</w:t>
      </w:r>
      <w:r w:rsidRPr="00DF4123">
        <w:t xml:space="preserve"> web-site</w:t>
      </w:r>
      <w:r>
        <w:t xml:space="preserve"> in both English and Arabic languages. </w:t>
      </w:r>
      <w:r w:rsidRPr="00DF4123">
        <w:t>This</w:t>
      </w:r>
      <w:r w:rsidRPr="00DC15A4">
        <w:t xml:space="preserve"> will allow stakeholders with access to Internet to view information about the planned development and to initiate their involvement in the public consultation process.</w:t>
      </w:r>
      <w:r>
        <w:t xml:space="preserve"> </w:t>
      </w:r>
      <w:r w:rsidRPr="00DC15A4">
        <w:t>The SEP will remain in the public d</w:t>
      </w:r>
      <w:r>
        <w:t>omain for the entire period of p</w:t>
      </w:r>
      <w:r w:rsidRPr="00DC15A4">
        <w:t>roject development and will be upd</w:t>
      </w:r>
      <w:r>
        <w:t>ated on a regular basis as the p</w:t>
      </w:r>
      <w:r w:rsidRPr="00DC15A4">
        <w:t xml:space="preserve">roject progresses through its various phases, in order to ensure timely identification of any new stakeholders and interested parties and their involvement in the process of collaboration with the </w:t>
      </w:r>
      <w:r>
        <w:t>p</w:t>
      </w:r>
      <w:r w:rsidRPr="00DC15A4">
        <w:t>roject. The methods of engagement will also be revised periodically to maintain their effe</w:t>
      </w:r>
      <w:r>
        <w:t>ctiveness and relevance to the p</w:t>
      </w:r>
      <w:r w:rsidRPr="00DC15A4">
        <w:t>roject’s evolving environment.</w:t>
      </w:r>
    </w:p>
    <w:p w14:paraId="5DA802BC" w14:textId="77777777" w:rsidR="001A21D5" w:rsidRDefault="001A21D5" w:rsidP="001A21D5">
      <w:r>
        <w:t>For stakeholders who live in remote areas such as the Bedouin communities, meetings will be conducted with the targeted audience and their comments on the engagement plan and suggestions for improvement will be included in the plan. Posters and leaflets will be placed, in the schools and clinics.</w:t>
      </w:r>
    </w:p>
    <w:p w14:paraId="117DC828" w14:textId="6F3ADA7F" w:rsidR="001A21D5" w:rsidRDefault="001A21D5" w:rsidP="001A21D5">
      <w:r w:rsidRPr="00896DAF">
        <w:t>The tables below summarize, for each component, the main stakeholders of the project, types of information to be disclosed, as well as specific means of communication and methods of notification as well as roles and responsibilities.</w:t>
      </w:r>
    </w:p>
    <w:p w14:paraId="39D52BD9" w14:textId="31F6A449" w:rsidR="00896DAF" w:rsidRDefault="00896DAF" w:rsidP="00896DAF">
      <w:pPr>
        <w:rPr>
          <w:rFonts w:cs="Arial"/>
          <w:b/>
          <w:i/>
          <w:color w:val="029676" w:themeColor="accent4"/>
          <w:szCs w:val="15"/>
          <w:lang w:val="en-US"/>
        </w:rPr>
      </w:pPr>
      <w:r w:rsidRPr="00896DAF">
        <w:rPr>
          <w:rFonts w:cs="Arial"/>
          <w:b/>
          <w:i/>
          <w:color w:val="029676" w:themeColor="accent4"/>
          <w:szCs w:val="15"/>
          <w:lang w:val="en-US"/>
        </w:rPr>
        <w:t>Table 5: Information Disclosure Methods for Component 1</w:t>
      </w:r>
    </w:p>
    <w:p w14:paraId="48FE45F5" w14:textId="42000876" w:rsidR="00896DAF" w:rsidRPr="00896DAF" w:rsidRDefault="00896DAF" w:rsidP="00896DAF">
      <w:pPr>
        <w:rPr>
          <w:b/>
          <w:bCs/>
          <w:color w:val="000000" w:themeColor="text1"/>
          <w:sz w:val="20"/>
          <w:szCs w:val="20"/>
          <w:lang w:val="en-US"/>
        </w:rPr>
      </w:pPr>
    </w:p>
    <w:tbl>
      <w:tblPr>
        <w:tblStyle w:val="TableGrid"/>
        <w:tblW w:w="10975" w:type="dxa"/>
        <w:jc w:val="center"/>
        <w:tblLayout w:type="fixed"/>
        <w:tblLook w:val="04A0" w:firstRow="1" w:lastRow="0" w:firstColumn="1" w:lastColumn="0" w:noHBand="0" w:noVBand="1"/>
      </w:tblPr>
      <w:tblGrid>
        <w:gridCol w:w="1615"/>
        <w:gridCol w:w="1260"/>
        <w:gridCol w:w="1321"/>
        <w:gridCol w:w="1329"/>
        <w:gridCol w:w="1170"/>
        <w:gridCol w:w="1490"/>
        <w:gridCol w:w="1170"/>
        <w:gridCol w:w="1620"/>
      </w:tblGrid>
      <w:tr w:rsidR="00896DAF" w14:paraId="15E06F22" w14:textId="77777777" w:rsidTr="00CF0988">
        <w:trPr>
          <w:jc w:val="center"/>
        </w:trPr>
        <w:tc>
          <w:tcPr>
            <w:tcW w:w="1615" w:type="dxa"/>
            <w:vAlign w:val="center"/>
          </w:tcPr>
          <w:p w14:paraId="5DCEAFEE" w14:textId="77777777" w:rsidR="00896DAF" w:rsidRPr="00964173" w:rsidRDefault="00896DAF" w:rsidP="00CF0988">
            <w:pPr>
              <w:rPr>
                <w:b/>
                <w:bCs/>
                <w:color w:val="000000" w:themeColor="text1"/>
                <w:sz w:val="20"/>
                <w:szCs w:val="20"/>
              </w:rPr>
            </w:pPr>
            <w:r w:rsidRPr="00964173">
              <w:rPr>
                <w:b/>
                <w:bCs/>
                <w:color w:val="000000" w:themeColor="text1"/>
                <w:sz w:val="20"/>
                <w:szCs w:val="20"/>
              </w:rPr>
              <w:t>Component</w:t>
            </w:r>
          </w:p>
        </w:tc>
        <w:tc>
          <w:tcPr>
            <w:tcW w:w="1260" w:type="dxa"/>
            <w:vAlign w:val="center"/>
          </w:tcPr>
          <w:p w14:paraId="5D4014D3" w14:textId="77777777" w:rsidR="00896DAF" w:rsidRPr="006C72A5" w:rsidRDefault="00896DAF" w:rsidP="00CF0988">
            <w:pPr>
              <w:rPr>
                <w:b/>
                <w:bCs/>
                <w:sz w:val="20"/>
                <w:szCs w:val="20"/>
              </w:rPr>
            </w:pPr>
            <w:r w:rsidRPr="006C72A5">
              <w:rPr>
                <w:b/>
                <w:bCs/>
                <w:sz w:val="20"/>
                <w:szCs w:val="20"/>
              </w:rPr>
              <w:t xml:space="preserve">Project Stage </w:t>
            </w:r>
          </w:p>
        </w:tc>
        <w:tc>
          <w:tcPr>
            <w:tcW w:w="1321" w:type="dxa"/>
            <w:vAlign w:val="center"/>
          </w:tcPr>
          <w:p w14:paraId="7E6BDAE9" w14:textId="77777777" w:rsidR="00896DAF" w:rsidRPr="006C72A5" w:rsidRDefault="00896DAF" w:rsidP="00CF0988">
            <w:pPr>
              <w:rPr>
                <w:b/>
                <w:bCs/>
                <w:sz w:val="20"/>
                <w:szCs w:val="20"/>
              </w:rPr>
            </w:pPr>
            <w:r w:rsidRPr="006C72A5">
              <w:rPr>
                <w:b/>
                <w:bCs/>
                <w:sz w:val="20"/>
                <w:szCs w:val="20"/>
              </w:rPr>
              <w:t>List of Information to be disclosed</w:t>
            </w:r>
          </w:p>
        </w:tc>
        <w:tc>
          <w:tcPr>
            <w:tcW w:w="1329" w:type="dxa"/>
            <w:vAlign w:val="center"/>
          </w:tcPr>
          <w:p w14:paraId="0ABA0AF1" w14:textId="77777777" w:rsidR="00896DAF" w:rsidRPr="006C72A5" w:rsidRDefault="00896DAF" w:rsidP="00CF0988">
            <w:pPr>
              <w:rPr>
                <w:b/>
                <w:bCs/>
                <w:sz w:val="20"/>
                <w:szCs w:val="20"/>
              </w:rPr>
            </w:pPr>
            <w:r w:rsidRPr="006C72A5">
              <w:rPr>
                <w:b/>
                <w:bCs/>
                <w:sz w:val="20"/>
                <w:szCs w:val="20"/>
              </w:rPr>
              <w:t xml:space="preserve">Methods Proposed </w:t>
            </w:r>
          </w:p>
        </w:tc>
        <w:tc>
          <w:tcPr>
            <w:tcW w:w="1170" w:type="dxa"/>
            <w:vAlign w:val="center"/>
          </w:tcPr>
          <w:p w14:paraId="1E42816A" w14:textId="77777777" w:rsidR="00896DAF" w:rsidRPr="006C72A5" w:rsidRDefault="00896DAF" w:rsidP="00CF0988">
            <w:pPr>
              <w:rPr>
                <w:b/>
                <w:bCs/>
                <w:sz w:val="20"/>
                <w:szCs w:val="20"/>
              </w:rPr>
            </w:pPr>
            <w:r w:rsidRPr="006C72A5">
              <w:rPr>
                <w:b/>
                <w:bCs/>
                <w:sz w:val="20"/>
                <w:szCs w:val="20"/>
              </w:rPr>
              <w:t>Timetable: Location/ Dates</w:t>
            </w:r>
          </w:p>
        </w:tc>
        <w:tc>
          <w:tcPr>
            <w:tcW w:w="1490" w:type="dxa"/>
            <w:vAlign w:val="center"/>
          </w:tcPr>
          <w:p w14:paraId="786B8C62" w14:textId="77777777" w:rsidR="00896DAF" w:rsidRPr="006C72A5" w:rsidRDefault="00896DAF" w:rsidP="00CF0988">
            <w:pPr>
              <w:rPr>
                <w:b/>
                <w:bCs/>
                <w:sz w:val="20"/>
                <w:szCs w:val="20"/>
              </w:rPr>
            </w:pPr>
            <w:r w:rsidRPr="006C72A5">
              <w:rPr>
                <w:b/>
                <w:bCs/>
                <w:sz w:val="20"/>
                <w:szCs w:val="20"/>
              </w:rPr>
              <w:t>Target stakeholders</w:t>
            </w:r>
          </w:p>
        </w:tc>
        <w:tc>
          <w:tcPr>
            <w:tcW w:w="1170" w:type="dxa"/>
            <w:vAlign w:val="center"/>
          </w:tcPr>
          <w:p w14:paraId="50F57360" w14:textId="77777777" w:rsidR="00896DAF" w:rsidRPr="006C72A5" w:rsidRDefault="00896DAF" w:rsidP="00CF0988">
            <w:pPr>
              <w:rPr>
                <w:b/>
                <w:bCs/>
                <w:sz w:val="20"/>
                <w:szCs w:val="20"/>
              </w:rPr>
            </w:pPr>
            <w:r w:rsidRPr="006C72A5">
              <w:rPr>
                <w:b/>
                <w:bCs/>
                <w:sz w:val="20"/>
                <w:szCs w:val="20"/>
              </w:rPr>
              <w:t xml:space="preserve">Percentage reached </w:t>
            </w:r>
          </w:p>
        </w:tc>
        <w:tc>
          <w:tcPr>
            <w:tcW w:w="1620" w:type="dxa"/>
            <w:vAlign w:val="center"/>
          </w:tcPr>
          <w:p w14:paraId="735819BD" w14:textId="77777777" w:rsidR="00896DAF" w:rsidRPr="006C72A5" w:rsidRDefault="00896DAF" w:rsidP="00CF0988">
            <w:pPr>
              <w:rPr>
                <w:b/>
                <w:bCs/>
                <w:sz w:val="20"/>
                <w:szCs w:val="20"/>
              </w:rPr>
            </w:pPr>
            <w:r w:rsidRPr="006C72A5">
              <w:rPr>
                <w:b/>
                <w:bCs/>
                <w:sz w:val="20"/>
                <w:szCs w:val="20"/>
              </w:rPr>
              <w:t xml:space="preserve">Responsibilities </w:t>
            </w:r>
          </w:p>
        </w:tc>
      </w:tr>
      <w:tr w:rsidR="00896DAF" w14:paraId="3E5D1CC6" w14:textId="77777777" w:rsidTr="00CF0988">
        <w:trPr>
          <w:jc w:val="center"/>
        </w:trPr>
        <w:tc>
          <w:tcPr>
            <w:tcW w:w="1615" w:type="dxa"/>
            <w:vMerge w:val="restart"/>
            <w:vAlign w:val="center"/>
          </w:tcPr>
          <w:p w14:paraId="5E142E69" w14:textId="77777777" w:rsidR="00896DAF" w:rsidRDefault="00896DAF" w:rsidP="00CF0988">
            <w:pPr>
              <w:rPr>
                <w:snapToGrid w:val="0"/>
                <w:sz w:val="20"/>
                <w:szCs w:val="20"/>
                <w:lang w:eastAsia="en-GB" w:bidi="th-TH"/>
              </w:rPr>
            </w:pPr>
          </w:p>
          <w:p w14:paraId="474561CA" w14:textId="77777777" w:rsidR="00896DAF" w:rsidRDefault="00896DAF" w:rsidP="00CF0988">
            <w:pPr>
              <w:rPr>
                <w:snapToGrid w:val="0"/>
                <w:sz w:val="20"/>
                <w:szCs w:val="20"/>
                <w:lang w:eastAsia="en-GB" w:bidi="th-TH"/>
              </w:rPr>
            </w:pPr>
          </w:p>
          <w:p w14:paraId="4BC54E96" w14:textId="77777777" w:rsidR="00896DAF" w:rsidRDefault="00896DAF" w:rsidP="00CF0988">
            <w:pPr>
              <w:rPr>
                <w:snapToGrid w:val="0"/>
                <w:sz w:val="20"/>
                <w:szCs w:val="20"/>
                <w:lang w:eastAsia="en-GB" w:bidi="th-TH"/>
              </w:rPr>
            </w:pPr>
          </w:p>
          <w:p w14:paraId="6B649FEA" w14:textId="77777777" w:rsidR="00896DAF" w:rsidRPr="00174352" w:rsidRDefault="00896DAF" w:rsidP="00CF0988">
            <w:pPr>
              <w:rPr>
                <w:b/>
                <w:bCs/>
                <w:snapToGrid w:val="0"/>
                <w:sz w:val="20"/>
                <w:szCs w:val="20"/>
                <w:lang w:eastAsia="en-GB" w:bidi="th-TH"/>
              </w:rPr>
            </w:pPr>
            <w:r w:rsidRPr="00174352">
              <w:rPr>
                <w:b/>
                <w:bCs/>
                <w:snapToGrid w:val="0"/>
                <w:sz w:val="20"/>
                <w:szCs w:val="20"/>
                <w:lang w:eastAsia="en-GB" w:bidi="th-TH"/>
              </w:rPr>
              <w:t>Promoting early healthy development</w:t>
            </w:r>
          </w:p>
          <w:p w14:paraId="0E57C288" w14:textId="77777777" w:rsidR="00896DAF" w:rsidRDefault="00896DAF" w:rsidP="00CF0988">
            <w:pPr>
              <w:rPr>
                <w:snapToGrid w:val="0"/>
                <w:sz w:val="20"/>
                <w:szCs w:val="20"/>
                <w:lang w:eastAsia="en-GB" w:bidi="th-TH"/>
              </w:rPr>
            </w:pPr>
          </w:p>
          <w:p w14:paraId="57CE8BE2" w14:textId="77777777" w:rsidR="00896DAF" w:rsidRDefault="00896DAF" w:rsidP="00CF0988">
            <w:pPr>
              <w:rPr>
                <w:snapToGrid w:val="0"/>
                <w:sz w:val="20"/>
                <w:szCs w:val="20"/>
                <w:lang w:eastAsia="en-GB" w:bidi="th-TH"/>
              </w:rPr>
            </w:pPr>
          </w:p>
          <w:p w14:paraId="29D94AF3" w14:textId="77777777" w:rsidR="00896DAF" w:rsidRDefault="00896DAF" w:rsidP="00CF0988">
            <w:pPr>
              <w:rPr>
                <w:snapToGrid w:val="0"/>
                <w:sz w:val="20"/>
                <w:szCs w:val="20"/>
                <w:lang w:eastAsia="en-GB" w:bidi="th-TH"/>
              </w:rPr>
            </w:pPr>
          </w:p>
          <w:p w14:paraId="101D0AB2" w14:textId="77777777" w:rsidR="00896DAF" w:rsidRDefault="00896DAF" w:rsidP="00CF0988">
            <w:pPr>
              <w:rPr>
                <w:snapToGrid w:val="0"/>
                <w:sz w:val="20"/>
                <w:szCs w:val="20"/>
                <w:lang w:eastAsia="en-GB" w:bidi="th-TH"/>
              </w:rPr>
            </w:pPr>
          </w:p>
          <w:p w14:paraId="45300DE7" w14:textId="77777777" w:rsidR="00896DAF" w:rsidRPr="0092160B" w:rsidRDefault="00896DAF" w:rsidP="00CF0988">
            <w:pPr>
              <w:rPr>
                <w:snapToGrid w:val="0"/>
                <w:sz w:val="20"/>
                <w:szCs w:val="20"/>
                <w:lang w:eastAsia="en-GB" w:bidi="th-TH"/>
              </w:rPr>
            </w:pPr>
          </w:p>
          <w:p w14:paraId="5F923C72" w14:textId="77777777" w:rsidR="00896DAF" w:rsidRPr="0092160B" w:rsidRDefault="00896DAF" w:rsidP="00CF0988">
            <w:pPr>
              <w:rPr>
                <w:snapToGrid w:val="0"/>
                <w:sz w:val="20"/>
                <w:szCs w:val="20"/>
                <w:lang w:eastAsia="en-GB" w:bidi="th-TH"/>
              </w:rPr>
            </w:pPr>
            <w:r w:rsidRPr="0092160B">
              <w:rPr>
                <w:snapToGrid w:val="0"/>
                <w:sz w:val="20"/>
                <w:szCs w:val="20"/>
                <w:lang w:eastAsia="en-GB" w:bidi="th-TH"/>
              </w:rPr>
              <w:t xml:space="preserve"> </w:t>
            </w:r>
          </w:p>
        </w:tc>
        <w:tc>
          <w:tcPr>
            <w:tcW w:w="1260" w:type="dxa"/>
          </w:tcPr>
          <w:p w14:paraId="0825BFFA" w14:textId="77777777" w:rsidR="00896DAF" w:rsidRPr="0092160B" w:rsidRDefault="00896DAF" w:rsidP="00CF0988">
            <w:pPr>
              <w:rPr>
                <w:snapToGrid w:val="0"/>
                <w:sz w:val="20"/>
                <w:szCs w:val="20"/>
                <w:rtl/>
                <w:lang w:eastAsia="en-GB" w:bidi="ar-JO"/>
              </w:rPr>
            </w:pPr>
            <w:r w:rsidRPr="0092160B">
              <w:rPr>
                <w:snapToGrid w:val="0"/>
                <w:sz w:val="20"/>
                <w:szCs w:val="20"/>
                <w:lang w:eastAsia="en-GB" w:bidi="th-TH"/>
              </w:rPr>
              <w:t>Preparation Stage</w:t>
            </w:r>
          </w:p>
        </w:tc>
        <w:tc>
          <w:tcPr>
            <w:tcW w:w="1321" w:type="dxa"/>
          </w:tcPr>
          <w:p w14:paraId="2B429624" w14:textId="77777777" w:rsidR="00896DAF" w:rsidRPr="0092160B" w:rsidRDefault="00896DAF" w:rsidP="00CF0988">
            <w:pPr>
              <w:rPr>
                <w:snapToGrid w:val="0"/>
                <w:sz w:val="20"/>
                <w:szCs w:val="20"/>
                <w:lang w:eastAsia="en-GB" w:bidi="th-TH"/>
              </w:rPr>
            </w:pPr>
            <w:r w:rsidRPr="0092160B">
              <w:rPr>
                <w:snapToGrid w:val="0"/>
                <w:sz w:val="20"/>
                <w:szCs w:val="20"/>
                <w:lang w:eastAsia="en-GB" w:bidi="th-TH"/>
              </w:rPr>
              <w:t xml:space="preserve">The purpose of the project, Project elements, project expected timeline, and type of activities, ECD website, </w:t>
            </w:r>
          </w:p>
          <w:p w14:paraId="34869F06" w14:textId="77777777" w:rsidR="00896DAF" w:rsidRPr="0092160B" w:rsidRDefault="00896DAF" w:rsidP="00CF0988">
            <w:pPr>
              <w:rPr>
                <w:snapToGrid w:val="0"/>
                <w:sz w:val="20"/>
                <w:szCs w:val="20"/>
                <w:lang w:eastAsia="en-GB" w:bidi="th-TH"/>
              </w:rPr>
            </w:pPr>
            <w:r w:rsidRPr="0092160B">
              <w:rPr>
                <w:snapToGrid w:val="0"/>
                <w:sz w:val="20"/>
                <w:szCs w:val="20"/>
                <w:lang w:eastAsia="en-GB" w:bidi="th-TH"/>
              </w:rPr>
              <w:t>Training activities,</w:t>
            </w:r>
          </w:p>
          <w:p w14:paraId="2B8F68A5" w14:textId="77777777" w:rsidR="00896DAF" w:rsidRPr="0092160B" w:rsidRDefault="00896DAF" w:rsidP="00CF0988">
            <w:pPr>
              <w:rPr>
                <w:snapToGrid w:val="0"/>
                <w:sz w:val="20"/>
                <w:szCs w:val="20"/>
                <w:rtl/>
                <w:lang w:eastAsia="en-GB" w:bidi="ar-JO"/>
              </w:rPr>
            </w:pPr>
          </w:p>
        </w:tc>
        <w:tc>
          <w:tcPr>
            <w:tcW w:w="1329" w:type="dxa"/>
          </w:tcPr>
          <w:p w14:paraId="37AE5603" w14:textId="77777777" w:rsidR="00896DAF" w:rsidRDefault="00896DAF" w:rsidP="00CF0988">
            <w:pPr>
              <w:rPr>
                <w:snapToGrid w:val="0"/>
                <w:sz w:val="20"/>
                <w:szCs w:val="20"/>
                <w:lang w:eastAsia="en-GB" w:bidi="th-TH"/>
              </w:rPr>
            </w:pPr>
            <w:r w:rsidRPr="0092160B">
              <w:rPr>
                <w:snapToGrid w:val="0"/>
                <w:sz w:val="20"/>
                <w:szCs w:val="20"/>
                <w:lang w:eastAsia="en-GB" w:bidi="th-TH"/>
              </w:rPr>
              <w:t>Inception meetings, formal meetings, roundtable meetings, mosques, official correspondence</w:t>
            </w:r>
          </w:p>
          <w:p w14:paraId="36268349" w14:textId="77777777" w:rsidR="00896DAF" w:rsidRPr="0092160B" w:rsidRDefault="00896DAF" w:rsidP="00CF0988">
            <w:pPr>
              <w:rPr>
                <w:snapToGrid w:val="0"/>
                <w:sz w:val="20"/>
                <w:szCs w:val="20"/>
                <w:lang w:eastAsia="en-GB" w:bidi="th-TH"/>
              </w:rPr>
            </w:pPr>
            <w:r w:rsidRPr="00060D39">
              <w:rPr>
                <w:sz w:val="20"/>
                <w:szCs w:val="20"/>
              </w:rPr>
              <w:t xml:space="preserve">Costs of these meetings shall be covered from the project operational expenses. Estimated cost is about </w:t>
            </w:r>
            <w:r>
              <w:rPr>
                <w:sz w:val="20"/>
                <w:szCs w:val="20"/>
              </w:rPr>
              <w:t>350</w:t>
            </w:r>
            <w:r w:rsidRPr="00060D39">
              <w:rPr>
                <w:sz w:val="20"/>
                <w:szCs w:val="20"/>
              </w:rPr>
              <w:t xml:space="preserve"> USD</w:t>
            </w:r>
            <w:r>
              <w:rPr>
                <w:sz w:val="20"/>
                <w:szCs w:val="20"/>
              </w:rPr>
              <w:t xml:space="preserve"> for each meeting</w:t>
            </w:r>
            <w:r w:rsidRPr="00060D39">
              <w:rPr>
                <w:sz w:val="20"/>
                <w:szCs w:val="20"/>
              </w:rPr>
              <w:t>.</w:t>
            </w:r>
          </w:p>
        </w:tc>
        <w:tc>
          <w:tcPr>
            <w:tcW w:w="1170" w:type="dxa"/>
          </w:tcPr>
          <w:p w14:paraId="7E876B52" w14:textId="77777777" w:rsidR="00896DAF" w:rsidRPr="0092160B" w:rsidRDefault="00896DAF" w:rsidP="00CF0988">
            <w:pPr>
              <w:rPr>
                <w:snapToGrid w:val="0"/>
                <w:sz w:val="20"/>
                <w:szCs w:val="20"/>
                <w:lang w:eastAsia="en-GB" w:bidi="th-TH"/>
              </w:rPr>
            </w:pPr>
            <w:r>
              <w:rPr>
                <w:snapToGrid w:val="0"/>
                <w:sz w:val="20"/>
                <w:szCs w:val="20"/>
                <w:lang w:eastAsia="en-GB" w:bidi="th-TH"/>
              </w:rPr>
              <w:t>Oct/Nov 2019</w:t>
            </w:r>
          </w:p>
        </w:tc>
        <w:tc>
          <w:tcPr>
            <w:tcW w:w="1490" w:type="dxa"/>
          </w:tcPr>
          <w:p w14:paraId="2C2D26E5" w14:textId="77777777" w:rsidR="00896DAF" w:rsidRPr="0092160B" w:rsidRDefault="00896DAF" w:rsidP="00CF0988">
            <w:pPr>
              <w:rPr>
                <w:snapToGrid w:val="0"/>
                <w:sz w:val="20"/>
                <w:szCs w:val="20"/>
                <w:lang w:eastAsia="en-GB" w:bidi="th-TH"/>
              </w:rPr>
            </w:pPr>
            <w:r w:rsidRPr="0092160B">
              <w:rPr>
                <w:snapToGrid w:val="0"/>
                <w:sz w:val="20"/>
                <w:szCs w:val="20"/>
                <w:lang w:eastAsia="en-GB" w:bidi="th-TH"/>
              </w:rPr>
              <w:t>Local communities, Village councils, municipalities, health districts staff, government stakeholders</w:t>
            </w:r>
          </w:p>
        </w:tc>
        <w:tc>
          <w:tcPr>
            <w:tcW w:w="1170" w:type="dxa"/>
          </w:tcPr>
          <w:p w14:paraId="5B39EDA4" w14:textId="77777777" w:rsidR="00896DAF" w:rsidRPr="00C536A9" w:rsidRDefault="00896DAF" w:rsidP="00CF0988">
            <w:pPr>
              <w:rPr>
                <w:snapToGrid w:val="0"/>
                <w:sz w:val="20"/>
                <w:szCs w:val="20"/>
                <w:lang w:eastAsia="en-GB" w:bidi="th-TH"/>
              </w:rPr>
            </w:pPr>
            <w:r w:rsidRPr="00C536A9">
              <w:rPr>
                <w:snapToGrid w:val="0"/>
                <w:sz w:val="20"/>
                <w:szCs w:val="20"/>
                <w:lang w:eastAsia="en-GB" w:bidi="th-TH"/>
              </w:rPr>
              <w:t xml:space="preserve">20% of Target Population </w:t>
            </w:r>
          </w:p>
        </w:tc>
        <w:tc>
          <w:tcPr>
            <w:tcW w:w="1620" w:type="dxa"/>
          </w:tcPr>
          <w:p w14:paraId="585E8D3C" w14:textId="77777777" w:rsidR="00896DAF" w:rsidRPr="00C536A9" w:rsidRDefault="00896DAF" w:rsidP="00CF0988">
            <w:pPr>
              <w:rPr>
                <w:snapToGrid w:val="0"/>
                <w:sz w:val="20"/>
                <w:szCs w:val="20"/>
                <w:lang w:eastAsia="en-GB" w:bidi="th-TH"/>
              </w:rPr>
            </w:pPr>
            <w:r w:rsidRPr="00C536A9">
              <w:rPr>
                <w:snapToGrid w:val="0"/>
                <w:sz w:val="20"/>
                <w:szCs w:val="20"/>
                <w:lang w:eastAsia="en-GB" w:bidi="th-TH"/>
              </w:rPr>
              <w:t xml:space="preserve"> </w:t>
            </w:r>
            <w:proofErr w:type="spellStart"/>
            <w:r w:rsidRPr="00C536A9">
              <w:rPr>
                <w:snapToGrid w:val="0"/>
                <w:sz w:val="20"/>
                <w:szCs w:val="20"/>
                <w:lang w:eastAsia="en-GB" w:bidi="th-TH"/>
              </w:rPr>
              <w:t>MoH</w:t>
            </w:r>
            <w:proofErr w:type="spellEnd"/>
            <w:r w:rsidRPr="00C536A9">
              <w:rPr>
                <w:snapToGrid w:val="0"/>
                <w:sz w:val="20"/>
                <w:szCs w:val="20"/>
                <w:lang w:eastAsia="en-GB" w:bidi="th-TH"/>
              </w:rPr>
              <w:t xml:space="preserve"> medical staff in Health district offices</w:t>
            </w:r>
          </w:p>
        </w:tc>
      </w:tr>
      <w:tr w:rsidR="00896DAF" w14:paraId="684CF0AC" w14:textId="77777777" w:rsidTr="00CF0988">
        <w:trPr>
          <w:jc w:val="center"/>
        </w:trPr>
        <w:tc>
          <w:tcPr>
            <w:tcW w:w="1615" w:type="dxa"/>
            <w:vMerge/>
          </w:tcPr>
          <w:p w14:paraId="1525B9F0" w14:textId="77777777" w:rsidR="00896DAF" w:rsidRPr="0092160B" w:rsidRDefault="00896DAF" w:rsidP="00CF0988">
            <w:pPr>
              <w:rPr>
                <w:snapToGrid w:val="0"/>
                <w:sz w:val="20"/>
                <w:szCs w:val="20"/>
                <w:lang w:eastAsia="en-GB" w:bidi="th-TH"/>
              </w:rPr>
            </w:pPr>
          </w:p>
        </w:tc>
        <w:tc>
          <w:tcPr>
            <w:tcW w:w="1260" w:type="dxa"/>
          </w:tcPr>
          <w:p w14:paraId="635AF624" w14:textId="77777777" w:rsidR="00896DAF" w:rsidRPr="0092160B" w:rsidRDefault="00896DAF" w:rsidP="00CF0988">
            <w:pPr>
              <w:rPr>
                <w:snapToGrid w:val="0"/>
                <w:sz w:val="20"/>
                <w:szCs w:val="20"/>
                <w:lang w:eastAsia="en-GB" w:bidi="th-TH"/>
              </w:rPr>
            </w:pPr>
            <w:r w:rsidRPr="0092160B">
              <w:rPr>
                <w:snapToGrid w:val="0"/>
                <w:sz w:val="20"/>
                <w:szCs w:val="20"/>
                <w:lang w:eastAsia="en-GB" w:bidi="th-TH"/>
              </w:rPr>
              <w:t xml:space="preserve">Design Stage </w:t>
            </w:r>
          </w:p>
        </w:tc>
        <w:tc>
          <w:tcPr>
            <w:tcW w:w="1321" w:type="dxa"/>
          </w:tcPr>
          <w:p w14:paraId="33A1A7A2" w14:textId="77777777" w:rsidR="00896DAF" w:rsidRPr="0092160B" w:rsidRDefault="00896DAF" w:rsidP="00CF0988">
            <w:pPr>
              <w:pStyle w:val="CommentText"/>
              <w:rPr>
                <w:snapToGrid w:val="0"/>
                <w:lang w:eastAsia="en-GB" w:bidi="th-TH"/>
              </w:rPr>
            </w:pPr>
            <w:r w:rsidRPr="0092160B">
              <w:rPr>
                <w:snapToGrid w:val="0"/>
                <w:lang w:eastAsia="en-GB" w:bidi="th-TH"/>
              </w:rPr>
              <w:t>Detailed information about project design and plans, expected outcomes, Public and private clinics targeted in each community, number of affected pregnant women and children, activities to be undertaken in each clinic and hospital, timeline of activities</w:t>
            </w:r>
          </w:p>
          <w:p w14:paraId="5BA8C28C" w14:textId="77777777" w:rsidR="00896DAF" w:rsidRPr="0092160B" w:rsidRDefault="00896DAF" w:rsidP="00CF0988">
            <w:pPr>
              <w:rPr>
                <w:snapToGrid w:val="0"/>
                <w:sz w:val="20"/>
                <w:szCs w:val="20"/>
                <w:lang w:eastAsia="en-GB" w:bidi="th-TH"/>
              </w:rPr>
            </w:pPr>
          </w:p>
        </w:tc>
        <w:tc>
          <w:tcPr>
            <w:tcW w:w="1329" w:type="dxa"/>
          </w:tcPr>
          <w:p w14:paraId="743C66BF" w14:textId="77777777" w:rsidR="00896DAF" w:rsidRDefault="00896DAF" w:rsidP="00CF0988">
            <w:pPr>
              <w:rPr>
                <w:snapToGrid w:val="0"/>
                <w:sz w:val="20"/>
                <w:szCs w:val="20"/>
                <w:lang w:eastAsia="en-GB" w:bidi="th-TH"/>
              </w:rPr>
            </w:pPr>
            <w:proofErr w:type="gramStart"/>
            <w:r w:rsidRPr="0092160B">
              <w:rPr>
                <w:snapToGrid w:val="0"/>
                <w:sz w:val="20"/>
                <w:szCs w:val="20"/>
                <w:lang w:eastAsia="en-GB" w:bidi="th-TH"/>
              </w:rPr>
              <w:t>Public meetings,</w:t>
            </w:r>
            <w:proofErr w:type="gramEnd"/>
            <w:r w:rsidRPr="0092160B">
              <w:rPr>
                <w:snapToGrid w:val="0"/>
                <w:sz w:val="20"/>
                <w:szCs w:val="20"/>
                <w:lang w:eastAsia="en-GB" w:bidi="th-TH"/>
              </w:rPr>
              <w:t xml:space="preserve"> focus groups</w:t>
            </w:r>
            <w:r>
              <w:rPr>
                <w:snapToGrid w:val="0"/>
                <w:sz w:val="20"/>
                <w:szCs w:val="20"/>
                <w:lang w:eastAsia="en-GB" w:bidi="th-TH"/>
              </w:rPr>
              <w:t xml:space="preserve"> and workshops</w:t>
            </w:r>
            <w:r w:rsidRPr="0092160B">
              <w:rPr>
                <w:snapToGrid w:val="0"/>
                <w:sz w:val="20"/>
                <w:szCs w:val="20"/>
                <w:lang w:eastAsia="en-GB" w:bidi="th-TH"/>
              </w:rPr>
              <w:t xml:space="preserve"> with pregnant women and </w:t>
            </w:r>
            <w:r>
              <w:rPr>
                <w:snapToGrid w:val="0"/>
                <w:sz w:val="20"/>
                <w:szCs w:val="20"/>
                <w:lang w:eastAsia="en-GB" w:bidi="th-TH"/>
              </w:rPr>
              <w:t>parents.</w:t>
            </w:r>
          </w:p>
          <w:p w14:paraId="4C3EB12F" w14:textId="77777777" w:rsidR="00896DAF" w:rsidRPr="0092160B" w:rsidRDefault="00896DAF" w:rsidP="00CF0988">
            <w:pPr>
              <w:rPr>
                <w:snapToGrid w:val="0"/>
                <w:sz w:val="20"/>
                <w:szCs w:val="20"/>
                <w:lang w:eastAsia="en-GB" w:bidi="th-TH"/>
              </w:rPr>
            </w:pPr>
            <w:r w:rsidRPr="00060D39">
              <w:rPr>
                <w:sz w:val="20"/>
                <w:szCs w:val="20"/>
              </w:rPr>
              <w:t xml:space="preserve">Costs of these meetings shall be covered from the project operational expenses. Estimated cost is about </w:t>
            </w:r>
            <w:r>
              <w:rPr>
                <w:sz w:val="20"/>
                <w:szCs w:val="20"/>
              </w:rPr>
              <w:t>350</w:t>
            </w:r>
            <w:r w:rsidRPr="00060D39">
              <w:rPr>
                <w:sz w:val="20"/>
                <w:szCs w:val="20"/>
              </w:rPr>
              <w:t xml:space="preserve"> USD</w:t>
            </w:r>
            <w:r>
              <w:rPr>
                <w:sz w:val="20"/>
                <w:szCs w:val="20"/>
              </w:rPr>
              <w:t xml:space="preserve"> for each meeting</w:t>
            </w:r>
            <w:r w:rsidRPr="00060D39">
              <w:rPr>
                <w:sz w:val="20"/>
                <w:szCs w:val="20"/>
              </w:rPr>
              <w:t>.</w:t>
            </w:r>
            <w:r w:rsidRPr="0092160B">
              <w:rPr>
                <w:snapToGrid w:val="0"/>
                <w:sz w:val="20"/>
                <w:szCs w:val="20"/>
                <w:lang w:eastAsia="en-GB" w:bidi="th-TH"/>
              </w:rPr>
              <w:t xml:space="preserve"> </w:t>
            </w:r>
          </w:p>
        </w:tc>
        <w:tc>
          <w:tcPr>
            <w:tcW w:w="1170" w:type="dxa"/>
          </w:tcPr>
          <w:p w14:paraId="1C204566" w14:textId="77777777" w:rsidR="00896DAF" w:rsidRPr="0092160B" w:rsidRDefault="00896DAF" w:rsidP="00CF0988">
            <w:pPr>
              <w:rPr>
                <w:snapToGrid w:val="0"/>
                <w:sz w:val="20"/>
                <w:szCs w:val="20"/>
                <w:lang w:eastAsia="en-GB" w:bidi="th-TH"/>
              </w:rPr>
            </w:pPr>
            <w:r w:rsidRPr="0092160B">
              <w:rPr>
                <w:snapToGrid w:val="0"/>
                <w:sz w:val="20"/>
                <w:szCs w:val="20"/>
                <w:lang w:eastAsia="en-GB" w:bidi="th-TH"/>
              </w:rPr>
              <w:t>2 months prior to implementation</w:t>
            </w:r>
          </w:p>
        </w:tc>
        <w:tc>
          <w:tcPr>
            <w:tcW w:w="1490" w:type="dxa"/>
          </w:tcPr>
          <w:p w14:paraId="1D130E0F" w14:textId="77777777" w:rsidR="00896DAF" w:rsidRPr="0092160B" w:rsidRDefault="00896DAF" w:rsidP="00CF0988">
            <w:pPr>
              <w:rPr>
                <w:snapToGrid w:val="0"/>
                <w:sz w:val="20"/>
                <w:szCs w:val="20"/>
                <w:lang w:eastAsia="en-GB" w:bidi="th-TH"/>
              </w:rPr>
            </w:pPr>
            <w:r w:rsidRPr="0092160B">
              <w:rPr>
                <w:snapToGrid w:val="0"/>
                <w:sz w:val="20"/>
                <w:szCs w:val="20"/>
                <w:lang w:eastAsia="en-GB" w:bidi="th-TH"/>
              </w:rPr>
              <w:t xml:space="preserve">Pregnant women, families with children </w:t>
            </w:r>
            <w:proofErr w:type="gramStart"/>
            <w:r w:rsidRPr="0092160B">
              <w:rPr>
                <w:snapToGrid w:val="0"/>
                <w:sz w:val="20"/>
                <w:szCs w:val="20"/>
                <w:lang w:eastAsia="en-GB" w:bidi="th-TH"/>
              </w:rPr>
              <w:t>( 0</w:t>
            </w:r>
            <w:proofErr w:type="gramEnd"/>
            <w:r w:rsidRPr="0092160B">
              <w:rPr>
                <w:snapToGrid w:val="0"/>
                <w:sz w:val="20"/>
                <w:szCs w:val="20"/>
                <w:lang w:eastAsia="en-GB" w:bidi="th-TH"/>
              </w:rPr>
              <w:t>-48 months), medical staff in government clinics and hospitals, UNRWA medical staff and Local communities</w:t>
            </w:r>
          </w:p>
        </w:tc>
        <w:tc>
          <w:tcPr>
            <w:tcW w:w="1170" w:type="dxa"/>
          </w:tcPr>
          <w:p w14:paraId="7F0F0B2B" w14:textId="77777777" w:rsidR="00896DAF" w:rsidRDefault="00896DAF" w:rsidP="00CF0988">
            <w:pPr>
              <w:rPr>
                <w:color w:val="000000" w:themeColor="text1"/>
              </w:rPr>
            </w:pPr>
            <w:r>
              <w:t xml:space="preserve">60% </w:t>
            </w:r>
          </w:p>
        </w:tc>
        <w:tc>
          <w:tcPr>
            <w:tcW w:w="1620" w:type="dxa"/>
          </w:tcPr>
          <w:p w14:paraId="7F2C79E3" w14:textId="77777777" w:rsidR="00896DAF" w:rsidRPr="0092160B" w:rsidRDefault="00896DAF" w:rsidP="00CF0988">
            <w:pPr>
              <w:rPr>
                <w:snapToGrid w:val="0"/>
                <w:sz w:val="20"/>
                <w:szCs w:val="20"/>
                <w:lang w:eastAsia="en-GB" w:bidi="th-TH"/>
              </w:rPr>
            </w:pPr>
            <w:r w:rsidRPr="0092160B">
              <w:rPr>
                <w:snapToGrid w:val="0"/>
                <w:sz w:val="20"/>
                <w:szCs w:val="20"/>
                <w:lang w:eastAsia="en-GB" w:bidi="th-TH"/>
              </w:rPr>
              <w:t xml:space="preserve">ESO, </w:t>
            </w:r>
            <w:proofErr w:type="spellStart"/>
            <w:r w:rsidRPr="0092160B">
              <w:rPr>
                <w:snapToGrid w:val="0"/>
                <w:sz w:val="20"/>
                <w:szCs w:val="20"/>
                <w:lang w:eastAsia="en-GB" w:bidi="th-TH"/>
              </w:rPr>
              <w:t>MoH</w:t>
            </w:r>
            <w:proofErr w:type="spellEnd"/>
            <w:r w:rsidRPr="0092160B">
              <w:rPr>
                <w:snapToGrid w:val="0"/>
                <w:sz w:val="20"/>
                <w:szCs w:val="20"/>
                <w:lang w:eastAsia="en-GB" w:bidi="th-TH"/>
              </w:rPr>
              <w:t xml:space="preserve"> medical staff in district offices </w:t>
            </w:r>
          </w:p>
        </w:tc>
      </w:tr>
      <w:tr w:rsidR="00896DAF" w14:paraId="6F4614D3" w14:textId="77777777" w:rsidTr="00CF0988">
        <w:trPr>
          <w:jc w:val="center"/>
        </w:trPr>
        <w:tc>
          <w:tcPr>
            <w:tcW w:w="1615" w:type="dxa"/>
            <w:vMerge/>
          </w:tcPr>
          <w:p w14:paraId="6AB9F662" w14:textId="77777777" w:rsidR="00896DAF" w:rsidRPr="0092160B" w:rsidRDefault="00896DAF" w:rsidP="00CF0988">
            <w:pPr>
              <w:rPr>
                <w:snapToGrid w:val="0"/>
                <w:sz w:val="20"/>
                <w:szCs w:val="20"/>
                <w:lang w:eastAsia="en-GB" w:bidi="th-TH"/>
              </w:rPr>
            </w:pPr>
          </w:p>
        </w:tc>
        <w:tc>
          <w:tcPr>
            <w:tcW w:w="1260" w:type="dxa"/>
          </w:tcPr>
          <w:p w14:paraId="7B2E1020" w14:textId="77777777" w:rsidR="00896DAF" w:rsidRPr="0092160B" w:rsidRDefault="00896DAF" w:rsidP="00CF0988">
            <w:pPr>
              <w:rPr>
                <w:snapToGrid w:val="0"/>
                <w:sz w:val="20"/>
                <w:szCs w:val="20"/>
                <w:lang w:eastAsia="en-GB" w:bidi="th-TH"/>
              </w:rPr>
            </w:pPr>
            <w:r w:rsidRPr="0092160B">
              <w:rPr>
                <w:snapToGrid w:val="0"/>
                <w:sz w:val="20"/>
                <w:szCs w:val="20"/>
                <w:lang w:eastAsia="en-GB" w:bidi="th-TH"/>
              </w:rPr>
              <w:t>Pre-implementation &amp; Procurement</w:t>
            </w:r>
          </w:p>
        </w:tc>
        <w:tc>
          <w:tcPr>
            <w:tcW w:w="1321" w:type="dxa"/>
          </w:tcPr>
          <w:p w14:paraId="312D8580" w14:textId="77777777" w:rsidR="00896DAF" w:rsidRPr="0092160B" w:rsidRDefault="00896DAF" w:rsidP="00CF0988">
            <w:pPr>
              <w:rPr>
                <w:snapToGrid w:val="0"/>
                <w:sz w:val="20"/>
                <w:szCs w:val="20"/>
                <w:lang w:eastAsia="en-GB" w:bidi="th-TH"/>
              </w:rPr>
            </w:pPr>
            <w:r w:rsidRPr="0092160B">
              <w:rPr>
                <w:snapToGrid w:val="0"/>
                <w:sz w:val="20"/>
                <w:szCs w:val="20"/>
                <w:lang w:eastAsia="en-GB" w:bidi="th-TH"/>
              </w:rPr>
              <w:t>Project status, information on general procurement notice</w:t>
            </w:r>
          </w:p>
        </w:tc>
        <w:tc>
          <w:tcPr>
            <w:tcW w:w="1329" w:type="dxa"/>
          </w:tcPr>
          <w:p w14:paraId="3A674C4D" w14:textId="77777777" w:rsidR="00896DAF" w:rsidRPr="0092160B" w:rsidRDefault="00896DAF" w:rsidP="00CF0988">
            <w:pPr>
              <w:rPr>
                <w:snapToGrid w:val="0"/>
                <w:sz w:val="20"/>
                <w:szCs w:val="20"/>
                <w:lang w:eastAsia="en-GB" w:bidi="th-TH"/>
              </w:rPr>
            </w:pPr>
            <w:r w:rsidRPr="0092160B">
              <w:rPr>
                <w:snapToGrid w:val="0"/>
                <w:sz w:val="20"/>
                <w:szCs w:val="20"/>
                <w:lang w:eastAsia="en-GB" w:bidi="th-TH"/>
              </w:rPr>
              <w:t xml:space="preserve">World Bank external website, </w:t>
            </w:r>
            <w:proofErr w:type="spellStart"/>
            <w:r w:rsidRPr="0092160B">
              <w:rPr>
                <w:snapToGrid w:val="0"/>
                <w:sz w:val="20"/>
                <w:szCs w:val="20"/>
                <w:lang w:eastAsia="en-GB" w:bidi="th-TH"/>
              </w:rPr>
              <w:t>MoH</w:t>
            </w:r>
            <w:proofErr w:type="spellEnd"/>
            <w:r w:rsidRPr="0092160B">
              <w:rPr>
                <w:snapToGrid w:val="0"/>
                <w:sz w:val="20"/>
                <w:szCs w:val="20"/>
                <w:lang w:eastAsia="en-GB" w:bidi="th-TH"/>
              </w:rPr>
              <w:t xml:space="preserve"> website, UND</w:t>
            </w:r>
            <w:r>
              <w:rPr>
                <w:snapToGrid w:val="0"/>
                <w:sz w:val="20"/>
                <w:szCs w:val="20"/>
                <w:lang w:eastAsia="en-GB" w:bidi="th-TH"/>
              </w:rPr>
              <w:t>P</w:t>
            </w:r>
            <w:r w:rsidRPr="0092160B">
              <w:rPr>
                <w:snapToGrid w:val="0"/>
                <w:sz w:val="20"/>
                <w:szCs w:val="20"/>
                <w:lang w:eastAsia="en-GB" w:bidi="th-TH"/>
              </w:rPr>
              <w:t xml:space="preserve"> website, local newspapers </w:t>
            </w:r>
          </w:p>
        </w:tc>
        <w:tc>
          <w:tcPr>
            <w:tcW w:w="1170" w:type="dxa"/>
          </w:tcPr>
          <w:p w14:paraId="27E706C8" w14:textId="77777777" w:rsidR="00896DAF" w:rsidRPr="0092160B" w:rsidRDefault="00896DAF" w:rsidP="00CF0988">
            <w:pPr>
              <w:rPr>
                <w:snapToGrid w:val="0"/>
                <w:sz w:val="20"/>
                <w:szCs w:val="20"/>
                <w:lang w:eastAsia="en-GB" w:bidi="th-TH"/>
              </w:rPr>
            </w:pPr>
            <w:r w:rsidRPr="0092160B">
              <w:rPr>
                <w:snapToGrid w:val="0"/>
                <w:sz w:val="20"/>
                <w:szCs w:val="20"/>
                <w:lang w:eastAsia="en-GB" w:bidi="th-TH"/>
              </w:rPr>
              <w:t xml:space="preserve">1 month before implementation  </w:t>
            </w:r>
          </w:p>
        </w:tc>
        <w:tc>
          <w:tcPr>
            <w:tcW w:w="1490" w:type="dxa"/>
          </w:tcPr>
          <w:p w14:paraId="64FBF435" w14:textId="77777777" w:rsidR="00896DAF" w:rsidRPr="0092160B" w:rsidRDefault="00896DAF" w:rsidP="00CF0988">
            <w:pPr>
              <w:rPr>
                <w:snapToGrid w:val="0"/>
                <w:sz w:val="20"/>
                <w:szCs w:val="20"/>
                <w:lang w:eastAsia="en-GB" w:bidi="th-TH"/>
              </w:rPr>
            </w:pPr>
            <w:r w:rsidRPr="0092160B">
              <w:rPr>
                <w:snapToGrid w:val="0"/>
                <w:sz w:val="20"/>
                <w:szCs w:val="20"/>
                <w:lang w:eastAsia="en-GB" w:bidi="th-TH"/>
              </w:rPr>
              <w:t xml:space="preserve">Suppliers, </w:t>
            </w:r>
            <w:r>
              <w:rPr>
                <w:snapToGrid w:val="0"/>
                <w:sz w:val="20"/>
                <w:szCs w:val="20"/>
                <w:lang w:eastAsia="en-GB" w:bidi="th-TH"/>
              </w:rPr>
              <w:t>firms and contractors Binding clauses in the procurement documents for firms and suppliers to comply with the local laws as well as the health and safety procedures.</w:t>
            </w:r>
          </w:p>
        </w:tc>
        <w:tc>
          <w:tcPr>
            <w:tcW w:w="1170" w:type="dxa"/>
          </w:tcPr>
          <w:p w14:paraId="30D46F05" w14:textId="77777777" w:rsidR="00896DAF" w:rsidRDefault="00896DAF" w:rsidP="00CF0988">
            <w:pPr>
              <w:rPr>
                <w:color w:val="000000" w:themeColor="text1"/>
              </w:rPr>
            </w:pPr>
            <w:r>
              <w:rPr>
                <w:color w:val="000000" w:themeColor="text1"/>
              </w:rPr>
              <w:t>30%</w:t>
            </w:r>
          </w:p>
        </w:tc>
        <w:tc>
          <w:tcPr>
            <w:tcW w:w="1620" w:type="dxa"/>
          </w:tcPr>
          <w:p w14:paraId="60B3DD85" w14:textId="77777777" w:rsidR="00896DAF" w:rsidRPr="0092160B" w:rsidRDefault="00896DAF" w:rsidP="00CF0988">
            <w:pPr>
              <w:rPr>
                <w:snapToGrid w:val="0"/>
                <w:sz w:val="20"/>
                <w:szCs w:val="20"/>
                <w:lang w:eastAsia="en-GB" w:bidi="th-TH"/>
              </w:rPr>
            </w:pPr>
            <w:r w:rsidRPr="0092160B">
              <w:rPr>
                <w:snapToGrid w:val="0"/>
                <w:sz w:val="20"/>
                <w:szCs w:val="20"/>
                <w:lang w:eastAsia="en-GB" w:bidi="th-TH"/>
              </w:rPr>
              <w:t xml:space="preserve">PMU and Procurement Unit at </w:t>
            </w:r>
            <w:proofErr w:type="spellStart"/>
            <w:r w:rsidRPr="0092160B">
              <w:rPr>
                <w:snapToGrid w:val="0"/>
                <w:sz w:val="20"/>
                <w:szCs w:val="20"/>
                <w:lang w:eastAsia="en-GB" w:bidi="th-TH"/>
              </w:rPr>
              <w:t>MoH</w:t>
            </w:r>
            <w:proofErr w:type="spellEnd"/>
          </w:p>
        </w:tc>
      </w:tr>
      <w:tr w:rsidR="00896DAF" w14:paraId="43730594" w14:textId="77777777" w:rsidTr="00CF0988">
        <w:trPr>
          <w:jc w:val="center"/>
        </w:trPr>
        <w:tc>
          <w:tcPr>
            <w:tcW w:w="1615" w:type="dxa"/>
            <w:vMerge/>
          </w:tcPr>
          <w:p w14:paraId="6E99D6DD" w14:textId="77777777" w:rsidR="00896DAF" w:rsidRPr="0092160B" w:rsidRDefault="00896DAF" w:rsidP="00CF0988">
            <w:pPr>
              <w:rPr>
                <w:snapToGrid w:val="0"/>
                <w:sz w:val="20"/>
                <w:szCs w:val="20"/>
                <w:lang w:eastAsia="en-GB" w:bidi="th-TH"/>
              </w:rPr>
            </w:pPr>
          </w:p>
        </w:tc>
        <w:tc>
          <w:tcPr>
            <w:tcW w:w="1260" w:type="dxa"/>
          </w:tcPr>
          <w:p w14:paraId="1ED4D200" w14:textId="77777777" w:rsidR="00896DAF" w:rsidRPr="0092160B" w:rsidRDefault="00896DAF" w:rsidP="00CF0988">
            <w:pPr>
              <w:rPr>
                <w:snapToGrid w:val="0"/>
                <w:sz w:val="20"/>
                <w:szCs w:val="20"/>
                <w:lang w:eastAsia="en-GB" w:bidi="th-TH"/>
              </w:rPr>
            </w:pPr>
            <w:r w:rsidRPr="0092160B">
              <w:rPr>
                <w:snapToGrid w:val="0"/>
                <w:sz w:val="20"/>
                <w:szCs w:val="20"/>
                <w:lang w:eastAsia="en-GB" w:bidi="th-TH"/>
              </w:rPr>
              <w:t>Implementation Stage</w:t>
            </w:r>
          </w:p>
        </w:tc>
        <w:tc>
          <w:tcPr>
            <w:tcW w:w="1321" w:type="dxa"/>
          </w:tcPr>
          <w:p w14:paraId="65890B43" w14:textId="77777777" w:rsidR="00896DAF" w:rsidRPr="0092160B" w:rsidRDefault="00896DAF" w:rsidP="00CF0988">
            <w:pPr>
              <w:rPr>
                <w:snapToGrid w:val="0"/>
                <w:sz w:val="20"/>
                <w:szCs w:val="20"/>
                <w:lang w:eastAsia="en-GB" w:bidi="th-TH"/>
              </w:rPr>
            </w:pPr>
            <w:r w:rsidRPr="0092160B">
              <w:rPr>
                <w:snapToGrid w:val="0"/>
                <w:sz w:val="20"/>
                <w:szCs w:val="20"/>
                <w:lang w:eastAsia="en-GB" w:bidi="th-TH"/>
              </w:rPr>
              <w:t xml:space="preserve">Dates and venues of each activity, type of activity, GRM mechanisms </w:t>
            </w:r>
          </w:p>
        </w:tc>
        <w:tc>
          <w:tcPr>
            <w:tcW w:w="1329" w:type="dxa"/>
          </w:tcPr>
          <w:p w14:paraId="5581EB32" w14:textId="77777777" w:rsidR="00896DAF" w:rsidRPr="0092160B" w:rsidRDefault="00896DAF" w:rsidP="00CF0988">
            <w:pPr>
              <w:rPr>
                <w:snapToGrid w:val="0"/>
                <w:sz w:val="20"/>
                <w:szCs w:val="20"/>
                <w:lang w:eastAsia="en-GB" w:bidi="th-TH"/>
              </w:rPr>
            </w:pPr>
            <w:r w:rsidRPr="0092160B">
              <w:rPr>
                <w:snapToGrid w:val="0"/>
                <w:sz w:val="20"/>
                <w:szCs w:val="20"/>
                <w:lang w:eastAsia="en-GB" w:bidi="th-TH"/>
              </w:rPr>
              <w:t>Through visits to health clinics, municipality Facebook, mosques</w:t>
            </w:r>
          </w:p>
        </w:tc>
        <w:tc>
          <w:tcPr>
            <w:tcW w:w="1170" w:type="dxa"/>
          </w:tcPr>
          <w:p w14:paraId="7428BF8B" w14:textId="77777777" w:rsidR="00896DAF" w:rsidRPr="0092160B" w:rsidRDefault="00896DAF" w:rsidP="00CF0988">
            <w:pPr>
              <w:rPr>
                <w:snapToGrid w:val="0"/>
                <w:sz w:val="20"/>
                <w:szCs w:val="20"/>
                <w:lang w:eastAsia="en-GB" w:bidi="th-TH"/>
              </w:rPr>
            </w:pPr>
            <w:r w:rsidRPr="0092160B">
              <w:rPr>
                <w:snapToGrid w:val="0"/>
                <w:sz w:val="20"/>
                <w:szCs w:val="20"/>
                <w:lang w:eastAsia="en-GB" w:bidi="th-TH"/>
              </w:rPr>
              <w:t>Throughout project implementation lifecycle</w:t>
            </w:r>
          </w:p>
        </w:tc>
        <w:tc>
          <w:tcPr>
            <w:tcW w:w="1490" w:type="dxa"/>
          </w:tcPr>
          <w:p w14:paraId="5A49244A" w14:textId="77777777" w:rsidR="00896DAF" w:rsidRPr="0092160B" w:rsidRDefault="00896DAF" w:rsidP="00CF0988">
            <w:pPr>
              <w:rPr>
                <w:snapToGrid w:val="0"/>
                <w:sz w:val="20"/>
                <w:szCs w:val="20"/>
                <w:lang w:eastAsia="en-GB" w:bidi="th-TH"/>
              </w:rPr>
            </w:pPr>
            <w:r w:rsidRPr="0092160B">
              <w:rPr>
                <w:snapToGrid w:val="0"/>
                <w:sz w:val="20"/>
                <w:szCs w:val="20"/>
                <w:lang w:eastAsia="en-GB" w:bidi="th-TH"/>
              </w:rPr>
              <w:t xml:space="preserve">Pregnant women, families with children </w:t>
            </w:r>
            <w:proofErr w:type="gramStart"/>
            <w:r w:rsidRPr="0092160B">
              <w:rPr>
                <w:snapToGrid w:val="0"/>
                <w:sz w:val="20"/>
                <w:szCs w:val="20"/>
                <w:lang w:eastAsia="en-GB" w:bidi="th-TH"/>
              </w:rPr>
              <w:t>( 0</w:t>
            </w:r>
            <w:proofErr w:type="gramEnd"/>
            <w:r w:rsidRPr="0092160B">
              <w:rPr>
                <w:snapToGrid w:val="0"/>
                <w:sz w:val="20"/>
                <w:szCs w:val="20"/>
                <w:lang w:eastAsia="en-GB" w:bidi="th-TH"/>
              </w:rPr>
              <w:t>-48 months), medical staff in government clinics and hospitals, UNRWA medical staff and Local communities</w:t>
            </w:r>
          </w:p>
        </w:tc>
        <w:tc>
          <w:tcPr>
            <w:tcW w:w="1170" w:type="dxa"/>
          </w:tcPr>
          <w:p w14:paraId="43022132" w14:textId="77777777" w:rsidR="00896DAF" w:rsidRDefault="00896DAF" w:rsidP="00CF0988">
            <w:r>
              <w:t>60%</w:t>
            </w:r>
          </w:p>
        </w:tc>
        <w:tc>
          <w:tcPr>
            <w:tcW w:w="1620" w:type="dxa"/>
          </w:tcPr>
          <w:p w14:paraId="43C04DBC" w14:textId="77777777" w:rsidR="00896DAF" w:rsidRPr="0092160B" w:rsidRDefault="00896DAF" w:rsidP="00CF0988">
            <w:pPr>
              <w:rPr>
                <w:snapToGrid w:val="0"/>
                <w:sz w:val="20"/>
                <w:szCs w:val="20"/>
                <w:lang w:eastAsia="en-GB" w:bidi="th-TH"/>
              </w:rPr>
            </w:pPr>
            <w:proofErr w:type="spellStart"/>
            <w:r w:rsidRPr="0092160B">
              <w:rPr>
                <w:snapToGrid w:val="0"/>
                <w:sz w:val="20"/>
                <w:szCs w:val="20"/>
                <w:lang w:eastAsia="en-GB" w:bidi="th-TH"/>
              </w:rPr>
              <w:t>MoH</w:t>
            </w:r>
            <w:proofErr w:type="spellEnd"/>
            <w:r w:rsidRPr="0092160B">
              <w:rPr>
                <w:snapToGrid w:val="0"/>
                <w:sz w:val="20"/>
                <w:szCs w:val="20"/>
                <w:lang w:eastAsia="en-GB" w:bidi="th-TH"/>
              </w:rPr>
              <w:t xml:space="preserve"> medical staff in district offices</w:t>
            </w:r>
          </w:p>
        </w:tc>
      </w:tr>
      <w:tr w:rsidR="00896DAF" w14:paraId="29749BEF" w14:textId="77777777" w:rsidTr="00CF0988">
        <w:trPr>
          <w:jc w:val="center"/>
        </w:trPr>
        <w:tc>
          <w:tcPr>
            <w:tcW w:w="1615" w:type="dxa"/>
          </w:tcPr>
          <w:p w14:paraId="2EA9E844" w14:textId="77777777" w:rsidR="00896DAF" w:rsidRPr="0092160B" w:rsidRDefault="00896DAF" w:rsidP="00CF0988">
            <w:pPr>
              <w:rPr>
                <w:snapToGrid w:val="0"/>
                <w:sz w:val="20"/>
                <w:szCs w:val="20"/>
                <w:lang w:eastAsia="en-GB" w:bidi="th-TH"/>
              </w:rPr>
            </w:pPr>
          </w:p>
        </w:tc>
        <w:tc>
          <w:tcPr>
            <w:tcW w:w="1260" w:type="dxa"/>
          </w:tcPr>
          <w:p w14:paraId="474048F4" w14:textId="77777777" w:rsidR="00896DAF" w:rsidRPr="0092160B" w:rsidRDefault="00896DAF" w:rsidP="00CF0988">
            <w:pPr>
              <w:rPr>
                <w:snapToGrid w:val="0"/>
                <w:sz w:val="20"/>
                <w:szCs w:val="20"/>
                <w:lang w:eastAsia="en-GB" w:bidi="th-TH"/>
              </w:rPr>
            </w:pPr>
            <w:r w:rsidRPr="0092160B">
              <w:rPr>
                <w:snapToGrid w:val="0"/>
                <w:sz w:val="20"/>
                <w:szCs w:val="20"/>
                <w:lang w:eastAsia="en-GB" w:bidi="th-TH"/>
              </w:rPr>
              <w:t>Controlling &amp; Monitoring</w:t>
            </w:r>
          </w:p>
        </w:tc>
        <w:tc>
          <w:tcPr>
            <w:tcW w:w="1321" w:type="dxa"/>
          </w:tcPr>
          <w:p w14:paraId="083B80BA" w14:textId="77777777" w:rsidR="00896DAF" w:rsidRPr="0092160B" w:rsidRDefault="00896DAF" w:rsidP="00CF0988">
            <w:pPr>
              <w:rPr>
                <w:snapToGrid w:val="0"/>
                <w:sz w:val="20"/>
                <w:szCs w:val="20"/>
                <w:lang w:eastAsia="en-GB" w:bidi="th-TH"/>
              </w:rPr>
            </w:pPr>
            <w:r w:rsidRPr="0092160B">
              <w:rPr>
                <w:snapToGrid w:val="0"/>
                <w:sz w:val="20"/>
                <w:szCs w:val="20"/>
                <w:lang w:eastAsia="en-GB" w:bidi="th-TH"/>
              </w:rPr>
              <w:t>Action plan, Maintenance plan for medical equipment, long-term expected outcomes final handover final acceptance</w:t>
            </w:r>
          </w:p>
        </w:tc>
        <w:tc>
          <w:tcPr>
            <w:tcW w:w="1329" w:type="dxa"/>
          </w:tcPr>
          <w:p w14:paraId="6DC60901" w14:textId="77777777" w:rsidR="00896DAF" w:rsidRDefault="00896DAF" w:rsidP="00CF0988">
            <w:pPr>
              <w:rPr>
                <w:snapToGrid w:val="0"/>
                <w:sz w:val="20"/>
                <w:szCs w:val="20"/>
                <w:lang w:eastAsia="en-GB" w:bidi="th-TH"/>
              </w:rPr>
            </w:pPr>
            <w:r w:rsidRPr="0092160B">
              <w:rPr>
                <w:snapToGrid w:val="0"/>
                <w:sz w:val="20"/>
                <w:szCs w:val="20"/>
                <w:lang w:eastAsia="en-GB" w:bidi="th-TH"/>
              </w:rPr>
              <w:t>Newspapers/ Ministries Websites/ radio/ interviews with main staff on the project</w:t>
            </w:r>
            <w:r>
              <w:rPr>
                <w:snapToGrid w:val="0"/>
                <w:sz w:val="20"/>
                <w:szCs w:val="20"/>
                <w:lang w:eastAsia="en-GB" w:bidi="th-TH"/>
              </w:rPr>
              <w:t>.</w:t>
            </w:r>
          </w:p>
          <w:p w14:paraId="6154565C" w14:textId="77777777" w:rsidR="00896DAF" w:rsidRPr="0092160B" w:rsidRDefault="00896DAF" w:rsidP="00CF0988">
            <w:pPr>
              <w:rPr>
                <w:snapToGrid w:val="0"/>
                <w:sz w:val="20"/>
                <w:szCs w:val="20"/>
                <w:lang w:eastAsia="en-GB" w:bidi="th-TH"/>
              </w:rPr>
            </w:pPr>
            <w:r w:rsidRPr="00060D39">
              <w:rPr>
                <w:sz w:val="20"/>
                <w:szCs w:val="20"/>
              </w:rPr>
              <w:t>Costs shall be covered from the project operational expenses. Estimated cost is about 1000 USD.</w:t>
            </w:r>
          </w:p>
        </w:tc>
        <w:tc>
          <w:tcPr>
            <w:tcW w:w="1170" w:type="dxa"/>
          </w:tcPr>
          <w:p w14:paraId="7B81EFF2" w14:textId="77777777" w:rsidR="00896DAF" w:rsidRDefault="00896DAF" w:rsidP="00CF0988">
            <w:pPr>
              <w:rPr>
                <w:snapToGrid w:val="0"/>
                <w:sz w:val="20"/>
                <w:szCs w:val="20"/>
                <w:lang w:eastAsia="en-GB" w:bidi="th-TH"/>
              </w:rPr>
            </w:pPr>
            <w:r>
              <w:rPr>
                <w:snapToGrid w:val="0"/>
                <w:sz w:val="20"/>
                <w:szCs w:val="20"/>
                <w:lang w:eastAsia="en-GB" w:bidi="th-TH"/>
              </w:rPr>
              <w:t xml:space="preserve">Throughout the project implementation </w:t>
            </w:r>
          </w:p>
          <w:p w14:paraId="42DEFFAA" w14:textId="77777777" w:rsidR="00896DAF" w:rsidRPr="0092160B" w:rsidRDefault="00896DAF" w:rsidP="00CF0988">
            <w:pPr>
              <w:rPr>
                <w:snapToGrid w:val="0"/>
                <w:sz w:val="20"/>
                <w:szCs w:val="20"/>
                <w:lang w:eastAsia="en-GB" w:bidi="th-TH"/>
              </w:rPr>
            </w:pPr>
            <w:r>
              <w:rPr>
                <w:snapToGrid w:val="0"/>
                <w:sz w:val="20"/>
                <w:szCs w:val="20"/>
                <w:lang w:eastAsia="en-GB" w:bidi="th-TH"/>
              </w:rPr>
              <w:t>-</w:t>
            </w:r>
            <w:r w:rsidRPr="0092160B">
              <w:rPr>
                <w:snapToGrid w:val="0"/>
                <w:sz w:val="20"/>
                <w:szCs w:val="20"/>
                <w:lang w:eastAsia="en-GB" w:bidi="th-TH"/>
              </w:rPr>
              <w:t>1 week after project completion</w:t>
            </w:r>
          </w:p>
        </w:tc>
        <w:tc>
          <w:tcPr>
            <w:tcW w:w="1490" w:type="dxa"/>
          </w:tcPr>
          <w:p w14:paraId="0002F434" w14:textId="77777777" w:rsidR="00896DAF" w:rsidRPr="0092160B" w:rsidRDefault="00896DAF" w:rsidP="00CF0988">
            <w:pPr>
              <w:rPr>
                <w:snapToGrid w:val="0"/>
                <w:sz w:val="20"/>
                <w:szCs w:val="20"/>
                <w:lang w:eastAsia="en-GB" w:bidi="th-TH"/>
              </w:rPr>
            </w:pPr>
            <w:r w:rsidRPr="0092160B">
              <w:rPr>
                <w:snapToGrid w:val="0"/>
                <w:sz w:val="20"/>
                <w:szCs w:val="20"/>
                <w:lang w:eastAsia="en-GB" w:bidi="th-TH"/>
              </w:rPr>
              <w:t>Local community, Health clinics and hospitals</w:t>
            </w:r>
          </w:p>
        </w:tc>
        <w:tc>
          <w:tcPr>
            <w:tcW w:w="1170" w:type="dxa"/>
          </w:tcPr>
          <w:p w14:paraId="0C5F2165" w14:textId="77777777" w:rsidR="00896DAF" w:rsidRPr="006C72A5" w:rsidRDefault="00896DAF" w:rsidP="00CF0988">
            <w:pPr>
              <w:rPr>
                <w:color w:val="000000" w:themeColor="text1"/>
              </w:rPr>
            </w:pPr>
            <w:r w:rsidRPr="00C536A9">
              <w:rPr>
                <w:snapToGrid w:val="0"/>
                <w:sz w:val="20"/>
                <w:szCs w:val="20"/>
                <w:lang w:eastAsia="en-GB" w:bidi="th-TH"/>
              </w:rPr>
              <w:t>80% of targets</w:t>
            </w:r>
          </w:p>
        </w:tc>
        <w:tc>
          <w:tcPr>
            <w:tcW w:w="1620" w:type="dxa"/>
          </w:tcPr>
          <w:p w14:paraId="3890E381" w14:textId="77777777" w:rsidR="00896DAF" w:rsidRPr="0092160B" w:rsidRDefault="00896DAF" w:rsidP="00CF0988">
            <w:pPr>
              <w:rPr>
                <w:snapToGrid w:val="0"/>
                <w:sz w:val="20"/>
                <w:szCs w:val="20"/>
                <w:lang w:eastAsia="en-GB" w:bidi="th-TH"/>
              </w:rPr>
            </w:pPr>
            <w:r w:rsidRPr="0092160B">
              <w:rPr>
                <w:snapToGrid w:val="0"/>
                <w:sz w:val="20"/>
                <w:szCs w:val="20"/>
                <w:lang w:eastAsia="en-GB" w:bidi="th-TH"/>
              </w:rPr>
              <w:t>ESO, PMU and Public Health general directorate</w:t>
            </w:r>
          </w:p>
        </w:tc>
      </w:tr>
    </w:tbl>
    <w:p w14:paraId="798EF8E9" w14:textId="77777777" w:rsidR="00896DAF" w:rsidRPr="00672263" w:rsidRDefault="00896DAF" w:rsidP="00896DAF">
      <w:pPr>
        <w:rPr>
          <w:rtl/>
        </w:rPr>
      </w:pPr>
    </w:p>
    <w:p w14:paraId="7CF001B8" w14:textId="77777777" w:rsidR="00896DAF" w:rsidRDefault="00896DAF" w:rsidP="00896DAF"/>
    <w:p w14:paraId="1E7EF272" w14:textId="0BA40387" w:rsidR="00896DAF" w:rsidRPr="00B52AB1" w:rsidRDefault="00B52AB1" w:rsidP="00896DAF">
      <w:pPr>
        <w:rPr>
          <w:rFonts w:cs="Arial"/>
          <w:b/>
          <w:i/>
          <w:color w:val="029676" w:themeColor="accent4"/>
          <w:szCs w:val="15"/>
          <w:rtl/>
          <w:lang w:val="en-US"/>
        </w:rPr>
      </w:pPr>
      <w:r>
        <w:rPr>
          <w:rFonts w:cs="Arial"/>
          <w:b/>
          <w:i/>
          <w:color w:val="029676" w:themeColor="accent4"/>
          <w:szCs w:val="15"/>
          <w:lang w:val="en-US"/>
        </w:rPr>
        <w:t xml:space="preserve">Table 6: </w:t>
      </w:r>
      <w:r w:rsidR="00896DAF" w:rsidRPr="00B52AB1">
        <w:rPr>
          <w:rFonts w:cs="Arial"/>
          <w:b/>
          <w:i/>
          <w:color w:val="029676" w:themeColor="accent4"/>
          <w:szCs w:val="15"/>
          <w:lang w:val="en-US"/>
        </w:rPr>
        <w:t>Information Disclosure Methods for Components 2 and 3</w:t>
      </w:r>
    </w:p>
    <w:tbl>
      <w:tblPr>
        <w:tblStyle w:val="TableGrid"/>
        <w:tblW w:w="10835" w:type="dxa"/>
        <w:jc w:val="center"/>
        <w:tblLayout w:type="fixed"/>
        <w:tblLook w:val="04A0" w:firstRow="1" w:lastRow="0" w:firstColumn="1" w:lastColumn="0" w:noHBand="0" w:noVBand="1"/>
      </w:tblPr>
      <w:tblGrid>
        <w:gridCol w:w="1390"/>
        <w:gridCol w:w="1390"/>
        <w:gridCol w:w="1416"/>
        <w:gridCol w:w="1329"/>
        <w:gridCol w:w="1170"/>
        <w:gridCol w:w="1384"/>
        <w:gridCol w:w="1149"/>
        <w:gridCol w:w="1607"/>
      </w:tblGrid>
      <w:tr w:rsidR="00896DAF" w14:paraId="09FB1F8D" w14:textId="77777777" w:rsidTr="00CF0988">
        <w:trPr>
          <w:jc w:val="center"/>
        </w:trPr>
        <w:tc>
          <w:tcPr>
            <w:tcW w:w="1390" w:type="dxa"/>
            <w:vAlign w:val="center"/>
          </w:tcPr>
          <w:p w14:paraId="0727C9F9" w14:textId="77777777" w:rsidR="00896DAF" w:rsidRPr="00964173" w:rsidRDefault="00896DAF" w:rsidP="00CF0988">
            <w:pPr>
              <w:rPr>
                <w:b/>
                <w:bCs/>
                <w:color w:val="000000" w:themeColor="text1"/>
                <w:sz w:val="20"/>
                <w:szCs w:val="20"/>
              </w:rPr>
            </w:pPr>
            <w:r w:rsidRPr="00964173">
              <w:rPr>
                <w:b/>
                <w:bCs/>
                <w:color w:val="000000" w:themeColor="text1"/>
                <w:sz w:val="20"/>
                <w:szCs w:val="20"/>
              </w:rPr>
              <w:t>Component</w:t>
            </w:r>
          </w:p>
        </w:tc>
        <w:tc>
          <w:tcPr>
            <w:tcW w:w="1390" w:type="dxa"/>
            <w:vAlign w:val="center"/>
          </w:tcPr>
          <w:p w14:paraId="1C7BFEAC" w14:textId="77777777" w:rsidR="00896DAF" w:rsidRPr="006C72A5" w:rsidRDefault="00896DAF" w:rsidP="00CF0988">
            <w:pPr>
              <w:rPr>
                <w:b/>
                <w:bCs/>
                <w:sz w:val="20"/>
                <w:szCs w:val="20"/>
              </w:rPr>
            </w:pPr>
            <w:r w:rsidRPr="006C72A5">
              <w:rPr>
                <w:b/>
                <w:bCs/>
                <w:sz w:val="20"/>
                <w:szCs w:val="20"/>
              </w:rPr>
              <w:t xml:space="preserve">Project Stage </w:t>
            </w:r>
          </w:p>
        </w:tc>
        <w:tc>
          <w:tcPr>
            <w:tcW w:w="1416" w:type="dxa"/>
            <w:vAlign w:val="center"/>
          </w:tcPr>
          <w:p w14:paraId="5BE5BC36" w14:textId="77777777" w:rsidR="00896DAF" w:rsidRPr="006C72A5" w:rsidRDefault="00896DAF" w:rsidP="00CF0988">
            <w:pPr>
              <w:rPr>
                <w:b/>
                <w:bCs/>
                <w:sz w:val="20"/>
                <w:szCs w:val="20"/>
              </w:rPr>
            </w:pPr>
            <w:r w:rsidRPr="006C72A5">
              <w:rPr>
                <w:b/>
                <w:bCs/>
                <w:sz w:val="20"/>
                <w:szCs w:val="20"/>
              </w:rPr>
              <w:t>List of Information to be disclosed</w:t>
            </w:r>
          </w:p>
        </w:tc>
        <w:tc>
          <w:tcPr>
            <w:tcW w:w="1329" w:type="dxa"/>
            <w:vAlign w:val="center"/>
          </w:tcPr>
          <w:p w14:paraId="17725882" w14:textId="77777777" w:rsidR="00896DAF" w:rsidRPr="006C72A5" w:rsidRDefault="00896DAF" w:rsidP="00CF0988">
            <w:pPr>
              <w:rPr>
                <w:b/>
                <w:bCs/>
                <w:sz w:val="20"/>
                <w:szCs w:val="20"/>
              </w:rPr>
            </w:pPr>
            <w:r w:rsidRPr="006C72A5">
              <w:rPr>
                <w:b/>
                <w:bCs/>
                <w:sz w:val="20"/>
                <w:szCs w:val="20"/>
              </w:rPr>
              <w:t xml:space="preserve">Methods Proposed </w:t>
            </w:r>
          </w:p>
        </w:tc>
        <w:tc>
          <w:tcPr>
            <w:tcW w:w="1170" w:type="dxa"/>
            <w:vAlign w:val="center"/>
          </w:tcPr>
          <w:p w14:paraId="18BA347E" w14:textId="77777777" w:rsidR="00896DAF" w:rsidRPr="006C72A5" w:rsidRDefault="00896DAF" w:rsidP="00CF0988">
            <w:pPr>
              <w:rPr>
                <w:b/>
                <w:bCs/>
                <w:sz w:val="20"/>
                <w:szCs w:val="20"/>
              </w:rPr>
            </w:pPr>
            <w:r w:rsidRPr="006C72A5">
              <w:rPr>
                <w:b/>
                <w:bCs/>
                <w:sz w:val="20"/>
                <w:szCs w:val="20"/>
              </w:rPr>
              <w:t>Timetable: Location/ Dates</w:t>
            </w:r>
          </w:p>
        </w:tc>
        <w:tc>
          <w:tcPr>
            <w:tcW w:w="1384" w:type="dxa"/>
            <w:vAlign w:val="center"/>
          </w:tcPr>
          <w:p w14:paraId="3A7C8144" w14:textId="77777777" w:rsidR="00896DAF" w:rsidRPr="006C72A5" w:rsidRDefault="00896DAF" w:rsidP="00CF0988">
            <w:pPr>
              <w:rPr>
                <w:b/>
                <w:bCs/>
                <w:sz w:val="20"/>
                <w:szCs w:val="20"/>
              </w:rPr>
            </w:pPr>
            <w:r w:rsidRPr="008F0214">
              <w:rPr>
                <w:b/>
                <w:bCs/>
                <w:sz w:val="20"/>
                <w:szCs w:val="20"/>
              </w:rPr>
              <w:t>Target stakeholders</w:t>
            </w:r>
          </w:p>
        </w:tc>
        <w:tc>
          <w:tcPr>
            <w:tcW w:w="1149" w:type="dxa"/>
            <w:vAlign w:val="center"/>
          </w:tcPr>
          <w:p w14:paraId="5577F015" w14:textId="77777777" w:rsidR="00896DAF" w:rsidRPr="006C72A5" w:rsidRDefault="00896DAF" w:rsidP="00CF0988">
            <w:pPr>
              <w:rPr>
                <w:b/>
                <w:bCs/>
                <w:sz w:val="20"/>
                <w:szCs w:val="20"/>
              </w:rPr>
            </w:pPr>
            <w:r w:rsidRPr="006C72A5">
              <w:rPr>
                <w:b/>
                <w:bCs/>
                <w:sz w:val="20"/>
                <w:szCs w:val="20"/>
              </w:rPr>
              <w:t xml:space="preserve">Percentage reached </w:t>
            </w:r>
          </w:p>
        </w:tc>
        <w:tc>
          <w:tcPr>
            <w:tcW w:w="1607" w:type="dxa"/>
            <w:vAlign w:val="center"/>
          </w:tcPr>
          <w:p w14:paraId="7542426C" w14:textId="77777777" w:rsidR="00896DAF" w:rsidRPr="006C72A5" w:rsidRDefault="00896DAF" w:rsidP="00CF0988">
            <w:pPr>
              <w:rPr>
                <w:b/>
                <w:bCs/>
                <w:sz w:val="20"/>
                <w:szCs w:val="20"/>
              </w:rPr>
            </w:pPr>
            <w:r w:rsidRPr="006C72A5">
              <w:rPr>
                <w:b/>
                <w:bCs/>
                <w:sz w:val="20"/>
                <w:szCs w:val="20"/>
              </w:rPr>
              <w:t xml:space="preserve">Responsibilities </w:t>
            </w:r>
          </w:p>
        </w:tc>
      </w:tr>
      <w:tr w:rsidR="00896DAF" w14:paraId="42814B17" w14:textId="77777777" w:rsidTr="00CF0988">
        <w:trPr>
          <w:jc w:val="center"/>
        </w:trPr>
        <w:tc>
          <w:tcPr>
            <w:tcW w:w="1390" w:type="dxa"/>
            <w:vMerge w:val="restart"/>
            <w:vAlign w:val="center"/>
          </w:tcPr>
          <w:p w14:paraId="01F61082" w14:textId="77777777" w:rsidR="00896DAF" w:rsidRDefault="00896DAF" w:rsidP="00CF0988">
            <w:pPr>
              <w:rPr>
                <w:b/>
                <w:bCs/>
                <w:sz w:val="20"/>
                <w:szCs w:val="20"/>
              </w:rPr>
            </w:pPr>
            <w:r w:rsidRPr="00A32238">
              <w:rPr>
                <w:b/>
                <w:bCs/>
                <w:sz w:val="20"/>
                <w:szCs w:val="20"/>
              </w:rPr>
              <w:t xml:space="preserve">Improving access to high-quality KG services </w:t>
            </w:r>
          </w:p>
          <w:p w14:paraId="57E40C1D" w14:textId="77777777" w:rsidR="00896DAF" w:rsidRDefault="00896DAF" w:rsidP="00CF0988">
            <w:pPr>
              <w:rPr>
                <w:b/>
                <w:bCs/>
                <w:sz w:val="20"/>
                <w:szCs w:val="20"/>
              </w:rPr>
            </w:pPr>
          </w:p>
          <w:p w14:paraId="62B199EA" w14:textId="77777777" w:rsidR="00896DAF" w:rsidRDefault="00896DAF" w:rsidP="00CF0988">
            <w:pPr>
              <w:rPr>
                <w:b/>
                <w:bCs/>
                <w:sz w:val="20"/>
                <w:szCs w:val="20"/>
              </w:rPr>
            </w:pPr>
          </w:p>
          <w:p w14:paraId="526A8DA2" w14:textId="77777777" w:rsidR="00896DAF" w:rsidRPr="00A32238" w:rsidRDefault="00896DAF" w:rsidP="00CF0988">
            <w:pPr>
              <w:rPr>
                <w:b/>
                <w:bCs/>
                <w:sz w:val="20"/>
                <w:szCs w:val="20"/>
              </w:rPr>
            </w:pPr>
          </w:p>
          <w:p w14:paraId="5CC861B5" w14:textId="77777777" w:rsidR="00896DAF" w:rsidRPr="00A32238" w:rsidRDefault="00896DAF" w:rsidP="00CF0988">
            <w:pPr>
              <w:rPr>
                <w:b/>
                <w:bCs/>
                <w:sz w:val="20"/>
                <w:szCs w:val="20"/>
              </w:rPr>
            </w:pPr>
            <w:r w:rsidRPr="00A32238">
              <w:rPr>
                <w:b/>
                <w:bCs/>
                <w:sz w:val="20"/>
                <w:szCs w:val="20"/>
              </w:rPr>
              <w:t xml:space="preserve">Sub-component </w:t>
            </w:r>
            <w:proofErr w:type="gramStart"/>
            <w:r w:rsidRPr="00A32238">
              <w:rPr>
                <w:b/>
                <w:bCs/>
                <w:sz w:val="20"/>
                <w:szCs w:val="20"/>
              </w:rPr>
              <w:t xml:space="preserve">2.1 </w:t>
            </w:r>
            <w:r>
              <w:rPr>
                <w:b/>
                <w:bCs/>
                <w:sz w:val="20"/>
                <w:szCs w:val="20"/>
              </w:rPr>
              <w:t>:</w:t>
            </w:r>
            <w:proofErr w:type="gramEnd"/>
            <w:r w:rsidRPr="00A32238">
              <w:rPr>
                <w:b/>
                <w:bCs/>
                <w:sz w:val="20"/>
                <w:szCs w:val="20"/>
              </w:rPr>
              <w:t xml:space="preserve"> </w:t>
            </w:r>
          </w:p>
          <w:p w14:paraId="0E593F23" w14:textId="77777777" w:rsidR="00896DAF" w:rsidRPr="00964173" w:rsidRDefault="00896DAF" w:rsidP="00CF0988">
            <w:pPr>
              <w:rPr>
                <w:b/>
                <w:bCs/>
                <w:color w:val="000000" w:themeColor="text1"/>
                <w:sz w:val="20"/>
                <w:szCs w:val="20"/>
              </w:rPr>
            </w:pPr>
            <w:r w:rsidRPr="00C45312">
              <w:rPr>
                <w:sz w:val="20"/>
                <w:szCs w:val="20"/>
              </w:rPr>
              <w:t>Expanding access to KG2</w:t>
            </w:r>
          </w:p>
        </w:tc>
        <w:tc>
          <w:tcPr>
            <w:tcW w:w="1390" w:type="dxa"/>
          </w:tcPr>
          <w:p w14:paraId="10D7E827" w14:textId="77777777" w:rsidR="00896DAF" w:rsidRPr="00060D39" w:rsidRDefault="00896DAF" w:rsidP="00CF0988">
            <w:pPr>
              <w:rPr>
                <w:sz w:val="20"/>
                <w:szCs w:val="20"/>
                <w:rtl/>
              </w:rPr>
            </w:pPr>
            <w:r w:rsidRPr="00060D39">
              <w:rPr>
                <w:sz w:val="20"/>
                <w:szCs w:val="20"/>
              </w:rPr>
              <w:t>Preparation Stage</w:t>
            </w:r>
          </w:p>
        </w:tc>
        <w:tc>
          <w:tcPr>
            <w:tcW w:w="1416" w:type="dxa"/>
          </w:tcPr>
          <w:p w14:paraId="45F1C9C1" w14:textId="77777777" w:rsidR="00896DAF" w:rsidRPr="00060D39" w:rsidRDefault="00896DAF" w:rsidP="00CF0988">
            <w:pPr>
              <w:rPr>
                <w:sz w:val="20"/>
                <w:szCs w:val="20"/>
                <w:rtl/>
              </w:rPr>
            </w:pPr>
            <w:r w:rsidRPr="00060D39">
              <w:rPr>
                <w:sz w:val="20"/>
                <w:szCs w:val="20"/>
              </w:rPr>
              <w:t>The purpose of the project, Project elements, project expected timeline, and type of activities, GRM mechanisms that are available</w:t>
            </w:r>
          </w:p>
        </w:tc>
        <w:tc>
          <w:tcPr>
            <w:tcW w:w="1329" w:type="dxa"/>
          </w:tcPr>
          <w:p w14:paraId="67D5C3AF" w14:textId="77777777" w:rsidR="00896DAF" w:rsidRPr="00060D39" w:rsidRDefault="00896DAF" w:rsidP="00CF0988">
            <w:pPr>
              <w:rPr>
                <w:sz w:val="20"/>
                <w:szCs w:val="20"/>
              </w:rPr>
            </w:pPr>
            <w:r w:rsidRPr="00060D39">
              <w:rPr>
                <w:sz w:val="20"/>
                <w:szCs w:val="20"/>
              </w:rPr>
              <w:t>Inception meetings, formal meetings, roundtable meetings.</w:t>
            </w:r>
          </w:p>
          <w:p w14:paraId="0EC0F0DC" w14:textId="77777777" w:rsidR="00896DAF" w:rsidRPr="00060D39" w:rsidRDefault="00896DAF" w:rsidP="00CF0988">
            <w:pPr>
              <w:rPr>
                <w:sz w:val="20"/>
                <w:szCs w:val="20"/>
              </w:rPr>
            </w:pPr>
            <w:r w:rsidRPr="00060D39">
              <w:rPr>
                <w:sz w:val="20"/>
                <w:szCs w:val="20"/>
              </w:rPr>
              <w:t>Costs of these meetings shall be covered from the project operational expenses. Estimated cost is about 500 USD.</w:t>
            </w:r>
          </w:p>
        </w:tc>
        <w:tc>
          <w:tcPr>
            <w:tcW w:w="1170" w:type="dxa"/>
          </w:tcPr>
          <w:p w14:paraId="1AE4EB0F" w14:textId="77777777" w:rsidR="00896DAF" w:rsidRPr="00060D39" w:rsidRDefault="00896DAF" w:rsidP="00CF0988">
            <w:pPr>
              <w:rPr>
                <w:sz w:val="20"/>
                <w:szCs w:val="20"/>
              </w:rPr>
            </w:pPr>
            <w:r w:rsidRPr="00060D39">
              <w:rPr>
                <w:sz w:val="20"/>
                <w:szCs w:val="20"/>
              </w:rPr>
              <w:t>Jan./Feb. 2020</w:t>
            </w:r>
          </w:p>
        </w:tc>
        <w:tc>
          <w:tcPr>
            <w:tcW w:w="1384" w:type="dxa"/>
          </w:tcPr>
          <w:p w14:paraId="5B1A6EB2" w14:textId="77777777" w:rsidR="00896DAF" w:rsidRPr="00060D39" w:rsidRDefault="00896DAF" w:rsidP="00CF0988">
            <w:pPr>
              <w:rPr>
                <w:sz w:val="20"/>
                <w:szCs w:val="20"/>
              </w:rPr>
            </w:pPr>
            <w:r w:rsidRPr="00060D39">
              <w:rPr>
                <w:sz w:val="20"/>
                <w:szCs w:val="20"/>
              </w:rPr>
              <w:t>Village councils, municipalities, education districts, and school’s administration, government stakeholders</w:t>
            </w:r>
          </w:p>
        </w:tc>
        <w:tc>
          <w:tcPr>
            <w:tcW w:w="1149" w:type="dxa"/>
          </w:tcPr>
          <w:p w14:paraId="2015911C" w14:textId="77777777" w:rsidR="00896DAF" w:rsidRPr="00060D39" w:rsidRDefault="00896DAF" w:rsidP="00CF0988">
            <w:pPr>
              <w:rPr>
                <w:sz w:val="20"/>
                <w:szCs w:val="20"/>
              </w:rPr>
            </w:pPr>
            <w:r w:rsidRPr="00060D39">
              <w:rPr>
                <w:sz w:val="20"/>
                <w:szCs w:val="20"/>
              </w:rPr>
              <w:t xml:space="preserve">30% of Target Population </w:t>
            </w:r>
          </w:p>
        </w:tc>
        <w:tc>
          <w:tcPr>
            <w:tcW w:w="1607" w:type="dxa"/>
          </w:tcPr>
          <w:p w14:paraId="766CAEF8" w14:textId="77777777" w:rsidR="00896DAF" w:rsidRPr="00060D39" w:rsidRDefault="00896DAF" w:rsidP="00CF0988">
            <w:pPr>
              <w:rPr>
                <w:sz w:val="20"/>
                <w:szCs w:val="20"/>
              </w:rPr>
            </w:pPr>
            <w:r w:rsidRPr="00060D39">
              <w:rPr>
                <w:sz w:val="20"/>
                <w:szCs w:val="20"/>
              </w:rPr>
              <w:t>ESO, district offices supervisors and engineers</w:t>
            </w:r>
          </w:p>
        </w:tc>
      </w:tr>
      <w:tr w:rsidR="00896DAF" w14:paraId="737B7920" w14:textId="77777777" w:rsidTr="00CF0988">
        <w:trPr>
          <w:jc w:val="center"/>
        </w:trPr>
        <w:tc>
          <w:tcPr>
            <w:tcW w:w="1390" w:type="dxa"/>
            <w:vMerge/>
          </w:tcPr>
          <w:p w14:paraId="752A99E1" w14:textId="77777777" w:rsidR="00896DAF" w:rsidRPr="00B7442F" w:rsidRDefault="00896DAF" w:rsidP="00CF0988">
            <w:pPr>
              <w:rPr>
                <w:b/>
                <w:bCs/>
                <w:sz w:val="20"/>
                <w:szCs w:val="20"/>
              </w:rPr>
            </w:pPr>
          </w:p>
        </w:tc>
        <w:tc>
          <w:tcPr>
            <w:tcW w:w="1390" w:type="dxa"/>
          </w:tcPr>
          <w:p w14:paraId="7E5E357C" w14:textId="77777777" w:rsidR="00896DAF" w:rsidRPr="00060D39" w:rsidRDefault="00896DAF" w:rsidP="00CF0988">
            <w:pPr>
              <w:rPr>
                <w:sz w:val="20"/>
                <w:szCs w:val="20"/>
              </w:rPr>
            </w:pPr>
            <w:r w:rsidRPr="00060D39">
              <w:rPr>
                <w:sz w:val="20"/>
                <w:szCs w:val="20"/>
              </w:rPr>
              <w:t xml:space="preserve">Design Stage </w:t>
            </w:r>
          </w:p>
        </w:tc>
        <w:tc>
          <w:tcPr>
            <w:tcW w:w="1416" w:type="dxa"/>
          </w:tcPr>
          <w:p w14:paraId="7F36D3D9" w14:textId="77777777" w:rsidR="00896DAF" w:rsidRDefault="00896DAF" w:rsidP="00CF0988">
            <w:pPr>
              <w:pStyle w:val="CommentText"/>
            </w:pPr>
            <w:r w:rsidRPr="006C72A5">
              <w:t xml:space="preserve">Detailed information about project design and plans, expected outcomes, </w:t>
            </w:r>
            <w:r>
              <w:t xml:space="preserve">Public and private </w:t>
            </w:r>
            <w:r w:rsidRPr="00E56867">
              <w:t xml:space="preserve">Schools targeted in each community, </w:t>
            </w:r>
            <w:r>
              <w:t>number of affected children, works to be undertaken</w:t>
            </w:r>
            <w:r w:rsidRPr="00E56867">
              <w:t xml:space="preserve"> in each school</w:t>
            </w:r>
            <w:r>
              <w:t>, timeline of works, risks and mitigation measures</w:t>
            </w:r>
          </w:p>
          <w:p w14:paraId="756A2B22" w14:textId="77777777" w:rsidR="00896DAF" w:rsidRPr="00060D39" w:rsidRDefault="00896DAF" w:rsidP="00CF0988">
            <w:pPr>
              <w:rPr>
                <w:sz w:val="20"/>
                <w:szCs w:val="20"/>
              </w:rPr>
            </w:pPr>
            <w:r w:rsidRPr="00060D39">
              <w:rPr>
                <w:sz w:val="20"/>
                <w:szCs w:val="20"/>
              </w:rPr>
              <w:t>with definite timeline</w:t>
            </w:r>
          </w:p>
        </w:tc>
        <w:tc>
          <w:tcPr>
            <w:tcW w:w="1329" w:type="dxa"/>
          </w:tcPr>
          <w:p w14:paraId="0505A892" w14:textId="77777777" w:rsidR="00896DAF" w:rsidRPr="00060D39" w:rsidRDefault="00896DAF" w:rsidP="00CF0988">
            <w:pPr>
              <w:rPr>
                <w:sz w:val="20"/>
                <w:szCs w:val="20"/>
              </w:rPr>
            </w:pPr>
            <w:r w:rsidRPr="00060D39">
              <w:rPr>
                <w:sz w:val="20"/>
                <w:szCs w:val="20"/>
              </w:rPr>
              <w:t xml:space="preserve">Public meetings, focus groups meetings, workshops </w:t>
            </w:r>
          </w:p>
          <w:p w14:paraId="4520AE33" w14:textId="77777777" w:rsidR="00896DAF" w:rsidRPr="00060D39" w:rsidRDefault="00896DAF" w:rsidP="00CF0988">
            <w:pPr>
              <w:rPr>
                <w:sz w:val="20"/>
                <w:szCs w:val="20"/>
              </w:rPr>
            </w:pPr>
            <w:r w:rsidRPr="00060D39">
              <w:rPr>
                <w:sz w:val="20"/>
                <w:szCs w:val="20"/>
              </w:rPr>
              <w:t>Costs of these meetings shall be covered from the project operational expenses. Estimated cost is about 1000 USD.</w:t>
            </w:r>
          </w:p>
        </w:tc>
        <w:tc>
          <w:tcPr>
            <w:tcW w:w="1170" w:type="dxa"/>
          </w:tcPr>
          <w:p w14:paraId="11C7A71B" w14:textId="77777777" w:rsidR="00896DAF" w:rsidRPr="00060D39" w:rsidRDefault="00896DAF" w:rsidP="00CF0988">
            <w:pPr>
              <w:rPr>
                <w:sz w:val="20"/>
                <w:szCs w:val="20"/>
              </w:rPr>
            </w:pPr>
            <w:r w:rsidRPr="00060D39">
              <w:rPr>
                <w:sz w:val="20"/>
                <w:szCs w:val="20"/>
              </w:rPr>
              <w:t>2 months prior to implementation</w:t>
            </w:r>
          </w:p>
        </w:tc>
        <w:tc>
          <w:tcPr>
            <w:tcW w:w="1384" w:type="dxa"/>
          </w:tcPr>
          <w:p w14:paraId="336282B6" w14:textId="77777777" w:rsidR="00896DAF" w:rsidRPr="00060D39" w:rsidRDefault="00896DAF" w:rsidP="00CF0988">
            <w:pPr>
              <w:rPr>
                <w:sz w:val="20"/>
                <w:szCs w:val="20"/>
              </w:rPr>
            </w:pPr>
            <w:r w:rsidRPr="00060D39">
              <w:rPr>
                <w:sz w:val="20"/>
                <w:szCs w:val="20"/>
              </w:rPr>
              <w:t xml:space="preserve">Local communities, teachers, mothers, nursery owners  </w:t>
            </w:r>
          </w:p>
        </w:tc>
        <w:tc>
          <w:tcPr>
            <w:tcW w:w="1149" w:type="dxa"/>
          </w:tcPr>
          <w:p w14:paraId="653D5A07" w14:textId="77777777" w:rsidR="00896DAF" w:rsidRPr="00060D39" w:rsidRDefault="00896DAF" w:rsidP="00CF0988">
            <w:pPr>
              <w:rPr>
                <w:sz w:val="20"/>
                <w:szCs w:val="20"/>
              </w:rPr>
            </w:pPr>
            <w:r w:rsidRPr="00060D39">
              <w:rPr>
                <w:sz w:val="20"/>
                <w:szCs w:val="20"/>
              </w:rPr>
              <w:t xml:space="preserve">60% </w:t>
            </w:r>
          </w:p>
        </w:tc>
        <w:tc>
          <w:tcPr>
            <w:tcW w:w="1607" w:type="dxa"/>
          </w:tcPr>
          <w:p w14:paraId="7DB3BD8B" w14:textId="77777777" w:rsidR="00896DAF" w:rsidRPr="00060D39" w:rsidRDefault="00896DAF" w:rsidP="00CF0988">
            <w:pPr>
              <w:rPr>
                <w:sz w:val="20"/>
                <w:szCs w:val="20"/>
              </w:rPr>
            </w:pPr>
            <w:r w:rsidRPr="00060D39">
              <w:rPr>
                <w:sz w:val="20"/>
                <w:szCs w:val="20"/>
              </w:rPr>
              <w:t>ESO, district offices supervisors and engineers</w:t>
            </w:r>
          </w:p>
        </w:tc>
      </w:tr>
      <w:tr w:rsidR="00896DAF" w14:paraId="6F47DF68" w14:textId="77777777" w:rsidTr="00CF0988">
        <w:trPr>
          <w:jc w:val="center"/>
        </w:trPr>
        <w:tc>
          <w:tcPr>
            <w:tcW w:w="1390" w:type="dxa"/>
            <w:vMerge/>
          </w:tcPr>
          <w:p w14:paraId="62E2B5BC" w14:textId="77777777" w:rsidR="00896DAF" w:rsidRPr="00B7442F" w:rsidRDefault="00896DAF" w:rsidP="00CF0988">
            <w:pPr>
              <w:rPr>
                <w:b/>
                <w:bCs/>
                <w:sz w:val="20"/>
                <w:szCs w:val="20"/>
              </w:rPr>
            </w:pPr>
          </w:p>
        </w:tc>
        <w:tc>
          <w:tcPr>
            <w:tcW w:w="1390" w:type="dxa"/>
          </w:tcPr>
          <w:p w14:paraId="2E62E9E7" w14:textId="77777777" w:rsidR="00896DAF" w:rsidRPr="00060D39" w:rsidRDefault="00896DAF" w:rsidP="00CF0988">
            <w:pPr>
              <w:rPr>
                <w:sz w:val="20"/>
                <w:szCs w:val="20"/>
              </w:rPr>
            </w:pPr>
            <w:r w:rsidRPr="00060D39">
              <w:rPr>
                <w:sz w:val="20"/>
                <w:szCs w:val="20"/>
              </w:rPr>
              <w:t>Pre-implementation &amp; Procurement</w:t>
            </w:r>
          </w:p>
        </w:tc>
        <w:tc>
          <w:tcPr>
            <w:tcW w:w="1416" w:type="dxa"/>
          </w:tcPr>
          <w:p w14:paraId="23B41F62" w14:textId="77777777" w:rsidR="00896DAF" w:rsidRPr="00060D39" w:rsidRDefault="00896DAF" w:rsidP="00CF0988">
            <w:pPr>
              <w:rPr>
                <w:sz w:val="20"/>
                <w:szCs w:val="20"/>
              </w:rPr>
            </w:pPr>
            <w:r w:rsidRPr="00060D39">
              <w:rPr>
                <w:sz w:val="20"/>
                <w:szCs w:val="20"/>
              </w:rPr>
              <w:t>Project status, expected risks, times of construction,</w:t>
            </w:r>
          </w:p>
        </w:tc>
        <w:tc>
          <w:tcPr>
            <w:tcW w:w="1329" w:type="dxa"/>
          </w:tcPr>
          <w:p w14:paraId="5024AB9F" w14:textId="77777777" w:rsidR="00896DAF" w:rsidRPr="00060D39" w:rsidRDefault="00896DAF" w:rsidP="00CF0988">
            <w:pPr>
              <w:rPr>
                <w:sz w:val="20"/>
                <w:szCs w:val="20"/>
              </w:rPr>
            </w:pPr>
            <w:r w:rsidRPr="00060D39">
              <w:rPr>
                <w:sz w:val="20"/>
                <w:szCs w:val="20"/>
              </w:rPr>
              <w:t>Fact Sheets, site visits to projects sites, pre-bid conference.</w:t>
            </w:r>
          </w:p>
          <w:p w14:paraId="29D8D55E" w14:textId="77777777" w:rsidR="00896DAF" w:rsidRPr="00060D39" w:rsidRDefault="00896DAF" w:rsidP="00CF0988">
            <w:pPr>
              <w:rPr>
                <w:sz w:val="20"/>
                <w:szCs w:val="20"/>
              </w:rPr>
            </w:pPr>
            <w:r w:rsidRPr="00060D39">
              <w:rPr>
                <w:sz w:val="20"/>
                <w:szCs w:val="20"/>
              </w:rPr>
              <w:t>Costs shall be covered from the project operational expenses. Estimated cost is about 500 USD.</w:t>
            </w:r>
          </w:p>
        </w:tc>
        <w:tc>
          <w:tcPr>
            <w:tcW w:w="1170" w:type="dxa"/>
          </w:tcPr>
          <w:p w14:paraId="7E7E527C" w14:textId="77777777" w:rsidR="00896DAF" w:rsidRPr="00060D39" w:rsidRDefault="00896DAF" w:rsidP="00CF0988">
            <w:pPr>
              <w:rPr>
                <w:sz w:val="20"/>
                <w:szCs w:val="20"/>
              </w:rPr>
            </w:pPr>
            <w:r w:rsidRPr="00060D39">
              <w:rPr>
                <w:sz w:val="20"/>
                <w:szCs w:val="20"/>
              </w:rPr>
              <w:t xml:space="preserve">1 month before implementation  </w:t>
            </w:r>
          </w:p>
        </w:tc>
        <w:tc>
          <w:tcPr>
            <w:tcW w:w="1384" w:type="dxa"/>
          </w:tcPr>
          <w:p w14:paraId="4F2F48FF" w14:textId="77777777" w:rsidR="00896DAF" w:rsidRPr="00060D39" w:rsidRDefault="00896DAF" w:rsidP="00CF0988">
            <w:pPr>
              <w:rPr>
                <w:sz w:val="20"/>
                <w:szCs w:val="20"/>
              </w:rPr>
            </w:pPr>
            <w:r w:rsidRPr="00060D39">
              <w:rPr>
                <w:sz w:val="20"/>
                <w:szCs w:val="20"/>
              </w:rPr>
              <w:t xml:space="preserve">Contractors, local community, schools,  </w:t>
            </w:r>
          </w:p>
        </w:tc>
        <w:tc>
          <w:tcPr>
            <w:tcW w:w="1149" w:type="dxa"/>
          </w:tcPr>
          <w:p w14:paraId="6410327B" w14:textId="77777777" w:rsidR="00896DAF" w:rsidRPr="00060D39" w:rsidRDefault="00896DAF" w:rsidP="00CF0988">
            <w:pPr>
              <w:rPr>
                <w:sz w:val="20"/>
                <w:szCs w:val="20"/>
              </w:rPr>
            </w:pPr>
            <w:r w:rsidRPr="00060D39">
              <w:rPr>
                <w:sz w:val="20"/>
                <w:szCs w:val="20"/>
              </w:rPr>
              <w:t>60%</w:t>
            </w:r>
          </w:p>
        </w:tc>
        <w:tc>
          <w:tcPr>
            <w:tcW w:w="1607" w:type="dxa"/>
          </w:tcPr>
          <w:p w14:paraId="5C6D7C56" w14:textId="77777777" w:rsidR="00896DAF" w:rsidRPr="00060D39" w:rsidRDefault="00896DAF" w:rsidP="00CF0988">
            <w:pPr>
              <w:rPr>
                <w:sz w:val="20"/>
                <w:szCs w:val="20"/>
              </w:rPr>
            </w:pPr>
            <w:r w:rsidRPr="00060D39">
              <w:rPr>
                <w:sz w:val="20"/>
                <w:szCs w:val="20"/>
              </w:rPr>
              <w:t>ESO, district offices supervisors and engineers</w:t>
            </w:r>
          </w:p>
        </w:tc>
      </w:tr>
      <w:tr w:rsidR="00896DAF" w14:paraId="00D38B90" w14:textId="77777777" w:rsidTr="00CF0988">
        <w:trPr>
          <w:jc w:val="center"/>
        </w:trPr>
        <w:tc>
          <w:tcPr>
            <w:tcW w:w="1390" w:type="dxa"/>
            <w:vMerge/>
          </w:tcPr>
          <w:p w14:paraId="335295C3" w14:textId="77777777" w:rsidR="00896DAF" w:rsidRPr="00B7442F" w:rsidRDefault="00896DAF" w:rsidP="00CF0988">
            <w:pPr>
              <w:rPr>
                <w:b/>
                <w:bCs/>
                <w:sz w:val="20"/>
                <w:szCs w:val="20"/>
              </w:rPr>
            </w:pPr>
          </w:p>
        </w:tc>
        <w:tc>
          <w:tcPr>
            <w:tcW w:w="1390" w:type="dxa"/>
          </w:tcPr>
          <w:p w14:paraId="024832C9" w14:textId="77777777" w:rsidR="00896DAF" w:rsidRPr="00060D39" w:rsidRDefault="00896DAF" w:rsidP="00CF0988">
            <w:pPr>
              <w:rPr>
                <w:sz w:val="20"/>
                <w:szCs w:val="20"/>
              </w:rPr>
            </w:pPr>
            <w:r w:rsidRPr="00060D39">
              <w:rPr>
                <w:sz w:val="20"/>
                <w:szCs w:val="20"/>
              </w:rPr>
              <w:t>Implementation Stage</w:t>
            </w:r>
          </w:p>
        </w:tc>
        <w:tc>
          <w:tcPr>
            <w:tcW w:w="1416" w:type="dxa"/>
          </w:tcPr>
          <w:p w14:paraId="26D0ED70" w14:textId="77777777" w:rsidR="00896DAF" w:rsidRPr="00060D39" w:rsidRDefault="00896DAF" w:rsidP="00CF0988">
            <w:pPr>
              <w:rPr>
                <w:sz w:val="20"/>
                <w:szCs w:val="20"/>
              </w:rPr>
            </w:pPr>
            <w:r w:rsidRPr="00060D39">
              <w:rPr>
                <w:sz w:val="20"/>
                <w:szCs w:val="20"/>
              </w:rPr>
              <w:t xml:space="preserve">risk management plan, that includes risk </w:t>
            </w:r>
            <w:proofErr w:type="gramStart"/>
            <w:r w:rsidRPr="00060D39">
              <w:rPr>
                <w:sz w:val="20"/>
                <w:szCs w:val="20"/>
              </w:rPr>
              <w:t>mitigation,  GRM</w:t>
            </w:r>
            <w:proofErr w:type="gramEnd"/>
            <w:r w:rsidRPr="00060D39">
              <w:rPr>
                <w:sz w:val="20"/>
                <w:szCs w:val="20"/>
              </w:rPr>
              <w:t xml:space="preserve"> mechanisms </w:t>
            </w:r>
          </w:p>
        </w:tc>
        <w:tc>
          <w:tcPr>
            <w:tcW w:w="1329" w:type="dxa"/>
          </w:tcPr>
          <w:p w14:paraId="38319FCE" w14:textId="77777777" w:rsidR="00896DAF" w:rsidRPr="00060D39" w:rsidRDefault="00896DAF" w:rsidP="00CF0988">
            <w:pPr>
              <w:rPr>
                <w:sz w:val="20"/>
                <w:szCs w:val="20"/>
              </w:rPr>
            </w:pPr>
            <w:r w:rsidRPr="00060D39">
              <w:rPr>
                <w:sz w:val="20"/>
                <w:szCs w:val="20"/>
              </w:rPr>
              <w:t>Posters/ radio/ local newspaper (Al Quds Newspaper). Costs shall be covered from the project operational expenses. Estimated cost is about 1000 USD.</w:t>
            </w:r>
          </w:p>
          <w:p w14:paraId="62CC8291" w14:textId="77777777" w:rsidR="00896DAF" w:rsidRPr="00060D39" w:rsidRDefault="00896DAF" w:rsidP="00CF0988">
            <w:pPr>
              <w:rPr>
                <w:sz w:val="20"/>
                <w:szCs w:val="20"/>
              </w:rPr>
            </w:pPr>
          </w:p>
        </w:tc>
        <w:tc>
          <w:tcPr>
            <w:tcW w:w="1170" w:type="dxa"/>
          </w:tcPr>
          <w:p w14:paraId="5AB9E19F" w14:textId="77777777" w:rsidR="00896DAF" w:rsidRPr="00060D39" w:rsidRDefault="00896DAF" w:rsidP="00CF0988">
            <w:pPr>
              <w:rPr>
                <w:sz w:val="20"/>
                <w:szCs w:val="20"/>
              </w:rPr>
            </w:pPr>
            <w:r w:rsidRPr="00060D39">
              <w:rPr>
                <w:sz w:val="20"/>
                <w:szCs w:val="20"/>
              </w:rPr>
              <w:t>Throughout implementation lifecycle</w:t>
            </w:r>
          </w:p>
        </w:tc>
        <w:tc>
          <w:tcPr>
            <w:tcW w:w="1384" w:type="dxa"/>
          </w:tcPr>
          <w:p w14:paraId="28116EA6" w14:textId="77777777" w:rsidR="00896DAF" w:rsidRPr="00060D39" w:rsidRDefault="00896DAF" w:rsidP="00CF0988">
            <w:pPr>
              <w:rPr>
                <w:sz w:val="20"/>
                <w:szCs w:val="20"/>
              </w:rPr>
            </w:pPr>
            <w:r w:rsidRPr="00060D39">
              <w:rPr>
                <w:sz w:val="20"/>
                <w:szCs w:val="20"/>
              </w:rPr>
              <w:t xml:space="preserve">Local </w:t>
            </w:r>
            <w:proofErr w:type="gramStart"/>
            <w:r w:rsidRPr="00060D39">
              <w:rPr>
                <w:sz w:val="20"/>
                <w:szCs w:val="20"/>
              </w:rPr>
              <w:t>community ,</w:t>
            </w:r>
            <w:proofErr w:type="gramEnd"/>
            <w:r w:rsidRPr="00060D39">
              <w:rPr>
                <w:sz w:val="20"/>
                <w:szCs w:val="20"/>
              </w:rPr>
              <w:t xml:space="preserve"> school community, parents of students at the targeted schools</w:t>
            </w:r>
          </w:p>
        </w:tc>
        <w:tc>
          <w:tcPr>
            <w:tcW w:w="1149" w:type="dxa"/>
          </w:tcPr>
          <w:p w14:paraId="3FCEA0A2" w14:textId="77777777" w:rsidR="00896DAF" w:rsidRPr="00060D39" w:rsidRDefault="00896DAF" w:rsidP="00CF0988">
            <w:pPr>
              <w:rPr>
                <w:sz w:val="20"/>
                <w:szCs w:val="20"/>
              </w:rPr>
            </w:pPr>
            <w:r w:rsidRPr="00060D39">
              <w:rPr>
                <w:sz w:val="20"/>
                <w:szCs w:val="20"/>
              </w:rPr>
              <w:t>60%</w:t>
            </w:r>
          </w:p>
        </w:tc>
        <w:tc>
          <w:tcPr>
            <w:tcW w:w="1607" w:type="dxa"/>
          </w:tcPr>
          <w:p w14:paraId="74F547E1" w14:textId="77777777" w:rsidR="00896DAF" w:rsidRPr="00060D39" w:rsidRDefault="00896DAF" w:rsidP="00CF0988">
            <w:pPr>
              <w:rPr>
                <w:sz w:val="20"/>
                <w:szCs w:val="20"/>
              </w:rPr>
            </w:pPr>
            <w:r w:rsidRPr="00060D39">
              <w:rPr>
                <w:sz w:val="20"/>
                <w:szCs w:val="20"/>
              </w:rPr>
              <w:t>ESO, district offices supervisors and engineers</w:t>
            </w:r>
          </w:p>
        </w:tc>
      </w:tr>
      <w:tr w:rsidR="00896DAF" w14:paraId="426028F3" w14:textId="77777777" w:rsidTr="00CF0988">
        <w:trPr>
          <w:jc w:val="center"/>
        </w:trPr>
        <w:tc>
          <w:tcPr>
            <w:tcW w:w="1390" w:type="dxa"/>
            <w:vMerge/>
          </w:tcPr>
          <w:p w14:paraId="4E9DBA80" w14:textId="77777777" w:rsidR="00896DAF" w:rsidRPr="00B7442F" w:rsidRDefault="00896DAF" w:rsidP="00CF0988">
            <w:pPr>
              <w:rPr>
                <w:b/>
                <w:bCs/>
                <w:sz w:val="20"/>
                <w:szCs w:val="20"/>
              </w:rPr>
            </w:pPr>
          </w:p>
        </w:tc>
        <w:tc>
          <w:tcPr>
            <w:tcW w:w="1390" w:type="dxa"/>
          </w:tcPr>
          <w:p w14:paraId="14089A45" w14:textId="77777777" w:rsidR="00896DAF" w:rsidRPr="00060D39" w:rsidRDefault="00896DAF" w:rsidP="00CF0988">
            <w:pPr>
              <w:rPr>
                <w:sz w:val="20"/>
                <w:szCs w:val="20"/>
              </w:rPr>
            </w:pPr>
            <w:r w:rsidRPr="00060D39">
              <w:rPr>
                <w:sz w:val="20"/>
                <w:szCs w:val="20"/>
              </w:rPr>
              <w:t>Controlling &amp; Monitoring</w:t>
            </w:r>
          </w:p>
        </w:tc>
        <w:tc>
          <w:tcPr>
            <w:tcW w:w="1416" w:type="dxa"/>
          </w:tcPr>
          <w:p w14:paraId="2912F8DF" w14:textId="77777777" w:rsidR="00896DAF" w:rsidRPr="00060D39" w:rsidRDefault="00896DAF" w:rsidP="00CF0988">
            <w:pPr>
              <w:rPr>
                <w:sz w:val="20"/>
                <w:szCs w:val="20"/>
              </w:rPr>
            </w:pPr>
            <w:r w:rsidRPr="00060D39">
              <w:rPr>
                <w:sz w:val="20"/>
                <w:szCs w:val="20"/>
              </w:rPr>
              <w:t xml:space="preserve">Maintenance plan, long-term expected outcomes final handover final acceptance </w:t>
            </w:r>
          </w:p>
        </w:tc>
        <w:tc>
          <w:tcPr>
            <w:tcW w:w="1329" w:type="dxa"/>
          </w:tcPr>
          <w:p w14:paraId="57E25881" w14:textId="77777777" w:rsidR="00896DAF" w:rsidRPr="00060D39" w:rsidRDefault="00896DAF" w:rsidP="00CF0988">
            <w:pPr>
              <w:rPr>
                <w:sz w:val="20"/>
                <w:szCs w:val="20"/>
              </w:rPr>
            </w:pPr>
            <w:r w:rsidRPr="00060D39">
              <w:rPr>
                <w:sz w:val="20"/>
                <w:szCs w:val="20"/>
              </w:rPr>
              <w:t xml:space="preserve">Newspapers/ Ministries Websites/ radio/ interviews with main staff on the project </w:t>
            </w:r>
          </w:p>
          <w:p w14:paraId="216A305F" w14:textId="77777777" w:rsidR="00896DAF" w:rsidRPr="00060D39" w:rsidRDefault="00896DAF" w:rsidP="00CF0988">
            <w:pPr>
              <w:rPr>
                <w:sz w:val="20"/>
                <w:szCs w:val="20"/>
              </w:rPr>
            </w:pPr>
            <w:r w:rsidRPr="00060D39">
              <w:rPr>
                <w:sz w:val="20"/>
                <w:szCs w:val="20"/>
              </w:rPr>
              <w:t>Costs shall be covered from the project operational expenses. Estimated cost is about 1000 USD.</w:t>
            </w:r>
          </w:p>
        </w:tc>
        <w:tc>
          <w:tcPr>
            <w:tcW w:w="1170" w:type="dxa"/>
          </w:tcPr>
          <w:p w14:paraId="01CE6862" w14:textId="77777777" w:rsidR="00896DAF" w:rsidRPr="00060D39" w:rsidRDefault="00896DAF" w:rsidP="00CF0988">
            <w:pPr>
              <w:rPr>
                <w:sz w:val="20"/>
                <w:szCs w:val="20"/>
              </w:rPr>
            </w:pPr>
            <w:r w:rsidRPr="00060D39">
              <w:rPr>
                <w:sz w:val="20"/>
                <w:szCs w:val="20"/>
              </w:rPr>
              <w:t xml:space="preserve">1 week after project completion </w:t>
            </w:r>
          </w:p>
        </w:tc>
        <w:tc>
          <w:tcPr>
            <w:tcW w:w="1384" w:type="dxa"/>
          </w:tcPr>
          <w:p w14:paraId="66873018" w14:textId="77777777" w:rsidR="00896DAF" w:rsidRPr="00060D39" w:rsidRDefault="00896DAF" w:rsidP="00CF0988">
            <w:pPr>
              <w:rPr>
                <w:sz w:val="20"/>
                <w:szCs w:val="20"/>
              </w:rPr>
            </w:pPr>
            <w:r w:rsidRPr="00060D39">
              <w:rPr>
                <w:sz w:val="20"/>
                <w:szCs w:val="20"/>
              </w:rPr>
              <w:t xml:space="preserve">Local </w:t>
            </w:r>
            <w:proofErr w:type="gramStart"/>
            <w:r w:rsidRPr="00060D39">
              <w:rPr>
                <w:sz w:val="20"/>
                <w:szCs w:val="20"/>
              </w:rPr>
              <w:t>community ,</w:t>
            </w:r>
            <w:proofErr w:type="gramEnd"/>
            <w:r w:rsidRPr="00060D39">
              <w:rPr>
                <w:sz w:val="20"/>
                <w:szCs w:val="20"/>
              </w:rPr>
              <w:t xml:space="preserve"> school community</w:t>
            </w:r>
          </w:p>
        </w:tc>
        <w:tc>
          <w:tcPr>
            <w:tcW w:w="1149" w:type="dxa"/>
          </w:tcPr>
          <w:p w14:paraId="6B4D0746" w14:textId="77777777" w:rsidR="00896DAF" w:rsidRPr="00060D39" w:rsidRDefault="00896DAF" w:rsidP="00CF0988">
            <w:pPr>
              <w:rPr>
                <w:sz w:val="20"/>
                <w:szCs w:val="20"/>
              </w:rPr>
            </w:pPr>
            <w:r w:rsidRPr="00060D39">
              <w:rPr>
                <w:sz w:val="20"/>
                <w:szCs w:val="20"/>
              </w:rPr>
              <w:t>80% of targets</w:t>
            </w:r>
          </w:p>
        </w:tc>
        <w:tc>
          <w:tcPr>
            <w:tcW w:w="1607" w:type="dxa"/>
          </w:tcPr>
          <w:p w14:paraId="051CF142" w14:textId="77777777" w:rsidR="00896DAF" w:rsidRPr="00060D39" w:rsidRDefault="00896DAF" w:rsidP="00CF0988">
            <w:pPr>
              <w:rPr>
                <w:sz w:val="20"/>
                <w:szCs w:val="20"/>
              </w:rPr>
            </w:pPr>
            <w:r w:rsidRPr="00060D39">
              <w:rPr>
                <w:sz w:val="20"/>
                <w:szCs w:val="20"/>
              </w:rPr>
              <w:t>ESO, district offices supervisors and engineers</w:t>
            </w:r>
          </w:p>
        </w:tc>
      </w:tr>
      <w:tr w:rsidR="00896DAF" w14:paraId="1757890E" w14:textId="77777777" w:rsidTr="00CF0988">
        <w:trPr>
          <w:jc w:val="center"/>
        </w:trPr>
        <w:tc>
          <w:tcPr>
            <w:tcW w:w="1390" w:type="dxa"/>
          </w:tcPr>
          <w:p w14:paraId="7E0FC00D" w14:textId="77777777" w:rsidR="00896DAF" w:rsidRDefault="00896DAF" w:rsidP="00CF0988">
            <w:pPr>
              <w:rPr>
                <w:b/>
                <w:bCs/>
                <w:sz w:val="20"/>
                <w:szCs w:val="20"/>
              </w:rPr>
            </w:pPr>
          </w:p>
          <w:p w14:paraId="3D47A164" w14:textId="77777777" w:rsidR="00896DAF" w:rsidRDefault="00896DAF" w:rsidP="00CF0988">
            <w:pPr>
              <w:rPr>
                <w:b/>
                <w:bCs/>
                <w:sz w:val="20"/>
                <w:szCs w:val="20"/>
              </w:rPr>
            </w:pPr>
            <w:r>
              <w:rPr>
                <w:b/>
                <w:bCs/>
                <w:sz w:val="20"/>
                <w:szCs w:val="20"/>
              </w:rPr>
              <w:t>Sub-Component 2.2</w:t>
            </w:r>
          </w:p>
          <w:p w14:paraId="00075E1C" w14:textId="77777777" w:rsidR="00896DAF" w:rsidRDefault="00896DAF" w:rsidP="00CF0988">
            <w:pPr>
              <w:rPr>
                <w:b/>
                <w:bCs/>
                <w:sz w:val="20"/>
                <w:szCs w:val="20"/>
              </w:rPr>
            </w:pPr>
          </w:p>
          <w:p w14:paraId="35B2176A" w14:textId="77777777" w:rsidR="00896DAF" w:rsidRPr="00D44A4F" w:rsidRDefault="00896DAF" w:rsidP="00CF0988">
            <w:pPr>
              <w:rPr>
                <w:sz w:val="20"/>
                <w:szCs w:val="20"/>
              </w:rPr>
            </w:pPr>
            <w:r w:rsidRPr="00C45312">
              <w:rPr>
                <w:sz w:val="20"/>
                <w:szCs w:val="20"/>
              </w:rPr>
              <w:t>Enhancing the quality of KG services</w:t>
            </w:r>
            <w:r w:rsidRPr="00585737">
              <w:rPr>
                <w:b/>
                <w:color w:val="0D0D0D" w:themeColor="text1" w:themeTint="F2"/>
              </w:rPr>
              <w:t xml:space="preserve"> </w:t>
            </w:r>
          </w:p>
        </w:tc>
        <w:tc>
          <w:tcPr>
            <w:tcW w:w="1390" w:type="dxa"/>
          </w:tcPr>
          <w:p w14:paraId="0C38FCAD" w14:textId="77777777" w:rsidR="00896DAF" w:rsidRPr="00060D39" w:rsidRDefault="00896DAF" w:rsidP="00CF0988">
            <w:pPr>
              <w:rPr>
                <w:sz w:val="20"/>
                <w:szCs w:val="20"/>
              </w:rPr>
            </w:pPr>
            <w:r w:rsidRPr="00060D39">
              <w:rPr>
                <w:sz w:val="20"/>
                <w:szCs w:val="20"/>
              </w:rPr>
              <w:t>Preparation Stage</w:t>
            </w:r>
          </w:p>
        </w:tc>
        <w:tc>
          <w:tcPr>
            <w:tcW w:w="1416" w:type="dxa"/>
          </w:tcPr>
          <w:p w14:paraId="01423EAF" w14:textId="77777777" w:rsidR="00896DAF" w:rsidRPr="00060D39" w:rsidRDefault="00896DAF" w:rsidP="00CF0988">
            <w:pPr>
              <w:rPr>
                <w:sz w:val="20"/>
                <w:szCs w:val="20"/>
              </w:rPr>
            </w:pPr>
            <w:r w:rsidRPr="00060D39">
              <w:rPr>
                <w:sz w:val="20"/>
                <w:szCs w:val="20"/>
              </w:rPr>
              <w:t>- Inform private sector providers of the PPP</w:t>
            </w:r>
          </w:p>
          <w:p w14:paraId="656B7E23" w14:textId="77777777" w:rsidR="00896DAF" w:rsidRPr="00060D39" w:rsidRDefault="00896DAF" w:rsidP="00CF0988">
            <w:pPr>
              <w:rPr>
                <w:sz w:val="20"/>
                <w:szCs w:val="20"/>
              </w:rPr>
            </w:pPr>
            <w:r w:rsidRPr="00060D39">
              <w:rPr>
                <w:sz w:val="20"/>
                <w:szCs w:val="20"/>
              </w:rPr>
              <w:t xml:space="preserve">- inform local community of the new arrangements with the PS providers to encourage them to </w:t>
            </w:r>
            <w:proofErr w:type="spellStart"/>
            <w:r w:rsidRPr="00060D39">
              <w:rPr>
                <w:sz w:val="20"/>
                <w:szCs w:val="20"/>
              </w:rPr>
              <w:t>enroll</w:t>
            </w:r>
            <w:proofErr w:type="spellEnd"/>
            <w:r w:rsidRPr="00060D39">
              <w:rPr>
                <w:sz w:val="20"/>
                <w:szCs w:val="20"/>
              </w:rPr>
              <w:t xml:space="preserve"> their children in those KGs</w:t>
            </w:r>
          </w:p>
        </w:tc>
        <w:tc>
          <w:tcPr>
            <w:tcW w:w="1329" w:type="dxa"/>
          </w:tcPr>
          <w:p w14:paraId="67D2F841" w14:textId="77777777" w:rsidR="00896DAF" w:rsidRPr="00060D39" w:rsidRDefault="00896DAF" w:rsidP="00CF0988">
            <w:pPr>
              <w:rPr>
                <w:sz w:val="20"/>
                <w:szCs w:val="20"/>
              </w:rPr>
            </w:pPr>
            <w:r w:rsidRPr="00060D39">
              <w:rPr>
                <w:sz w:val="20"/>
                <w:szCs w:val="20"/>
              </w:rPr>
              <w:t>Separate and joint focus group meeting</w:t>
            </w:r>
          </w:p>
          <w:p w14:paraId="238ABE5D" w14:textId="77777777" w:rsidR="00896DAF" w:rsidRPr="00060D39" w:rsidRDefault="00896DAF" w:rsidP="00CF0988">
            <w:pPr>
              <w:rPr>
                <w:sz w:val="20"/>
                <w:szCs w:val="20"/>
              </w:rPr>
            </w:pPr>
            <w:r w:rsidRPr="00060D39">
              <w:rPr>
                <w:sz w:val="20"/>
                <w:szCs w:val="20"/>
              </w:rPr>
              <w:t>Costs shall be covered from the project operational expenses. Estimated cost is about 1000 USD.</w:t>
            </w:r>
          </w:p>
        </w:tc>
        <w:tc>
          <w:tcPr>
            <w:tcW w:w="1170" w:type="dxa"/>
          </w:tcPr>
          <w:p w14:paraId="1CB5CD14" w14:textId="77777777" w:rsidR="00896DAF" w:rsidRPr="00060D39" w:rsidRDefault="00896DAF" w:rsidP="00CF0988">
            <w:pPr>
              <w:rPr>
                <w:sz w:val="20"/>
                <w:szCs w:val="20"/>
              </w:rPr>
            </w:pPr>
            <w:r w:rsidRPr="00060D39">
              <w:rPr>
                <w:sz w:val="20"/>
                <w:szCs w:val="20"/>
              </w:rPr>
              <w:t>District offices, PS KGs</w:t>
            </w:r>
          </w:p>
          <w:p w14:paraId="05894333" w14:textId="77777777" w:rsidR="00896DAF" w:rsidRPr="00060D39" w:rsidRDefault="00896DAF" w:rsidP="00CF0988">
            <w:pPr>
              <w:rPr>
                <w:sz w:val="20"/>
                <w:szCs w:val="20"/>
              </w:rPr>
            </w:pPr>
            <w:r w:rsidRPr="00060D39">
              <w:rPr>
                <w:sz w:val="20"/>
                <w:szCs w:val="20"/>
              </w:rPr>
              <w:t>Dec. 2019-Jan.2020</w:t>
            </w:r>
          </w:p>
        </w:tc>
        <w:tc>
          <w:tcPr>
            <w:tcW w:w="1384" w:type="dxa"/>
          </w:tcPr>
          <w:p w14:paraId="7DE3A136" w14:textId="77777777" w:rsidR="00896DAF" w:rsidRPr="00060D39" w:rsidRDefault="00896DAF" w:rsidP="00CF0988">
            <w:pPr>
              <w:rPr>
                <w:sz w:val="20"/>
                <w:szCs w:val="20"/>
              </w:rPr>
            </w:pPr>
            <w:r w:rsidRPr="00060D39">
              <w:rPr>
                <w:sz w:val="20"/>
                <w:szCs w:val="20"/>
              </w:rPr>
              <w:t>PS providers, local community, district supervisors</w:t>
            </w:r>
          </w:p>
        </w:tc>
        <w:tc>
          <w:tcPr>
            <w:tcW w:w="1149" w:type="dxa"/>
          </w:tcPr>
          <w:p w14:paraId="20ACA2D5" w14:textId="77777777" w:rsidR="00896DAF" w:rsidRPr="00060D39" w:rsidRDefault="00896DAF" w:rsidP="00CF0988">
            <w:pPr>
              <w:rPr>
                <w:sz w:val="20"/>
                <w:szCs w:val="20"/>
              </w:rPr>
            </w:pPr>
            <w:r w:rsidRPr="00060D39">
              <w:rPr>
                <w:sz w:val="20"/>
                <w:szCs w:val="20"/>
              </w:rPr>
              <w:t xml:space="preserve">30% of Private sector targeted stakeholders </w:t>
            </w:r>
          </w:p>
        </w:tc>
        <w:tc>
          <w:tcPr>
            <w:tcW w:w="1607" w:type="dxa"/>
          </w:tcPr>
          <w:p w14:paraId="19EF95EE" w14:textId="77777777" w:rsidR="00896DAF" w:rsidRPr="00060D39" w:rsidRDefault="00896DAF" w:rsidP="00CF0988">
            <w:pPr>
              <w:rPr>
                <w:sz w:val="20"/>
                <w:szCs w:val="20"/>
              </w:rPr>
            </w:pPr>
            <w:r w:rsidRPr="00060D39">
              <w:rPr>
                <w:sz w:val="20"/>
                <w:szCs w:val="20"/>
              </w:rPr>
              <w:t>D.G. General Education</w:t>
            </w:r>
          </w:p>
        </w:tc>
      </w:tr>
      <w:tr w:rsidR="00896DAF" w14:paraId="19225C4F" w14:textId="77777777" w:rsidTr="00CF0988">
        <w:trPr>
          <w:jc w:val="center"/>
        </w:trPr>
        <w:tc>
          <w:tcPr>
            <w:tcW w:w="1390" w:type="dxa"/>
          </w:tcPr>
          <w:p w14:paraId="14319D67" w14:textId="77777777" w:rsidR="00896DAF" w:rsidRDefault="00896DAF" w:rsidP="00CF0988">
            <w:pPr>
              <w:rPr>
                <w:b/>
                <w:bCs/>
                <w:sz w:val="20"/>
                <w:szCs w:val="20"/>
              </w:rPr>
            </w:pPr>
          </w:p>
          <w:p w14:paraId="4E703E8D" w14:textId="77777777" w:rsidR="00896DAF" w:rsidRDefault="00896DAF" w:rsidP="00CF0988">
            <w:pPr>
              <w:rPr>
                <w:b/>
                <w:bCs/>
                <w:sz w:val="20"/>
                <w:szCs w:val="20"/>
              </w:rPr>
            </w:pPr>
          </w:p>
          <w:p w14:paraId="431C81A9" w14:textId="77777777" w:rsidR="00896DAF" w:rsidRDefault="00896DAF" w:rsidP="00CF0988">
            <w:pPr>
              <w:rPr>
                <w:b/>
                <w:bCs/>
                <w:sz w:val="20"/>
                <w:szCs w:val="20"/>
              </w:rPr>
            </w:pPr>
          </w:p>
          <w:p w14:paraId="37A71373" w14:textId="77777777" w:rsidR="00896DAF" w:rsidRDefault="00896DAF" w:rsidP="00CF0988">
            <w:pPr>
              <w:rPr>
                <w:b/>
                <w:bCs/>
                <w:sz w:val="20"/>
                <w:szCs w:val="20"/>
              </w:rPr>
            </w:pPr>
          </w:p>
          <w:p w14:paraId="1FA20190" w14:textId="77777777" w:rsidR="00896DAF" w:rsidRDefault="00896DAF" w:rsidP="00CF0988">
            <w:pPr>
              <w:rPr>
                <w:b/>
                <w:bCs/>
                <w:sz w:val="20"/>
                <w:szCs w:val="20"/>
              </w:rPr>
            </w:pPr>
            <w:r w:rsidRPr="00807308">
              <w:rPr>
                <w:b/>
                <w:bCs/>
                <w:sz w:val="20"/>
                <w:szCs w:val="20"/>
              </w:rPr>
              <w:t xml:space="preserve">Component </w:t>
            </w:r>
            <w:r>
              <w:rPr>
                <w:b/>
                <w:bCs/>
                <w:sz w:val="20"/>
                <w:szCs w:val="20"/>
              </w:rPr>
              <w:t>3:</w:t>
            </w:r>
          </w:p>
          <w:p w14:paraId="2522C289" w14:textId="77777777" w:rsidR="00896DAF" w:rsidRPr="00807308" w:rsidRDefault="00896DAF" w:rsidP="00CF0988">
            <w:pPr>
              <w:rPr>
                <w:b/>
                <w:bCs/>
                <w:sz w:val="20"/>
                <w:szCs w:val="20"/>
              </w:rPr>
            </w:pPr>
            <w:r w:rsidRPr="00BA4B79">
              <w:rPr>
                <w:b/>
                <w:bCs/>
                <w:sz w:val="20"/>
                <w:szCs w:val="20"/>
              </w:rPr>
              <w:t>Improving availability of ECD data</w:t>
            </w:r>
          </w:p>
          <w:p w14:paraId="418DD7B6" w14:textId="77777777" w:rsidR="00896DAF" w:rsidRPr="00060D39" w:rsidRDefault="00896DAF" w:rsidP="00CF0988">
            <w:pPr>
              <w:rPr>
                <w:sz w:val="20"/>
                <w:szCs w:val="20"/>
              </w:rPr>
            </w:pPr>
          </w:p>
          <w:p w14:paraId="79994811" w14:textId="77777777" w:rsidR="00896DAF" w:rsidRPr="00B7442F" w:rsidRDefault="00896DAF" w:rsidP="00CF0988">
            <w:pPr>
              <w:rPr>
                <w:b/>
                <w:bCs/>
                <w:sz w:val="20"/>
                <w:szCs w:val="20"/>
              </w:rPr>
            </w:pPr>
          </w:p>
        </w:tc>
        <w:tc>
          <w:tcPr>
            <w:tcW w:w="1390" w:type="dxa"/>
          </w:tcPr>
          <w:p w14:paraId="086EA40C" w14:textId="77777777" w:rsidR="00896DAF" w:rsidRPr="00060D39" w:rsidRDefault="00896DAF" w:rsidP="00CF0988">
            <w:pPr>
              <w:rPr>
                <w:sz w:val="20"/>
                <w:szCs w:val="20"/>
              </w:rPr>
            </w:pPr>
            <w:r w:rsidRPr="00060D39">
              <w:rPr>
                <w:sz w:val="20"/>
                <w:szCs w:val="20"/>
              </w:rPr>
              <w:t>Design Stage</w:t>
            </w:r>
          </w:p>
        </w:tc>
        <w:tc>
          <w:tcPr>
            <w:tcW w:w="1416" w:type="dxa"/>
          </w:tcPr>
          <w:p w14:paraId="17981B2E" w14:textId="77777777" w:rsidR="00896DAF" w:rsidRPr="00060D39" w:rsidRDefault="00896DAF" w:rsidP="00CF0988">
            <w:pPr>
              <w:rPr>
                <w:sz w:val="20"/>
                <w:szCs w:val="20"/>
              </w:rPr>
            </w:pPr>
            <w:r w:rsidRPr="00060D39">
              <w:rPr>
                <w:sz w:val="20"/>
                <w:szCs w:val="20"/>
              </w:rPr>
              <w:t xml:space="preserve">- Inform all staff members and employees at the </w:t>
            </w:r>
            <w:proofErr w:type="gramStart"/>
            <w:r w:rsidRPr="00060D39">
              <w:rPr>
                <w:sz w:val="20"/>
                <w:szCs w:val="20"/>
              </w:rPr>
              <w:t>three line</w:t>
            </w:r>
            <w:proofErr w:type="gramEnd"/>
            <w:r w:rsidRPr="00060D39">
              <w:rPr>
                <w:sz w:val="20"/>
                <w:szCs w:val="20"/>
              </w:rPr>
              <w:t xml:space="preserve"> ministries of the new system (MIMS)</w:t>
            </w:r>
          </w:p>
          <w:p w14:paraId="41577DBE" w14:textId="77777777" w:rsidR="00896DAF" w:rsidRPr="00060D39" w:rsidRDefault="00896DAF" w:rsidP="00CF0988">
            <w:pPr>
              <w:rPr>
                <w:sz w:val="20"/>
                <w:szCs w:val="20"/>
              </w:rPr>
            </w:pPr>
            <w:r w:rsidRPr="00060D39">
              <w:rPr>
                <w:sz w:val="20"/>
                <w:szCs w:val="20"/>
              </w:rPr>
              <w:t xml:space="preserve">- Inform the families and local communities </w:t>
            </w:r>
            <w:r>
              <w:rPr>
                <w:sz w:val="20"/>
                <w:szCs w:val="20"/>
              </w:rPr>
              <w:t>about the use of the digital Parent Education Curriculum</w:t>
            </w:r>
          </w:p>
        </w:tc>
        <w:tc>
          <w:tcPr>
            <w:tcW w:w="1329" w:type="dxa"/>
          </w:tcPr>
          <w:p w14:paraId="547FA72E" w14:textId="77777777" w:rsidR="00896DAF" w:rsidRPr="00060D39" w:rsidRDefault="00896DAF" w:rsidP="00CF0988">
            <w:pPr>
              <w:rPr>
                <w:sz w:val="20"/>
                <w:szCs w:val="20"/>
              </w:rPr>
            </w:pPr>
            <w:r w:rsidRPr="00060D39">
              <w:rPr>
                <w:sz w:val="20"/>
                <w:szCs w:val="20"/>
              </w:rPr>
              <w:t>Joint meetings for the three ministries, separate meetings for each ministry.</w:t>
            </w:r>
          </w:p>
          <w:p w14:paraId="403D82A7" w14:textId="77777777" w:rsidR="00896DAF" w:rsidRPr="00060D39" w:rsidRDefault="00896DAF" w:rsidP="00CF0988">
            <w:pPr>
              <w:rPr>
                <w:sz w:val="20"/>
                <w:szCs w:val="20"/>
              </w:rPr>
            </w:pPr>
            <w:r w:rsidRPr="00060D39">
              <w:rPr>
                <w:sz w:val="20"/>
                <w:szCs w:val="20"/>
              </w:rPr>
              <w:t xml:space="preserve">No costs are expected. </w:t>
            </w:r>
          </w:p>
        </w:tc>
        <w:tc>
          <w:tcPr>
            <w:tcW w:w="1170" w:type="dxa"/>
          </w:tcPr>
          <w:p w14:paraId="12CA0C93" w14:textId="77777777" w:rsidR="00896DAF" w:rsidRPr="00060D39" w:rsidRDefault="00896DAF" w:rsidP="00CF0988">
            <w:pPr>
              <w:rPr>
                <w:sz w:val="20"/>
                <w:szCs w:val="20"/>
              </w:rPr>
            </w:pPr>
            <w:r w:rsidRPr="00060D39">
              <w:rPr>
                <w:sz w:val="20"/>
                <w:szCs w:val="20"/>
              </w:rPr>
              <w:t xml:space="preserve">2 </w:t>
            </w:r>
            <w:proofErr w:type="gramStart"/>
            <w:r w:rsidRPr="00060D39">
              <w:rPr>
                <w:sz w:val="20"/>
                <w:szCs w:val="20"/>
              </w:rPr>
              <w:t>month</w:t>
            </w:r>
            <w:proofErr w:type="gramEnd"/>
            <w:r w:rsidRPr="00060D39">
              <w:rPr>
                <w:sz w:val="20"/>
                <w:szCs w:val="20"/>
              </w:rPr>
              <w:t xml:space="preserve"> before implementation </w:t>
            </w:r>
          </w:p>
        </w:tc>
        <w:tc>
          <w:tcPr>
            <w:tcW w:w="1384" w:type="dxa"/>
          </w:tcPr>
          <w:p w14:paraId="6C5116F3" w14:textId="77777777" w:rsidR="00896DAF" w:rsidRPr="00060D39" w:rsidRDefault="00896DAF" w:rsidP="00CF0988">
            <w:pPr>
              <w:rPr>
                <w:sz w:val="20"/>
                <w:szCs w:val="20"/>
              </w:rPr>
            </w:pPr>
            <w:r w:rsidRPr="00060D39">
              <w:rPr>
                <w:sz w:val="20"/>
                <w:szCs w:val="20"/>
              </w:rPr>
              <w:t>- Users and administrators of the system at the three ministries</w:t>
            </w:r>
          </w:p>
          <w:p w14:paraId="7DEA6747" w14:textId="77777777" w:rsidR="00896DAF" w:rsidRPr="00060D39" w:rsidRDefault="00896DAF" w:rsidP="00CF0988">
            <w:pPr>
              <w:rPr>
                <w:sz w:val="20"/>
                <w:szCs w:val="20"/>
              </w:rPr>
            </w:pPr>
          </w:p>
          <w:p w14:paraId="24890A80" w14:textId="77777777" w:rsidR="00896DAF" w:rsidRPr="00060D39" w:rsidRDefault="00896DAF" w:rsidP="00CF0988">
            <w:pPr>
              <w:rPr>
                <w:sz w:val="20"/>
                <w:szCs w:val="20"/>
              </w:rPr>
            </w:pPr>
            <w:r w:rsidRPr="00060D39">
              <w:rPr>
                <w:sz w:val="20"/>
                <w:szCs w:val="20"/>
              </w:rPr>
              <w:t>- families, mothers</w:t>
            </w:r>
          </w:p>
        </w:tc>
        <w:tc>
          <w:tcPr>
            <w:tcW w:w="1149" w:type="dxa"/>
          </w:tcPr>
          <w:p w14:paraId="3864A625" w14:textId="77777777" w:rsidR="00896DAF" w:rsidRPr="00060D39" w:rsidRDefault="00896DAF" w:rsidP="00CF0988">
            <w:pPr>
              <w:rPr>
                <w:sz w:val="20"/>
                <w:szCs w:val="20"/>
              </w:rPr>
            </w:pPr>
            <w:r w:rsidRPr="00060D39">
              <w:rPr>
                <w:sz w:val="20"/>
                <w:szCs w:val="20"/>
              </w:rPr>
              <w:t>60%</w:t>
            </w:r>
          </w:p>
        </w:tc>
        <w:tc>
          <w:tcPr>
            <w:tcW w:w="1607" w:type="dxa"/>
          </w:tcPr>
          <w:p w14:paraId="0846A486" w14:textId="77777777" w:rsidR="00896DAF" w:rsidRPr="00060D39" w:rsidRDefault="00896DAF" w:rsidP="00CF0988">
            <w:pPr>
              <w:rPr>
                <w:sz w:val="20"/>
                <w:szCs w:val="20"/>
              </w:rPr>
            </w:pPr>
            <w:r w:rsidRPr="00060D39">
              <w:rPr>
                <w:sz w:val="20"/>
                <w:szCs w:val="20"/>
              </w:rPr>
              <w:t>D.G. General Education, planning departments, IT departments</w:t>
            </w:r>
          </w:p>
        </w:tc>
      </w:tr>
    </w:tbl>
    <w:p w14:paraId="530B43D4" w14:textId="723609EF" w:rsidR="00896DAF" w:rsidRDefault="00896DAF" w:rsidP="001A21D5"/>
    <w:p w14:paraId="1E280193" w14:textId="7FD11FAB" w:rsidR="00896DAF" w:rsidRDefault="00896DAF" w:rsidP="001A21D5"/>
    <w:p w14:paraId="5E9B4F24" w14:textId="2F8CCB87" w:rsidR="00896DAF" w:rsidRDefault="00896DAF" w:rsidP="00896DAF">
      <w:pPr>
        <w:pStyle w:val="Heading2"/>
      </w:pPr>
      <w:bookmarkStart w:id="22" w:name="_Toc22405845"/>
      <w:r>
        <w:t>Proposed Strategy for Consultation</w:t>
      </w:r>
      <w:bookmarkEnd w:id="22"/>
    </w:p>
    <w:p w14:paraId="5ECA5335" w14:textId="34DE86D4" w:rsidR="00896DAF" w:rsidRDefault="00896DAF" w:rsidP="00896DAF">
      <w:pPr>
        <w:contextualSpacing/>
      </w:pPr>
      <w:r>
        <w:t>Project stakeholders will be given the opportunity to comment and voice their concerns on the Early Childhood Development project during the design and implementation stages. Public meetings will be scheduled to inform project stakeholders about the project’s objectives and get feedback from the local community. The meetings will be held in the suitable locations for the stakeholders (i.e. villages, Municipalities</w:t>
      </w:r>
      <w:r w:rsidR="00911A13">
        <w:t xml:space="preserve"> and refugee camps</w:t>
      </w:r>
      <w:r>
        <w:t>) for easier access to vulnerable groups. Additional public consultation meetings will be held with stakeholders throughout the project life</w:t>
      </w:r>
      <w:r w:rsidR="00911A13">
        <w:t xml:space="preserve"> cycle</w:t>
      </w:r>
      <w:r>
        <w:t xml:space="preserve">, to ensure that the public are pleased with the outcomes and have no concerns about the construction process. For Ministry of Health, public meetings will be held pregnant women, parents and children as well public and UNRWA health providers. For the Ministry of Education, workshops will be held in schools prior to construction, to raise awareness among students, teachers, parents, and administration on risk management during construction in schools, and how to deal with emergencies. </w:t>
      </w:r>
    </w:p>
    <w:p w14:paraId="12E7020E" w14:textId="77777777" w:rsidR="00896DAF" w:rsidRDefault="00896DAF" w:rsidP="00896DAF">
      <w:pPr>
        <w:contextualSpacing/>
      </w:pPr>
    </w:p>
    <w:p w14:paraId="434698D8" w14:textId="7763AFF5" w:rsidR="00896DAF" w:rsidRDefault="00896DAF" w:rsidP="00896DAF">
      <w:pPr>
        <w:contextualSpacing/>
      </w:pPr>
      <w:r>
        <w:t>It is cr</w:t>
      </w:r>
      <w:r w:rsidR="00911A13">
        <w:t>ucia</w:t>
      </w:r>
      <w:r>
        <w:t xml:space="preserve">l to plan each consultation process, consult inclusively, document the process, and communicate follow-up. The timing of stakeholder engagement is broken down by stakeholder and project phase. The timing and methods of engagement with stakeholders are provided in the table below. It includes main examples on topics of consultations during the stages of the Project: </w:t>
      </w:r>
    </w:p>
    <w:p w14:paraId="277DB7BB" w14:textId="77777777" w:rsidR="00B52AB1" w:rsidRDefault="00B52AB1" w:rsidP="00896DAF">
      <w:pPr>
        <w:contextualSpacing/>
      </w:pPr>
    </w:p>
    <w:p w14:paraId="0B539300" w14:textId="5ADDF6A5" w:rsidR="00896DAF" w:rsidRDefault="00B52AB1" w:rsidP="00896DAF">
      <w:pPr>
        <w:rPr>
          <w:rFonts w:cs="Arial"/>
          <w:b/>
          <w:i/>
          <w:color w:val="029676" w:themeColor="accent4"/>
          <w:szCs w:val="15"/>
          <w:lang w:val="en-US"/>
        </w:rPr>
      </w:pPr>
      <w:r>
        <w:rPr>
          <w:rFonts w:cs="Arial"/>
          <w:b/>
          <w:i/>
          <w:color w:val="029676" w:themeColor="accent4"/>
          <w:szCs w:val="15"/>
          <w:lang w:val="en-US"/>
        </w:rPr>
        <w:t xml:space="preserve">Table 7: </w:t>
      </w:r>
      <w:r w:rsidRPr="00B52AB1">
        <w:rPr>
          <w:rFonts w:cs="Arial"/>
          <w:b/>
          <w:i/>
          <w:color w:val="029676" w:themeColor="accent4"/>
          <w:szCs w:val="15"/>
          <w:lang w:val="en-US"/>
        </w:rPr>
        <w:t>Strategy for Consultations - Component 1</w:t>
      </w:r>
    </w:p>
    <w:tbl>
      <w:tblPr>
        <w:tblStyle w:val="TableGrid"/>
        <w:tblW w:w="10835" w:type="dxa"/>
        <w:jc w:val="center"/>
        <w:tblLayout w:type="fixed"/>
        <w:tblLook w:val="04A0" w:firstRow="1" w:lastRow="0" w:firstColumn="1" w:lastColumn="0" w:noHBand="0" w:noVBand="1"/>
      </w:tblPr>
      <w:tblGrid>
        <w:gridCol w:w="1390"/>
        <w:gridCol w:w="1390"/>
        <w:gridCol w:w="1416"/>
        <w:gridCol w:w="1329"/>
        <w:gridCol w:w="1170"/>
        <w:gridCol w:w="1384"/>
        <w:gridCol w:w="1149"/>
        <w:gridCol w:w="1607"/>
      </w:tblGrid>
      <w:tr w:rsidR="001510E6" w14:paraId="38955DB3" w14:textId="77777777" w:rsidTr="00CF0988">
        <w:trPr>
          <w:jc w:val="center"/>
        </w:trPr>
        <w:tc>
          <w:tcPr>
            <w:tcW w:w="1390" w:type="dxa"/>
            <w:vAlign w:val="center"/>
          </w:tcPr>
          <w:p w14:paraId="4A169658" w14:textId="77777777" w:rsidR="001510E6" w:rsidRPr="00964173" w:rsidRDefault="001510E6" w:rsidP="00CF0988">
            <w:pPr>
              <w:rPr>
                <w:b/>
                <w:bCs/>
                <w:color w:val="000000" w:themeColor="text1"/>
                <w:sz w:val="20"/>
                <w:szCs w:val="20"/>
              </w:rPr>
            </w:pPr>
            <w:r w:rsidRPr="00964173">
              <w:rPr>
                <w:b/>
                <w:bCs/>
                <w:color w:val="000000" w:themeColor="text1"/>
                <w:sz w:val="20"/>
                <w:szCs w:val="20"/>
              </w:rPr>
              <w:t>Component</w:t>
            </w:r>
          </w:p>
        </w:tc>
        <w:tc>
          <w:tcPr>
            <w:tcW w:w="1390" w:type="dxa"/>
            <w:vAlign w:val="center"/>
          </w:tcPr>
          <w:p w14:paraId="5F9290AF" w14:textId="77777777" w:rsidR="001510E6" w:rsidRPr="006C72A5" w:rsidRDefault="001510E6" w:rsidP="00CF0988">
            <w:pPr>
              <w:rPr>
                <w:b/>
                <w:bCs/>
                <w:sz w:val="20"/>
                <w:szCs w:val="20"/>
              </w:rPr>
            </w:pPr>
            <w:r w:rsidRPr="006C72A5">
              <w:rPr>
                <w:b/>
                <w:bCs/>
                <w:sz w:val="20"/>
                <w:szCs w:val="20"/>
              </w:rPr>
              <w:t xml:space="preserve">Project Stage </w:t>
            </w:r>
          </w:p>
        </w:tc>
        <w:tc>
          <w:tcPr>
            <w:tcW w:w="1416" w:type="dxa"/>
            <w:vAlign w:val="center"/>
          </w:tcPr>
          <w:p w14:paraId="14C58283" w14:textId="77777777" w:rsidR="001510E6" w:rsidRPr="006C72A5" w:rsidRDefault="001510E6" w:rsidP="00CF0988">
            <w:pPr>
              <w:rPr>
                <w:b/>
                <w:bCs/>
                <w:sz w:val="20"/>
                <w:szCs w:val="20"/>
              </w:rPr>
            </w:pPr>
            <w:r>
              <w:rPr>
                <w:b/>
                <w:bCs/>
                <w:sz w:val="20"/>
                <w:szCs w:val="20"/>
              </w:rPr>
              <w:t>Topic of Consultation</w:t>
            </w:r>
          </w:p>
        </w:tc>
        <w:tc>
          <w:tcPr>
            <w:tcW w:w="1329" w:type="dxa"/>
            <w:vAlign w:val="center"/>
          </w:tcPr>
          <w:p w14:paraId="782C9582" w14:textId="77777777" w:rsidR="001510E6" w:rsidRPr="006C72A5" w:rsidRDefault="001510E6" w:rsidP="00CF0988">
            <w:pPr>
              <w:rPr>
                <w:b/>
                <w:bCs/>
                <w:sz w:val="20"/>
                <w:szCs w:val="20"/>
              </w:rPr>
            </w:pPr>
            <w:r w:rsidRPr="006C72A5">
              <w:rPr>
                <w:b/>
                <w:bCs/>
                <w:sz w:val="20"/>
                <w:szCs w:val="20"/>
              </w:rPr>
              <w:t xml:space="preserve">Methods Proposed </w:t>
            </w:r>
          </w:p>
        </w:tc>
        <w:tc>
          <w:tcPr>
            <w:tcW w:w="1170" w:type="dxa"/>
            <w:vAlign w:val="center"/>
          </w:tcPr>
          <w:p w14:paraId="617085B9" w14:textId="77777777" w:rsidR="001510E6" w:rsidRPr="006C72A5" w:rsidRDefault="001510E6" w:rsidP="00CF0988">
            <w:pPr>
              <w:rPr>
                <w:b/>
                <w:bCs/>
                <w:sz w:val="20"/>
                <w:szCs w:val="20"/>
              </w:rPr>
            </w:pPr>
            <w:r w:rsidRPr="006C72A5">
              <w:rPr>
                <w:b/>
                <w:bCs/>
                <w:sz w:val="20"/>
                <w:szCs w:val="20"/>
              </w:rPr>
              <w:t>Tim</w:t>
            </w:r>
            <w:r>
              <w:rPr>
                <w:b/>
                <w:bCs/>
                <w:sz w:val="20"/>
                <w:szCs w:val="20"/>
              </w:rPr>
              <w:t>ing</w:t>
            </w:r>
          </w:p>
        </w:tc>
        <w:tc>
          <w:tcPr>
            <w:tcW w:w="1384" w:type="dxa"/>
            <w:vAlign w:val="center"/>
          </w:tcPr>
          <w:p w14:paraId="34C700D2" w14:textId="77777777" w:rsidR="001510E6" w:rsidRPr="006C72A5" w:rsidRDefault="001510E6" w:rsidP="00CF0988">
            <w:pPr>
              <w:rPr>
                <w:b/>
                <w:bCs/>
                <w:sz w:val="20"/>
                <w:szCs w:val="20"/>
              </w:rPr>
            </w:pPr>
            <w:r w:rsidRPr="006C72A5">
              <w:rPr>
                <w:b/>
                <w:bCs/>
                <w:sz w:val="20"/>
                <w:szCs w:val="20"/>
              </w:rPr>
              <w:t>Target stakeholders</w:t>
            </w:r>
          </w:p>
        </w:tc>
        <w:tc>
          <w:tcPr>
            <w:tcW w:w="1149" w:type="dxa"/>
            <w:vAlign w:val="center"/>
          </w:tcPr>
          <w:p w14:paraId="5177405F" w14:textId="77777777" w:rsidR="001510E6" w:rsidRPr="006C72A5" w:rsidRDefault="001510E6" w:rsidP="00CF0988">
            <w:pPr>
              <w:rPr>
                <w:b/>
                <w:bCs/>
                <w:sz w:val="20"/>
                <w:szCs w:val="20"/>
              </w:rPr>
            </w:pPr>
            <w:r w:rsidRPr="006C72A5">
              <w:rPr>
                <w:b/>
                <w:bCs/>
                <w:sz w:val="20"/>
                <w:szCs w:val="20"/>
              </w:rPr>
              <w:t xml:space="preserve">Percentage reached </w:t>
            </w:r>
          </w:p>
        </w:tc>
        <w:tc>
          <w:tcPr>
            <w:tcW w:w="1607" w:type="dxa"/>
            <w:vAlign w:val="center"/>
          </w:tcPr>
          <w:p w14:paraId="66ED4C4F" w14:textId="77777777" w:rsidR="001510E6" w:rsidRPr="006C72A5" w:rsidRDefault="001510E6" w:rsidP="00CF0988">
            <w:pPr>
              <w:rPr>
                <w:b/>
                <w:bCs/>
                <w:sz w:val="20"/>
                <w:szCs w:val="20"/>
              </w:rPr>
            </w:pPr>
            <w:r w:rsidRPr="006C72A5">
              <w:rPr>
                <w:b/>
                <w:bCs/>
                <w:sz w:val="20"/>
                <w:szCs w:val="20"/>
              </w:rPr>
              <w:t xml:space="preserve">Responsibilities </w:t>
            </w:r>
          </w:p>
        </w:tc>
      </w:tr>
      <w:tr w:rsidR="001510E6" w14:paraId="55F3EA72" w14:textId="77777777" w:rsidTr="00CF0988">
        <w:trPr>
          <w:jc w:val="center"/>
        </w:trPr>
        <w:tc>
          <w:tcPr>
            <w:tcW w:w="1390" w:type="dxa"/>
            <w:vMerge w:val="restart"/>
            <w:vAlign w:val="center"/>
          </w:tcPr>
          <w:p w14:paraId="55385E30" w14:textId="77777777" w:rsidR="001510E6" w:rsidRPr="00BA70FC" w:rsidRDefault="001510E6" w:rsidP="00CF0988">
            <w:pPr>
              <w:rPr>
                <w:b/>
                <w:bCs/>
                <w:sz w:val="20"/>
                <w:szCs w:val="20"/>
              </w:rPr>
            </w:pPr>
            <w:r w:rsidRPr="00BA70FC">
              <w:rPr>
                <w:b/>
                <w:bCs/>
                <w:sz w:val="20"/>
                <w:szCs w:val="20"/>
              </w:rPr>
              <w:t>Promoting early healthy development</w:t>
            </w:r>
          </w:p>
          <w:p w14:paraId="6E82402F" w14:textId="77777777" w:rsidR="001510E6" w:rsidRPr="00BA70FC" w:rsidRDefault="001510E6" w:rsidP="00CF0988">
            <w:pPr>
              <w:rPr>
                <w:sz w:val="20"/>
                <w:szCs w:val="20"/>
              </w:rPr>
            </w:pPr>
          </w:p>
          <w:p w14:paraId="15E548BB" w14:textId="77777777" w:rsidR="001510E6" w:rsidRPr="00BA70FC" w:rsidRDefault="001510E6" w:rsidP="00CF0988">
            <w:pPr>
              <w:rPr>
                <w:sz w:val="20"/>
                <w:szCs w:val="20"/>
              </w:rPr>
            </w:pPr>
            <w:r w:rsidRPr="00BA70FC">
              <w:rPr>
                <w:sz w:val="20"/>
                <w:szCs w:val="20"/>
              </w:rPr>
              <w:t xml:space="preserve"> </w:t>
            </w:r>
          </w:p>
        </w:tc>
        <w:tc>
          <w:tcPr>
            <w:tcW w:w="1390" w:type="dxa"/>
          </w:tcPr>
          <w:p w14:paraId="1823F8F1" w14:textId="77777777" w:rsidR="001510E6" w:rsidRPr="00BA70FC" w:rsidRDefault="001510E6" w:rsidP="00CF0988">
            <w:pPr>
              <w:rPr>
                <w:sz w:val="20"/>
                <w:szCs w:val="20"/>
                <w:rtl/>
              </w:rPr>
            </w:pPr>
            <w:r w:rsidRPr="00BA70FC">
              <w:rPr>
                <w:sz w:val="20"/>
                <w:szCs w:val="20"/>
              </w:rPr>
              <w:t>Preparation Stage</w:t>
            </w:r>
          </w:p>
        </w:tc>
        <w:tc>
          <w:tcPr>
            <w:tcW w:w="1416" w:type="dxa"/>
          </w:tcPr>
          <w:p w14:paraId="3711E235" w14:textId="77777777" w:rsidR="001510E6" w:rsidRPr="00BA70FC" w:rsidRDefault="001510E6" w:rsidP="00CF0988">
            <w:pPr>
              <w:rPr>
                <w:sz w:val="20"/>
                <w:szCs w:val="20"/>
              </w:rPr>
            </w:pPr>
            <w:r w:rsidRPr="00BA70FC">
              <w:rPr>
                <w:sz w:val="20"/>
                <w:szCs w:val="20"/>
              </w:rPr>
              <w:t>Pregnant women: Ultra-Sound examination, Infants and children: screening of any developmental delay</w:t>
            </w:r>
          </w:p>
          <w:p w14:paraId="441FEEFC" w14:textId="77777777" w:rsidR="001510E6" w:rsidRPr="00BA70FC" w:rsidRDefault="001510E6" w:rsidP="00CF0988">
            <w:pPr>
              <w:rPr>
                <w:sz w:val="20"/>
                <w:szCs w:val="20"/>
              </w:rPr>
            </w:pPr>
            <w:r w:rsidRPr="00BA70FC">
              <w:rPr>
                <w:sz w:val="20"/>
                <w:szCs w:val="20"/>
              </w:rPr>
              <w:t xml:space="preserve">-Parents: parent </w:t>
            </w:r>
            <w:proofErr w:type="spellStart"/>
            <w:r w:rsidRPr="00BA70FC">
              <w:rPr>
                <w:sz w:val="20"/>
                <w:szCs w:val="20"/>
              </w:rPr>
              <w:t>counseling</w:t>
            </w:r>
            <w:proofErr w:type="spellEnd"/>
            <w:r w:rsidRPr="00BA70FC">
              <w:rPr>
                <w:sz w:val="20"/>
                <w:szCs w:val="20"/>
              </w:rPr>
              <w:t xml:space="preserve"> for early simulation. </w:t>
            </w:r>
          </w:p>
          <w:p w14:paraId="18200A53" w14:textId="77777777" w:rsidR="001510E6" w:rsidRPr="00BA70FC" w:rsidRDefault="001510E6" w:rsidP="00CF0988">
            <w:pPr>
              <w:rPr>
                <w:sz w:val="20"/>
                <w:szCs w:val="20"/>
              </w:rPr>
            </w:pPr>
            <w:r w:rsidRPr="00BA70FC">
              <w:rPr>
                <w:sz w:val="20"/>
                <w:szCs w:val="20"/>
              </w:rPr>
              <w:t>Medical staff: use of medical equipment and health education</w:t>
            </w:r>
          </w:p>
          <w:p w14:paraId="2038BE4A" w14:textId="77777777" w:rsidR="001510E6" w:rsidRPr="00BA70FC" w:rsidRDefault="001510E6" w:rsidP="00CF0988">
            <w:pPr>
              <w:rPr>
                <w:sz w:val="20"/>
                <w:szCs w:val="20"/>
                <w:rtl/>
              </w:rPr>
            </w:pPr>
          </w:p>
        </w:tc>
        <w:tc>
          <w:tcPr>
            <w:tcW w:w="1329" w:type="dxa"/>
          </w:tcPr>
          <w:p w14:paraId="3BE8CFD6" w14:textId="77777777" w:rsidR="001510E6" w:rsidRPr="00BA70FC" w:rsidRDefault="001510E6" w:rsidP="00CF0988">
            <w:pPr>
              <w:rPr>
                <w:sz w:val="20"/>
                <w:szCs w:val="20"/>
              </w:rPr>
            </w:pPr>
            <w:r w:rsidRPr="00BA70FC">
              <w:rPr>
                <w:sz w:val="20"/>
                <w:szCs w:val="20"/>
              </w:rPr>
              <w:t>Inception meetings, formal meetings, roundtable meetings, mosques, official correspondence</w:t>
            </w:r>
          </w:p>
        </w:tc>
        <w:tc>
          <w:tcPr>
            <w:tcW w:w="1170" w:type="dxa"/>
          </w:tcPr>
          <w:p w14:paraId="6D7A0BFF" w14:textId="77777777" w:rsidR="001510E6" w:rsidRPr="00BA70FC" w:rsidRDefault="001510E6" w:rsidP="00CF0988">
            <w:pPr>
              <w:rPr>
                <w:sz w:val="20"/>
                <w:szCs w:val="20"/>
              </w:rPr>
            </w:pPr>
            <w:r>
              <w:rPr>
                <w:sz w:val="20"/>
                <w:szCs w:val="20"/>
              </w:rPr>
              <w:t>Oct</w:t>
            </w:r>
            <w:r w:rsidRPr="00BA70FC">
              <w:rPr>
                <w:sz w:val="20"/>
                <w:szCs w:val="20"/>
              </w:rPr>
              <w:t>./</w:t>
            </w:r>
            <w:r>
              <w:rPr>
                <w:sz w:val="20"/>
                <w:szCs w:val="20"/>
              </w:rPr>
              <w:t>Nov</w:t>
            </w:r>
            <w:r w:rsidRPr="00BA70FC">
              <w:rPr>
                <w:sz w:val="20"/>
                <w:szCs w:val="20"/>
              </w:rPr>
              <w:t>. 2020</w:t>
            </w:r>
          </w:p>
        </w:tc>
        <w:tc>
          <w:tcPr>
            <w:tcW w:w="1384" w:type="dxa"/>
          </w:tcPr>
          <w:p w14:paraId="7E2B2BDF" w14:textId="77777777" w:rsidR="001510E6" w:rsidRPr="00BA70FC" w:rsidRDefault="001510E6" w:rsidP="00CF0988">
            <w:pPr>
              <w:rPr>
                <w:sz w:val="20"/>
                <w:szCs w:val="20"/>
              </w:rPr>
            </w:pPr>
            <w:r w:rsidRPr="00BA70FC">
              <w:rPr>
                <w:sz w:val="20"/>
                <w:szCs w:val="20"/>
              </w:rPr>
              <w:t xml:space="preserve">Pregnant women, families with children </w:t>
            </w:r>
            <w:proofErr w:type="gramStart"/>
            <w:r w:rsidRPr="00BA70FC">
              <w:rPr>
                <w:sz w:val="20"/>
                <w:szCs w:val="20"/>
              </w:rPr>
              <w:t>( 0</w:t>
            </w:r>
            <w:proofErr w:type="gramEnd"/>
            <w:r w:rsidRPr="00BA70FC">
              <w:rPr>
                <w:sz w:val="20"/>
                <w:szCs w:val="20"/>
              </w:rPr>
              <w:t>-48 months), medical staff in government clinics and hospitals, UNRWA medical staff Village councils, municipalities, education districts, and school’s administration, government stakeholders</w:t>
            </w:r>
          </w:p>
          <w:p w14:paraId="593EFC20" w14:textId="77777777" w:rsidR="001510E6" w:rsidRPr="00BA70FC" w:rsidRDefault="001510E6" w:rsidP="00CF0988">
            <w:pPr>
              <w:rPr>
                <w:sz w:val="20"/>
                <w:szCs w:val="20"/>
              </w:rPr>
            </w:pPr>
          </w:p>
        </w:tc>
        <w:tc>
          <w:tcPr>
            <w:tcW w:w="1149" w:type="dxa"/>
          </w:tcPr>
          <w:p w14:paraId="605B4A0A" w14:textId="77777777" w:rsidR="001510E6" w:rsidRPr="00BA70FC" w:rsidRDefault="001510E6" w:rsidP="00CF0988">
            <w:pPr>
              <w:rPr>
                <w:sz w:val="20"/>
                <w:szCs w:val="20"/>
              </w:rPr>
            </w:pPr>
            <w:r w:rsidRPr="00BA70FC">
              <w:rPr>
                <w:sz w:val="20"/>
                <w:szCs w:val="20"/>
              </w:rPr>
              <w:t xml:space="preserve">30% of Target Population </w:t>
            </w:r>
          </w:p>
        </w:tc>
        <w:tc>
          <w:tcPr>
            <w:tcW w:w="1607" w:type="dxa"/>
          </w:tcPr>
          <w:p w14:paraId="2934497C" w14:textId="77777777" w:rsidR="001510E6" w:rsidRPr="00BA70FC" w:rsidRDefault="001510E6" w:rsidP="00CF0988">
            <w:pPr>
              <w:rPr>
                <w:sz w:val="20"/>
                <w:szCs w:val="20"/>
              </w:rPr>
            </w:pPr>
            <w:r w:rsidRPr="00BA70FC">
              <w:rPr>
                <w:sz w:val="20"/>
                <w:szCs w:val="20"/>
              </w:rPr>
              <w:t xml:space="preserve">ESO, </w:t>
            </w:r>
            <w:proofErr w:type="spellStart"/>
            <w:r w:rsidRPr="00BA70FC">
              <w:rPr>
                <w:sz w:val="20"/>
                <w:szCs w:val="20"/>
              </w:rPr>
              <w:t>MoH</w:t>
            </w:r>
            <w:proofErr w:type="spellEnd"/>
            <w:r w:rsidRPr="00BA70FC">
              <w:rPr>
                <w:sz w:val="20"/>
                <w:szCs w:val="20"/>
              </w:rPr>
              <w:t xml:space="preserve"> medical staff in Health district offices</w:t>
            </w:r>
          </w:p>
        </w:tc>
      </w:tr>
      <w:tr w:rsidR="001510E6" w14:paraId="76B4FD2A" w14:textId="77777777" w:rsidTr="00CF0988">
        <w:trPr>
          <w:jc w:val="center"/>
        </w:trPr>
        <w:tc>
          <w:tcPr>
            <w:tcW w:w="1390" w:type="dxa"/>
            <w:vMerge/>
          </w:tcPr>
          <w:p w14:paraId="0975ED6F" w14:textId="77777777" w:rsidR="001510E6" w:rsidRPr="00B7442F" w:rsidRDefault="001510E6" w:rsidP="00CF0988">
            <w:pPr>
              <w:rPr>
                <w:b/>
                <w:bCs/>
                <w:sz w:val="20"/>
                <w:szCs w:val="20"/>
              </w:rPr>
            </w:pPr>
          </w:p>
        </w:tc>
        <w:tc>
          <w:tcPr>
            <w:tcW w:w="1390" w:type="dxa"/>
          </w:tcPr>
          <w:p w14:paraId="0C2282E2" w14:textId="77777777" w:rsidR="001510E6" w:rsidRPr="00BA70FC" w:rsidRDefault="001510E6" w:rsidP="00CF0988">
            <w:pPr>
              <w:rPr>
                <w:sz w:val="20"/>
                <w:szCs w:val="20"/>
              </w:rPr>
            </w:pPr>
            <w:r w:rsidRPr="00BA70FC">
              <w:rPr>
                <w:sz w:val="20"/>
                <w:szCs w:val="20"/>
              </w:rPr>
              <w:t xml:space="preserve">Design Stage </w:t>
            </w:r>
          </w:p>
        </w:tc>
        <w:tc>
          <w:tcPr>
            <w:tcW w:w="1416" w:type="dxa"/>
          </w:tcPr>
          <w:p w14:paraId="2303DD7D" w14:textId="77777777" w:rsidR="001510E6" w:rsidRPr="00BA70FC" w:rsidRDefault="001510E6" w:rsidP="00CF0988">
            <w:pPr>
              <w:pStyle w:val="CommentText"/>
            </w:pPr>
            <w:r w:rsidRPr="00BA70FC">
              <w:t>Detailed information about project design and activities, expected outcomes such as digital script for service providers, end training to service providers, toolkits for parents and children and the national ECD website, Public and private clinics targeted in each community, number of affected pregnant women and children, activities to be undertaken in each clinic and hospital, timeline of activities</w:t>
            </w:r>
          </w:p>
          <w:p w14:paraId="6654BF87" w14:textId="77777777" w:rsidR="001510E6" w:rsidRPr="00BA70FC" w:rsidRDefault="001510E6" w:rsidP="00CF0988">
            <w:pPr>
              <w:rPr>
                <w:sz w:val="20"/>
                <w:szCs w:val="20"/>
              </w:rPr>
            </w:pPr>
          </w:p>
        </w:tc>
        <w:tc>
          <w:tcPr>
            <w:tcW w:w="1329" w:type="dxa"/>
          </w:tcPr>
          <w:p w14:paraId="5C4483F2" w14:textId="77777777" w:rsidR="001510E6" w:rsidRPr="00BA70FC" w:rsidRDefault="001510E6" w:rsidP="00CF0988">
            <w:pPr>
              <w:rPr>
                <w:sz w:val="20"/>
                <w:szCs w:val="20"/>
              </w:rPr>
            </w:pPr>
            <w:r w:rsidRPr="00BA70FC">
              <w:rPr>
                <w:sz w:val="20"/>
                <w:szCs w:val="20"/>
              </w:rPr>
              <w:t xml:space="preserve">Public meetings, focus groups meetings with pregnant women and families, workshops </w:t>
            </w:r>
          </w:p>
        </w:tc>
        <w:tc>
          <w:tcPr>
            <w:tcW w:w="1170" w:type="dxa"/>
          </w:tcPr>
          <w:p w14:paraId="4B86B5F4" w14:textId="77777777" w:rsidR="001510E6" w:rsidRPr="00BA70FC" w:rsidRDefault="001510E6" w:rsidP="00CF0988">
            <w:pPr>
              <w:rPr>
                <w:sz w:val="20"/>
                <w:szCs w:val="20"/>
              </w:rPr>
            </w:pPr>
            <w:r w:rsidRPr="00BA70FC">
              <w:rPr>
                <w:sz w:val="20"/>
                <w:szCs w:val="20"/>
              </w:rPr>
              <w:t>2 months prior to implementation</w:t>
            </w:r>
          </w:p>
        </w:tc>
        <w:tc>
          <w:tcPr>
            <w:tcW w:w="1384" w:type="dxa"/>
          </w:tcPr>
          <w:p w14:paraId="09FF1FB8" w14:textId="77777777" w:rsidR="001510E6" w:rsidRPr="00BA70FC" w:rsidRDefault="001510E6" w:rsidP="00CF0988">
            <w:pPr>
              <w:rPr>
                <w:sz w:val="20"/>
                <w:szCs w:val="20"/>
              </w:rPr>
            </w:pPr>
            <w:r w:rsidRPr="00BA70FC">
              <w:rPr>
                <w:sz w:val="20"/>
                <w:szCs w:val="20"/>
              </w:rPr>
              <w:t xml:space="preserve">Pregnant women, families with children </w:t>
            </w:r>
            <w:proofErr w:type="gramStart"/>
            <w:r w:rsidRPr="00BA70FC">
              <w:rPr>
                <w:sz w:val="20"/>
                <w:szCs w:val="20"/>
              </w:rPr>
              <w:t>( 0</w:t>
            </w:r>
            <w:proofErr w:type="gramEnd"/>
            <w:r w:rsidRPr="00BA70FC">
              <w:rPr>
                <w:sz w:val="20"/>
                <w:szCs w:val="20"/>
              </w:rPr>
              <w:t>-48 months), medical staff in government clinics and hospitals, UNRWA medical staff and Local communities</w:t>
            </w:r>
          </w:p>
        </w:tc>
        <w:tc>
          <w:tcPr>
            <w:tcW w:w="1149" w:type="dxa"/>
          </w:tcPr>
          <w:p w14:paraId="1B7093AA" w14:textId="77777777" w:rsidR="001510E6" w:rsidRPr="00BA70FC" w:rsidRDefault="001510E6" w:rsidP="00CF0988">
            <w:pPr>
              <w:rPr>
                <w:sz w:val="20"/>
                <w:szCs w:val="20"/>
              </w:rPr>
            </w:pPr>
            <w:r w:rsidRPr="00BA70FC">
              <w:rPr>
                <w:sz w:val="20"/>
                <w:szCs w:val="20"/>
              </w:rPr>
              <w:t xml:space="preserve">60% </w:t>
            </w:r>
          </w:p>
        </w:tc>
        <w:tc>
          <w:tcPr>
            <w:tcW w:w="1607" w:type="dxa"/>
          </w:tcPr>
          <w:p w14:paraId="48DD8E9D" w14:textId="77777777" w:rsidR="001510E6" w:rsidRPr="00BA70FC" w:rsidRDefault="001510E6" w:rsidP="00CF0988">
            <w:pPr>
              <w:rPr>
                <w:sz w:val="20"/>
                <w:szCs w:val="20"/>
              </w:rPr>
            </w:pPr>
            <w:r w:rsidRPr="00BA70FC">
              <w:rPr>
                <w:sz w:val="20"/>
                <w:szCs w:val="20"/>
              </w:rPr>
              <w:t xml:space="preserve">ESO, </w:t>
            </w:r>
            <w:proofErr w:type="spellStart"/>
            <w:r w:rsidRPr="00BA70FC">
              <w:rPr>
                <w:sz w:val="20"/>
                <w:szCs w:val="20"/>
              </w:rPr>
              <w:t>MoH</w:t>
            </w:r>
            <w:proofErr w:type="spellEnd"/>
            <w:r w:rsidRPr="00BA70FC">
              <w:rPr>
                <w:sz w:val="20"/>
                <w:szCs w:val="20"/>
              </w:rPr>
              <w:t xml:space="preserve"> medical staff in district offices </w:t>
            </w:r>
          </w:p>
        </w:tc>
      </w:tr>
      <w:tr w:rsidR="001510E6" w14:paraId="7255E079" w14:textId="77777777" w:rsidTr="00CF0988">
        <w:trPr>
          <w:jc w:val="center"/>
        </w:trPr>
        <w:tc>
          <w:tcPr>
            <w:tcW w:w="1390" w:type="dxa"/>
            <w:vMerge/>
          </w:tcPr>
          <w:p w14:paraId="18613630" w14:textId="77777777" w:rsidR="001510E6" w:rsidRPr="00B7442F" w:rsidRDefault="001510E6" w:rsidP="00CF0988">
            <w:pPr>
              <w:rPr>
                <w:b/>
                <w:bCs/>
                <w:sz w:val="20"/>
                <w:szCs w:val="20"/>
              </w:rPr>
            </w:pPr>
          </w:p>
        </w:tc>
        <w:tc>
          <w:tcPr>
            <w:tcW w:w="1390" w:type="dxa"/>
          </w:tcPr>
          <w:p w14:paraId="646881B6" w14:textId="77777777" w:rsidR="001510E6" w:rsidRPr="00BA70FC" w:rsidRDefault="001510E6" w:rsidP="00CF0988">
            <w:pPr>
              <w:rPr>
                <w:sz w:val="20"/>
                <w:szCs w:val="20"/>
              </w:rPr>
            </w:pPr>
            <w:r w:rsidRPr="00BA70FC">
              <w:rPr>
                <w:sz w:val="20"/>
                <w:szCs w:val="20"/>
              </w:rPr>
              <w:t>Pre-implementation &amp; Procurement</w:t>
            </w:r>
          </w:p>
        </w:tc>
        <w:tc>
          <w:tcPr>
            <w:tcW w:w="1416" w:type="dxa"/>
          </w:tcPr>
          <w:p w14:paraId="18451EC0" w14:textId="77777777" w:rsidR="001510E6" w:rsidRPr="00BA70FC" w:rsidRDefault="001510E6" w:rsidP="00CF0988">
            <w:pPr>
              <w:rPr>
                <w:sz w:val="20"/>
                <w:szCs w:val="20"/>
              </w:rPr>
            </w:pPr>
            <w:r w:rsidRPr="00BA70FC">
              <w:rPr>
                <w:sz w:val="20"/>
                <w:szCs w:val="20"/>
              </w:rPr>
              <w:t>Development of Tors with all technical specifications</w:t>
            </w:r>
          </w:p>
          <w:p w14:paraId="2EB97A5A" w14:textId="77777777" w:rsidR="001510E6" w:rsidRPr="00BA70FC" w:rsidRDefault="001510E6" w:rsidP="00CF0988">
            <w:pPr>
              <w:rPr>
                <w:sz w:val="20"/>
                <w:szCs w:val="20"/>
              </w:rPr>
            </w:pPr>
            <w:r w:rsidRPr="00BA70FC">
              <w:rPr>
                <w:sz w:val="20"/>
                <w:szCs w:val="20"/>
              </w:rPr>
              <w:t>Procurement process for the supply of medical equipment and the selection of consulting firms/individual consultants</w:t>
            </w:r>
          </w:p>
        </w:tc>
        <w:tc>
          <w:tcPr>
            <w:tcW w:w="1329" w:type="dxa"/>
          </w:tcPr>
          <w:p w14:paraId="1C9796EE" w14:textId="77777777" w:rsidR="001510E6" w:rsidRPr="00BA70FC" w:rsidRDefault="001510E6" w:rsidP="00CF0988">
            <w:pPr>
              <w:rPr>
                <w:sz w:val="20"/>
                <w:szCs w:val="20"/>
              </w:rPr>
            </w:pPr>
            <w:r w:rsidRPr="00BA70FC">
              <w:rPr>
                <w:sz w:val="20"/>
                <w:szCs w:val="20"/>
              </w:rPr>
              <w:t xml:space="preserve">World Bank external website, </w:t>
            </w:r>
            <w:proofErr w:type="spellStart"/>
            <w:r w:rsidRPr="00BA70FC">
              <w:rPr>
                <w:sz w:val="20"/>
                <w:szCs w:val="20"/>
              </w:rPr>
              <w:t>MoH</w:t>
            </w:r>
            <w:proofErr w:type="spellEnd"/>
            <w:r w:rsidRPr="00BA70FC">
              <w:rPr>
                <w:sz w:val="20"/>
                <w:szCs w:val="20"/>
              </w:rPr>
              <w:t xml:space="preserve"> website, UNDB website, local newspapers </w:t>
            </w:r>
          </w:p>
        </w:tc>
        <w:tc>
          <w:tcPr>
            <w:tcW w:w="1170" w:type="dxa"/>
          </w:tcPr>
          <w:p w14:paraId="7E85DFD4" w14:textId="77777777" w:rsidR="001510E6" w:rsidRPr="00BA70FC" w:rsidRDefault="001510E6" w:rsidP="00CF0988">
            <w:pPr>
              <w:rPr>
                <w:sz w:val="20"/>
                <w:szCs w:val="20"/>
              </w:rPr>
            </w:pPr>
            <w:r w:rsidRPr="00BA70FC">
              <w:rPr>
                <w:sz w:val="20"/>
                <w:szCs w:val="20"/>
              </w:rPr>
              <w:t xml:space="preserve">1 month before implementation  </w:t>
            </w:r>
          </w:p>
        </w:tc>
        <w:tc>
          <w:tcPr>
            <w:tcW w:w="1384" w:type="dxa"/>
          </w:tcPr>
          <w:p w14:paraId="70E8D122" w14:textId="77777777" w:rsidR="001510E6" w:rsidRPr="00BA70FC" w:rsidRDefault="001510E6" w:rsidP="00CF0988">
            <w:pPr>
              <w:rPr>
                <w:sz w:val="20"/>
                <w:szCs w:val="20"/>
              </w:rPr>
            </w:pPr>
            <w:r w:rsidRPr="00BA70FC">
              <w:rPr>
                <w:sz w:val="20"/>
                <w:szCs w:val="20"/>
              </w:rPr>
              <w:t>Suppliers, consultants</w:t>
            </w:r>
          </w:p>
        </w:tc>
        <w:tc>
          <w:tcPr>
            <w:tcW w:w="1149" w:type="dxa"/>
          </w:tcPr>
          <w:p w14:paraId="2EABEEC7" w14:textId="77777777" w:rsidR="001510E6" w:rsidRPr="00BA70FC" w:rsidRDefault="001510E6" w:rsidP="00CF0988">
            <w:pPr>
              <w:rPr>
                <w:sz w:val="20"/>
                <w:szCs w:val="20"/>
              </w:rPr>
            </w:pPr>
            <w:r w:rsidRPr="00BA70FC">
              <w:rPr>
                <w:sz w:val="20"/>
                <w:szCs w:val="20"/>
              </w:rPr>
              <w:t>60%</w:t>
            </w:r>
          </w:p>
        </w:tc>
        <w:tc>
          <w:tcPr>
            <w:tcW w:w="1607" w:type="dxa"/>
          </w:tcPr>
          <w:p w14:paraId="14F411A7" w14:textId="77777777" w:rsidR="001510E6" w:rsidRPr="00BA70FC" w:rsidRDefault="001510E6" w:rsidP="00CF0988">
            <w:pPr>
              <w:rPr>
                <w:sz w:val="20"/>
                <w:szCs w:val="20"/>
              </w:rPr>
            </w:pPr>
            <w:r w:rsidRPr="00BA70FC">
              <w:rPr>
                <w:sz w:val="20"/>
                <w:szCs w:val="20"/>
              </w:rPr>
              <w:t xml:space="preserve">PMU and Procurement Unit at </w:t>
            </w:r>
            <w:proofErr w:type="spellStart"/>
            <w:r w:rsidRPr="00BA70FC">
              <w:rPr>
                <w:sz w:val="20"/>
                <w:szCs w:val="20"/>
              </w:rPr>
              <w:t>MoH</w:t>
            </w:r>
            <w:proofErr w:type="spellEnd"/>
          </w:p>
        </w:tc>
      </w:tr>
      <w:tr w:rsidR="001510E6" w14:paraId="3922A803" w14:textId="77777777" w:rsidTr="00CF0988">
        <w:trPr>
          <w:jc w:val="center"/>
        </w:trPr>
        <w:tc>
          <w:tcPr>
            <w:tcW w:w="1390" w:type="dxa"/>
            <w:vMerge/>
          </w:tcPr>
          <w:p w14:paraId="6391739F" w14:textId="77777777" w:rsidR="001510E6" w:rsidRPr="00B7442F" w:rsidRDefault="001510E6" w:rsidP="00CF0988">
            <w:pPr>
              <w:rPr>
                <w:b/>
                <w:bCs/>
                <w:sz w:val="20"/>
                <w:szCs w:val="20"/>
              </w:rPr>
            </w:pPr>
          </w:p>
        </w:tc>
        <w:tc>
          <w:tcPr>
            <w:tcW w:w="1390" w:type="dxa"/>
          </w:tcPr>
          <w:p w14:paraId="5E0D89BB" w14:textId="77777777" w:rsidR="001510E6" w:rsidRPr="00BA70FC" w:rsidRDefault="001510E6" w:rsidP="00CF0988">
            <w:pPr>
              <w:rPr>
                <w:sz w:val="20"/>
                <w:szCs w:val="20"/>
              </w:rPr>
            </w:pPr>
            <w:r w:rsidRPr="00BA70FC">
              <w:rPr>
                <w:sz w:val="20"/>
                <w:szCs w:val="20"/>
              </w:rPr>
              <w:t>Implementation Stage</w:t>
            </w:r>
          </w:p>
        </w:tc>
        <w:tc>
          <w:tcPr>
            <w:tcW w:w="1416" w:type="dxa"/>
          </w:tcPr>
          <w:p w14:paraId="4869A526" w14:textId="77777777" w:rsidR="001510E6" w:rsidRPr="00BA70FC" w:rsidRDefault="001510E6" w:rsidP="00CF0988">
            <w:pPr>
              <w:rPr>
                <w:sz w:val="20"/>
                <w:szCs w:val="20"/>
              </w:rPr>
            </w:pPr>
            <w:r w:rsidRPr="00BA70FC">
              <w:rPr>
                <w:sz w:val="20"/>
                <w:szCs w:val="20"/>
              </w:rPr>
              <w:t>Pregnant women: Ultra-Sound examination, hearing test and retinal screening. Infants and children: screening of any developmental delay</w:t>
            </w:r>
          </w:p>
          <w:p w14:paraId="17F170F5" w14:textId="77777777" w:rsidR="001510E6" w:rsidRPr="00BA70FC" w:rsidRDefault="001510E6" w:rsidP="00CF0988">
            <w:pPr>
              <w:rPr>
                <w:sz w:val="20"/>
                <w:szCs w:val="20"/>
              </w:rPr>
            </w:pPr>
            <w:r w:rsidRPr="00BA70FC">
              <w:rPr>
                <w:sz w:val="20"/>
                <w:szCs w:val="20"/>
              </w:rPr>
              <w:t xml:space="preserve">-Parents: parent </w:t>
            </w:r>
            <w:proofErr w:type="spellStart"/>
            <w:r w:rsidRPr="00BA70FC">
              <w:rPr>
                <w:sz w:val="20"/>
                <w:szCs w:val="20"/>
              </w:rPr>
              <w:t>counseling</w:t>
            </w:r>
            <w:proofErr w:type="spellEnd"/>
            <w:r w:rsidRPr="00BA70FC">
              <w:rPr>
                <w:sz w:val="20"/>
                <w:szCs w:val="20"/>
              </w:rPr>
              <w:t xml:space="preserve"> for early simulation. </w:t>
            </w:r>
          </w:p>
          <w:p w14:paraId="24872BCA" w14:textId="77777777" w:rsidR="001510E6" w:rsidRPr="00BA70FC" w:rsidRDefault="001510E6" w:rsidP="00CF0988">
            <w:pPr>
              <w:rPr>
                <w:sz w:val="20"/>
                <w:szCs w:val="20"/>
              </w:rPr>
            </w:pPr>
            <w:r w:rsidRPr="00BA70FC">
              <w:rPr>
                <w:sz w:val="20"/>
                <w:szCs w:val="20"/>
              </w:rPr>
              <w:t>Medical staff: use of medical equipment and health education</w:t>
            </w:r>
          </w:p>
          <w:p w14:paraId="70A7B47A" w14:textId="77777777" w:rsidR="001510E6" w:rsidRPr="00BA70FC" w:rsidRDefault="001510E6" w:rsidP="00CF0988">
            <w:pPr>
              <w:rPr>
                <w:sz w:val="20"/>
                <w:szCs w:val="20"/>
              </w:rPr>
            </w:pPr>
          </w:p>
        </w:tc>
        <w:tc>
          <w:tcPr>
            <w:tcW w:w="1329" w:type="dxa"/>
          </w:tcPr>
          <w:p w14:paraId="6CC3B330" w14:textId="77777777" w:rsidR="001510E6" w:rsidRPr="00BA70FC" w:rsidRDefault="001510E6" w:rsidP="00CF0988">
            <w:pPr>
              <w:rPr>
                <w:sz w:val="20"/>
                <w:szCs w:val="20"/>
              </w:rPr>
            </w:pPr>
            <w:r w:rsidRPr="00BA70FC">
              <w:rPr>
                <w:sz w:val="20"/>
                <w:szCs w:val="20"/>
              </w:rPr>
              <w:t>Through visits to health clinics, municipality Facebook, mosques</w:t>
            </w:r>
          </w:p>
        </w:tc>
        <w:tc>
          <w:tcPr>
            <w:tcW w:w="1170" w:type="dxa"/>
          </w:tcPr>
          <w:p w14:paraId="2ABE36D8" w14:textId="77777777" w:rsidR="001510E6" w:rsidRPr="00BA70FC" w:rsidRDefault="001510E6" w:rsidP="00CF0988">
            <w:pPr>
              <w:rPr>
                <w:sz w:val="20"/>
                <w:szCs w:val="20"/>
              </w:rPr>
            </w:pPr>
            <w:r w:rsidRPr="00BA70FC">
              <w:rPr>
                <w:sz w:val="20"/>
                <w:szCs w:val="20"/>
              </w:rPr>
              <w:t>Throughout project implementation lifecycle</w:t>
            </w:r>
          </w:p>
        </w:tc>
        <w:tc>
          <w:tcPr>
            <w:tcW w:w="1384" w:type="dxa"/>
          </w:tcPr>
          <w:p w14:paraId="5E4AC06D" w14:textId="77777777" w:rsidR="001510E6" w:rsidRPr="00BA70FC" w:rsidRDefault="001510E6" w:rsidP="00CF0988">
            <w:pPr>
              <w:rPr>
                <w:sz w:val="20"/>
                <w:szCs w:val="20"/>
              </w:rPr>
            </w:pPr>
            <w:r w:rsidRPr="00BA70FC">
              <w:rPr>
                <w:sz w:val="20"/>
                <w:szCs w:val="20"/>
              </w:rPr>
              <w:t xml:space="preserve">Pregnant women, families with children </w:t>
            </w:r>
            <w:proofErr w:type="gramStart"/>
            <w:r w:rsidRPr="00BA70FC">
              <w:rPr>
                <w:sz w:val="20"/>
                <w:szCs w:val="20"/>
              </w:rPr>
              <w:t>( 0</w:t>
            </w:r>
            <w:proofErr w:type="gramEnd"/>
            <w:r w:rsidRPr="00BA70FC">
              <w:rPr>
                <w:sz w:val="20"/>
                <w:szCs w:val="20"/>
              </w:rPr>
              <w:t>-48 months), medical staff in government clinics and hospitals, UNRWA medical staff and Local communities</w:t>
            </w:r>
          </w:p>
        </w:tc>
        <w:tc>
          <w:tcPr>
            <w:tcW w:w="1149" w:type="dxa"/>
          </w:tcPr>
          <w:p w14:paraId="74C50C22" w14:textId="77777777" w:rsidR="001510E6" w:rsidRPr="00BA70FC" w:rsidRDefault="001510E6" w:rsidP="00CF0988">
            <w:pPr>
              <w:rPr>
                <w:sz w:val="20"/>
                <w:szCs w:val="20"/>
              </w:rPr>
            </w:pPr>
            <w:r w:rsidRPr="00BA70FC">
              <w:rPr>
                <w:sz w:val="20"/>
                <w:szCs w:val="20"/>
              </w:rPr>
              <w:t>60%</w:t>
            </w:r>
          </w:p>
        </w:tc>
        <w:tc>
          <w:tcPr>
            <w:tcW w:w="1607" w:type="dxa"/>
          </w:tcPr>
          <w:p w14:paraId="466F5BD4" w14:textId="77777777" w:rsidR="001510E6" w:rsidRPr="00BA70FC" w:rsidRDefault="001510E6" w:rsidP="00CF0988">
            <w:pPr>
              <w:rPr>
                <w:sz w:val="20"/>
                <w:szCs w:val="20"/>
              </w:rPr>
            </w:pPr>
            <w:proofErr w:type="spellStart"/>
            <w:r w:rsidRPr="00BA70FC">
              <w:rPr>
                <w:sz w:val="20"/>
                <w:szCs w:val="20"/>
              </w:rPr>
              <w:t>MoH</w:t>
            </w:r>
            <w:proofErr w:type="spellEnd"/>
            <w:r w:rsidRPr="00BA70FC">
              <w:rPr>
                <w:sz w:val="20"/>
                <w:szCs w:val="20"/>
              </w:rPr>
              <w:t xml:space="preserve"> medical staff in district offices</w:t>
            </w:r>
          </w:p>
        </w:tc>
      </w:tr>
      <w:tr w:rsidR="001510E6" w14:paraId="05A2E992" w14:textId="77777777" w:rsidTr="00CF0988">
        <w:trPr>
          <w:jc w:val="center"/>
        </w:trPr>
        <w:tc>
          <w:tcPr>
            <w:tcW w:w="1390" w:type="dxa"/>
          </w:tcPr>
          <w:p w14:paraId="01944652" w14:textId="77777777" w:rsidR="001510E6" w:rsidRPr="00B7442F" w:rsidRDefault="001510E6" w:rsidP="00CF0988">
            <w:pPr>
              <w:rPr>
                <w:b/>
                <w:bCs/>
                <w:sz w:val="20"/>
                <w:szCs w:val="20"/>
              </w:rPr>
            </w:pPr>
          </w:p>
        </w:tc>
        <w:tc>
          <w:tcPr>
            <w:tcW w:w="1390" w:type="dxa"/>
          </w:tcPr>
          <w:p w14:paraId="305A795A" w14:textId="77777777" w:rsidR="001510E6" w:rsidRPr="00BA70FC" w:rsidRDefault="001510E6" w:rsidP="00CF0988">
            <w:pPr>
              <w:rPr>
                <w:sz w:val="20"/>
                <w:szCs w:val="20"/>
              </w:rPr>
            </w:pPr>
            <w:r w:rsidRPr="00BA70FC">
              <w:rPr>
                <w:sz w:val="20"/>
                <w:szCs w:val="20"/>
              </w:rPr>
              <w:t>Controlling &amp; Monitoring</w:t>
            </w:r>
          </w:p>
        </w:tc>
        <w:tc>
          <w:tcPr>
            <w:tcW w:w="1416" w:type="dxa"/>
          </w:tcPr>
          <w:p w14:paraId="19EE4911" w14:textId="77777777" w:rsidR="001510E6" w:rsidRPr="00BA70FC" w:rsidRDefault="001510E6" w:rsidP="00CF0988">
            <w:pPr>
              <w:rPr>
                <w:sz w:val="20"/>
                <w:szCs w:val="20"/>
              </w:rPr>
            </w:pPr>
            <w:r w:rsidRPr="00BA70FC">
              <w:rPr>
                <w:sz w:val="20"/>
                <w:szCs w:val="20"/>
              </w:rPr>
              <w:t>Action plan, Maintenance plan for medical equipment, long-term expected outcomes final handover final acceptance</w:t>
            </w:r>
          </w:p>
        </w:tc>
        <w:tc>
          <w:tcPr>
            <w:tcW w:w="1329" w:type="dxa"/>
          </w:tcPr>
          <w:p w14:paraId="6575C835" w14:textId="77777777" w:rsidR="001510E6" w:rsidRPr="00BA70FC" w:rsidRDefault="001510E6" w:rsidP="00CF0988">
            <w:pPr>
              <w:rPr>
                <w:sz w:val="20"/>
                <w:szCs w:val="20"/>
              </w:rPr>
            </w:pPr>
            <w:r w:rsidRPr="00BA70FC">
              <w:rPr>
                <w:sz w:val="20"/>
                <w:szCs w:val="20"/>
              </w:rPr>
              <w:t>Newspapers/ Ministries Websites/ radio/ interviews with main staff on the project</w:t>
            </w:r>
          </w:p>
        </w:tc>
        <w:tc>
          <w:tcPr>
            <w:tcW w:w="1170" w:type="dxa"/>
          </w:tcPr>
          <w:p w14:paraId="728E9632" w14:textId="77777777" w:rsidR="001510E6" w:rsidRPr="00BA70FC" w:rsidRDefault="001510E6" w:rsidP="00CF0988">
            <w:pPr>
              <w:rPr>
                <w:sz w:val="20"/>
                <w:szCs w:val="20"/>
              </w:rPr>
            </w:pPr>
            <w:r w:rsidRPr="00BA70FC">
              <w:rPr>
                <w:sz w:val="20"/>
                <w:szCs w:val="20"/>
              </w:rPr>
              <w:t>1 week after project completion</w:t>
            </w:r>
          </w:p>
        </w:tc>
        <w:tc>
          <w:tcPr>
            <w:tcW w:w="1384" w:type="dxa"/>
          </w:tcPr>
          <w:p w14:paraId="6324E4C3" w14:textId="77777777" w:rsidR="001510E6" w:rsidRPr="00BA70FC" w:rsidRDefault="001510E6" w:rsidP="00CF0988">
            <w:pPr>
              <w:rPr>
                <w:sz w:val="20"/>
                <w:szCs w:val="20"/>
              </w:rPr>
            </w:pPr>
            <w:r w:rsidRPr="00BA70FC">
              <w:rPr>
                <w:sz w:val="20"/>
                <w:szCs w:val="20"/>
              </w:rPr>
              <w:t>Local community, Health clinics and hospitals</w:t>
            </w:r>
          </w:p>
        </w:tc>
        <w:tc>
          <w:tcPr>
            <w:tcW w:w="1149" w:type="dxa"/>
          </w:tcPr>
          <w:p w14:paraId="1968FC90" w14:textId="77777777" w:rsidR="001510E6" w:rsidRPr="00BA70FC" w:rsidRDefault="001510E6" w:rsidP="00CF0988">
            <w:pPr>
              <w:rPr>
                <w:sz w:val="20"/>
                <w:szCs w:val="20"/>
              </w:rPr>
            </w:pPr>
            <w:r w:rsidRPr="00BA70FC">
              <w:rPr>
                <w:sz w:val="20"/>
                <w:szCs w:val="20"/>
              </w:rPr>
              <w:t>80% of targets</w:t>
            </w:r>
          </w:p>
        </w:tc>
        <w:tc>
          <w:tcPr>
            <w:tcW w:w="1607" w:type="dxa"/>
          </w:tcPr>
          <w:p w14:paraId="6BADCD1E" w14:textId="77777777" w:rsidR="001510E6" w:rsidRPr="00BA70FC" w:rsidRDefault="001510E6" w:rsidP="00CF0988">
            <w:pPr>
              <w:rPr>
                <w:sz w:val="20"/>
                <w:szCs w:val="20"/>
              </w:rPr>
            </w:pPr>
            <w:r w:rsidRPr="00BA70FC">
              <w:rPr>
                <w:sz w:val="20"/>
                <w:szCs w:val="20"/>
              </w:rPr>
              <w:t>ESO, PMU and Public Health general directorate</w:t>
            </w:r>
          </w:p>
        </w:tc>
      </w:tr>
    </w:tbl>
    <w:p w14:paraId="55E72848" w14:textId="77777777" w:rsidR="001510E6" w:rsidRDefault="001510E6" w:rsidP="001510E6"/>
    <w:p w14:paraId="20012C5F" w14:textId="7836AE86" w:rsidR="001510E6" w:rsidRPr="001510E6" w:rsidRDefault="001510E6" w:rsidP="001510E6">
      <w:pPr>
        <w:rPr>
          <w:rFonts w:cs="Arial"/>
          <w:b/>
          <w:i/>
          <w:color w:val="029676" w:themeColor="accent4"/>
          <w:szCs w:val="15"/>
          <w:lang w:val="en-US"/>
        </w:rPr>
      </w:pPr>
      <w:r>
        <w:rPr>
          <w:rFonts w:cs="Arial"/>
          <w:b/>
          <w:i/>
          <w:color w:val="029676" w:themeColor="accent4"/>
          <w:szCs w:val="15"/>
          <w:lang w:val="en-US"/>
        </w:rPr>
        <w:t xml:space="preserve">Table 8: </w:t>
      </w:r>
      <w:r w:rsidRPr="00B52AB1">
        <w:rPr>
          <w:rFonts w:cs="Arial"/>
          <w:b/>
          <w:i/>
          <w:color w:val="029676" w:themeColor="accent4"/>
          <w:szCs w:val="15"/>
          <w:lang w:val="en-US"/>
        </w:rPr>
        <w:t xml:space="preserve">Strategy for Consultations </w:t>
      </w:r>
      <w:r>
        <w:rPr>
          <w:rFonts w:cs="Arial"/>
          <w:b/>
          <w:i/>
          <w:color w:val="029676" w:themeColor="accent4"/>
          <w:szCs w:val="15"/>
          <w:lang w:val="en-US"/>
        </w:rPr>
        <w:t>–</w:t>
      </w:r>
      <w:r w:rsidRPr="00B52AB1">
        <w:rPr>
          <w:rFonts w:cs="Arial"/>
          <w:b/>
          <w:i/>
          <w:color w:val="029676" w:themeColor="accent4"/>
          <w:szCs w:val="15"/>
          <w:lang w:val="en-US"/>
        </w:rPr>
        <w:t xml:space="preserve"> Component</w:t>
      </w:r>
      <w:r>
        <w:rPr>
          <w:rFonts w:cs="Arial"/>
          <w:b/>
          <w:i/>
          <w:color w:val="029676" w:themeColor="accent4"/>
          <w:szCs w:val="15"/>
          <w:lang w:val="en-US"/>
        </w:rPr>
        <w:t>s 2 and 3</w:t>
      </w:r>
    </w:p>
    <w:tbl>
      <w:tblPr>
        <w:tblStyle w:val="TableGrid"/>
        <w:tblW w:w="10430" w:type="dxa"/>
        <w:jc w:val="center"/>
        <w:tblLook w:val="04A0" w:firstRow="1" w:lastRow="0" w:firstColumn="1" w:lastColumn="0" w:noHBand="0" w:noVBand="1"/>
      </w:tblPr>
      <w:tblGrid>
        <w:gridCol w:w="1271"/>
        <w:gridCol w:w="1659"/>
        <w:gridCol w:w="1406"/>
        <w:gridCol w:w="1380"/>
        <w:gridCol w:w="1654"/>
        <w:gridCol w:w="1546"/>
        <w:gridCol w:w="1514"/>
      </w:tblGrid>
      <w:tr w:rsidR="001510E6" w14:paraId="3263D487" w14:textId="77777777" w:rsidTr="00CF0988">
        <w:trPr>
          <w:jc w:val="center"/>
        </w:trPr>
        <w:tc>
          <w:tcPr>
            <w:tcW w:w="1271" w:type="dxa"/>
          </w:tcPr>
          <w:p w14:paraId="681006A9" w14:textId="77777777" w:rsidR="001510E6" w:rsidRPr="0047476D" w:rsidRDefault="001510E6" w:rsidP="00CF0988">
            <w:pPr>
              <w:rPr>
                <w:b/>
                <w:bCs/>
                <w:sz w:val="20"/>
                <w:szCs w:val="20"/>
              </w:rPr>
            </w:pPr>
            <w:r>
              <w:rPr>
                <w:b/>
                <w:bCs/>
                <w:sz w:val="20"/>
                <w:szCs w:val="20"/>
              </w:rPr>
              <w:t>Component</w:t>
            </w:r>
          </w:p>
        </w:tc>
        <w:tc>
          <w:tcPr>
            <w:tcW w:w="1659" w:type="dxa"/>
            <w:vAlign w:val="center"/>
          </w:tcPr>
          <w:p w14:paraId="49DC6C8B" w14:textId="77777777" w:rsidR="001510E6" w:rsidRPr="0047476D" w:rsidRDefault="001510E6" w:rsidP="00CF0988">
            <w:pPr>
              <w:rPr>
                <w:b/>
                <w:bCs/>
                <w:sz w:val="20"/>
                <w:szCs w:val="20"/>
              </w:rPr>
            </w:pPr>
            <w:r w:rsidRPr="0047476D">
              <w:rPr>
                <w:b/>
                <w:bCs/>
                <w:sz w:val="20"/>
                <w:szCs w:val="20"/>
              </w:rPr>
              <w:t xml:space="preserve">Project Stage </w:t>
            </w:r>
          </w:p>
        </w:tc>
        <w:tc>
          <w:tcPr>
            <w:tcW w:w="1406" w:type="dxa"/>
            <w:vAlign w:val="center"/>
          </w:tcPr>
          <w:p w14:paraId="283CE099" w14:textId="77777777" w:rsidR="001510E6" w:rsidRPr="0047476D" w:rsidRDefault="001510E6" w:rsidP="00CF0988">
            <w:pPr>
              <w:rPr>
                <w:b/>
                <w:bCs/>
                <w:sz w:val="20"/>
                <w:szCs w:val="20"/>
              </w:rPr>
            </w:pPr>
            <w:r w:rsidRPr="0047476D">
              <w:rPr>
                <w:b/>
                <w:bCs/>
                <w:sz w:val="20"/>
                <w:szCs w:val="20"/>
              </w:rPr>
              <w:t xml:space="preserve">Topic of Consultation </w:t>
            </w:r>
          </w:p>
        </w:tc>
        <w:tc>
          <w:tcPr>
            <w:tcW w:w="1380" w:type="dxa"/>
            <w:vAlign w:val="center"/>
          </w:tcPr>
          <w:p w14:paraId="428107BA" w14:textId="77777777" w:rsidR="001510E6" w:rsidRPr="0047476D" w:rsidRDefault="001510E6" w:rsidP="00CF0988">
            <w:pPr>
              <w:rPr>
                <w:b/>
                <w:bCs/>
                <w:sz w:val="20"/>
                <w:szCs w:val="20"/>
              </w:rPr>
            </w:pPr>
            <w:r w:rsidRPr="0047476D">
              <w:rPr>
                <w:b/>
                <w:bCs/>
                <w:sz w:val="20"/>
                <w:szCs w:val="20"/>
              </w:rPr>
              <w:t xml:space="preserve">Method used </w:t>
            </w:r>
          </w:p>
        </w:tc>
        <w:tc>
          <w:tcPr>
            <w:tcW w:w="1654" w:type="dxa"/>
            <w:vAlign w:val="center"/>
          </w:tcPr>
          <w:p w14:paraId="6B12429C" w14:textId="77777777" w:rsidR="001510E6" w:rsidRPr="0047476D" w:rsidRDefault="001510E6" w:rsidP="00CF0988">
            <w:pPr>
              <w:rPr>
                <w:b/>
                <w:bCs/>
                <w:sz w:val="20"/>
                <w:szCs w:val="20"/>
              </w:rPr>
            </w:pPr>
            <w:r w:rsidRPr="0047476D">
              <w:rPr>
                <w:b/>
                <w:bCs/>
                <w:sz w:val="20"/>
                <w:szCs w:val="20"/>
              </w:rPr>
              <w:t>Tim</w:t>
            </w:r>
            <w:r>
              <w:rPr>
                <w:b/>
                <w:bCs/>
                <w:sz w:val="20"/>
                <w:szCs w:val="20"/>
              </w:rPr>
              <w:t>ing</w:t>
            </w:r>
          </w:p>
        </w:tc>
        <w:tc>
          <w:tcPr>
            <w:tcW w:w="1546" w:type="dxa"/>
            <w:vAlign w:val="center"/>
          </w:tcPr>
          <w:p w14:paraId="369244EC" w14:textId="77777777" w:rsidR="001510E6" w:rsidRPr="0047476D" w:rsidRDefault="001510E6" w:rsidP="00CF0988">
            <w:pPr>
              <w:rPr>
                <w:b/>
                <w:bCs/>
                <w:sz w:val="20"/>
                <w:szCs w:val="20"/>
              </w:rPr>
            </w:pPr>
            <w:r w:rsidRPr="0047476D">
              <w:rPr>
                <w:b/>
                <w:bCs/>
                <w:sz w:val="20"/>
                <w:szCs w:val="20"/>
              </w:rPr>
              <w:t xml:space="preserve">Target Stakeholders </w:t>
            </w:r>
          </w:p>
        </w:tc>
        <w:tc>
          <w:tcPr>
            <w:tcW w:w="1514" w:type="dxa"/>
            <w:vAlign w:val="center"/>
          </w:tcPr>
          <w:p w14:paraId="246ADB17" w14:textId="77777777" w:rsidR="001510E6" w:rsidRPr="0047476D" w:rsidRDefault="001510E6" w:rsidP="00CF0988">
            <w:pPr>
              <w:rPr>
                <w:b/>
                <w:bCs/>
                <w:sz w:val="20"/>
                <w:szCs w:val="20"/>
              </w:rPr>
            </w:pPr>
            <w:r w:rsidRPr="0047476D">
              <w:rPr>
                <w:b/>
                <w:bCs/>
                <w:sz w:val="20"/>
                <w:szCs w:val="20"/>
              </w:rPr>
              <w:t xml:space="preserve">Responsibilities </w:t>
            </w:r>
          </w:p>
        </w:tc>
      </w:tr>
      <w:tr w:rsidR="001510E6" w14:paraId="169504E6" w14:textId="77777777" w:rsidTr="00CF0988">
        <w:trPr>
          <w:jc w:val="center"/>
        </w:trPr>
        <w:tc>
          <w:tcPr>
            <w:tcW w:w="1271" w:type="dxa"/>
            <w:vMerge w:val="restart"/>
          </w:tcPr>
          <w:p w14:paraId="3ADD0A59" w14:textId="77777777" w:rsidR="001510E6" w:rsidRPr="00EE3B07" w:rsidRDefault="001510E6" w:rsidP="00CF0988">
            <w:pPr>
              <w:rPr>
                <w:sz w:val="20"/>
                <w:szCs w:val="20"/>
              </w:rPr>
            </w:pPr>
          </w:p>
          <w:p w14:paraId="4CE2C0DD" w14:textId="77777777" w:rsidR="001510E6" w:rsidRPr="00EE3B07" w:rsidRDefault="001510E6" w:rsidP="00CF0988">
            <w:pPr>
              <w:rPr>
                <w:sz w:val="20"/>
                <w:szCs w:val="20"/>
              </w:rPr>
            </w:pPr>
          </w:p>
          <w:p w14:paraId="320DB188" w14:textId="77777777" w:rsidR="001510E6" w:rsidRPr="00EE3B07" w:rsidRDefault="001510E6" w:rsidP="00CF0988">
            <w:pPr>
              <w:rPr>
                <w:sz w:val="20"/>
                <w:szCs w:val="20"/>
              </w:rPr>
            </w:pPr>
          </w:p>
          <w:p w14:paraId="526080AD" w14:textId="77777777" w:rsidR="001510E6" w:rsidRPr="00EE3B07" w:rsidRDefault="001510E6" w:rsidP="00CF0988">
            <w:pPr>
              <w:rPr>
                <w:sz w:val="20"/>
                <w:szCs w:val="20"/>
              </w:rPr>
            </w:pPr>
          </w:p>
          <w:p w14:paraId="5B35579E" w14:textId="77777777" w:rsidR="001510E6" w:rsidRPr="00EE3B07" w:rsidRDefault="001510E6" w:rsidP="00CF0988">
            <w:pPr>
              <w:rPr>
                <w:sz w:val="20"/>
                <w:szCs w:val="20"/>
              </w:rPr>
            </w:pPr>
          </w:p>
          <w:p w14:paraId="286F4262" w14:textId="77777777" w:rsidR="001510E6" w:rsidRPr="00EE3B07" w:rsidRDefault="001510E6" w:rsidP="00CF0988">
            <w:pPr>
              <w:rPr>
                <w:sz w:val="20"/>
                <w:szCs w:val="20"/>
              </w:rPr>
            </w:pPr>
          </w:p>
          <w:p w14:paraId="4F52785A" w14:textId="77777777" w:rsidR="001510E6" w:rsidRPr="00516A11" w:rsidRDefault="001510E6" w:rsidP="00CF0988">
            <w:pPr>
              <w:rPr>
                <w:b/>
                <w:bCs/>
                <w:sz w:val="20"/>
                <w:szCs w:val="20"/>
              </w:rPr>
            </w:pPr>
            <w:r w:rsidRPr="00516A11">
              <w:rPr>
                <w:b/>
                <w:bCs/>
                <w:sz w:val="20"/>
                <w:szCs w:val="20"/>
              </w:rPr>
              <w:t>Improving access to high-quality KG services</w:t>
            </w:r>
          </w:p>
          <w:p w14:paraId="29DFEADD" w14:textId="77777777" w:rsidR="001510E6" w:rsidRPr="00EE3B07" w:rsidRDefault="001510E6" w:rsidP="00CF0988">
            <w:pPr>
              <w:rPr>
                <w:sz w:val="20"/>
                <w:szCs w:val="20"/>
              </w:rPr>
            </w:pPr>
          </w:p>
        </w:tc>
        <w:tc>
          <w:tcPr>
            <w:tcW w:w="1659" w:type="dxa"/>
          </w:tcPr>
          <w:p w14:paraId="0E41F5C8" w14:textId="77777777" w:rsidR="001510E6" w:rsidRPr="00EE3B07" w:rsidRDefault="001510E6" w:rsidP="00CF0988">
            <w:pPr>
              <w:rPr>
                <w:sz w:val="20"/>
                <w:szCs w:val="20"/>
              </w:rPr>
            </w:pPr>
            <w:r w:rsidRPr="00EE3B07">
              <w:rPr>
                <w:sz w:val="20"/>
                <w:szCs w:val="20"/>
              </w:rPr>
              <w:t xml:space="preserve">Preparation Stage </w:t>
            </w:r>
          </w:p>
        </w:tc>
        <w:tc>
          <w:tcPr>
            <w:tcW w:w="1406" w:type="dxa"/>
          </w:tcPr>
          <w:p w14:paraId="137EB6CD" w14:textId="77777777" w:rsidR="001510E6" w:rsidRPr="00EE3B07" w:rsidRDefault="001510E6" w:rsidP="00CF0988">
            <w:pPr>
              <w:rPr>
                <w:sz w:val="20"/>
                <w:szCs w:val="20"/>
              </w:rPr>
            </w:pPr>
            <w:r w:rsidRPr="00EE3B07">
              <w:rPr>
                <w:sz w:val="20"/>
                <w:szCs w:val="20"/>
              </w:rPr>
              <w:t>Students and School Staff Safety</w:t>
            </w:r>
          </w:p>
        </w:tc>
        <w:tc>
          <w:tcPr>
            <w:tcW w:w="1380" w:type="dxa"/>
          </w:tcPr>
          <w:p w14:paraId="7F379256" w14:textId="77777777" w:rsidR="001510E6" w:rsidRPr="00EE3B07" w:rsidRDefault="001510E6" w:rsidP="00CF0988">
            <w:pPr>
              <w:rPr>
                <w:sz w:val="20"/>
                <w:szCs w:val="20"/>
              </w:rPr>
            </w:pPr>
            <w:r w:rsidRPr="00EE3B07">
              <w:rPr>
                <w:sz w:val="20"/>
                <w:szCs w:val="20"/>
              </w:rPr>
              <w:t>Public meetings and schools’ trainings workshop and in-class awareness sessions</w:t>
            </w:r>
          </w:p>
        </w:tc>
        <w:tc>
          <w:tcPr>
            <w:tcW w:w="1654" w:type="dxa"/>
          </w:tcPr>
          <w:p w14:paraId="11F5F278" w14:textId="77777777" w:rsidR="001510E6" w:rsidRPr="00EE3B07" w:rsidRDefault="001510E6" w:rsidP="00CF0988">
            <w:pPr>
              <w:rPr>
                <w:sz w:val="20"/>
                <w:szCs w:val="20"/>
              </w:rPr>
            </w:pPr>
            <w:r w:rsidRPr="00EE3B07">
              <w:rPr>
                <w:sz w:val="20"/>
                <w:szCs w:val="20"/>
              </w:rPr>
              <w:t>Jan. 2020</w:t>
            </w:r>
          </w:p>
        </w:tc>
        <w:tc>
          <w:tcPr>
            <w:tcW w:w="1546" w:type="dxa"/>
          </w:tcPr>
          <w:p w14:paraId="23639793" w14:textId="77777777" w:rsidR="001510E6" w:rsidRPr="00EE3B07" w:rsidRDefault="001510E6" w:rsidP="00CF0988">
            <w:pPr>
              <w:rPr>
                <w:sz w:val="20"/>
                <w:szCs w:val="20"/>
              </w:rPr>
            </w:pPr>
            <w:r w:rsidRPr="00EE3B07">
              <w:rPr>
                <w:sz w:val="20"/>
                <w:szCs w:val="20"/>
              </w:rPr>
              <w:t xml:space="preserve">Parents, students, school staff in </w:t>
            </w:r>
            <w:r>
              <w:rPr>
                <w:sz w:val="20"/>
                <w:szCs w:val="20"/>
              </w:rPr>
              <w:t>35</w:t>
            </w:r>
            <w:r w:rsidRPr="00EE3B07">
              <w:rPr>
                <w:sz w:val="20"/>
                <w:szCs w:val="20"/>
              </w:rPr>
              <w:t xml:space="preserve"> targeted schools   </w:t>
            </w:r>
          </w:p>
        </w:tc>
        <w:tc>
          <w:tcPr>
            <w:tcW w:w="1514" w:type="dxa"/>
          </w:tcPr>
          <w:p w14:paraId="3EBA9BCC" w14:textId="77777777" w:rsidR="001510E6" w:rsidRPr="00EE3B07" w:rsidRDefault="001510E6" w:rsidP="00CF0988">
            <w:pPr>
              <w:rPr>
                <w:sz w:val="20"/>
                <w:szCs w:val="20"/>
              </w:rPr>
            </w:pPr>
            <w:r w:rsidRPr="00EE3B07">
              <w:rPr>
                <w:sz w:val="20"/>
                <w:szCs w:val="20"/>
              </w:rPr>
              <w:t>MOE district offices, ESO</w:t>
            </w:r>
          </w:p>
          <w:p w14:paraId="17F7C032" w14:textId="77777777" w:rsidR="001510E6" w:rsidRPr="00EE3B07" w:rsidRDefault="001510E6" w:rsidP="00CF0988">
            <w:pPr>
              <w:rPr>
                <w:sz w:val="20"/>
                <w:szCs w:val="20"/>
              </w:rPr>
            </w:pPr>
          </w:p>
        </w:tc>
      </w:tr>
      <w:tr w:rsidR="001510E6" w14:paraId="3B2F783E" w14:textId="77777777" w:rsidTr="00CF0988">
        <w:trPr>
          <w:jc w:val="center"/>
        </w:trPr>
        <w:tc>
          <w:tcPr>
            <w:tcW w:w="1271" w:type="dxa"/>
            <w:vMerge/>
          </w:tcPr>
          <w:p w14:paraId="6DE9B103" w14:textId="77777777" w:rsidR="001510E6" w:rsidRDefault="001510E6" w:rsidP="00CF0988"/>
        </w:tc>
        <w:tc>
          <w:tcPr>
            <w:tcW w:w="1659" w:type="dxa"/>
          </w:tcPr>
          <w:p w14:paraId="3938A88A" w14:textId="77777777" w:rsidR="001510E6" w:rsidRPr="00EE3B07" w:rsidRDefault="001510E6" w:rsidP="00CF0988">
            <w:pPr>
              <w:rPr>
                <w:sz w:val="20"/>
                <w:szCs w:val="20"/>
              </w:rPr>
            </w:pPr>
            <w:r w:rsidRPr="00EE3B07">
              <w:rPr>
                <w:sz w:val="20"/>
                <w:szCs w:val="20"/>
              </w:rPr>
              <w:t xml:space="preserve">Implementation Stage </w:t>
            </w:r>
          </w:p>
        </w:tc>
        <w:tc>
          <w:tcPr>
            <w:tcW w:w="1406" w:type="dxa"/>
          </w:tcPr>
          <w:p w14:paraId="4DA69810" w14:textId="77777777" w:rsidR="001510E6" w:rsidRPr="00EE3B07" w:rsidRDefault="001510E6" w:rsidP="00CF0988">
            <w:pPr>
              <w:rPr>
                <w:sz w:val="20"/>
                <w:szCs w:val="20"/>
              </w:rPr>
            </w:pPr>
            <w:r w:rsidRPr="00EE3B07">
              <w:rPr>
                <w:sz w:val="20"/>
                <w:szCs w:val="20"/>
              </w:rPr>
              <w:t xml:space="preserve">Waste management </w:t>
            </w:r>
          </w:p>
        </w:tc>
        <w:tc>
          <w:tcPr>
            <w:tcW w:w="1380" w:type="dxa"/>
          </w:tcPr>
          <w:p w14:paraId="0B24872A" w14:textId="77777777" w:rsidR="001510E6" w:rsidRPr="00EE3B07" w:rsidRDefault="001510E6" w:rsidP="00CF0988">
            <w:pPr>
              <w:rPr>
                <w:sz w:val="20"/>
                <w:szCs w:val="20"/>
              </w:rPr>
            </w:pPr>
            <w:r w:rsidRPr="00EE3B07">
              <w:rPr>
                <w:sz w:val="20"/>
                <w:szCs w:val="20"/>
              </w:rPr>
              <w:t>Suggestions boxes, Ministries websites, phone calls</w:t>
            </w:r>
          </w:p>
        </w:tc>
        <w:tc>
          <w:tcPr>
            <w:tcW w:w="1654" w:type="dxa"/>
          </w:tcPr>
          <w:p w14:paraId="13621893" w14:textId="77777777" w:rsidR="001510E6" w:rsidRPr="00EE3B07" w:rsidRDefault="001510E6" w:rsidP="00CF0988">
            <w:pPr>
              <w:rPr>
                <w:sz w:val="20"/>
                <w:szCs w:val="20"/>
              </w:rPr>
            </w:pPr>
            <w:r w:rsidRPr="00EE3B07">
              <w:rPr>
                <w:sz w:val="20"/>
                <w:szCs w:val="20"/>
              </w:rPr>
              <w:t xml:space="preserve">At the beginning of implementation </w:t>
            </w:r>
          </w:p>
        </w:tc>
        <w:tc>
          <w:tcPr>
            <w:tcW w:w="1546" w:type="dxa"/>
          </w:tcPr>
          <w:p w14:paraId="3555695D" w14:textId="3C01D359" w:rsidR="001510E6" w:rsidRPr="00EE3B07" w:rsidRDefault="001510E6" w:rsidP="00CF0988">
            <w:pPr>
              <w:rPr>
                <w:sz w:val="20"/>
                <w:szCs w:val="20"/>
              </w:rPr>
            </w:pPr>
            <w:r w:rsidRPr="00EE3B07">
              <w:rPr>
                <w:sz w:val="20"/>
                <w:szCs w:val="20"/>
              </w:rPr>
              <w:t>Neighbourhood and schools close to construction work</w:t>
            </w:r>
          </w:p>
        </w:tc>
        <w:tc>
          <w:tcPr>
            <w:tcW w:w="1514" w:type="dxa"/>
          </w:tcPr>
          <w:p w14:paraId="28B7E3D6" w14:textId="77777777" w:rsidR="001510E6" w:rsidRPr="00EE3B07" w:rsidRDefault="001510E6" w:rsidP="00CF0988">
            <w:pPr>
              <w:rPr>
                <w:sz w:val="20"/>
                <w:szCs w:val="20"/>
              </w:rPr>
            </w:pPr>
            <w:r w:rsidRPr="00EE3B07">
              <w:rPr>
                <w:sz w:val="20"/>
                <w:szCs w:val="20"/>
              </w:rPr>
              <w:t>MOE district offices</w:t>
            </w:r>
          </w:p>
          <w:p w14:paraId="31AC546C" w14:textId="77777777" w:rsidR="001510E6" w:rsidRPr="00EE3B07" w:rsidRDefault="001510E6" w:rsidP="00CF0988">
            <w:pPr>
              <w:rPr>
                <w:sz w:val="20"/>
                <w:szCs w:val="20"/>
              </w:rPr>
            </w:pPr>
            <w:r w:rsidRPr="00EE3B07">
              <w:rPr>
                <w:sz w:val="20"/>
                <w:szCs w:val="20"/>
              </w:rPr>
              <w:t>Contractor, ESO</w:t>
            </w:r>
          </w:p>
        </w:tc>
      </w:tr>
      <w:tr w:rsidR="001510E6" w14:paraId="787A72DC" w14:textId="77777777" w:rsidTr="00CF0988">
        <w:trPr>
          <w:jc w:val="center"/>
        </w:trPr>
        <w:tc>
          <w:tcPr>
            <w:tcW w:w="1271" w:type="dxa"/>
            <w:vMerge/>
          </w:tcPr>
          <w:p w14:paraId="2724C787" w14:textId="77777777" w:rsidR="001510E6" w:rsidRDefault="001510E6" w:rsidP="00CF0988"/>
        </w:tc>
        <w:tc>
          <w:tcPr>
            <w:tcW w:w="1659" w:type="dxa"/>
          </w:tcPr>
          <w:p w14:paraId="49075A30" w14:textId="77777777" w:rsidR="001510E6" w:rsidRPr="00EE3B07" w:rsidRDefault="001510E6" w:rsidP="00CF0988">
            <w:pPr>
              <w:rPr>
                <w:sz w:val="20"/>
                <w:szCs w:val="20"/>
              </w:rPr>
            </w:pPr>
            <w:r w:rsidRPr="00EE3B07">
              <w:rPr>
                <w:sz w:val="20"/>
                <w:szCs w:val="20"/>
              </w:rPr>
              <w:t xml:space="preserve">Implementation Stage </w:t>
            </w:r>
          </w:p>
        </w:tc>
        <w:tc>
          <w:tcPr>
            <w:tcW w:w="1406" w:type="dxa"/>
          </w:tcPr>
          <w:p w14:paraId="3A1BBC9A" w14:textId="77777777" w:rsidR="001510E6" w:rsidRPr="00EE3B07" w:rsidRDefault="001510E6" w:rsidP="00CF0988">
            <w:pPr>
              <w:rPr>
                <w:sz w:val="20"/>
                <w:szCs w:val="20"/>
              </w:rPr>
            </w:pPr>
            <w:r w:rsidRPr="00EE3B07">
              <w:rPr>
                <w:sz w:val="20"/>
                <w:szCs w:val="20"/>
              </w:rPr>
              <w:t xml:space="preserve">Traffic management  </w:t>
            </w:r>
          </w:p>
        </w:tc>
        <w:tc>
          <w:tcPr>
            <w:tcW w:w="1380" w:type="dxa"/>
          </w:tcPr>
          <w:p w14:paraId="551F3FA1" w14:textId="77777777" w:rsidR="001510E6" w:rsidRPr="00EE3B07" w:rsidRDefault="001510E6" w:rsidP="00CF0988">
            <w:pPr>
              <w:rPr>
                <w:sz w:val="20"/>
                <w:szCs w:val="20"/>
              </w:rPr>
            </w:pPr>
            <w:r w:rsidRPr="00EE3B07">
              <w:rPr>
                <w:sz w:val="20"/>
                <w:szCs w:val="20"/>
              </w:rPr>
              <w:t xml:space="preserve">Local council, Municipality, Ministries </w:t>
            </w:r>
          </w:p>
        </w:tc>
        <w:tc>
          <w:tcPr>
            <w:tcW w:w="1654" w:type="dxa"/>
          </w:tcPr>
          <w:p w14:paraId="2AD8DB9B" w14:textId="77777777" w:rsidR="001510E6" w:rsidRPr="00EE3B07" w:rsidRDefault="001510E6" w:rsidP="00CF0988">
            <w:pPr>
              <w:rPr>
                <w:sz w:val="20"/>
                <w:szCs w:val="20"/>
              </w:rPr>
            </w:pPr>
            <w:r w:rsidRPr="00EE3B07">
              <w:rPr>
                <w:sz w:val="20"/>
                <w:szCs w:val="20"/>
              </w:rPr>
              <w:t>At the beginning of implementation</w:t>
            </w:r>
          </w:p>
        </w:tc>
        <w:tc>
          <w:tcPr>
            <w:tcW w:w="1546" w:type="dxa"/>
          </w:tcPr>
          <w:p w14:paraId="5C6D9429" w14:textId="41F8601A" w:rsidR="001510E6" w:rsidRPr="00EE3B07" w:rsidRDefault="001510E6" w:rsidP="00CF0988">
            <w:pPr>
              <w:rPr>
                <w:sz w:val="20"/>
                <w:szCs w:val="20"/>
              </w:rPr>
            </w:pPr>
            <w:r w:rsidRPr="00EE3B07">
              <w:rPr>
                <w:sz w:val="20"/>
                <w:szCs w:val="20"/>
              </w:rPr>
              <w:t xml:space="preserve">Neighbourhood close to construction </w:t>
            </w:r>
          </w:p>
          <w:p w14:paraId="72D9D457" w14:textId="77777777" w:rsidR="001510E6" w:rsidRPr="00EE3B07" w:rsidRDefault="001510E6" w:rsidP="00CF0988">
            <w:pPr>
              <w:rPr>
                <w:sz w:val="20"/>
                <w:szCs w:val="20"/>
              </w:rPr>
            </w:pPr>
            <w:r w:rsidRPr="00EE3B07">
              <w:rPr>
                <w:sz w:val="20"/>
                <w:szCs w:val="20"/>
              </w:rPr>
              <w:t>work</w:t>
            </w:r>
          </w:p>
        </w:tc>
        <w:tc>
          <w:tcPr>
            <w:tcW w:w="1514" w:type="dxa"/>
          </w:tcPr>
          <w:p w14:paraId="29B3F994" w14:textId="77777777" w:rsidR="001510E6" w:rsidRPr="00EE3B07" w:rsidRDefault="001510E6" w:rsidP="00CF0988">
            <w:pPr>
              <w:rPr>
                <w:sz w:val="20"/>
                <w:szCs w:val="20"/>
              </w:rPr>
            </w:pPr>
            <w:r w:rsidRPr="00EE3B07">
              <w:rPr>
                <w:sz w:val="20"/>
                <w:szCs w:val="20"/>
              </w:rPr>
              <w:t>Contractor, ESO, MOE district offices</w:t>
            </w:r>
          </w:p>
        </w:tc>
      </w:tr>
      <w:tr w:rsidR="001510E6" w14:paraId="7EADA07B" w14:textId="77777777" w:rsidTr="00CF0988">
        <w:trPr>
          <w:jc w:val="center"/>
        </w:trPr>
        <w:tc>
          <w:tcPr>
            <w:tcW w:w="1271" w:type="dxa"/>
            <w:vMerge w:val="restart"/>
          </w:tcPr>
          <w:p w14:paraId="0C9568CC" w14:textId="77777777" w:rsidR="001510E6" w:rsidRDefault="001510E6" w:rsidP="00CF0988">
            <w:pPr>
              <w:rPr>
                <w:b/>
                <w:bCs/>
                <w:color w:val="000000" w:themeColor="text1"/>
              </w:rPr>
            </w:pPr>
          </w:p>
          <w:p w14:paraId="5AE20BC9" w14:textId="77777777" w:rsidR="001510E6" w:rsidRDefault="001510E6" w:rsidP="00CF0988">
            <w:pPr>
              <w:rPr>
                <w:b/>
                <w:bCs/>
                <w:color w:val="000000" w:themeColor="text1"/>
              </w:rPr>
            </w:pPr>
          </w:p>
          <w:p w14:paraId="2CEB0845" w14:textId="77777777" w:rsidR="001510E6" w:rsidRDefault="001510E6" w:rsidP="00CF0988">
            <w:pPr>
              <w:rPr>
                <w:b/>
                <w:bCs/>
                <w:color w:val="000000" w:themeColor="text1"/>
              </w:rPr>
            </w:pPr>
          </w:p>
          <w:p w14:paraId="4FA90845" w14:textId="77777777" w:rsidR="001510E6" w:rsidRDefault="001510E6" w:rsidP="00CF0988">
            <w:pPr>
              <w:rPr>
                <w:b/>
                <w:bCs/>
                <w:color w:val="000000" w:themeColor="text1"/>
              </w:rPr>
            </w:pPr>
          </w:p>
          <w:p w14:paraId="22AF2AAA" w14:textId="77777777" w:rsidR="001510E6" w:rsidRDefault="001510E6" w:rsidP="00CF0988">
            <w:pPr>
              <w:rPr>
                <w:b/>
                <w:bCs/>
                <w:color w:val="000000" w:themeColor="text1"/>
              </w:rPr>
            </w:pPr>
          </w:p>
          <w:p w14:paraId="35048F4E" w14:textId="77777777" w:rsidR="001510E6" w:rsidRDefault="001510E6" w:rsidP="00CF0988">
            <w:pPr>
              <w:rPr>
                <w:b/>
                <w:bCs/>
                <w:color w:val="000000" w:themeColor="text1"/>
              </w:rPr>
            </w:pPr>
          </w:p>
          <w:p w14:paraId="0AFA6B1F" w14:textId="77777777" w:rsidR="001510E6" w:rsidRDefault="001510E6" w:rsidP="00CF0988">
            <w:pPr>
              <w:rPr>
                <w:b/>
                <w:bCs/>
                <w:color w:val="000000" w:themeColor="text1"/>
              </w:rPr>
            </w:pPr>
          </w:p>
          <w:p w14:paraId="43EC3830" w14:textId="77777777" w:rsidR="001510E6" w:rsidRPr="00D2685B" w:rsidRDefault="001510E6" w:rsidP="00CF0988">
            <w:pPr>
              <w:rPr>
                <w:color w:val="000000" w:themeColor="text1"/>
              </w:rPr>
            </w:pPr>
          </w:p>
        </w:tc>
        <w:tc>
          <w:tcPr>
            <w:tcW w:w="1659" w:type="dxa"/>
          </w:tcPr>
          <w:p w14:paraId="58345E8E" w14:textId="77777777" w:rsidR="001510E6" w:rsidRPr="00EE3B07" w:rsidRDefault="001510E6" w:rsidP="00CF0988">
            <w:pPr>
              <w:rPr>
                <w:sz w:val="20"/>
                <w:szCs w:val="20"/>
              </w:rPr>
            </w:pPr>
            <w:r w:rsidRPr="00EE3B07">
              <w:rPr>
                <w:sz w:val="20"/>
                <w:szCs w:val="20"/>
              </w:rPr>
              <w:t>Preparation Stage</w:t>
            </w:r>
          </w:p>
        </w:tc>
        <w:tc>
          <w:tcPr>
            <w:tcW w:w="1406" w:type="dxa"/>
          </w:tcPr>
          <w:p w14:paraId="6C1C549C" w14:textId="77777777" w:rsidR="001510E6" w:rsidRPr="00EE3B07" w:rsidRDefault="001510E6" w:rsidP="00CF0988">
            <w:pPr>
              <w:rPr>
                <w:sz w:val="20"/>
                <w:szCs w:val="20"/>
              </w:rPr>
            </w:pPr>
            <w:r w:rsidRPr="00EE3B07">
              <w:rPr>
                <w:sz w:val="20"/>
                <w:szCs w:val="20"/>
              </w:rPr>
              <w:t>- Inform targeted universities, targeted teachers of the professional diploma program</w:t>
            </w:r>
          </w:p>
          <w:p w14:paraId="15E6DB83" w14:textId="77777777" w:rsidR="001510E6" w:rsidRPr="00EE3B07" w:rsidRDefault="001510E6" w:rsidP="00CF0988">
            <w:pPr>
              <w:rPr>
                <w:sz w:val="20"/>
                <w:szCs w:val="20"/>
              </w:rPr>
            </w:pPr>
            <w:r w:rsidRPr="00EE3B07">
              <w:rPr>
                <w:sz w:val="20"/>
                <w:szCs w:val="20"/>
              </w:rPr>
              <w:t>- inform teachers of the toolkits</w:t>
            </w:r>
          </w:p>
          <w:p w14:paraId="547FE75D" w14:textId="77777777" w:rsidR="001510E6" w:rsidRPr="00EE3B07" w:rsidRDefault="001510E6" w:rsidP="00CF0988">
            <w:pPr>
              <w:rPr>
                <w:sz w:val="20"/>
                <w:szCs w:val="20"/>
              </w:rPr>
            </w:pPr>
            <w:r w:rsidRPr="00EE3B07">
              <w:rPr>
                <w:sz w:val="20"/>
                <w:szCs w:val="20"/>
              </w:rPr>
              <w:t xml:space="preserve">- inform the district supervisors of the Quality Assurance System </w:t>
            </w:r>
          </w:p>
        </w:tc>
        <w:tc>
          <w:tcPr>
            <w:tcW w:w="1380" w:type="dxa"/>
          </w:tcPr>
          <w:p w14:paraId="49DBAC28" w14:textId="77777777" w:rsidR="001510E6" w:rsidRPr="00EE3B07" w:rsidRDefault="001510E6" w:rsidP="00CF0988">
            <w:pPr>
              <w:rPr>
                <w:sz w:val="20"/>
                <w:szCs w:val="20"/>
              </w:rPr>
            </w:pPr>
            <w:r w:rsidRPr="00EE3B07">
              <w:rPr>
                <w:sz w:val="20"/>
                <w:szCs w:val="20"/>
              </w:rPr>
              <w:t>Meetings, letters addressed to the targeted universities, district supervisors</w:t>
            </w:r>
          </w:p>
          <w:p w14:paraId="0B685E6A" w14:textId="77777777" w:rsidR="001510E6" w:rsidRPr="00EE3B07" w:rsidRDefault="001510E6" w:rsidP="00CF0988">
            <w:pPr>
              <w:rPr>
                <w:sz w:val="20"/>
                <w:szCs w:val="20"/>
              </w:rPr>
            </w:pPr>
            <w:r w:rsidRPr="00EE3B07">
              <w:rPr>
                <w:sz w:val="20"/>
                <w:szCs w:val="20"/>
              </w:rPr>
              <w:t>Meetings</w:t>
            </w:r>
          </w:p>
        </w:tc>
        <w:tc>
          <w:tcPr>
            <w:tcW w:w="1654" w:type="dxa"/>
          </w:tcPr>
          <w:p w14:paraId="3DFAC0DB" w14:textId="77777777" w:rsidR="001510E6" w:rsidRPr="00EE3B07" w:rsidRDefault="001510E6" w:rsidP="00CF0988">
            <w:pPr>
              <w:rPr>
                <w:sz w:val="20"/>
                <w:szCs w:val="20"/>
              </w:rPr>
            </w:pPr>
            <w:r w:rsidRPr="00EE3B07">
              <w:rPr>
                <w:sz w:val="20"/>
                <w:szCs w:val="20"/>
              </w:rPr>
              <w:t>Jan. 2020</w:t>
            </w:r>
          </w:p>
          <w:p w14:paraId="57C55BD0" w14:textId="77777777" w:rsidR="001510E6" w:rsidRPr="00EE3B07" w:rsidRDefault="001510E6" w:rsidP="00CF0988">
            <w:pPr>
              <w:rPr>
                <w:sz w:val="20"/>
                <w:szCs w:val="20"/>
              </w:rPr>
            </w:pPr>
          </w:p>
          <w:p w14:paraId="496014A0" w14:textId="77777777" w:rsidR="001510E6" w:rsidRPr="00EE3B07" w:rsidRDefault="001510E6" w:rsidP="00CF0988">
            <w:pPr>
              <w:rPr>
                <w:sz w:val="20"/>
                <w:szCs w:val="20"/>
              </w:rPr>
            </w:pPr>
          </w:p>
          <w:p w14:paraId="060424B5" w14:textId="77777777" w:rsidR="001510E6" w:rsidRPr="00EE3B07" w:rsidRDefault="001510E6" w:rsidP="00CF0988">
            <w:pPr>
              <w:rPr>
                <w:sz w:val="20"/>
                <w:szCs w:val="20"/>
              </w:rPr>
            </w:pPr>
          </w:p>
          <w:p w14:paraId="6800DA6A" w14:textId="77777777" w:rsidR="001510E6" w:rsidRPr="00EE3B07" w:rsidRDefault="001510E6" w:rsidP="00CF0988">
            <w:pPr>
              <w:rPr>
                <w:sz w:val="20"/>
                <w:szCs w:val="20"/>
              </w:rPr>
            </w:pPr>
          </w:p>
          <w:p w14:paraId="03C80A39" w14:textId="77777777" w:rsidR="001510E6" w:rsidRPr="00EE3B07" w:rsidRDefault="001510E6" w:rsidP="00CF0988">
            <w:pPr>
              <w:rPr>
                <w:sz w:val="20"/>
                <w:szCs w:val="20"/>
              </w:rPr>
            </w:pPr>
          </w:p>
          <w:p w14:paraId="2C3CEDE5" w14:textId="77777777" w:rsidR="001510E6" w:rsidRPr="00EE3B07" w:rsidRDefault="001510E6" w:rsidP="00CF0988">
            <w:pPr>
              <w:rPr>
                <w:sz w:val="20"/>
                <w:szCs w:val="20"/>
              </w:rPr>
            </w:pPr>
          </w:p>
          <w:p w14:paraId="387F4515" w14:textId="77777777" w:rsidR="001510E6" w:rsidRPr="00EE3B07" w:rsidRDefault="001510E6" w:rsidP="00CF0988">
            <w:pPr>
              <w:rPr>
                <w:sz w:val="20"/>
                <w:szCs w:val="20"/>
              </w:rPr>
            </w:pPr>
          </w:p>
          <w:p w14:paraId="0589F6C5" w14:textId="77777777" w:rsidR="001510E6" w:rsidRPr="00EE3B07" w:rsidRDefault="001510E6" w:rsidP="00CF0988">
            <w:pPr>
              <w:rPr>
                <w:sz w:val="20"/>
                <w:szCs w:val="20"/>
              </w:rPr>
            </w:pPr>
          </w:p>
        </w:tc>
        <w:tc>
          <w:tcPr>
            <w:tcW w:w="1546" w:type="dxa"/>
          </w:tcPr>
          <w:p w14:paraId="18CCA9A1" w14:textId="77777777" w:rsidR="001510E6" w:rsidRPr="00EE3B07" w:rsidRDefault="001510E6" w:rsidP="00CF0988">
            <w:pPr>
              <w:rPr>
                <w:sz w:val="20"/>
                <w:szCs w:val="20"/>
              </w:rPr>
            </w:pPr>
            <w:r w:rsidRPr="00EE3B07">
              <w:rPr>
                <w:sz w:val="20"/>
                <w:szCs w:val="20"/>
              </w:rPr>
              <w:t>- Universities – ECD departments, teachers at PS kindergartens,</w:t>
            </w:r>
          </w:p>
          <w:p w14:paraId="7E943297" w14:textId="77777777" w:rsidR="001510E6" w:rsidRPr="00EE3B07" w:rsidRDefault="001510E6" w:rsidP="00CF0988">
            <w:pPr>
              <w:rPr>
                <w:sz w:val="20"/>
                <w:szCs w:val="20"/>
              </w:rPr>
            </w:pPr>
          </w:p>
          <w:p w14:paraId="1665D866" w14:textId="77777777" w:rsidR="001510E6" w:rsidRPr="00EE3B07" w:rsidRDefault="001510E6" w:rsidP="00CF0988">
            <w:pPr>
              <w:rPr>
                <w:sz w:val="20"/>
                <w:szCs w:val="20"/>
              </w:rPr>
            </w:pPr>
          </w:p>
          <w:p w14:paraId="5C2B792D" w14:textId="77777777" w:rsidR="001510E6" w:rsidRPr="00EE3B07" w:rsidRDefault="001510E6" w:rsidP="00CF0988">
            <w:pPr>
              <w:rPr>
                <w:sz w:val="20"/>
                <w:szCs w:val="20"/>
              </w:rPr>
            </w:pPr>
          </w:p>
          <w:p w14:paraId="0AD48F10" w14:textId="77777777" w:rsidR="001510E6" w:rsidRPr="00EE3B07" w:rsidRDefault="001510E6" w:rsidP="00CF0988">
            <w:pPr>
              <w:rPr>
                <w:sz w:val="20"/>
                <w:szCs w:val="20"/>
              </w:rPr>
            </w:pPr>
          </w:p>
          <w:p w14:paraId="178118E1" w14:textId="77777777" w:rsidR="001510E6" w:rsidRPr="00EE3B07" w:rsidRDefault="001510E6" w:rsidP="00CF0988">
            <w:pPr>
              <w:rPr>
                <w:sz w:val="20"/>
                <w:szCs w:val="20"/>
              </w:rPr>
            </w:pPr>
            <w:r w:rsidRPr="00EE3B07">
              <w:rPr>
                <w:sz w:val="20"/>
                <w:szCs w:val="20"/>
              </w:rPr>
              <w:t xml:space="preserve">- KG supervisors &amp; teachers </w:t>
            </w:r>
          </w:p>
          <w:p w14:paraId="4EA42ED4" w14:textId="77777777" w:rsidR="001510E6" w:rsidRPr="00EE3B07" w:rsidRDefault="001510E6" w:rsidP="00CF0988">
            <w:pPr>
              <w:rPr>
                <w:sz w:val="20"/>
                <w:szCs w:val="20"/>
              </w:rPr>
            </w:pPr>
          </w:p>
          <w:p w14:paraId="0BA5529C" w14:textId="77777777" w:rsidR="001510E6" w:rsidRPr="00EE3B07" w:rsidRDefault="001510E6" w:rsidP="00CF0988">
            <w:pPr>
              <w:rPr>
                <w:sz w:val="20"/>
                <w:szCs w:val="20"/>
              </w:rPr>
            </w:pPr>
          </w:p>
          <w:p w14:paraId="605EEB1C" w14:textId="77777777" w:rsidR="001510E6" w:rsidRPr="00EE3B07" w:rsidRDefault="001510E6" w:rsidP="00CF0988">
            <w:pPr>
              <w:rPr>
                <w:sz w:val="20"/>
                <w:szCs w:val="20"/>
              </w:rPr>
            </w:pPr>
            <w:r w:rsidRPr="00EE3B07">
              <w:rPr>
                <w:sz w:val="20"/>
                <w:szCs w:val="20"/>
              </w:rPr>
              <w:t>District offices, MOE</w:t>
            </w:r>
          </w:p>
        </w:tc>
        <w:tc>
          <w:tcPr>
            <w:tcW w:w="1514" w:type="dxa"/>
          </w:tcPr>
          <w:p w14:paraId="346E731B" w14:textId="77777777" w:rsidR="001510E6" w:rsidRPr="00EE3B07" w:rsidRDefault="001510E6" w:rsidP="00CF0988">
            <w:pPr>
              <w:rPr>
                <w:sz w:val="20"/>
                <w:szCs w:val="20"/>
              </w:rPr>
            </w:pPr>
            <w:r w:rsidRPr="00EE3B07">
              <w:rPr>
                <w:sz w:val="20"/>
                <w:szCs w:val="20"/>
              </w:rPr>
              <w:t>D.G. General Education, NIET</w:t>
            </w:r>
          </w:p>
          <w:p w14:paraId="0C4295CC" w14:textId="77777777" w:rsidR="001510E6" w:rsidRPr="00EE3B07" w:rsidRDefault="001510E6" w:rsidP="00CF0988">
            <w:pPr>
              <w:rPr>
                <w:sz w:val="20"/>
                <w:szCs w:val="20"/>
              </w:rPr>
            </w:pPr>
          </w:p>
          <w:p w14:paraId="7179756B" w14:textId="77777777" w:rsidR="001510E6" w:rsidRPr="00EE3B07" w:rsidRDefault="001510E6" w:rsidP="00CF0988">
            <w:pPr>
              <w:rPr>
                <w:sz w:val="20"/>
                <w:szCs w:val="20"/>
              </w:rPr>
            </w:pPr>
          </w:p>
          <w:p w14:paraId="5B9A808E" w14:textId="77777777" w:rsidR="001510E6" w:rsidRPr="00EE3B07" w:rsidRDefault="001510E6" w:rsidP="00CF0988">
            <w:pPr>
              <w:rPr>
                <w:sz w:val="20"/>
                <w:szCs w:val="20"/>
              </w:rPr>
            </w:pPr>
          </w:p>
          <w:p w14:paraId="5142BCFF" w14:textId="77777777" w:rsidR="001510E6" w:rsidRPr="00EE3B07" w:rsidRDefault="001510E6" w:rsidP="00CF0988">
            <w:pPr>
              <w:rPr>
                <w:sz w:val="20"/>
                <w:szCs w:val="20"/>
              </w:rPr>
            </w:pPr>
          </w:p>
          <w:p w14:paraId="085974AE" w14:textId="77777777" w:rsidR="001510E6" w:rsidRPr="00EE3B07" w:rsidRDefault="001510E6" w:rsidP="00CF0988">
            <w:pPr>
              <w:rPr>
                <w:sz w:val="20"/>
                <w:szCs w:val="20"/>
              </w:rPr>
            </w:pPr>
          </w:p>
          <w:p w14:paraId="6ADDFC38" w14:textId="77777777" w:rsidR="001510E6" w:rsidRPr="00EE3B07" w:rsidRDefault="001510E6" w:rsidP="00CF0988">
            <w:pPr>
              <w:rPr>
                <w:sz w:val="20"/>
                <w:szCs w:val="20"/>
              </w:rPr>
            </w:pPr>
          </w:p>
          <w:p w14:paraId="6121D558" w14:textId="77777777" w:rsidR="001510E6" w:rsidRPr="00EE3B07" w:rsidRDefault="001510E6" w:rsidP="00CF0988">
            <w:pPr>
              <w:rPr>
                <w:sz w:val="20"/>
                <w:szCs w:val="20"/>
              </w:rPr>
            </w:pPr>
            <w:r w:rsidRPr="00EE3B07">
              <w:rPr>
                <w:sz w:val="20"/>
                <w:szCs w:val="20"/>
              </w:rPr>
              <w:t>D.G. General Education</w:t>
            </w:r>
          </w:p>
          <w:p w14:paraId="6A028B79" w14:textId="77777777" w:rsidR="001510E6" w:rsidRPr="00EE3B07" w:rsidRDefault="001510E6" w:rsidP="00CF0988">
            <w:pPr>
              <w:rPr>
                <w:sz w:val="20"/>
                <w:szCs w:val="20"/>
              </w:rPr>
            </w:pPr>
          </w:p>
        </w:tc>
      </w:tr>
      <w:tr w:rsidR="001510E6" w14:paraId="1C0A49E6" w14:textId="77777777" w:rsidTr="00CF0988">
        <w:trPr>
          <w:jc w:val="center"/>
        </w:trPr>
        <w:tc>
          <w:tcPr>
            <w:tcW w:w="1271" w:type="dxa"/>
            <w:vMerge/>
          </w:tcPr>
          <w:p w14:paraId="65F294BA" w14:textId="77777777" w:rsidR="001510E6" w:rsidRDefault="001510E6" w:rsidP="00CF0988">
            <w:pPr>
              <w:rPr>
                <w:color w:val="000000" w:themeColor="text1"/>
              </w:rPr>
            </w:pPr>
          </w:p>
        </w:tc>
        <w:tc>
          <w:tcPr>
            <w:tcW w:w="1659" w:type="dxa"/>
          </w:tcPr>
          <w:p w14:paraId="2640A220" w14:textId="77777777" w:rsidR="001510E6" w:rsidRPr="00516A11" w:rsidRDefault="001510E6" w:rsidP="00CF0988">
            <w:pPr>
              <w:rPr>
                <w:sz w:val="20"/>
                <w:szCs w:val="20"/>
              </w:rPr>
            </w:pPr>
            <w:r w:rsidRPr="00516A11">
              <w:rPr>
                <w:sz w:val="20"/>
                <w:szCs w:val="20"/>
              </w:rPr>
              <w:t>Design Stage</w:t>
            </w:r>
          </w:p>
        </w:tc>
        <w:tc>
          <w:tcPr>
            <w:tcW w:w="1406" w:type="dxa"/>
          </w:tcPr>
          <w:p w14:paraId="18987773" w14:textId="77777777" w:rsidR="001510E6" w:rsidRPr="00516A11" w:rsidRDefault="001510E6" w:rsidP="00CF0988">
            <w:pPr>
              <w:rPr>
                <w:sz w:val="20"/>
                <w:szCs w:val="20"/>
              </w:rPr>
            </w:pPr>
            <w:r w:rsidRPr="00516A11">
              <w:rPr>
                <w:sz w:val="20"/>
                <w:szCs w:val="20"/>
              </w:rPr>
              <w:t>Share designed professional diploma program with district supervisors,</w:t>
            </w:r>
          </w:p>
          <w:p w14:paraId="2C2B37BE" w14:textId="77777777" w:rsidR="001510E6" w:rsidRPr="00516A11" w:rsidRDefault="001510E6" w:rsidP="00CF0988">
            <w:pPr>
              <w:rPr>
                <w:sz w:val="20"/>
                <w:szCs w:val="20"/>
              </w:rPr>
            </w:pPr>
            <w:r w:rsidRPr="00516A11">
              <w:rPr>
                <w:sz w:val="20"/>
                <w:szCs w:val="20"/>
              </w:rPr>
              <w:t xml:space="preserve">- share the toolkit design with the district supervisors, university educators and teachers </w:t>
            </w:r>
          </w:p>
        </w:tc>
        <w:tc>
          <w:tcPr>
            <w:tcW w:w="1380" w:type="dxa"/>
          </w:tcPr>
          <w:p w14:paraId="11063A02" w14:textId="77777777" w:rsidR="001510E6" w:rsidRPr="00516A11" w:rsidRDefault="001510E6" w:rsidP="00CF0988">
            <w:pPr>
              <w:rPr>
                <w:sz w:val="20"/>
                <w:szCs w:val="20"/>
              </w:rPr>
            </w:pPr>
            <w:r w:rsidRPr="00516A11">
              <w:rPr>
                <w:sz w:val="20"/>
                <w:szCs w:val="20"/>
              </w:rPr>
              <w:t>District offices meetings</w:t>
            </w:r>
          </w:p>
        </w:tc>
        <w:tc>
          <w:tcPr>
            <w:tcW w:w="1654" w:type="dxa"/>
          </w:tcPr>
          <w:p w14:paraId="36EC2B3B" w14:textId="77777777" w:rsidR="001510E6" w:rsidRPr="00516A11" w:rsidRDefault="001510E6" w:rsidP="00CF0988">
            <w:pPr>
              <w:rPr>
                <w:sz w:val="20"/>
                <w:szCs w:val="20"/>
              </w:rPr>
            </w:pPr>
            <w:r w:rsidRPr="00516A11">
              <w:rPr>
                <w:sz w:val="20"/>
                <w:szCs w:val="20"/>
              </w:rPr>
              <w:t>Jan. 2020</w:t>
            </w:r>
          </w:p>
        </w:tc>
        <w:tc>
          <w:tcPr>
            <w:tcW w:w="1546" w:type="dxa"/>
          </w:tcPr>
          <w:p w14:paraId="1D433B5F" w14:textId="77777777" w:rsidR="001510E6" w:rsidRPr="00516A11" w:rsidRDefault="001510E6" w:rsidP="00CF0988">
            <w:pPr>
              <w:rPr>
                <w:sz w:val="20"/>
                <w:szCs w:val="20"/>
              </w:rPr>
            </w:pPr>
            <w:r w:rsidRPr="00516A11">
              <w:rPr>
                <w:sz w:val="20"/>
                <w:szCs w:val="20"/>
              </w:rPr>
              <w:t>District supervisors, other universities – non participating- educators</w:t>
            </w:r>
          </w:p>
          <w:p w14:paraId="3749632F" w14:textId="77777777" w:rsidR="001510E6" w:rsidRPr="00516A11" w:rsidRDefault="001510E6" w:rsidP="00CF0988">
            <w:pPr>
              <w:rPr>
                <w:sz w:val="20"/>
                <w:szCs w:val="20"/>
              </w:rPr>
            </w:pPr>
          </w:p>
          <w:p w14:paraId="156EDA58" w14:textId="77777777" w:rsidR="001510E6" w:rsidRPr="00516A11" w:rsidRDefault="001510E6" w:rsidP="00CF0988">
            <w:pPr>
              <w:rPr>
                <w:sz w:val="20"/>
                <w:szCs w:val="20"/>
              </w:rPr>
            </w:pPr>
            <w:r w:rsidRPr="00516A11">
              <w:rPr>
                <w:sz w:val="20"/>
                <w:szCs w:val="20"/>
              </w:rPr>
              <w:t>District offices, MOE</w:t>
            </w:r>
          </w:p>
        </w:tc>
        <w:tc>
          <w:tcPr>
            <w:tcW w:w="1514" w:type="dxa"/>
          </w:tcPr>
          <w:p w14:paraId="58BB1465" w14:textId="77777777" w:rsidR="001510E6" w:rsidRPr="00516A11" w:rsidRDefault="001510E6" w:rsidP="00CF0988">
            <w:pPr>
              <w:rPr>
                <w:sz w:val="20"/>
                <w:szCs w:val="20"/>
              </w:rPr>
            </w:pPr>
            <w:r w:rsidRPr="00516A11">
              <w:rPr>
                <w:sz w:val="20"/>
                <w:szCs w:val="20"/>
              </w:rPr>
              <w:t>D.G. General Education</w:t>
            </w:r>
          </w:p>
        </w:tc>
      </w:tr>
      <w:tr w:rsidR="001510E6" w14:paraId="71DAB892" w14:textId="77777777" w:rsidTr="00CF0988">
        <w:trPr>
          <w:jc w:val="center"/>
        </w:trPr>
        <w:tc>
          <w:tcPr>
            <w:tcW w:w="1271" w:type="dxa"/>
          </w:tcPr>
          <w:p w14:paraId="51C1C2E9" w14:textId="77777777" w:rsidR="001510E6" w:rsidRPr="00143D0F" w:rsidRDefault="001510E6" w:rsidP="00CF0988">
            <w:pPr>
              <w:rPr>
                <w:b/>
                <w:bCs/>
                <w:sz w:val="20"/>
                <w:szCs w:val="20"/>
              </w:rPr>
            </w:pPr>
            <w:r w:rsidRPr="00143D0F">
              <w:rPr>
                <w:b/>
                <w:bCs/>
                <w:sz w:val="20"/>
                <w:szCs w:val="20"/>
              </w:rPr>
              <w:t>Improving availability of ECD data</w:t>
            </w:r>
          </w:p>
        </w:tc>
        <w:tc>
          <w:tcPr>
            <w:tcW w:w="1659" w:type="dxa"/>
          </w:tcPr>
          <w:p w14:paraId="115F53FE" w14:textId="77777777" w:rsidR="001510E6" w:rsidRPr="00516A11" w:rsidRDefault="001510E6" w:rsidP="00CF0988">
            <w:pPr>
              <w:rPr>
                <w:sz w:val="20"/>
                <w:szCs w:val="20"/>
              </w:rPr>
            </w:pPr>
            <w:r w:rsidRPr="00516A11">
              <w:rPr>
                <w:sz w:val="20"/>
                <w:szCs w:val="20"/>
              </w:rPr>
              <w:t>Preparation stage</w:t>
            </w:r>
          </w:p>
        </w:tc>
        <w:tc>
          <w:tcPr>
            <w:tcW w:w="1406" w:type="dxa"/>
          </w:tcPr>
          <w:p w14:paraId="1125E79B" w14:textId="77777777" w:rsidR="001510E6" w:rsidRPr="00516A11" w:rsidRDefault="001510E6" w:rsidP="00CF0988">
            <w:pPr>
              <w:rPr>
                <w:sz w:val="20"/>
                <w:szCs w:val="20"/>
              </w:rPr>
            </w:pPr>
            <w:r w:rsidRPr="00516A11">
              <w:rPr>
                <w:sz w:val="20"/>
                <w:szCs w:val="20"/>
              </w:rPr>
              <w:t>Share the TORs of the features of the system</w:t>
            </w:r>
          </w:p>
        </w:tc>
        <w:tc>
          <w:tcPr>
            <w:tcW w:w="1380" w:type="dxa"/>
          </w:tcPr>
          <w:p w14:paraId="7632DEDA" w14:textId="77777777" w:rsidR="001510E6" w:rsidRPr="00516A11" w:rsidRDefault="001510E6" w:rsidP="00CF0988">
            <w:pPr>
              <w:rPr>
                <w:sz w:val="20"/>
                <w:szCs w:val="20"/>
              </w:rPr>
            </w:pPr>
            <w:r w:rsidRPr="00516A11">
              <w:rPr>
                <w:sz w:val="20"/>
                <w:szCs w:val="20"/>
              </w:rPr>
              <w:t>Meetings, emails</w:t>
            </w:r>
          </w:p>
        </w:tc>
        <w:tc>
          <w:tcPr>
            <w:tcW w:w="1654" w:type="dxa"/>
          </w:tcPr>
          <w:p w14:paraId="189C3E38" w14:textId="77777777" w:rsidR="001510E6" w:rsidRPr="00516A11" w:rsidRDefault="001510E6" w:rsidP="00CF0988">
            <w:pPr>
              <w:rPr>
                <w:sz w:val="20"/>
                <w:szCs w:val="20"/>
              </w:rPr>
            </w:pPr>
            <w:r w:rsidRPr="00516A11">
              <w:rPr>
                <w:sz w:val="20"/>
                <w:szCs w:val="20"/>
              </w:rPr>
              <w:t>During the preparation phase – six months after effectiveness</w:t>
            </w:r>
          </w:p>
        </w:tc>
        <w:tc>
          <w:tcPr>
            <w:tcW w:w="1546" w:type="dxa"/>
          </w:tcPr>
          <w:p w14:paraId="3D0BA8E9" w14:textId="77777777" w:rsidR="001510E6" w:rsidRPr="00516A11" w:rsidRDefault="001510E6" w:rsidP="00CF0988">
            <w:pPr>
              <w:rPr>
                <w:sz w:val="20"/>
                <w:szCs w:val="20"/>
              </w:rPr>
            </w:pPr>
            <w:r w:rsidRPr="00516A11">
              <w:rPr>
                <w:sz w:val="20"/>
                <w:szCs w:val="20"/>
              </w:rPr>
              <w:t>Administrators of the system, planning departments</w:t>
            </w:r>
          </w:p>
        </w:tc>
        <w:tc>
          <w:tcPr>
            <w:tcW w:w="1514" w:type="dxa"/>
          </w:tcPr>
          <w:p w14:paraId="035BBFD3" w14:textId="77777777" w:rsidR="001510E6" w:rsidRPr="00516A11" w:rsidRDefault="001510E6" w:rsidP="00CF0988">
            <w:pPr>
              <w:rPr>
                <w:sz w:val="20"/>
                <w:szCs w:val="20"/>
              </w:rPr>
            </w:pPr>
            <w:r w:rsidRPr="00516A11">
              <w:rPr>
                <w:sz w:val="20"/>
                <w:szCs w:val="20"/>
              </w:rPr>
              <w:t>IT departments, Planning Departments</w:t>
            </w:r>
          </w:p>
        </w:tc>
      </w:tr>
    </w:tbl>
    <w:p w14:paraId="168D698A" w14:textId="77777777" w:rsidR="001510E6" w:rsidRPr="00B52AB1" w:rsidRDefault="001510E6" w:rsidP="00896DAF">
      <w:pPr>
        <w:rPr>
          <w:rFonts w:cs="Arial"/>
          <w:b/>
          <w:i/>
          <w:color w:val="029676" w:themeColor="accent4"/>
          <w:szCs w:val="15"/>
          <w:lang w:val="en-US"/>
        </w:rPr>
      </w:pPr>
    </w:p>
    <w:p w14:paraId="6D249BA0" w14:textId="224D56A8" w:rsidR="0040159C" w:rsidRPr="0040159C" w:rsidRDefault="00896DAF" w:rsidP="0040159C">
      <w:pPr>
        <w:pStyle w:val="Heading2"/>
      </w:pPr>
      <w:bookmarkStart w:id="23" w:name="_Toc22405846"/>
      <w:r>
        <w:t>Proposed strategy to incorporate the view of vulnerable groups</w:t>
      </w:r>
      <w:bookmarkEnd w:id="23"/>
    </w:p>
    <w:p w14:paraId="6DF963CC" w14:textId="77777777" w:rsidR="0040159C" w:rsidRPr="00DC3BF0" w:rsidRDefault="0040159C" w:rsidP="0040159C">
      <w:pPr>
        <w:rPr>
          <w:color w:val="000000" w:themeColor="text1"/>
        </w:rPr>
      </w:pPr>
      <w:r>
        <w:t>The PCUs at the MOE and MOH</w:t>
      </w:r>
      <w:r w:rsidRPr="00DC3BF0">
        <w:rPr>
          <w:color w:val="000000" w:themeColor="text1"/>
        </w:rPr>
        <w:t xml:space="preserve"> </w:t>
      </w:r>
      <w:r w:rsidRPr="00857EC5">
        <w:rPr>
          <w:color w:val="000000" w:themeColor="text1"/>
        </w:rPr>
        <w:t>will take special measures to ensure that disadvantaged and vulnerable groups have</w:t>
      </w:r>
      <w:r w:rsidRPr="00537139">
        <w:rPr>
          <w:color w:val="000000" w:themeColor="text1"/>
        </w:rPr>
        <w:t xml:space="preserve"> equal opportunity to access information, provide feedback, or submit grievances. The </w:t>
      </w:r>
      <w:r>
        <w:rPr>
          <w:color w:val="000000" w:themeColor="text1"/>
        </w:rPr>
        <w:t>recruitment</w:t>
      </w:r>
      <w:r w:rsidRPr="00537139">
        <w:rPr>
          <w:color w:val="000000" w:themeColor="text1"/>
        </w:rPr>
        <w:t xml:space="preserve"> of </w:t>
      </w:r>
      <w:r>
        <w:rPr>
          <w:color w:val="000000" w:themeColor="text1"/>
        </w:rPr>
        <w:t xml:space="preserve">the Social and Environment Officer </w:t>
      </w:r>
      <w:r w:rsidRPr="00537139">
        <w:rPr>
          <w:color w:val="000000" w:themeColor="text1"/>
        </w:rPr>
        <w:t xml:space="preserve">will help to ensure proactive outreach to all population </w:t>
      </w:r>
      <w:proofErr w:type="gramStart"/>
      <w:r w:rsidRPr="00537139">
        <w:rPr>
          <w:color w:val="000000" w:themeColor="text1"/>
        </w:rPr>
        <w:t>groups</w:t>
      </w:r>
      <w:r>
        <w:rPr>
          <w:color w:val="000000" w:themeColor="text1"/>
        </w:rPr>
        <w:t>, and</w:t>
      </w:r>
      <w:proofErr w:type="gramEnd"/>
      <w:r>
        <w:rPr>
          <w:color w:val="000000" w:themeColor="text1"/>
        </w:rPr>
        <w:t xml:space="preserve"> will make a special effort to engage with those identified as vulnerable or disadvantaged</w:t>
      </w:r>
      <w:r w:rsidRPr="00537139">
        <w:rPr>
          <w:color w:val="000000" w:themeColor="text1"/>
        </w:rPr>
        <w:t xml:space="preserve">. </w:t>
      </w:r>
      <w:r>
        <w:rPr>
          <w:color w:val="000000" w:themeColor="text1"/>
        </w:rPr>
        <w:t xml:space="preserve">If necessary, </w:t>
      </w:r>
      <w:r>
        <w:t xml:space="preserve">ministries </w:t>
      </w:r>
      <w:r>
        <w:rPr>
          <w:color w:val="000000" w:themeColor="text1"/>
        </w:rPr>
        <w:t xml:space="preserve">will provide transport to public meetings for vulnerable </w:t>
      </w:r>
      <w:proofErr w:type="gramStart"/>
      <w:r>
        <w:rPr>
          <w:color w:val="000000" w:themeColor="text1"/>
        </w:rPr>
        <w:t>people, and</w:t>
      </w:r>
      <w:proofErr w:type="gramEnd"/>
      <w:r>
        <w:rPr>
          <w:color w:val="000000" w:themeColor="text1"/>
        </w:rPr>
        <w:t xml:space="preserve"> will also deliver brochures and informational material to such households. T</w:t>
      </w:r>
      <w:r>
        <w:t>he following are suggested strategies to incorporate the view of vulnerable groups:</w:t>
      </w:r>
    </w:p>
    <w:p w14:paraId="13767070" w14:textId="77777777" w:rsidR="0040159C" w:rsidRDefault="0040159C" w:rsidP="0040159C">
      <w:pPr>
        <w:pStyle w:val="ListParagraph"/>
        <w:numPr>
          <w:ilvl w:val="0"/>
          <w:numId w:val="26"/>
        </w:numPr>
        <w:spacing w:after="160" w:line="259" w:lineRule="auto"/>
      </w:pPr>
      <w:r>
        <w:t>Identify the vulnerable affected groups in each targeted community.</w:t>
      </w:r>
    </w:p>
    <w:p w14:paraId="41C43EBF" w14:textId="77777777" w:rsidR="0040159C" w:rsidRDefault="0040159C" w:rsidP="0040159C">
      <w:pPr>
        <w:pStyle w:val="ListParagraph"/>
        <w:numPr>
          <w:ilvl w:val="0"/>
          <w:numId w:val="26"/>
        </w:numPr>
        <w:spacing w:after="160" w:line="259" w:lineRule="auto"/>
      </w:pPr>
      <w:r>
        <w:t xml:space="preserve">Ministries will coordinate with specialized local community institutions that have direct communication with vulnerable population to ensure inclusion. </w:t>
      </w:r>
    </w:p>
    <w:p w14:paraId="20A7F8DC" w14:textId="77777777" w:rsidR="0040159C" w:rsidRPr="00DA571D" w:rsidRDefault="0040159C" w:rsidP="0040159C">
      <w:pPr>
        <w:pStyle w:val="ListParagraph"/>
        <w:numPr>
          <w:ilvl w:val="0"/>
          <w:numId w:val="26"/>
        </w:numPr>
        <w:spacing w:after="160" w:line="259" w:lineRule="auto"/>
      </w:pPr>
      <w:r>
        <w:t xml:space="preserve">Ensure that public meetings are announced through channels </w:t>
      </w:r>
      <w:r w:rsidRPr="00DA571D">
        <w:t>that reach the vulnerable populations (i.e. public school, mosques, leaflets on bus stations, etc)</w:t>
      </w:r>
      <w:r>
        <w:t>.</w:t>
      </w:r>
    </w:p>
    <w:p w14:paraId="6702D0BC" w14:textId="77777777" w:rsidR="0040159C" w:rsidRPr="00DA571D" w:rsidRDefault="0040159C" w:rsidP="0040159C">
      <w:pPr>
        <w:pStyle w:val="ListParagraph"/>
        <w:numPr>
          <w:ilvl w:val="0"/>
          <w:numId w:val="26"/>
        </w:numPr>
        <w:spacing w:after="160" w:line="259" w:lineRule="auto"/>
      </w:pPr>
      <w:r w:rsidRPr="00DA571D">
        <w:t xml:space="preserve">Ensure that the language of informed consent is comprehensible to the group </w:t>
      </w:r>
      <w:r>
        <w:t>and use of project materials in Arabic.</w:t>
      </w:r>
    </w:p>
    <w:p w14:paraId="720E9AB4" w14:textId="77777777" w:rsidR="0040159C" w:rsidRPr="00972658" w:rsidRDefault="0040159C" w:rsidP="0040159C">
      <w:pPr>
        <w:pStyle w:val="ListParagraph"/>
        <w:numPr>
          <w:ilvl w:val="0"/>
          <w:numId w:val="26"/>
        </w:numPr>
        <w:spacing w:after="160" w:line="259" w:lineRule="auto"/>
      </w:pPr>
      <w:r w:rsidRPr="00DA571D">
        <w:t xml:space="preserve">Ensure that </w:t>
      </w:r>
      <w:r>
        <w:t xml:space="preserve">venues for </w:t>
      </w:r>
      <w:r w:rsidRPr="00DA571D">
        <w:t xml:space="preserve">public meetings </w:t>
      </w:r>
      <w:r>
        <w:t>are</w:t>
      </w:r>
      <w:r w:rsidRPr="00DA571D">
        <w:t xml:space="preserve"> accessible to vulnerable groups</w:t>
      </w:r>
      <w:r>
        <w:t>.</w:t>
      </w:r>
    </w:p>
    <w:p w14:paraId="4163CFD3" w14:textId="0D19C27F" w:rsidR="00896DAF" w:rsidRDefault="00896DAF" w:rsidP="00896DAF">
      <w:pPr>
        <w:rPr>
          <w:color w:val="000000" w:themeColor="text1"/>
        </w:rPr>
      </w:pPr>
      <w:r w:rsidRPr="00537139">
        <w:rPr>
          <w:color w:val="000000" w:themeColor="text1"/>
        </w:rPr>
        <w:t xml:space="preserve">The </w:t>
      </w:r>
      <w:r>
        <w:rPr>
          <w:color w:val="000000" w:themeColor="text1"/>
        </w:rPr>
        <w:t>recruitment</w:t>
      </w:r>
      <w:r w:rsidRPr="00537139">
        <w:rPr>
          <w:color w:val="000000" w:themeColor="text1"/>
        </w:rPr>
        <w:t xml:space="preserve"> of </w:t>
      </w:r>
      <w:r>
        <w:rPr>
          <w:color w:val="000000" w:themeColor="text1"/>
        </w:rPr>
        <w:t xml:space="preserve">E&amp;S officer </w:t>
      </w:r>
      <w:r w:rsidRPr="00537139">
        <w:rPr>
          <w:color w:val="000000" w:themeColor="text1"/>
        </w:rPr>
        <w:t xml:space="preserve">will help to ensure proactive outreach to all population groups. </w:t>
      </w:r>
      <w:r w:rsidRPr="00FD70C1">
        <w:rPr>
          <w:color w:val="000000" w:themeColor="text1"/>
        </w:rPr>
        <w:t>Focus groups dedicated specifically to vulnerable groups may also be envisaged as appropriate.</w:t>
      </w:r>
      <w:r w:rsidRPr="00537139">
        <w:rPr>
          <w:color w:val="000000" w:themeColor="text1"/>
        </w:rPr>
        <w:t xml:space="preserve"> </w:t>
      </w:r>
    </w:p>
    <w:p w14:paraId="3792D1B1" w14:textId="77777777" w:rsidR="0040159C" w:rsidRPr="0040159C" w:rsidRDefault="0040159C" w:rsidP="0040159C">
      <w:pPr>
        <w:pStyle w:val="Heading2"/>
        <w:ind w:left="851" w:hanging="851"/>
      </w:pPr>
      <w:bookmarkStart w:id="24" w:name="_Toc22405847"/>
      <w:r w:rsidRPr="0040159C">
        <w:t>Review of Comments</w:t>
      </w:r>
      <w:bookmarkEnd w:id="24"/>
      <w:r w:rsidRPr="0040159C">
        <w:t xml:space="preserve"> </w:t>
      </w:r>
    </w:p>
    <w:p w14:paraId="1683335E" w14:textId="77777777" w:rsidR="0040159C" w:rsidRPr="00A74319" w:rsidRDefault="0040159C" w:rsidP="0040159C">
      <w:pPr>
        <w:contextualSpacing/>
      </w:pPr>
    </w:p>
    <w:p w14:paraId="42565C3D" w14:textId="77777777" w:rsidR="0040159C" w:rsidRDefault="0040159C" w:rsidP="0040159C">
      <w:pPr>
        <w:contextualSpacing/>
      </w:pPr>
      <w:r>
        <w:t xml:space="preserve">As detailed above, communication and feedback from stakeholders will be taken into consideration at each stage of this project. The Ministries plan to have several public meetings with the target population prior to implementation and post implementation to receive reviews and comments. Further, roundtable meetings and one-on-one meetings with stakeholders will be held as well. </w:t>
      </w:r>
    </w:p>
    <w:p w14:paraId="061D67C1" w14:textId="77777777" w:rsidR="0040159C" w:rsidRPr="00240FA0" w:rsidRDefault="0040159C" w:rsidP="0040159C">
      <w:pPr>
        <w:contextualSpacing/>
        <w:rPr>
          <w:lang w:bidi="ar-JO"/>
        </w:rPr>
      </w:pPr>
      <w:r>
        <w:t xml:space="preserve">In addition, the Ministries plan to use the ‘Complaints and Suggestions link’ displayed on the Ministries’ websites to hear feedback from the population. Prior to implementation, information about the website and/or phone numbers of the departments will be disclosed to public. </w:t>
      </w:r>
    </w:p>
    <w:p w14:paraId="14B8D6F7" w14:textId="77777777" w:rsidR="00896DAF" w:rsidRDefault="00896DAF" w:rsidP="001A21D5"/>
    <w:p w14:paraId="57382A77" w14:textId="2C23FBD8" w:rsidR="0066753E" w:rsidRDefault="0066753E">
      <w:pPr>
        <w:spacing w:after="0"/>
        <w:jc w:val="left"/>
      </w:pPr>
    </w:p>
    <w:p w14:paraId="34C9E8B2" w14:textId="44C0EDF1" w:rsidR="0066753E" w:rsidRDefault="0066753E" w:rsidP="0066753E">
      <w:pPr>
        <w:pStyle w:val="Heading1"/>
        <w:tabs>
          <w:tab w:val="clear" w:pos="709"/>
        </w:tabs>
        <w:ind w:left="851" w:hanging="851"/>
      </w:pPr>
      <w:bookmarkStart w:id="25" w:name="_Toc1408539"/>
      <w:bookmarkStart w:id="26" w:name="_Toc22405848"/>
      <w:r>
        <w:t>R</w:t>
      </w:r>
      <w:r w:rsidR="00660812">
        <w:t>esources and</w:t>
      </w:r>
      <w:r>
        <w:t xml:space="preserve"> Responsibilities for </w:t>
      </w:r>
      <w:r w:rsidR="00660812">
        <w:t xml:space="preserve">Implementing </w:t>
      </w:r>
      <w:r>
        <w:t>Stakeholder Engagement</w:t>
      </w:r>
      <w:bookmarkEnd w:id="25"/>
      <w:r w:rsidR="00660812">
        <w:t xml:space="preserve"> Activities</w:t>
      </w:r>
      <w:bookmarkEnd w:id="26"/>
    </w:p>
    <w:p w14:paraId="40F0B3E7" w14:textId="7A10E53B" w:rsidR="0066753E" w:rsidRDefault="00660812" w:rsidP="00660812">
      <w:pPr>
        <w:pStyle w:val="Heading2"/>
      </w:pPr>
      <w:bookmarkStart w:id="27" w:name="_Toc1408540"/>
      <w:bookmarkStart w:id="28" w:name="_Toc22405849"/>
      <w:r>
        <w:t xml:space="preserve">Resources and </w:t>
      </w:r>
      <w:r w:rsidR="0066753E">
        <w:t>Implementation Arrangements</w:t>
      </w:r>
      <w:bookmarkEnd w:id="27"/>
      <w:bookmarkEnd w:id="28"/>
    </w:p>
    <w:p w14:paraId="5AAF4E68" w14:textId="77777777" w:rsidR="00660812" w:rsidRDefault="00660812" w:rsidP="0066753E"/>
    <w:p w14:paraId="360814AA" w14:textId="4BCE966F" w:rsidR="00660812" w:rsidRDefault="00660812" w:rsidP="00660812">
      <w:r>
        <w:t>Ministries of Education and Health through the PCU and the PMU will</w:t>
      </w:r>
      <w:r w:rsidR="006D2B37" w:rsidRPr="003F295E">
        <w:t xml:space="preserve"> mobilize human and material resources to implement the SEP and manage the Grievance </w:t>
      </w:r>
      <w:r w:rsidR="006D2B37">
        <w:t>Redress Mechanism (GRM).</w:t>
      </w:r>
      <w:r>
        <w:t xml:space="preserve"> The PCU and the PMU have considered an allocation for the implementation of the SEP activities. This includes hiring an Environmental and Social Safeguard Officer </w:t>
      </w:r>
      <w:r w:rsidR="006D2B37">
        <w:t>(</w:t>
      </w:r>
      <w:r>
        <w:t>ESO</w:t>
      </w:r>
      <w:r w:rsidR="006D2B37">
        <w:t>)</w:t>
      </w:r>
      <w:r>
        <w:t xml:space="preserve"> and all related activities that will be conducted as stated in the project costing tables. In addition, about 5,000 to 6,000 USD are allocated in the costing table under the operational expenses for activities related to the preparation and implementation of the stakeholders’ engagement plans for the MOE activities and about 10,000 USD to the activities and materials related to the implementation of the stakeholder engagement Plan under the health component. These amounts may be increased when needed from the operational expenses where its total is 90,000 USD. The PCU in the </w:t>
      </w:r>
      <w:proofErr w:type="spellStart"/>
      <w:r>
        <w:t>MoE</w:t>
      </w:r>
      <w:proofErr w:type="spellEnd"/>
      <w:r>
        <w:t xml:space="preserve"> and MOH shall jointly hire and train an Environmental and Social Safeguard Officer (ESO) who will be the main focal point through the design and construction phase and shall be responsible to ensure that communication with all targeted groups is being done as appropriate and follow up on the implementation of the SEP  and shall include this in the periodical reports submitted to the MOE and </w:t>
      </w:r>
      <w:proofErr w:type="spellStart"/>
      <w:r>
        <w:t>MoH</w:t>
      </w:r>
      <w:proofErr w:type="spellEnd"/>
      <w:r>
        <w:t xml:space="preserve"> and the WB. Additionally, the D.G. of Buildings and its District Offices engineers and the D.G. of General Education shall play an important role in building communication with the local communities and the different stakeholders to ensure proper awareness and engagement.   This role is considered as part of the MOE share in the project. The MOH share will include the participation, management and follow up of the staff of the Public Health General Directorate, Primary Health General Directorate, Hospital General Directorate, IT General Directorate, the Palestinian Medical Center and the PMU. This role is considered as part of the MOH share in the project. </w:t>
      </w:r>
    </w:p>
    <w:p w14:paraId="6F0D9605" w14:textId="6E9CCF90" w:rsidR="00660812" w:rsidRDefault="00660812" w:rsidP="00660812">
      <w:r>
        <w:t>In the Ministry of Health, t</w:t>
      </w:r>
      <w:r w:rsidRPr="002A266F">
        <w:t xml:space="preserve">he Directorate General (DG) of </w:t>
      </w:r>
      <w:r>
        <w:t>Public Health</w:t>
      </w:r>
      <w:r w:rsidRPr="002A266F">
        <w:t xml:space="preserve"> is the main party responsible to follow up and supervise all </w:t>
      </w:r>
      <w:r>
        <w:t>health providers</w:t>
      </w:r>
      <w:r w:rsidRPr="002A266F">
        <w:t xml:space="preserve"> at the </w:t>
      </w:r>
      <w:r>
        <w:t>Health</w:t>
      </w:r>
      <w:r w:rsidRPr="002A266F">
        <w:t xml:space="preserve"> district offices. </w:t>
      </w:r>
      <w:r>
        <w:t xml:space="preserve">Also, it will have some responsibilities in the implementation and follow up of the SEP. </w:t>
      </w:r>
      <w:r w:rsidRPr="002A266F">
        <w:t xml:space="preserve">The DG </w:t>
      </w:r>
      <w:r>
        <w:t>of Public Health</w:t>
      </w:r>
      <w:r w:rsidRPr="002A266F">
        <w:t xml:space="preserve"> shall ensure that all </w:t>
      </w:r>
      <w:r>
        <w:t>health providers</w:t>
      </w:r>
      <w:r w:rsidRPr="002A266F">
        <w:t xml:space="preserve"> are informed early enough and are all having the same understanding of the needed communications with the different target groups. </w:t>
      </w:r>
    </w:p>
    <w:p w14:paraId="672D9E95" w14:textId="77777777" w:rsidR="009807EC" w:rsidRDefault="00660812" w:rsidP="009807EC">
      <w:r>
        <w:t>T</w:t>
      </w:r>
      <w:r w:rsidRPr="002A266F">
        <w:t xml:space="preserve">he Directorate General (DG) of Buildings at the MOE is the main party responsible to follow up and supervise all engineers at the education district offices. </w:t>
      </w:r>
      <w:r>
        <w:t xml:space="preserve">Also, they will have some responsibilities in the implementation and follow up of the SEP. </w:t>
      </w:r>
      <w:r w:rsidRPr="002A266F">
        <w:t>The DG Buildings shall ensure that all engineers where constructions works are planned are informed early enough and are all having the same understanding of the needed communications with the different target groups.</w:t>
      </w:r>
    </w:p>
    <w:p w14:paraId="46F615F9" w14:textId="0C1BCBC4" w:rsidR="0066753E" w:rsidRDefault="0066753E" w:rsidP="009807EC">
      <w:r w:rsidRPr="003F295E">
        <w:t xml:space="preserve">The material resources </w:t>
      </w:r>
      <w:r>
        <w:t xml:space="preserve">that </w:t>
      </w:r>
      <w:r w:rsidR="009807EC">
        <w:t>the ministries</w:t>
      </w:r>
      <w:r>
        <w:t xml:space="preserve"> will mobilize are – (i) a </w:t>
      </w:r>
      <w:r w:rsidRPr="003F295E">
        <w:t xml:space="preserve">Project specific area </w:t>
      </w:r>
      <w:r>
        <w:t xml:space="preserve">on </w:t>
      </w:r>
      <w:r w:rsidRPr="003F295E">
        <w:t xml:space="preserve">the </w:t>
      </w:r>
      <w:r w:rsidR="009807EC">
        <w:t>ministries</w:t>
      </w:r>
      <w:r w:rsidRPr="003F295E">
        <w:t xml:space="preserve"> website</w:t>
      </w:r>
      <w:r w:rsidR="009807EC">
        <w:t>s</w:t>
      </w:r>
      <w:r w:rsidRPr="003F295E">
        <w:t>;</w:t>
      </w:r>
      <w:r>
        <w:t xml:space="preserve"> (ii) a</w:t>
      </w:r>
      <w:r w:rsidRPr="003F295E">
        <w:t xml:space="preserve">n </w:t>
      </w:r>
      <w:r w:rsidR="009807EC">
        <w:t>online</w:t>
      </w:r>
      <w:r w:rsidRPr="003F295E">
        <w:t xml:space="preserve"> grievance</w:t>
      </w:r>
      <w:r w:rsidR="009807EC">
        <w:t xml:space="preserve"> mechanism</w:t>
      </w:r>
      <w:r>
        <w:t>; (iii) a stakeholder engagement register</w:t>
      </w:r>
      <w:r w:rsidRPr="003F295E">
        <w:t>;</w:t>
      </w:r>
      <w:r>
        <w:t xml:space="preserve"> (iv) a Facebook page; (v) </w:t>
      </w:r>
      <w:r w:rsidRPr="003F295E">
        <w:t xml:space="preserve">printed documents </w:t>
      </w:r>
      <w:r>
        <w:t xml:space="preserve">(manuals, brochures, posters, etc.) </w:t>
      </w:r>
      <w:r w:rsidRPr="003F295E">
        <w:t>that will be used, based on the needs of the SEP.</w:t>
      </w:r>
    </w:p>
    <w:p w14:paraId="2164D8B9" w14:textId="77777777" w:rsidR="008142D5" w:rsidRPr="003F295E" w:rsidRDefault="008142D5" w:rsidP="009807EC"/>
    <w:p w14:paraId="69B5D449" w14:textId="77777777" w:rsidR="0066753E" w:rsidRDefault="0066753E" w:rsidP="0066753E">
      <w:pPr>
        <w:pStyle w:val="Heading2"/>
      </w:pPr>
      <w:bookmarkStart w:id="29" w:name="_Toc1408541"/>
      <w:bookmarkStart w:id="30" w:name="_Toc22405850"/>
      <w:r>
        <w:t>Roles and Responsibilities</w:t>
      </w:r>
      <w:bookmarkEnd w:id="29"/>
      <w:bookmarkEnd w:id="30"/>
      <w:r>
        <w:t xml:space="preserve"> </w:t>
      </w:r>
    </w:p>
    <w:p w14:paraId="024556FA" w14:textId="0DC70782" w:rsidR="00B33B27" w:rsidRPr="002A266F" w:rsidRDefault="00D22B99" w:rsidP="00B33B27">
      <w:r>
        <w:t xml:space="preserve">The </w:t>
      </w:r>
      <w:r w:rsidR="00ED0E7F">
        <w:t>DG</w:t>
      </w:r>
      <w:r w:rsidR="0066753E">
        <w:t xml:space="preserve"> Department </w:t>
      </w:r>
      <w:r w:rsidR="00ED0E7F">
        <w:t xml:space="preserve">of Public Health and </w:t>
      </w:r>
      <w:r>
        <w:t xml:space="preserve">the </w:t>
      </w:r>
      <w:r w:rsidR="00ED0E7F">
        <w:t xml:space="preserve">DG Department of General Education </w:t>
      </w:r>
      <w:r w:rsidR="0066753E">
        <w:t xml:space="preserve">will </w:t>
      </w:r>
      <w:r w:rsidR="0066753E" w:rsidRPr="008D0272">
        <w:t xml:space="preserve">take responsibility for and lead all aspects of the stakeholder engagement. </w:t>
      </w:r>
      <w:r w:rsidR="0066753E">
        <w:t xml:space="preserve">However, to implement the various activities envisaged in the SEP, </w:t>
      </w:r>
      <w:r w:rsidR="00911A13">
        <w:t>the</w:t>
      </w:r>
      <w:r>
        <w:t xml:space="preserve"> Environmental and Social Safeguard Officer (ESO), </w:t>
      </w:r>
      <w:r w:rsidR="0066753E">
        <w:t xml:space="preserve">will need to closely coordinate with other key stakeholders – </w:t>
      </w:r>
      <w:r>
        <w:t>affected municipalities</w:t>
      </w:r>
      <w:r w:rsidR="00911A13">
        <w:t xml:space="preserve">, </w:t>
      </w:r>
      <w:r>
        <w:t>village councils</w:t>
      </w:r>
      <w:r w:rsidR="00911A13">
        <w:t xml:space="preserve"> and refugee camps</w:t>
      </w:r>
      <w:r>
        <w:t>,</w:t>
      </w:r>
      <w:r w:rsidR="0066753E">
        <w:t xml:space="preserve"> </w:t>
      </w:r>
      <w:r>
        <w:t>other ministry</w:t>
      </w:r>
      <w:r w:rsidR="0066753E">
        <w:t xml:space="preserve"> departments, the contractor and </w:t>
      </w:r>
      <w:r>
        <w:t>the project affected parties</w:t>
      </w:r>
      <w:r w:rsidR="0066753E">
        <w:t xml:space="preserve">.  </w:t>
      </w:r>
      <w:r w:rsidR="00B33B27">
        <w:t xml:space="preserve">The implementation of SEP activities will be documented, tracked, and managed by ESO, who will be responsible for documenting all stakeholder’s database through registration log, meeting minutes, attendance sheets, and regular reports to the MOE and the World Bank. </w:t>
      </w:r>
      <w:r w:rsidR="00B33B27" w:rsidRPr="0048647E">
        <w:t>The complainant information and the details of the complaint should be entered in the GRM Tracking Matrix</w:t>
      </w:r>
      <w:r w:rsidR="00B33B27">
        <w:t xml:space="preserve">. </w:t>
      </w:r>
    </w:p>
    <w:p w14:paraId="023991FF" w14:textId="77777777" w:rsidR="00D22B99" w:rsidRDefault="00D22B99" w:rsidP="00D22B99">
      <w:r>
        <w:t>The following people will be responsible for carrying out the stakeholder Engagement activities and will be responsible for providing information if people have comments or questions about the project or the consultation process:</w:t>
      </w:r>
    </w:p>
    <w:p w14:paraId="75A28DD2" w14:textId="77777777" w:rsidR="00D22B99" w:rsidRDefault="00D22B99" w:rsidP="00D22B99">
      <w:pPr>
        <w:pStyle w:val="ListParagraph"/>
        <w:numPr>
          <w:ilvl w:val="0"/>
          <w:numId w:val="39"/>
        </w:numPr>
        <w:spacing w:after="160" w:line="259" w:lineRule="auto"/>
      </w:pPr>
      <w:r>
        <w:t xml:space="preserve">Name of focal point at MOH: </w:t>
      </w:r>
    </w:p>
    <w:p w14:paraId="7827953E" w14:textId="77777777" w:rsidR="00D22B99" w:rsidRDefault="00D22B99" w:rsidP="00D22B99">
      <w:r>
        <w:t xml:space="preserve">DG of Public Health, </w:t>
      </w:r>
    </w:p>
    <w:p w14:paraId="21956848" w14:textId="77777777" w:rsidR="00D22B99" w:rsidRPr="008254F2" w:rsidRDefault="00D22B99" w:rsidP="00D22B99">
      <w:proofErr w:type="spellStart"/>
      <w:r w:rsidRPr="008254F2">
        <w:t>D</w:t>
      </w:r>
      <w:r>
        <w:t>r.</w:t>
      </w:r>
      <w:proofErr w:type="spellEnd"/>
      <w:r>
        <w:t xml:space="preserve"> Yasser </w:t>
      </w:r>
      <w:proofErr w:type="spellStart"/>
      <w:r>
        <w:t>Bouziya</w:t>
      </w:r>
      <w:proofErr w:type="spellEnd"/>
    </w:p>
    <w:p w14:paraId="7BCE5643" w14:textId="77777777" w:rsidR="00D22B99" w:rsidRPr="008254F2" w:rsidRDefault="00D22B99" w:rsidP="00D22B99">
      <w:r w:rsidRPr="008254F2">
        <w:t xml:space="preserve">Phone: </w:t>
      </w:r>
      <w:r>
        <w:t>0562401918</w:t>
      </w:r>
    </w:p>
    <w:p w14:paraId="35D04CD0" w14:textId="77777777" w:rsidR="00D22B99" w:rsidRPr="008254F2" w:rsidRDefault="00D22B99" w:rsidP="00D22B99">
      <w:pPr>
        <w:rPr>
          <w:lang w:val="fr-FR"/>
        </w:rPr>
      </w:pPr>
      <w:proofErr w:type="gramStart"/>
      <w:r w:rsidRPr="00992061">
        <w:rPr>
          <w:lang w:val="fr-FR"/>
        </w:rPr>
        <w:t>Email:</w:t>
      </w:r>
      <w:proofErr w:type="gramEnd"/>
      <w:r w:rsidRPr="00992061">
        <w:rPr>
          <w:lang w:val="fr-FR"/>
        </w:rPr>
        <w:t xml:space="preserve"> </w:t>
      </w:r>
      <w:hyperlink r:id="rId19" w:history="1">
        <w:r w:rsidRPr="00E74538">
          <w:rPr>
            <w:rStyle w:val="Hyperlink"/>
            <w:lang w:val="fr-FR"/>
          </w:rPr>
          <w:t>yasser515@gmail.com</w:t>
        </w:r>
      </w:hyperlink>
    </w:p>
    <w:p w14:paraId="131FA6CD" w14:textId="77777777" w:rsidR="00D22B99" w:rsidRDefault="00D22B99" w:rsidP="00D22B99">
      <w:pPr>
        <w:pStyle w:val="ListParagraph"/>
        <w:numPr>
          <w:ilvl w:val="0"/>
          <w:numId w:val="39"/>
        </w:numPr>
        <w:spacing w:after="160" w:line="259" w:lineRule="auto"/>
      </w:pPr>
      <w:r>
        <w:t xml:space="preserve">Name of focal point at MOE: </w:t>
      </w:r>
    </w:p>
    <w:p w14:paraId="404EB4C7" w14:textId="77777777" w:rsidR="00D22B99" w:rsidRDefault="00D22B99" w:rsidP="00D22B99">
      <w:r>
        <w:t xml:space="preserve">DG of General Education, </w:t>
      </w:r>
    </w:p>
    <w:p w14:paraId="267A19E0" w14:textId="77777777" w:rsidR="00D22B99" w:rsidRPr="001D0176" w:rsidRDefault="00D22B99" w:rsidP="00D22B99">
      <w:r w:rsidRPr="001D0176">
        <w:t xml:space="preserve">Ms. </w:t>
      </w:r>
      <w:proofErr w:type="spellStart"/>
      <w:r w:rsidRPr="001D0176">
        <w:t>Rabiha</w:t>
      </w:r>
      <w:proofErr w:type="spellEnd"/>
      <w:r w:rsidRPr="001D0176">
        <w:t xml:space="preserve"> </w:t>
      </w:r>
      <w:proofErr w:type="spellStart"/>
      <w:r w:rsidRPr="001D0176">
        <w:t>Elayan</w:t>
      </w:r>
      <w:proofErr w:type="spellEnd"/>
    </w:p>
    <w:p w14:paraId="353F6936" w14:textId="77777777" w:rsidR="00D22B99" w:rsidRPr="006E29D1" w:rsidRDefault="00D22B99" w:rsidP="00D22B99">
      <w:r w:rsidRPr="006E29D1">
        <w:t>Phone: 0562503301/2</w:t>
      </w:r>
    </w:p>
    <w:p w14:paraId="5CB4175B" w14:textId="77777777" w:rsidR="00D22B99" w:rsidRPr="006E29D1" w:rsidRDefault="00D22B99" w:rsidP="00D22B99">
      <w:r w:rsidRPr="006E29D1">
        <w:t xml:space="preserve">Email: </w:t>
      </w:r>
      <w:hyperlink r:id="rId20" w:history="1">
        <w:r w:rsidRPr="006E29D1">
          <w:rPr>
            <w:rStyle w:val="Hyperlink"/>
          </w:rPr>
          <w:t>elyan_r@yahoo.com</w:t>
        </w:r>
      </w:hyperlink>
    </w:p>
    <w:p w14:paraId="4897CA52" w14:textId="77777777" w:rsidR="00D22B99" w:rsidRDefault="00D22B99" w:rsidP="0066753E"/>
    <w:p w14:paraId="14E272CF" w14:textId="0871858C" w:rsidR="0066753E" w:rsidRDefault="00B33B27" w:rsidP="0066753E">
      <w:pPr>
        <w:pStyle w:val="Heading2"/>
      </w:pPr>
      <w:bookmarkStart w:id="31" w:name="_Toc22405851"/>
      <w:r>
        <w:t>Management Functions and Responsibilities</w:t>
      </w:r>
      <w:bookmarkEnd w:id="31"/>
    </w:p>
    <w:p w14:paraId="36F1A499" w14:textId="63E9D23C" w:rsidR="00B33B27" w:rsidRPr="002A266F" w:rsidRDefault="00B33B27" w:rsidP="00B33B27">
      <w:r w:rsidRPr="002A266F">
        <w:t xml:space="preserve">The DG of </w:t>
      </w:r>
      <w:r>
        <w:t>Public Health (</w:t>
      </w:r>
      <w:proofErr w:type="spellStart"/>
      <w:r>
        <w:t>MoH</w:t>
      </w:r>
      <w:proofErr w:type="spellEnd"/>
      <w:r>
        <w:t xml:space="preserve">) and of </w:t>
      </w:r>
      <w:r w:rsidRPr="002A266F">
        <w:t>Buildings</w:t>
      </w:r>
      <w:r>
        <w:t xml:space="preserve"> (</w:t>
      </w:r>
      <w:proofErr w:type="spellStart"/>
      <w:r>
        <w:t>MoE</w:t>
      </w:r>
      <w:proofErr w:type="spellEnd"/>
      <w:r>
        <w:t>)</w:t>
      </w:r>
      <w:r w:rsidRPr="002A266F">
        <w:t xml:space="preserve"> and the ESO shall have frequent and continuous communication and follow up with the district offices during the design and construction phase. Site visits shall be taking place during the construction phase and site visit reports shall be documents and handed to the Director General of </w:t>
      </w:r>
      <w:r>
        <w:t xml:space="preserve">Public Health and </w:t>
      </w:r>
      <w:r w:rsidRPr="002A266F">
        <w:t>Building</w:t>
      </w:r>
      <w:r>
        <w:t>s</w:t>
      </w:r>
      <w:r w:rsidRPr="002A266F">
        <w:t xml:space="preserve"> and the PCU</w:t>
      </w:r>
      <w:r>
        <w:t xml:space="preserve"> and PMU</w:t>
      </w:r>
      <w:r w:rsidRPr="002A266F">
        <w:t>. Timely reports shall also be included in the annual and semi-annual reporting to the WB.</w:t>
      </w:r>
    </w:p>
    <w:p w14:paraId="0B1C4144" w14:textId="77777777" w:rsidR="00B33B27" w:rsidRDefault="00B33B27" w:rsidP="0066753E"/>
    <w:p w14:paraId="6BB09BA8" w14:textId="77777777" w:rsidR="00B33B27" w:rsidRDefault="00B33B27" w:rsidP="0066753E"/>
    <w:p w14:paraId="4416F8EF" w14:textId="77777777" w:rsidR="0066753E" w:rsidRDefault="0066753E" w:rsidP="0066753E"/>
    <w:p w14:paraId="612F1F30" w14:textId="49EA3075" w:rsidR="00503FBB" w:rsidRDefault="00503FBB" w:rsidP="00503FBB">
      <w:pPr>
        <w:pStyle w:val="Heading1"/>
      </w:pPr>
      <w:bookmarkStart w:id="32" w:name="_Toc22405852"/>
      <w:r>
        <w:t>Grievance redress mechanism</w:t>
      </w:r>
      <w:bookmarkEnd w:id="32"/>
    </w:p>
    <w:p w14:paraId="3A76E104" w14:textId="77777777" w:rsidR="00B33B27" w:rsidRDefault="00B33B27" w:rsidP="00B33B27">
      <w:pPr>
        <w:rPr>
          <w:bCs/>
        </w:rPr>
      </w:pPr>
      <w:bookmarkStart w:id="33" w:name="_Toc525736840"/>
      <w:r>
        <w:t xml:space="preserve">In compliance with the World Bank’s ESS10, a project-specific mechanism is being set up to handle complaints and issues. </w:t>
      </w:r>
      <w:bookmarkStart w:id="34" w:name="_Hlk5606029"/>
      <w:r>
        <w:rPr>
          <w:bCs/>
        </w:rPr>
        <w:t>Project-affected-people and any other stakeholder may submit comments or complaints at any time by using the project’s Grievance Redress Mechanism (GRM). The overall objectives of the GRM are to:</w:t>
      </w:r>
    </w:p>
    <w:p w14:paraId="7DA320DA" w14:textId="77777777" w:rsidR="00B33B27" w:rsidRPr="00DA35EF" w:rsidRDefault="00B33B27" w:rsidP="00B33B27">
      <w:pPr>
        <w:pStyle w:val="Bulletpoint"/>
        <w:numPr>
          <w:ilvl w:val="0"/>
          <w:numId w:val="43"/>
        </w:numPr>
        <w:spacing w:line="264" w:lineRule="auto"/>
        <w:ind w:left="720" w:right="360"/>
      </w:pPr>
      <w:r>
        <w:t xml:space="preserve">Provide a transparent process for timely </w:t>
      </w:r>
      <w:r w:rsidRPr="00DA35EF">
        <w:t xml:space="preserve">identification </w:t>
      </w:r>
      <w:r>
        <w:t>and resolution of issues affecting the project and people, including issues related to the resettlement and compensation program.</w:t>
      </w:r>
    </w:p>
    <w:p w14:paraId="7630598E" w14:textId="77777777" w:rsidR="00B33B27" w:rsidRPr="00DA35EF" w:rsidRDefault="00B33B27" w:rsidP="00B33B27">
      <w:pPr>
        <w:pStyle w:val="Bulletpointlast"/>
        <w:numPr>
          <w:ilvl w:val="0"/>
          <w:numId w:val="42"/>
        </w:numPr>
        <w:spacing w:line="264" w:lineRule="auto"/>
      </w:pPr>
      <w:r w:rsidRPr="00DA35EF">
        <w:t xml:space="preserve">Strengthen accountability to beneficiaries, including project affected people. </w:t>
      </w:r>
    </w:p>
    <w:p w14:paraId="37E8A149" w14:textId="77777777" w:rsidR="00B33B27" w:rsidRPr="007036FA" w:rsidRDefault="00B33B27" w:rsidP="00B33B27">
      <w:r w:rsidRPr="00DA35EF">
        <w:t xml:space="preserve">The GRM will be accessible to </w:t>
      </w:r>
      <w:r>
        <w:t xml:space="preserve">all external project stakeholders, including affected people, community members, workers, civil society, media, and other interested parties. External stakeholders can use the </w:t>
      </w:r>
      <w:r w:rsidRPr="00DA35EF">
        <w:t>GRM to submit complaints</w:t>
      </w:r>
      <w:r>
        <w:t xml:space="preserve"> </w:t>
      </w:r>
      <w:r w:rsidRPr="00DA35EF">
        <w:t xml:space="preserve">related to the overall management and implementation of the </w:t>
      </w:r>
      <w:r>
        <w:t xml:space="preserve">project. </w:t>
      </w:r>
      <w:r w:rsidRPr="007036FA">
        <w:t>The GRM</w:t>
      </w:r>
      <w:r>
        <w:t xml:space="preserve"> </w:t>
      </w:r>
      <w:r w:rsidRPr="007036FA">
        <w:t>is intended to address issues and complaints in an efficient</w:t>
      </w:r>
      <w:r>
        <w:t xml:space="preserve"> and </w:t>
      </w:r>
      <w:r w:rsidRPr="007036FA">
        <w:t xml:space="preserve">timely manner. </w:t>
      </w:r>
      <w:r>
        <w:t xml:space="preserve">A separate mechanism will be available to the contractor employees. </w:t>
      </w:r>
    </w:p>
    <w:bookmarkEnd w:id="34"/>
    <w:p w14:paraId="72803B5E" w14:textId="77777777" w:rsidR="00B33B27" w:rsidRPr="00693088" w:rsidRDefault="00B33B27" w:rsidP="00B33B27">
      <w:r w:rsidRPr="00693088">
        <w:t xml:space="preserve">In Palestine, the right of the public to complain in Palestine is ensured by the grievance bylaw </w:t>
      </w:r>
      <w:r>
        <w:t xml:space="preserve">was </w:t>
      </w:r>
      <w:r w:rsidRPr="00693088">
        <w:t xml:space="preserve">approved by the Ministerial Cabinet on 2005 and updated on 2009. The Bylaw sets the rules for grievance of the public and the improving the performance of the Palestinian Ministries and Authorities. </w:t>
      </w:r>
    </w:p>
    <w:p w14:paraId="3C727AC9" w14:textId="77777777" w:rsidR="00B33B27" w:rsidRDefault="00B33B27" w:rsidP="00B33B27">
      <w:r>
        <w:t xml:space="preserve">The PCU and PMU at both ministries will customize the pre-existing complaints system to meet the project needs. PCU and PMU will inform the stakeholders about the system and the process during public meetings and local community </w:t>
      </w:r>
      <w:proofErr w:type="gramStart"/>
      <w:r>
        <w:t>activities, and</w:t>
      </w:r>
      <w:proofErr w:type="gramEnd"/>
      <w:r>
        <w:t xml:space="preserve"> will keep a log of the complaints at hand. </w:t>
      </w:r>
    </w:p>
    <w:p w14:paraId="5B961FB2" w14:textId="7F484588" w:rsidR="00B33B27" w:rsidRPr="00535440" w:rsidRDefault="00B33B27" w:rsidP="00535440">
      <w:r>
        <w:t xml:space="preserve">The customization process will be completed with the assistant of a World Bank consultant.  </w:t>
      </w:r>
      <w:r w:rsidRPr="009E7097">
        <w:rPr>
          <w:rFonts w:cs="Calibri"/>
        </w:rPr>
        <w:t>Grievance</w:t>
      </w:r>
      <w:r w:rsidRPr="009E7097">
        <w:t xml:space="preserve"> feedback shall be communicated with complainant by telephone, fax, emai</w:t>
      </w:r>
      <w:r>
        <w:t>l, or in writing</w:t>
      </w:r>
      <w:r w:rsidRPr="009E7097">
        <w:t>.</w:t>
      </w:r>
      <w:r>
        <w:t xml:space="preserve">  </w:t>
      </w:r>
    </w:p>
    <w:p w14:paraId="294ACD8D" w14:textId="4E319A71" w:rsidR="00B33B27" w:rsidRPr="00B33B27" w:rsidRDefault="00B33B27" w:rsidP="00B33B27">
      <w:pPr>
        <w:pStyle w:val="Heading2"/>
        <w:spacing w:after="160" w:line="259" w:lineRule="auto"/>
      </w:pPr>
      <w:bookmarkStart w:id="35" w:name="_Toc22405853"/>
      <w:r w:rsidRPr="00B33B27">
        <w:t>Feedback/grievance monitoring and recording</w:t>
      </w:r>
      <w:bookmarkStart w:id="36" w:name="_Toc342901084"/>
      <w:bookmarkStart w:id="37" w:name="_Toc342902217"/>
      <w:bookmarkStart w:id="38" w:name="_Toc344115811"/>
      <w:bookmarkEnd w:id="35"/>
    </w:p>
    <w:p w14:paraId="176A5642" w14:textId="77777777" w:rsidR="00B33B27" w:rsidRPr="00F0086F" w:rsidRDefault="00B33B27" w:rsidP="00B33B27">
      <w:pPr>
        <w:autoSpaceDE w:val="0"/>
        <w:autoSpaceDN w:val="0"/>
        <w:adjustRightInd w:val="0"/>
      </w:pPr>
      <w:r w:rsidRPr="00F0086F">
        <w:t>There is a Complaints Unit at the Ministry of Education</w:t>
      </w:r>
      <w:r>
        <w:t xml:space="preserve"> and at the Ministry of Health</w:t>
      </w:r>
      <w:r w:rsidRPr="00F0086F">
        <w:t>. The unit</w:t>
      </w:r>
      <w:r>
        <w:t>s are</w:t>
      </w:r>
      <w:r w:rsidRPr="00F0086F">
        <w:t xml:space="preserve"> part of the ministr</w:t>
      </w:r>
      <w:r>
        <w:t>ies’</w:t>
      </w:r>
      <w:r w:rsidRPr="00F0086F">
        <w:t xml:space="preserve"> organizational structure and administered by Head</w:t>
      </w:r>
      <w:r>
        <w:t>s</w:t>
      </w:r>
      <w:r w:rsidRPr="00F0086F">
        <w:t xml:space="preserve"> of </w:t>
      </w:r>
      <w:r>
        <w:t>Unit</w:t>
      </w:r>
      <w:r w:rsidRPr="00F0086F">
        <w:t xml:space="preserve"> and equipped with trained staff. The Complaints Unit work is regulated by the Council of Ministers Decision No. (8) of 2016 and by the Procedure Manual No. (20/17) of 2017. Both documents are made public and published in Arabic on the ministries’ websites. </w:t>
      </w:r>
    </w:p>
    <w:p w14:paraId="657BDE11" w14:textId="77777777" w:rsidR="00B33B27" w:rsidRPr="00F1158B" w:rsidRDefault="00B33B27" w:rsidP="00B33B27">
      <w:pPr>
        <w:widowControl w:val="0"/>
        <w:autoSpaceDE w:val="0"/>
        <w:autoSpaceDN w:val="0"/>
        <w:adjustRightInd w:val="0"/>
        <w:spacing w:afterLines="160" w:after="384"/>
        <w:contextualSpacing/>
      </w:pPr>
      <w:r>
        <w:t xml:space="preserve">A detailed GRM manual that includes guidelines on filing and handling complaints at the project’s level has been prepared with the support of the World Bank consultant.  </w:t>
      </w:r>
      <w:r w:rsidRPr="00693088">
        <w:t xml:space="preserve">MOE </w:t>
      </w:r>
      <w:r>
        <w:t>wil</w:t>
      </w:r>
      <w:r w:rsidRPr="00693088">
        <w:t xml:space="preserve">l keep log for grievances and how complaints were resolved </w:t>
      </w:r>
      <w:r w:rsidRPr="00F1158B">
        <w:t>within a stipulated time frame</w:t>
      </w:r>
      <w:r w:rsidRPr="00693088">
        <w:t xml:space="preserve"> and then produce monthly reports </w:t>
      </w:r>
      <w:r w:rsidRPr="00F1158B">
        <w:t>for senior management</w:t>
      </w:r>
      <w:r w:rsidRPr="00693088">
        <w:t xml:space="preserve">. </w:t>
      </w:r>
      <w:bookmarkEnd w:id="36"/>
      <w:bookmarkEnd w:id="37"/>
      <w:bookmarkEnd w:id="38"/>
      <w:r w:rsidRPr="00F1158B">
        <w:t>Grievances/feedback reports include data on numbers of grievances/feedback received, compliance with business standards, issues raised in grievances/feedback, trends in grievances/feedback over time, the causes of grievances/feedback, whether remedial action was warranted, and what redress was provided</w:t>
      </w:r>
      <w:r>
        <w:t>.</w:t>
      </w:r>
    </w:p>
    <w:p w14:paraId="5C0325F0" w14:textId="77777777" w:rsidR="00B33B27" w:rsidRDefault="00B33B27" w:rsidP="00B33B27">
      <w:pPr>
        <w:widowControl w:val="0"/>
        <w:autoSpaceDE w:val="0"/>
        <w:autoSpaceDN w:val="0"/>
        <w:adjustRightInd w:val="0"/>
        <w:spacing w:afterLines="160" w:after="384"/>
        <w:contextualSpacing/>
      </w:pPr>
    </w:p>
    <w:p w14:paraId="7FD35A60" w14:textId="77777777" w:rsidR="00B33B27" w:rsidRDefault="00B33B27" w:rsidP="00B33B27">
      <w:pPr>
        <w:widowControl w:val="0"/>
        <w:autoSpaceDE w:val="0"/>
        <w:autoSpaceDN w:val="0"/>
        <w:adjustRightInd w:val="0"/>
        <w:spacing w:afterLines="160" w:after="384"/>
        <w:contextualSpacing/>
      </w:pPr>
      <w:r w:rsidRPr="00F1158B">
        <w:t>M</w:t>
      </w:r>
      <w:r>
        <w:t>inistries</w:t>
      </w:r>
      <w:r w:rsidRPr="00F1158B">
        <w:t xml:space="preserve"> </w:t>
      </w:r>
      <w:r>
        <w:t>will</w:t>
      </w:r>
      <w:r w:rsidRPr="00F1158B">
        <w:t xml:space="preserve"> also make sure </w:t>
      </w:r>
      <w:r>
        <w:t xml:space="preserve">that the existence of the GRM mechanism will be communicated to all stakeholder groups. Information on the how and where to file complaints will be disclosed to people as part of the Information Disclosure Strategy. Ministries will ensure </w:t>
      </w:r>
      <w:r w:rsidRPr="00F1158B">
        <w:t>that the GRM and the complaint system is applied properly according to the related laws and regulations and grievances/feedback made public periodically.</w:t>
      </w:r>
    </w:p>
    <w:p w14:paraId="6A3F0E2F" w14:textId="77777777" w:rsidR="00B33B27" w:rsidRDefault="00B33B27" w:rsidP="00B33B27">
      <w:pPr>
        <w:widowControl w:val="0"/>
        <w:autoSpaceDE w:val="0"/>
        <w:autoSpaceDN w:val="0"/>
        <w:adjustRightInd w:val="0"/>
        <w:spacing w:afterLines="160" w:after="384"/>
        <w:contextualSpacing/>
      </w:pPr>
    </w:p>
    <w:p w14:paraId="100FFDEA" w14:textId="5C393020" w:rsidR="00B33B27" w:rsidRDefault="00B33B27" w:rsidP="00B33B27">
      <w:pPr>
        <w:widowControl w:val="0"/>
        <w:autoSpaceDE w:val="0"/>
        <w:autoSpaceDN w:val="0"/>
        <w:adjustRightInd w:val="0"/>
        <w:spacing w:afterLines="160" w:after="384"/>
        <w:contextualSpacing/>
      </w:pPr>
      <w:r>
        <w:t xml:space="preserve">A Draft GRM manual is </w:t>
      </w:r>
      <w:r w:rsidRPr="00C815CD">
        <w:t xml:space="preserve">annexed (see Annex </w:t>
      </w:r>
      <w:r w:rsidR="00C815CD" w:rsidRPr="00C815CD">
        <w:t>C</w:t>
      </w:r>
      <w:r w:rsidRPr="00C815CD">
        <w:t>) to</w:t>
      </w:r>
      <w:r>
        <w:t xml:space="preserve"> the Stakeholder Engagement Plan.</w:t>
      </w:r>
    </w:p>
    <w:p w14:paraId="508CAF82" w14:textId="77777777" w:rsidR="00B33B27" w:rsidRDefault="00B33B27" w:rsidP="00B33B27">
      <w:pPr>
        <w:widowControl w:val="0"/>
        <w:autoSpaceDE w:val="0"/>
        <w:autoSpaceDN w:val="0"/>
        <w:adjustRightInd w:val="0"/>
        <w:spacing w:afterLines="160" w:after="384"/>
        <w:contextualSpacing/>
      </w:pPr>
    </w:p>
    <w:p w14:paraId="4035DC3A" w14:textId="37C3F1DB" w:rsidR="00B33B27" w:rsidRPr="00B33B27" w:rsidRDefault="00B33B27" w:rsidP="00B33B27">
      <w:pPr>
        <w:pStyle w:val="Heading2"/>
        <w:spacing w:after="160" w:line="259" w:lineRule="auto"/>
      </w:pPr>
      <w:bookmarkStart w:id="39" w:name="_Ref3988448"/>
      <w:bookmarkStart w:id="40" w:name="_Toc3990414"/>
      <w:bookmarkStart w:id="41" w:name="_Toc5380941"/>
      <w:bookmarkStart w:id="42" w:name="_Toc6905511"/>
      <w:bookmarkStart w:id="43" w:name="_Toc22405854"/>
      <w:r w:rsidRPr="00B33B27">
        <w:t>World Bank Grievance Redress System</w:t>
      </w:r>
      <w:bookmarkEnd w:id="39"/>
      <w:bookmarkEnd w:id="40"/>
      <w:bookmarkEnd w:id="41"/>
      <w:bookmarkEnd w:id="42"/>
      <w:bookmarkEnd w:id="43"/>
    </w:p>
    <w:p w14:paraId="6D4E7A47" w14:textId="77777777" w:rsidR="00B33B27" w:rsidRPr="00896070" w:rsidRDefault="00B33B27" w:rsidP="00B33B27">
      <w:pPr>
        <w:widowControl w:val="0"/>
        <w:autoSpaceDE w:val="0"/>
        <w:autoSpaceDN w:val="0"/>
        <w:adjustRightInd w:val="0"/>
        <w:spacing w:afterLines="160" w:after="384"/>
        <w:contextualSpacing/>
        <w:rPr>
          <w:rFonts w:cs="Calibri"/>
          <w:b/>
          <w:bCs/>
          <w:lang w:bidi="en-US"/>
        </w:rPr>
      </w:pPr>
    </w:p>
    <w:p w14:paraId="76B5F47E" w14:textId="77777777" w:rsidR="00B33B27" w:rsidRPr="00CC7FF4" w:rsidRDefault="00B33B27" w:rsidP="00B33B27">
      <w:r w:rsidRPr="002C39CA">
        <w:t xml:space="preserve">Communities and individuals who believe that they are adversely affected by a </w:t>
      </w:r>
      <w:r>
        <w:t xml:space="preserve">project supported by the </w:t>
      </w:r>
      <w:r w:rsidRPr="002C39CA">
        <w:t>World Bank</w:t>
      </w:r>
      <w:r>
        <w:t xml:space="preserve"> may also </w:t>
      </w:r>
      <w:r w:rsidRPr="002C39CA">
        <w:t xml:space="preserve">complaints </w:t>
      </w:r>
      <w:r>
        <w:t xml:space="preserve">directly to the Bank through the Bank’s </w:t>
      </w:r>
      <w:r w:rsidRPr="002C39CA">
        <w:t>Grievance Redress Service (GRS)</w:t>
      </w:r>
      <w:r>
        <w:t xml:space="preserve"> (</w:t>
      </w:r>
      <w:hyperlink r:id="rId21" w:history="1">
        <w:r w:rsidRPr="00205398">
          <w:rPr>
            <w:rStyle w:val="Hyperlink"/>
            <w:bCs/>
          </w:rPr>
          <w:t>http://projects-beta.worldbank.org/en/projects-operations/products-and-services/grievance-redress-service</w:t>
        </w:r>
      </w:hyperlink>
      <w:r>
        <w:t>)</w:t>
      </w:r>
      <w:r w:rsidRPr="002C39CA">
        <w:t xml:space="preserve">. </w:t>
      </w:r>
    </w:p>
    <w:p w14:paraId="3D718BF8" w14:textId="77777777" w:rsidR="00B33B27" w:rsidRPr="00CC7FF4" w:rsidRDefault="00B33B27" w:rsidP="00B33B27">
      <w:r w:rsidRPr="00CC7FF4">
        <w:t>A complaint can be submitted to the Bank GRS through the following channels:</w:t>
      </w:r>
    </w:p>
    <w:p w14:paraId="48138F39" w14:textId="77777777" w:rsidR="00B33B27" w:rsidRDefault="00B33B27" w:rsidP="00B33B27">
      <w:pPr>
        <w:pStyle w:val="Bulletpoint"/>
        <w:numPr>
          <w:ilvl w:val="0"/>
          <w:numId w:val="43"/>
        </w:numPr>
        <w:spacing w:line="264" w:lineRule="auto"/>
        <w:ind w:left="720" w:right="360"/>
      </w:pPr>
      <w:r w:rsidRPr="00CC7FF4">
        <w:t xml:space="preserve">By email: </w:t>
      </w:r>
      <w:hyperlink r:id="rId22" w:history="1">
        <w:r w:rsidRPr="00A767CC">
          <w:rPr>
            <w:rStyle w:val="Hyperlink"/>
          </w:rPr>
          <w:t>grievances@worldbank.org</w:t>
        </w:r>
      </w:hyperlink>
    </w:p>
    <w:p w14:paraId="316A474A" w14:textId="77777777" w:rsidR="00B33B27" w:rsidRPr="00CC7FF4" w:rsidRDefault="00B33B27" w:rsidP="00B33B27">
      <w:pPr>
        <w:pStyle w:val="Bulletpoint"/>
        <w:numPr>
          <w:ilvl w:val="0"/>
          <w:numId w:val="43"/>
        </w:numPr>
        <w:spacing w:line="264" w:lineRule="auto"/>
        <w:ind w:left="720" w:right="360"/>
      </w:pPr>
      <w:r w:rsidRPr="00CC7FF4">
        <w:t xml:space="preserve">By fax: </w:t>
      </w:r>
      <w:r>
        <w:t xml:space="preserve"> </w:t>
      </w:r>
      <w:r w:rsidRPr="00CC7FF4">
        <w:t>+1</w:t>
      </w:r>
      <w:r>
        <w:t>.</w:t>
      </w:r>
      <w:r w:rsidRPr="00CC7FF4">
        <w:t>202</w:t>
      </w:r>
      <w:r>
        <w:t>.</w:t>
      </w:r>
      <w:r w:rsidRPr="00CC7FF4">
        <w:t>614</w:t>
      </w:r>
      <w:r>
        <w:t>.</w:t>
      </w:r>
      <w:r w:rsidRPr="00CC7FF4">
        <w:t>7313</w:t>
      </w:r>
    </w:p>
    <w:p w14:paraId="553DA398" w14:textId="77777777" w:rsidR="00B33B27" w:rsidRDefault="00B33B27" w:rsidP="00B33B27">
      <w:pPr>
        <w:pStyle w:val="Bulletpoint"/>
        <w:numPr>
          <w:ilvl w:val="0"/>
          <w:numId w:val="43"/>
        </w:numPr>
        <w:spacing w:line="264" w:lineRule="auto"/>
        <w:ind w:left="720" w:right="360"/>
      </w:pPr>
      <w:r w:rsidRPr="00CC7FF4">
        <w:t>By mail: The World Bank, Grievance Redress Service, MSN MC10-1018,</w:t>
      </w:r>
      <w:r>
        <w:t xml:space="preserve"> </w:t>
      </w:r>
      <w:r w:rsidRPr="00CC7FF4">
        <w:t>1818 H S</w:t>
      </w:r>
      <w:r>
        <w:t>treet</w:t>
      </w:r>
      <w:r w:rsidRPr="00CC7FF4">
        <w:t xml:space="preserve"> N</w:t>
      </w:r>
      <w:r>
        <w:t xml:space="preserve">orthwest, </w:t>
      </w:r>
      <w:r w:rsidRPr="00CC7FF4">
        <w:t xml:space="preserve">Washington, DC 20433, USA </w:t>
      </w:r>
    </w:p>
    <w:p w14:paraId="494D7E24" w14:textId="3D513B4C" w:rsidR="00F47084" w:rsidRDefault="00F47084" w:rsidP="00F47084">
      <w:pPr>
        <w:pStyle w:val="Heading2"/>
        <w:spacing w:after="160" w:line="259" w:lineRule="auto"/>
      </w:pPr>
      <w:bookmarkStart w:id="44" w:name="_Toc22405855"/>
      <w:r>
        <w:t>Workers</w:t>
      </w:r>
      <w:r w:rsidR="00441BA7">
        <w:t>’</w:t>
      </w:r>
      <w:r>
        <w:t xml:space="preserve"> Grievance Mechanism</w:t>
      </w:r>
      <w:bookmarkEnd w:id="33"/>
      <w:bookmarkEnd w:id="44"/>
    </w:p>
    <w:p w14:paraId="614F8C4F" w14:textId="5F2D9BEF" w:rsidR="00F47084" w:rsidRPr="00F47084" w:rsidRDefault="00B33B27" w:rsidP="00F47084">
      <w:r>
        <w:t>MOE</w:t>
      </w:r>
      <w:r w:rsidR="00F47084" w:rsidRPr="00F47084">
        <w:t xml:space="preserve"> will require contractors to develop and implement a grievance mechanism for their workforce prior to the start of civil works. The construction contractors will prepare their </w:t>
      </w:r>
      <w:proofErr w:type="spellStart"/>
      <w:r w:rsidR="00F47084" w:rsidRPr="00F47084">
        <w:t>labor</w:t>
      </w:r>
      <w:proofErr w:type="spellEnd"/>
      <w:r w:rsidR="00F47084" w:rsidRPr="00F47084">
        <w:t xml:space="preserve"> management procedure before the start of civil works, which will also include detailed description of the workers grievance mechanism.</w:t>
      </w:r>
    </w:p>
    <w:p w14:paraId="43C68C8A" w14:textId="77777777" w:rsidR="00F47084" w:rsidRPr="00F47084" w:rsidRDefault="00F47084" w:rsidP="00F47084">
      <w:r w:rsidRPr="00F47084">
        <w:t>The workers grievance mechanism will include:</w:t>
      </w:r>
    </w:p>
    <w:p w14:paraId="330A5BCE" w14:textId="77777777" w:rsidR="00F47084" w:rsidRPr="00F47084" w:rsidRDefault="00F47084" w:rsidP="00852E5C">
      <w:pPr>
        <w:pStyle w:val="ListParagraph"/>
        <w:numPr>
          <w:ilvl w:val="0"/>
          <w:numId w:val="18"/>
        </w:numPr>
      </w:pPr>
      <w:r w:rsidRPr="00F47084">
        <w:t xml:space="preserve">a procedure to receive grievances such as comment/complaint form, suggestion boxes, email, a telephone hotline; </w:t>
      </w:r>
    </w:p>
    <w:p w14:paraId="2F70C73A" w14:textId="77777777" w:rsidR="00F47084" w:rsidRPr="00F47084" w:rsidRDefault="00F47084" w:rsidP="00852E5C">
      <w:pPr>
        <w:pStyle w:val="ListParagraph"/>
        <w:numPr>
          <w:ilvl w:val="0"/>
          <w:numId w:val="18"/>
        </w:numPr>
      </w:pPr>
      <w:r w:rsidRPr="00F47084">
        <w:t xml:space="preserve">stipulated timeframes to respond to grievances; </w:t>
      </w:r>
    </w:p>
    <w:p w14:paraId="1497CA4C" w14:textId="77777777" w:rsidR="00F47084" w:rsidRPr="00F47084" w:rsidRDefault="00F47084" w:rsidP="00852E5C">
      <w:pPr>
        <w:pStyle w:val="ListParagraph"/>
        <w:numPr>
          <w:ilvl w:val="0"/>
          <w:numId w:val="18"/>
        </w:numPr>
      </w:pPr>
      <w:r w:rsidRPr="00F47084">
        <w:t xml:space="preserve">a register to record and track the timely resolution of grievances; </w:t>
      </w:r>
    </w:p>
    <w:p w14:paraId="1E38915D" w14:textId="1CC382D5" w:rsidR="00F47084" w:rsidRPr="00F47084" w:rsidRDefault="00F47084" w:rsidP="00852E5C">
      <w:pPr>
        <w:pStyle w:val="ListParagraph"/>
        <w:numPr>
          <w:ilvl w:val="0"/>
          <w:numId w:val="18"/>
        </w:numPr>
      </w:pPr>
      <w:r w:rsidRPr="00F47084">
        <w:t>a</w:t>
      </w:r>
      <w:r w:rsidR="00535440">
        <w:t>n assigned staff</w:t>
      </w:r>
      <w:r w:rsidRPr="00F47084">
        <w:t xml:space="preserve"> to receive, record and track resolution of grievances. </w:t>
      </w:r>
    </w:p>
    <w:p w14:paraId="7B2D68C2" w14:textId="0EE800CD" w:rsidR="00F47084" w:rsidRPr="00F47084" w:rsidRDefault="00F47084" w:rsidP="00F47084">
      <w:r w:rsidRPr="00F47084">
        <w:t xml:space="preserve">The </w:t>
      </w:r>
      <w:r w:rsidR="00535440">
        <w:t>ESO</w:t>
      </w:r>
      <w:r w:rsidRPr="00F47084">
        <w:t xml:space="preserve"> will monitor the contractors’ recording and resolution of grievances, and report these to </w:t>
      </w:r>
      <w:r w:rsidR="00535440">
        <w:t>MOE</w:t>
      </w:r>
      <w:r w:rsidRPr="00F47084">
        <w:t xml:space="preserve"> in their monthly progress reports. </w:t>
      </w:r>
    </w:p>
    <w:p w14:paraId="1818E1BA" w14:textId="77777777" w:rsidR="00F47084" w:rsidRPr="00F47084" w:rsidRDefault="00F47084" w:rsidP="00F47084">
      <w:r w:rsidRPr="00F47084">
        <w:t>The workers grievance mechanism will be described in staff induction trainings, which will be provided to all project workers. The mechanism will be based on the following principles:</w:t>
      </w:r>
    </w:p>
    <w:p w14:paraId="0D984ACE" w14:textId="77777777" w:rsidR="00F47084" w:rsidRPr="00F47084" w:rsidRDefault="00F47084" w:rsidP="00852E5C">
      <w:pPr>
        <w:pStyle w:val="ListParagraph"/>
        <w:numPr>
          <w:ilvl w:val="0"/>
          <w:numId w:val="19"/>
        </w:numPr>
      </w:pPr>
      <w:r w:rsidRPr="00F47084">
        <w:t>The process will be transparent and allow workers to express their concerns and file grievances.</w:t>
      </w:r>
    </w:p>
    <w:p w14:paraId="267A7716" w14:textId="77777777" w:rsidR="00F47084" w:rsidRPr="00F47084" w:rsidRDefault="00F47084" w:rsidP="00852E5C">
      <w:pPr>
        <w:pStyle w:val="ListParagraph"/>
        <w:numPr>
          <w:ilvl w:val="0"/>
          <w:numId w:val="19"/>
        </w:numPr>
      </w:pPr>
      <w:r w:rsidRPr="00F47084">
        <w:t>There will be no discrimination against those who express grievances and any grievances will be treated confidentially.</w:t>
      </w:r>
    </w:p>
    <w:p w14:paraId="43374DF3" w14:textId="77777777" w:rsidR="00F47084" w:rsidRPr="00F47084" w:rsidRDefault="00F47084" w:rsidP="00852E5C">
      <w:pPr>
        <w:pStyle w:val="ListParagraph"/>
        <w:numPr>
          <w:ilvl w:val="0"/>
          <w:numId w:val="19"/>
        </w:numPr>
      </w:pPr>
      <w:r w:rsidRPr="00F47084">
        <w:t>Anonymous grievances will be treated equally as other grievances, whose origin is known.</w:t>
      </w:r>
    </w:p>
    <w:p w14:paraId="3BB63DA4" w14:textId="77777777" w:rsidR="00F47084" w:rsidRPr="00F47084" w:rsidRDefault="00F47084" w:rsidP="00852E5C">
      <w:pPr>
        <w:pStyle w:val="ListParagraph"/>
        <w:numPr>
          <w:ilvl w:val="0"/>
          <w:numId w:val="19"/>
        </w:numPr>
      </w:pPr>
      <w:r w:rsidRPr="00F47084">
        <w:t>Management will treat grievances seriously and take timely and appropriate action in response.</w:t>
      </w:r>
    </w:p>
    <w:p w14:paraId="62247249" w14:textId="1074D30A" w:rsidR="00F47084" w:rsidRDefault="00F47084" w:rsidP="00B46181">
      <w:r w:rsidRPr="00F47084">
        <w:t xml:space="preserve">Information about the existence of the grievance mechanism will be readily available to all project workers (direct and contracted) through notice boards, the presence of “suggestion/complaint boxes”, and other means as needed. </w:t>
      </w:r>
    </w:p>
    <w:p w14:paraId="5B5E07C2" w14:textId="26F9FCDA" w:rsidR="00F47084" w:rsidRDefault="00F47084" w:rsidP="00F47084">
      <w:pPr>
        <w:pStyle w:val="Heading1"/>
        <w:tabs>
          <w:tab w:val="clear" w:pos="709"/>
        </w:tabs>
        <w:ind w:left="851" w:hanging="851"/>
      </w:pPr>
      <w:bookmarkStart w:id="45" w:name="_Toc22405856"/>
      <w:r>
        <w:t>Monitoring and Reporting</w:t>
      </w:r>
      <w:bookmarkEnd w:id="45"/>
    </w:p>
    <w:p w14:paraId="644D35A1" w14:textId="77777777" w:rsidR="00535440" w:rsidRDefault="00535440" w:rsidP="00535440">
      <w:pPr>
        <w:spacing w:after="0"/>
      </w:pPr>
      <w:r w:rsidRPr="001B5523">
        <w:t>The Stakeholder Engagement Plan will be periodically revised and updated</w:t>
      </w:r>
      <w:r>
        <w:t xml:space="preserve"> as necessary in the course of p</w:t>
      </w:r>
      <w:r w:rsidRPr="001B5523">
        <w:t>roject implementation</w:t>
      </w:r>
      <w:r>
        <w:t>s</w:t>
      </w:r>
      <w:r w:rsidRPr="001B5523">
        <w:t xml:space="preserve"> in order to ensure that the information presented herein is consistent and is the most recent, and that the identified methods of engagement remain appropriate and effective in relation to the </w:t>
      </w:r>
      <w:r>
        <w:t>p</w:t>
      </w:r>
      <w:r w:rsidRPr="001B5523">
        <w:t xml:space="preserve">roject context and specific phases of the development. Any major changes to the </w:t>
      </w:r>
      <w:r>
        <w:t>project related</w:t>
      </w:r>
      <w:r w:rsidRPr="001B5523">
        <w:t xml:space="preserve"> activities and to its schedule will be duly reflected in the SEP.</w:t>
      </w:r>
    </w:p>
    <w:p w14:paraId="010F4419" w14:textId="77777777" w:rsidR="00535440" w:rsidRPr="001B5523" w:rsidRDefault="00535440" w:rsidP="00535440">
      <w:pPr>
        <w:spacing w:after="0"/>
      </w:pPr>
    </w:p>
    <w:p w14:paraId="41B4280E" w14:textId="77777777" w:rsidR="00535440" w:rsidRDefault="00535440" w:rsidP="00535440">
      <w:pPr>
        <w:contextualSpacing/>
      </w:pPr>
      <w:r>
        <w:t xml:space="preserve">Reporting to stakeholders involves providing important details on the undertakings, routines, status, and the project progress. Reporting to stakeholders may also include new or corrected information since the last report. Keeping track of the many commitments made to various stakeholder groups at various times, and communicating progress made against these commitments on a regular basis, requires planning and organization. </w:t>
      </w:r>
    </w:p>
    <w:p w14:paraId="37718B09" w14:textId="77777777" w:rsidR="00535440" w:rsidRDefault="00535440" w:rsidP="00535440">
      <w:pPr>
        <w:spacing w:after="0"/>
      </w:pPr>
    </w:p>
    <w:p w14:paraId="19EFB76E" w14:textId="77777777" w:rsidR="00535440" w:rsidRDefault="00535440" w:rsidP="00535440">
      <w:pPr>
        <w:spacing w:after="0"/>
      </w:pPr>
      <w:r w:rsidRPr="001B5523">
        <w:t xml:space="preserve">Monthly summaries and internal reports on public grievances, enquiries and related incidents, together with the status of implementation will be collated by </w:t>
      </w:r>
      <w:r>
        <w:t>the ESO</w:t>
      </w:r>
      <w:r w:rsidRPr="001B5523">
        <w:t xml:space="preserve"> and referred to the </w:t>
      </w:r>
      <w:r>
        <w:t>PCUs in the related ministries</w:t>
      </w:r>
      <w:r w:rsidRPr="001B5523">
        <w:t xml:space="preserve">. The monthly summaries will </w:t>
      </w:r>
      <w:r>
        <w:t xml:space="preserve">also </w:t>
      </w:r>
      <w:r w:rsidRPr="001B5523">
        <w:t xml:space="preserve">provide </w:t>
      </w:r>
      <w:proofErr w:type="spellStart"/>
      <w:proofErr w:type="gramStart"/>
      <w:r w:rsidRPr="001B5523">
        <w:t>a</w:t>
      </w:r>
      <w:proofErr w:type="spellEnd"/>
      <w:proofErr w:type="gramEnd"/>
      <w:r w:rsidRPr="001B5523">
        <w:t xml:space="preserve"> </w:t>
      </w:r>
      <w:r>
        <w:t>information about</w:t>
      </w:r>
      <w:r w:rsidRPr="001B5523">
        <w:t xml:space="preserve"> the number and the nature of complaints and requests for information, along with the Project’s ability to address those in a timely and effective manner. </w:t>
      </w:r>
    </w:p>
    <w:p w14:paraId="1C5CC4AA" w14:textId="77777777" w:rsidR="00535440" w:rsidRPr="001B5523" w:rsidRDefault="00535440" w:rsidP="00535440">
      <w:pPr>
        <w:spacing w:after="0"/>
      </w:pPr>
    </w:p>
    <w:p w14:paraId="2DF16F19" w14:textId="77777777" w:rsidR="00535440" w:rsidRDefault="00535440" w:rsidP="00535440">
      <w:pPr>
        <w:spacing w:after="0"/>
      </w:pPr>
      <w:r w:rsidRPr="001B5523">
        <w:t>Information on public engagement activities undertaken by the Project during the year may be conveyed to the stakeholders in two possible ways:</w:t>
      </w:r>
    </w:p>
    <w:p w14:paraId="223FD48C" w14:textId="77777777" w:rsidR="00535440" w:rsidRPr="001B5523" w:rsidRDefault="00535440" w:rsidP="00535440">
      <w:pPr>
        <w:spacing w:after="0"/>
      </w:pPr>
    </w:p>
    <w:p w14:paraId="05C9B6C2" w14:textId="77777777" w:rsidR="00535440" w:rsidRPr="001B5523" w:rsidRDefault="00535440" w:rsidP="00535440">
      <w:pPr>
        <w:pStyle w:val="ListParagraph"/>
        <w:numPr>
          <w:ilvl w:val="0"/>
          <w:numId w:val="44"/>
        </w:numPr>
        <w:spacing w:after="0" w:line="264" w:lineRule="auto"/>
        <w:jc w:val="left"/>
      </w:pPr>
      <w:r w:rsidRPr="001B5523">
        <w:t>Publication of a</w:t>
      </w:r>
      <w:r>
        <w:t>n</w:t>
      </w:r>
      <w:r w:rsidRPr="001B5523">
        <w:t xml:space="preserve"> annual report </w:t>
      </w:r>
      <w:r>
        <w:t xml:space="preserve">that includes information </w:t>
      </w:r>
      <w:r w:rsidRPr="001B5523">
        <w:t xml:space="preserve">on </w:t>
      </w:r>
      <w:r>
        <w:t>p</w:t>
      </w:r>
      <w:r w:rsidRPr="001B5523">
        <w:t xml:space="preserve">roject’s </w:t>
      </w:r>
      <w:r>
        <w:t>engagement</w:t>
      </w:r>
      <w:r w:rsidRPr="001B5523">
        <w:t xml:space="preserve"> with the stakeholders.</w:t>
      </w:r>
    </w:p>
    <w:p w14:paraId="2674F749" w14:textId="77777777" w:rsidR="00535440" w:rsidRPr="001B5523" w:rsidRDefault="00535440" w:rsidP="00535440">
      <w:pPr>
        <w:pStyle w:val="ListParagraph"/>
        <w:numPr>
          <w:ilvl w:val="0"/>
          <w:numId w:val="44"/>
        </w:numPr>
        <w:spacing w:after="0" w:line="264" w:lineRule="auto"/>
        <w:jc w:val="left"/>
      </w:pPr>
      <w:proofErr w:type="gramStart"/>
      <w:r w:rsidRPr="001B5523">
        <w:t>A number of</w:t>
      </w:r>
      <w:proofErr w:type="gramEnd"/>
      <w:r w:rsidRPr="001B5523">
        <w:t xml:space="preserve"> Key Performance Indicators (KPIs)</w:t>
      </w:r>
      <w:r>
        <w:t xml:space="preserve"> will also be monitored by the p</w:t>
      </w:r>
      <w:r w:rsidRPr="001B5523">
        <w:t>roject on a regular basis, including the following parameters:</w:t>
      </w:r>
    </w:p>
    <w:p w14:paraId="703F77F2" w14:textId="77777777" w:rsidR="00535440" w:rsidRPr="001B5523" w:rsidRDefault="00535440" w:rsidP="00535440">
      <w:pPr>
        <w:pStyle w:val="ListParagraph"/>
        <w:numPr>
          <w:ilvl w:val="0"/>
          <w:numId w:val="45"/>
        </w:numPr>
        <w:spacing w:after="0" w:line="264" w:lineRule="auto"/>
        <w:jc w:val="left"/>
      </w:pPr>
      <w:r w:rsidRPr="001B5523">
        <w:t>Number of public hearings, consultation meetings and other public discussions/forums conducted within a reporting period (e.g. monthly, quarterly, or annually);</w:t>
      </w:r>
    </w:p>
    <w:p w14:paraId="4DE9633E" w14:textId="77777777" w:rsidR="00535440" w:rsidRDefault="00535440" w:rsidP="00535440">
      <w:pPr>
        <w:pStyle w:val="ListParagraph"/>
        <w:numPr>
          <w:ilvl w:val="0"/>
          <w:numId w:val="45"/>
        </w:numPr>
        <w:spacing w:after="0" w:line="264" w:lineRule="auto"/>
        <w:jc w:val="left"/>
      </w:pPr>
      <w:r w:rsidRPr="001B5523">
        <w:t>Frequency of public engagement activities;</w:t>
      </w:r>
      <w:r>
        <w:t xml:space="preserve"> </w:t>
      </w:r>
    </w:p>
    <w:p w14:paraId="0D9123C2" w14:textId="77777777" w:rsidR="00535440" w:rsidRDefault="00535440" w:rsidP="00535440">
      <w:pPr>
        <w:pStyle w:val="ListParagraph"/>
        <w:numPr>
          <w:ilvl w:val="0"/>
          <w:numId w:val="45"/>
        </w:numPr>
        <w:spacing w:after="0" w:line="264" w:lineRule="auto"/>
        <w:jc w:val="left"/>
      </w:pPr>
      <w:r w:rsidRPr="001B5523">
        <w:t xml:space="preserve">Geographical coverage of public engagement activities – number of locations and settlements covered by the consultation process, including the settlements in remote areas within the Project </w:t>
      </w:r>
      <w:r>
        <w:t>area</w:t>
      </w:r>
      <w:r w:rsidRPr="001B5523">
        <w:t>;</w:t>
      </w:r>
      <w:r>
        <w:t xml:space="preserve"> </w:t>
      </w:r>
    </w:p>
    <w:p w14:paraId="141581FA" w14:textId="77777777" w:rsidR="00535440" w:rsidRDefault="00535440" w:rsidP="00535440">
      <w:pPr>
        <w:pStyle w:val="ListParagraph"/>
        <w:numPr>
          <w:ilvl w:val="0"/>
          <w:numId w:val="45"/>
        </w:numPr>
        <w:spacing w:after="0" w:line="264" w:lineRule="auto"/>
        <w:jc w:val="left"/>
      </w:pPr>
      <w:r w:rsidRPr="001B5523">
        <w:t>Number of public grievances received within a reporting period (e.g. monthly, quarterly, or annually) and number of those resolved within the prescribed timeline;</w:t>
      </w:r>
    </w:p>
    <w:p w14:paraId="182805A6" w14:textId="77777777" w:rsidR="00535440" w:rsidRDefault="00535440" w:rsidP="00535440">
      <w:pPr>
        <w:pStyle w:val="ListParagraph"/>
        <w:numPr>
          <w:ilvl w:val="0"/>
          <w:numId w:val="45"/>
        </w:numPr>
        <w:spacing w:after="0" w:line="264" w:lineRule="auto"/>
        <w:jc w:val="left"/>
      </w:pPr>
      <w:r w:rsidRPr="001B5523">
        <w:t>Type of public grievances received;</w:t>
      </w:r>
      <w:r>
        <w:t xml:space="preserve"> </w:t>
      </w:r>
    </w:p>
    <w:p w14:paraId="526D8320" w14:textId="77777777" w:rsidR="00535440" w:rsidRDefault="00535440" w:rsidP="00535440">
      <w:pPr>
        <w:pStyle w:val="ListParagraph"/>
        <w:numPr>
          <w:ilvl w:val="0"/>
          <w:numId w:val="45"/>
        </w:numPr>
        <w:spacing w:after="0" w:line="264" w:lineRule="auto"/>
        <w:jc w:val="left"/>
      </w:pPr>
      <w:r w:rsidRPr="001B5523">
        <w:t>Number of press materials published/broadcasted in the local, regional, and national media</w:t>
      </w:r>
      <w:r>
        <w:t>.</w:t>
      </w:r>
    </w:p>
    <w:p w14:paraId="4E4C49F3" w14:textId="77777777" w:rsidR="00535440" w:rsidRDefault="00535440" w:rsidP="00535440">
      <w:r>
        <w:br w:type="page"/>
      </w:r>
    </w:p>
    <w:p w14:paraId="5F65ED4B" w14:textId="77777777" w:rsidR="00535440" w:rsidRPr="00535440" w:rsidRDefault="00535440" w:rsidP="00535440">
      <w:pPr>
        <w:pStyle w:val="Introparagraph"/>
      </w:pPr>
    </w:p>
    <w:p w14:paraId="4E5FF5D6" w14:textId="014C2721" w:rsidR="005D60EB" w:rsidRDefault="005D60EB" w:rsidP="005D60EB">
      <w:pPr>
        <w:pStyle w:val="Heading1"/>
      </w:pPr>
      <w:bookmarkStart w:id="46" w:name="_Toc22405857"/>
      <w:r>
        <w:t>References</w:t>
      </w:r>
      <w:bookmarkEnd w:id="46"/>
    </w:p>
    <w:p w14:paraId="79A31F65" w14:textId="6D49A11C" w:rsidR="0040486C" w:rsidRDefault="0040486C" w:rsidP="00ED6328">
      <w:r>
        <w:t xml:space="preserve">World Bank. 2017. </w:t>
      </w:r>
      <w:r w:rsidRPr="0040486C">
        <w:rPr>
          <w:i/>
          <w:iCs/>
        </w:rPr>
        <w:t>Environmental and Social Framework</w:t>
      </w:r>
      <w:r>
        <w:t xml:space="preserve">. </w:t>
      </w:r>
    </w:p>
    <w:p w14:paraId="7CF1A1A2" w14:textId="28A4C66D" w:rsidR="005D60EB" w:rsidRPr="00ED6328" w:rsidRDefault="005D60EB" w:rsidP="00ED6328">
      <w:r w:rsidRPr="005D60EB">
        <w:t>World Bank. 2018</w:t>
      </w:r>
      <w:r w:rsidR="00ED6328">
        <w:t>a</w:t>
      </w:r>
      <w:r w:rsidRPr="005D60EB">
        <w:t xml:space="preserve">. </w:t>
      </w:r>
      <w:r w:rsidRPr="00ED6328">
        <w:rPr>
          <w:i/>
          <w:iCs/>
        </w:rPr>
        <w:t>Template for ESS10: Stakeholder Engagement and Information Disclosure Stakeholder Engagement Plan and Stakeholder Engagement Framework</w:t>
      </w:r>
      <w:r w:rsidR="00ED6328">
        <w:t xml:space="preserve">. </w:t>
      </w:r>
    </w:p>
    <w:p w14:paraId="21EDE931" w14:textId="545CFB45" w:rsidR="00ED6328" w:rsidRPr="005D60EB" w:rsidRDefault="00ED6328" w:rsidP="005D60EB">
      <w:r>
        <w:t xml:space="preserve">World Bank. 2018b. </w:t>
      </w:r>
      <w:r w:rsidRPr="00ED6328">
        <w:rPr>
          <w:i/>
          <w:iCs/>
        </w:rPr>
        <w:t>Guidance Note for Borrowers</w:t>
      </w:r>
      <w:r>
        <w:t xml:space="preserve">. ESS10: Stakeholder Engagement and Information Disclosure. </w:t>
      </w:r>
    </w:p>
    <w:p w14:paraId="69E5E994" w14:textId="77777777" w:rsidR="00503FBB" w:rsidRDefault="00503FBB" w:rsidP="00503FBB">
      <w:pPr>
        <w:jc w:val="center"/>
        <w:sectPr w:rsidR="00503FBB" w:rsidSect="006B53CE">
          <w:headerReference w:type="default" r:id="rId23"/>
          <w:footerReference w:type="default" r:id="rId24"/>
          <w:pgSz w:w="11900" w:h="16840" w:code="9"/>
          <w:pgMar w:top="1673" w:right="964" w:bottom="1559" w:left="964" w:header="709" w:footer="335" w:gutter="0"/>
          <w:cols w:space="282"/>
          <w:docGrid w:linePitch="299"/>
        </w:sectPr>
      </w:pPr>
      <w:r>
        <w:t>.</w:t>
      </w:r>
    </w:p>
    <w:p w14:paraId="78C05945" w14:textId="26CECE34" w:rsidR="005F504D" w:rsidRPr="004B4125" w:rsidRDefault="005F504D" w:rsidP="005F504D">
      <w:pPr>
        <w:pStyle w:val="Heading1"/>
        <w:numPr>
          <w:ilvl w:val="0"/>
          <w:numId w:val="0"/>
        </w:numPr>
        <w:ind w:left="851"/>
        <w:rPr>
          <w:sz w:val="28"/>
          <w:szCs w:val="28"/>
        </w:rPr>
      </w:pPr>
      <w:bookmarkStart w:id="47" w:name="_Toc22405858"/>
      <w:r w:rsidRPr="003E3307">
        <w:rPr>
          <w:sz w:val="28"/>
          <w:szCs w:val="28"/>
        </w:rPr>
        <w:t xml:space="preserve">Annex </w:t>
      </w:r>
      <w:r w:rsidR="00D521A4" w:rsidRPr="003E3307">
        <w:rPr>
          <w:sz w:val="28"/>
          <w:szCs w:val="28"/>
        </w:rPr>
        <w:t>A</w:t>
      </w:r>
      <w:r w:rsidRPr="003E3307">
        <w:rPr>
          <w:sz w:val="28"/>
          <w:szCs w:val="28"/>
        </w:rPr>
        <w:t xml:space="preserve">: </w:t>
      </w:r>
      <w:r w:rsidR="003E3307">
        <w:rPr>
          <w:sz w:val="28"/>
          <w:szCs w:val="28"/>
        </w:rPr>
        <w:t xml:space="preserve">Attendance sheet - </w:t>
      </w:r>
      <w:r w:rsidR="004B4125" w:rsidRPr="004B4125">
        <w:rPr>
          <w:sz w:val="28"/>
          <w:szCs w:val="28"/>
        </w:rPr>
        <w:t xml:space="preserve">Bir </w:t>
      </w:r>
      <w:proofErr w:type="spellStart"/>
      <w:r w:rsidR="004B4125" w:rsidRPr="004B4125">
        <w:rPr>
          <w:sz w:val="28"/>
          <w:szCs w:val="28"/>
        </w:rPr>
        <w:t>Nabala</w:t>
      </w:r>
      <w:proofErr w:type="spellEnd"/>
      <w:r w:rsidR="004B4125" w:rsidRPr="004B4125">
        <w:rPr>
          <w:sz w:val="28"/>
          <w:szCs w:val="28"/>
        </w:rPr>
        <w:t xml:space="preserve"> stakeholder engagement meeting</w:t>
      </w:r>
      <w:bookmarkEnd w:id="47"/>
      <w:r w:rsidRPr="004B4125">
        <w:rPr>
          <w:sz w:val="28"/>
          <w:szCs w:val="28"/>
        </w:rPr>
        <w:t xml:space="preserve"> </w:t>
      </w:r>
    </w:p>
    <w:p w14:paraId="7364BF00" w14:textId="60C3A67C" w:rsidR="00D521A4" w:rsidRDefault="00D521A4" w:rsidP="00D521A4">
      <w:pPr>
        <w:pStyle w:val="Introparagraph"/>
      </w:pPr>
      <w:r>
        <w:rPr>
          <w:noProof/>
        </w:rPr>
        <w:drawing>
          <wp:inline distT="0" distB="0" distL="0" distR="0" wp14:anchorId="0CBC9FAF" wp14:editId="7CD3565F">
            <wp:extent cx="5756910" cy="76758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6910" cy="7675880"/>
                    </a:xfrm>
                    <a:prstGeom prst="rect">
                      <a:avLst/>
                    </a:prstGeom>
                    <a:noFill/>
                    <a:ln>
                      <a:noFill/>
                    </a:ln>
                  </pic:spPr>
                </pic:pic>
              </a:graphicData>
            </a:graphic>
          </wp:inline>
        </w:drawing>
      </w:r>
    </w:p>
    <w:p w14:paraId="4CD6CDAB" w14:textId="679D052A" w:rsidR="003E3307" w:rsidRDefault="003E3307" w:rsidP="003E3307"/>
    <w:p w14:paraId="5DCE5CD4" w14:textId="229BAAB2" w:rsidR="003E3307" w:rsidRPr="004B4125" w:rsidRDefault="003E3307" w:rsidP="003E3307">
      <w:pPr>
        <w:pStyle w:val="Heading1"/>
        <w:numPr>
          <w:ilvl w:val="0"/>
          <w:numId w:val="0"/>
        </w:numPr>
        <w:ind w:left="851"/>
        <w:rPr>
          <w:sz w:val="28"/>
          <w:szCs w:val="28"/>
        </w:rPr>
      </w:pPr>
      <w:bookmarkStart w:id="48" w:name="_Toc22405859"/>
      <w:r w:rsidRPr="003E3307">
        <w:rPr>
          <w:sz w:val="28"/>
          <w:szCs w:val="28"/>
        </w:rPr>
        <w:t xml:space="preserve">Annex </w:t>
      </w:r>
      <w:r>
        <w:rPr>
          <w:sz w:val="28"/>
          <w:szCs w:val="28"/>
        </w:rPr>
        <w:t>B</w:t>
      </w:r>
      <w:r w:rsidRPr="003E3307">
        <w:rPr>
          <w:sz w:val="28"/>
          <w:szCs w:val="28"/>
        </w:rPr>
        <w:t>:</w:t>
      </w:r>
      <w:r>
        <w:t xml:space="preserve"> </w:t>
      </w:r>
      <w:r>
        <w:rPr>
          <w:sz w:val="28"/>
          <w:szCs w:val="28"/>
        </w:rPr>
        <w:t>Attendance sheet-</w:t>
      </w:r>
      <w:r w:rsidRPr="004B4125">
        <w:rPr>
          <w:sz w:val="28"/>
          <w:szCs w:val="28"/>
        </w:rPr>
        <w:t xml:space="preserve"> </w:t>
      </w:r>
      <w:r>
        <w:rPr>
          <w:sz w:val="28"/>
          <w:szCs w:val="28"/>
        </w:rPr>
        <w:t>Medical Staff</w:t>
      </w:r>
      <w:r w:rsidRPr="004B4125">
        <w:rPr>
          <w:sz w:val="28"/>
          <w:szCs w:val="28"/>
        </w:rPr>
        <w:t xml:space="preserve"> </w:t>
      </w:r>
      <w:r>
        <w:rPr>
          <w:sz w:val="28"/>
          <w:szCs w:val="28"/>
        </w:rPr>
        <w:t xml:space="preserve">engagement meeting </w:t>
      </w:r>
      <w:r w:rsidRPr="004B4125">
        <w:rPr>
          <w:sz w:val="28"/>
          <w:szCs w:val="28"/>
        </w:rPr>
        <w:t xml:space="preserve">in Bir </w:t>
      </w:r>
      <w:proofErr w:type="spellStart"/>
      <w:r w:rsidRPr="004B4125">
        <w:rPr>
          <w:sz w:val="28"/>
          <w:szCs w:val="28"/>
        </w:rPr>
        <w:t>Nabala</w:t>
      </w:r>
      <w:proofErr w:type="spellEnd"/>
      <w:r w:rsidRPr="004B4125">
        <w:rPr>
          <w:sz w:val="28"/>
          <w:szCs w:val="28"/>
        </w:rPr>
        <w:t xml:space="preserve"> </w:t>
      </w:r>
      <w:r>
        <w:rPr>
          <w:sz w:val="28"/>
          <w:szCs w:val="28"/>
        </w:rPr>
        <w:t>Health Clinic</w:t>
      </w:r>
      <w:bookmarkEnd w:id="48"/>
    </w:p>
    <w:p w14:paraId="0DDC199E" w14:textId="4FCF7174" w:rsidR="003E3307" w:rsidRDefault="003E3307" w:rsidP="003E3307"/>
    <w:p w14:paraId="64404BAD" w14:textId="0B593F37" w:rsidR="003E3307" w:rsidRDefault="003E3307" w:rsidP="003E3307">
      <w:r>
        <w:rPr>
          <w:noProof/>
        </w:rPr>
        <w:drawing>
          <wp:inline distT="0" distB="0" distL="0" distR="0" wp14:anchorId="212A81C6" wp14:editId="50ACAC42">
            <wp:extent cx="5756910" cy="76758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6910" cy="7675880"/>
                    </a:xfrm>
                    <a:prstGeom prst="rect">
                      <a:avLst/>
                    </a:prstGeom>
                    <a:noFill/>
                    <a:ln>
                      <a:noFill/>
                    </a:ln>
                  </pic:spPr>
                </pic:pic>
              </a:graphicData>
            </a:graphic>
          </wp:inline>
        </w:drawing>
      </w:r>
    </w:p>
    <w:p w14:paraId="79DACF48" w14:textId="0D8332A7" w:rsidR="003E3307" w:rsidRDefault="003E3307" w:rsidP="003E3307"/>
    <w:p w14:paraId="7D3AD8FA" w14:textId="77777777" w:rsidR="003E3307" w:rsidRPr="003E3307" w:rsidRDefault="003E3307" w:rsidP="003E3307"/>
    <w:p w14:paraId="427DB4DC" w14:textId="110E12BE" w:rsidR="00F90698" w:rsidRPr="00B32EF1" w:rsidRDefault="005F504D" w:rsidP="00B32EF1">
      <w:pPr>
        <w:pStyle w:val="Heading1"/>
        <w:numPr>
          <w:ilvl w:val="0"/>
          <w:numId w:val="0"/>
        </w:numPr>
        <w:ind w:left="851"/>
        <w:rPr>
          <w:sz w:val="28"/>
          <w:szCs w:val="28"/>
          <w:rtl/>
        </w:rPr>
      </w:pPr>
      <w:bookmarkStart w:id="49" w:name="_Toc22405860"/>
      <w:r w:rsidRPr="00B32EF1">
        <w:rPr>
          <w:sz w:val="28"/>
          <w:szCs w:val="28"/>
        </w:rPr>
        <w:t xml:space="preserve">Annex </w:t>
      </w:r>
      <w:r w:rsidR="00391283">
        <w:rPr>
          <w:sz w:val="28"/>
          <w:szCs w:val="28"/>
        </w:rPr>
        <w:t>C</w:t>
      </w:r>
      <w:r w:rsidRPr="00B32EF1">
        <w:rPr>
          <w:sz w:val="28"/>
          <w:szCs w:val="28"/>
        </w:rPr>
        <w:t xml:space="preserve">: </w:t>
      </w:r>
      <w:r w:rsidR="00F90698" w:rsidRPr="00B32EF1">
        <w:rPr>
          <w:sz w:val="28"/>
          <w:szCs w:val="28"/>
        </w:rPr>
        <w:t>Grievance Redress Guidelines for Improving Early Childhood Development Project</w:t>
      </w:r>
      <w:bookmarkEnd w:id="49"/>
    </w:p>
    <w:p w14:paraId="6B902CB1" w14:textId="77777777" w:rsidR="00F90698" w:rsidRPr="00D624E2" w:rsidRDefault="00F90698" w:rsidP="00F90698">
      <w:pPr>
        <w:contextualSpacing/>
        <w:rPr>
          <w:rtl/>
        </w:rPr>
      </w:pPr>
    </w:p>
    <w:p w14:paraId="150F7B2A" w14:textId="77777777" w:rsidR="00F90698" w:rsidRDefault="00F90698" w:rsidP="00F90698">
      <w:pPr>
        <w:contextualSpacing/>
        <w:rPr>
          <w:b/>
        </w:rPr>
      </w:pPr>
      <w:r w:rsidRPr="001D0176">
        <w:rPr>
          <w:b/>
        </w:rPr>
        <w:t>Abstract</w:t>
      </w:r>
    </w:p>
    <w:p w14:paraId="0DF4AD4A" w14:textId="77777777" w:rsidR="00F90698" w:rsidRPr="001D0176" w:rsidRDefault="00F90698" w:rsidP="00F90698">
      <w:pPr>
        <w:contextualSpacing/>
        <w:rPr>
          <w:b/>
          <w:rtl/>
        </w:rPr>
      </w:pPr>
    </w:p>
    <w:p w14:paraId="7EA897BE" w14:textId="77777777" w:rsidR="00F90698" w:rsidRPr="001D0176" w:rsidRDefault="00F90698" w:rsidP="00F90698">
      <w:pPr>
        <w:contextualSpacing/>
      </w:pPr>
      <w:r w:rsidRPr="001D0176">
        <w:t>The project aims to improve the coverage and quality of early childhood development (ECD) services in the West Bank and Gaza, by strengthening early healthcare and nutrition of pregnant women and infants, enhancing parenting practices that promote children's early stimulation, increasing access to high-quality kindergarten services, and strengthening multi-sectoral coordination for planning and delivery of ECD services.</w:t>
      </w:r>
    </w:p>
    <w:p w14:paraId="24D24624" w14:textId="77777777" w:rsidR="00F90698" w:rsidRPr="001D0176" w:rsidRDefault="00F90698" w:rsidP="00F90698">
      <w:pPr>
        <w:contextualSpacing/>
      </w:pPr>
      <w:r w:rsidRPr="001D0176">
        <w:t>During the project’s implementation period, it is expected to receive complaints from affected people. To this end, a system for filing and handling project’s complaints will be established.</w:t>
      </w:r>
    </w:p>
    <w:p w14:paraId="31D99F22" w14:textId="77777777" w:rsidR="00F90698" w:rsidRPr="001D0176" w:rsidRDefault="00F90698" w:rsidP="00F90698">
      <w:pPr>
        <w:contextualSpacing/>
      </w:pPr>
      <w:proofErr w:type="gramStart"/>
      <w:r w:rsidRPr="001D0176">
        <w:t>In order for</w:t>
      </w:r>
      <w:proofErr w:type="gramEnd"/>
      <w:r w:rsidRPr="001D0176">
        <w:t xml:space="preserve"> the complaint to be effective, it is necessary to follow clear and smooth administrative procedures so as to optimize the process of handling complaints from the reception to the completion or closure. Hence the following procedures for submitting and handling complaints are provided, with a suggested list of forms.</w:t>
      </w:r>
    </w:p>
    <w:p w14:paraId="04BA9CD8" w14:textId="77777777" w:rsidR="00F90698" w:rsidRPr="001D0176" w:rsidRDefault="00F90698" w:rsidP="00F90698">
      <w:pPr>
        <w:contextualSpacing/>
      </w:pPr>
    </w:p>
    <w:p w14:paraId="061FB482" w14:textId="77777777" w:rsidR="00F90698" w:rsidRPr="001D0176" w:rsidRDefault="00F90698" w:rsidP="00F90698">
      <w:pPr>
        <w:contextualSpacing/>
      </w:pPr>
    </w:p>
    <w:p w14:paraId="095C8EE2" w14:textId="77777777" w:rsidR="00F90698" w:rsidRPr="001D0176" w:rsidRDefault="00F90698" w:rsidP="00F90698">
      <w:pPr>
        <w:contextualSpacing/>
        <w:rPr>
          <w:b/>
        </w:rPr>
      </w:pPr>
      <w:r w:rsidRPr="001D0176">
        <w:rPr>
          <w:b/>
        </w:rPr>
        <w:t>Receiving Complaints</w:t>
      </w:r>
    </w:p>
    <w:p w14:paraId="3EE23BA9" w14:textId="77777777" w:rsidR="00F90698" w:rsidRPr="001D0176" w:rsidRDefault="00F90698" w:rsidP="00F90698">
      <w:pPr>
        <w:contextualSpacing/>
      </w:pPr>
    </w:p>
    <w:p w14:paraId="081787C8" w14:textId="77777777" w:rsidR="00F90698" w:rsidRPr="001D0176" w:rsidRDefault="00F90698" w:rsidP="00F90698">
      <w:pPr>
        <w:contextualSpacing/>
      </w:pPr>
      <w:r w:rsidRPr="001D0176">
        <w:t xml:space="preserve">The Environmental and Social Officer (ESO) will be assigned to follow up complaints related to the project. The complaint, in order to be filed, should be related to the project components and/or to its implementation and management. </w:t>
      </w:r>
    </w:p>
    <w:p w14:paraId="09C0BEC7" w14:textId="77777777" w:rsidR="00F90698" w:rsidRPr="001D0176" w:rsidRDefault="00F90698" w:rsidP="00F90698">
      <w:pPr>
        <w:contextualSpacing/>
      </w:pPr>
    </w:p>
    <w:p w14:paraId="426397D5" w14:textId="77777777" w:rsidR="00F90698" w:rsidRPr="001D0176" w:rsidRDefault="00F90698" w:rsidP="00F90698">
      <w:pPr>
        <w:contextualSpacing/>
      </w:pPr>
      <w:r w:rsidRPr="001D0176">
        <w:t>Methods for filing complaints</w:t>
      </w:r>
    </w:p>
    <w:p w14:paraId="01C4A16C" w14:textId="77777777" w:rsidR="00F90698" w:rsidRPr="001D0176" w:rsidRDefault="00F90698" w:rsidP="00F90698">
      <w:pPr>
        <w:contextualSpacing/>
      </w:pPr>
    </w:p>
    <w:p w14:paraId="6F7153F2" w14:textId="77777777" w:rsidR="00F90698" w:rsidRPr="001D0176" w:rsidRDefault="00F90698" w:rsidP="00F90698">
      <w:pPr>
        <w:contextualSpacing/>
      </w:pPr>
      <w:r w:rsidRPr="001D0176">
        <w:t>Complaints shall be filed using one of the following methods:</w:t>
      </w:r>
    </w:p>
    <w:p w14:paraId="69AE4F18" w14:textId="77777777" w:rsidR="00F90698" w:rsidRPr="001D0176" w:rsidRDefault="00F90698" w:rsidP="00F90698">
      <w:pPr>
        <w:contextualSpacing/>
      </w:pPr>
    </w:p>
    <w:p w14:paraId="5F1D36F1" w14:textId="77777777" w:rsidR="00F90698" w:rsidRPr="001D0176" w:rsidRDefault="00F90698" w:rsidP="00F90698">
      <w:pPr>
        <w:contextualSpacing/>
      </w:pPr>
      <w:r w:rsidRPr="001D0176">
        <w:t xml:space="preserve">Electronically: the complainant files a complaint electronically using the electronic GRM forms on the ministry website: </w:t>
      </w:r>
    </w:p>
    <w:p w14:paraId="7ED1929D" w14:textId="77777777" w:rsidR="00F90698" w:rsidRPr="001D0176" w:rsidRDefault="00DA357E" w:rsidP="00F90698">
      <w:pPr>
        <w:contextualSpacing/>
      </w:pPr>
      <w:hyperlink r:id="rId27" w:history="1">
        <w:r w:rsidR="00F90698" w:rsidRPr="001D0176">
          <w:t>https://cs.pmo.gov.ps/Users/Login.aspx?Redirect=~%2fdefault.aspx</w:t>
        </w:r>
      </w:hyperlink>
    </w:p>
    <w:p w14:paraId="48F293C9" w14:textId="77777777" w:rsidR="00F90698" w:rsidRPr="001D0176" w:rsidRDefault="00F90698" w:rsidP="00F90698">
      <w:pPr>
        <w:contextualSpacing/>
      </w:pPr>
    </w:p>
    <w:p w14:paraId="1D1C5E83" w14:textId="77777777" w:rsidR="00F90698" w:rsidRPr="001D0176" w:rsidRDefault="00F90698" w:rsidP="00F90698">
      <w:pPr>
        <w:contextualSpacing/>
      </w:pPr>
      <w:r w:rsidRPr="001D0176">
        <w:t>By telephone: the complainant can call the following numbers:</w:t>
      </w:r>
    </w:p>
    <w:p w14:paraId="64628EEB" w14:textId="77777777" w:rsidR="00F90698" w:rsidRPr="001D0176" w:rsidRDefault="00F90698" w:rsidP="00F90698">
      <w:pPr>
        <w:contextualSpacing/>
      </w:pPr>
      <w:r w:rsidRPr="001D0176">
        <w:t>MOE: +970 2 2983229 (</w:t>
      </w:r>
      <w:proofErr w:type="spellStart"/>
      <w:r w:rsidRPr="001D0176">
        <w:t>TelFax</w:t>
      </w:r>
      <w:proofErr w:type="spellEnd"/>
      <w:r w:rsidRPr="001D0176">
        <w:t>)</w:t>
      </w:r>
    </w:p>
    <w:p w14:paraId="3411CA94" w14:textId="77777777" w:rsidR="00F90698" w:rsidRPr="001D0176" w:rsidRDefault="00F90698" w:rsidP="00F90698">
      <w:pPr>
        <w:contextualSpacing/>
      </w:pPr>
      <w:r w:rsidRPr="001D0176">
        <w:t>MOH: +970 9 238477</w:t>
      </w:r>
    </w:p>
    <w:p w14:paraId="29955740" w14:textId="77777777" w:rsidR="00F90698" w:rsidRPr="001D0176" w:rsidRDefault="00F90698" w:rsidP="00F90698">
      <w:pPr>
        <w:contextualSpacing/>
      </w:pPr>
      <w:r w:rsidRPr="001D0176">
        <w:t xml:space="preserve">ESO mobile once hired: TBD </w:t>
      </w:r>
    </w:p>
    <w:p w14:paraId="6140F0AA" w14:textId="77777777" w:rsidR="00F90698" w:rsidRPr="001D0176" w:rsidRDefault="00F90698" w:rsidP="00F90698">
      <w:pPr>
        <w:contextualSpacing/>
      </w:pPr>
    </w:p>
    <w:p w14:paraId="135D8F5D" w14:textId="77777777" w:rsidR="00F90698" w:rsidRPr="001D0176" w:rsidRDefault="00F90698" w:rsidP="00F90698">
      <w:pPr>
        <w:contextualSpacing/>
      </w:pPr>
      <w:r w:rsidRPr="001D0176">
        <w:t>By email: ESO@palpcu.ps to file a complaint.</w:t>
      </w:r>
    </w:p>
    <w:p w14:paraId="0751A1F4" w14:textId="77777777" w:rsidR="00F90698" w:rsidRPr="001D0176" w:rsidRDefault="00F90698" w:rsidP="00F90698">
      <w:pPr>
        <w:contextualSpacing/>
      </w:pPr>
    </w:p>
    <w:p w14:paraId="61BEC5D6" w14:textId="77777777" w:rsidR="00F90698" w:rsidRPr="001D0176" w:rsidRDefault="00F90698" w:rsidP="00F90698">
      <w:pPr>
        <w:contextualSpacing/>
      </w:pPr>
      <w:r w:rsidRPr="001D0176">
        <w:t>In person: the complainant files a complaint by filling a form at the Complaints Unit at the Ministry of Education offices in Ramallah or at the Complaints Unit at the Ministry of Health in Nablus.</w:t>
      </w:r>
    </w:p>
    <w:p w14:paraId="6EB8856C" w14:textId="77777777" w:rsidR="00F90698" w:rsidRPr="001D0176" w:rsidRDefault="00F90698" w:rsidP="00F90698">
      <w:pPr>
        <w:contextualSpacing/>
      </w:pPr>
    </w:p>
    <w:p w14:paraId="37E3628B" w14:textId="63F7A31C" w:rsidR="00F90698" w:rsidRDefault="00F90698" w:rsidP="00F90698">
      <w:pPr>
        <w:contextualSpacing/>
      </w:pPr>
      <w:r w:rsidRPr="001D0176">
        <w:t>Where possible it is desirable that complaints are submitted in writing by the complainant. Should the complainant not wish to comply with this request and submit the complaint verbally, then the complainant information and the details of the complaint should be entered in the GRM Tracking Matrix.</w:t>
      </w:r>
    </w:p>
    <w:p w14:paraId="2E395765" w14:textId="77777777" w:rsidR="00391283" w:rsidRPr="001D0176" w:rsidRDefault="00391283" w:rsidP="00F90698">
      <w:pPr>
        <w:contextualSpacing/>
      </w:pPr>
    </w:p>
    <w:p w14:paraId="29482DF6" w14:textId="77777777" w:rsidR="00F90698" w:rsidRPr="00391283" w:rsidRDefault="00F90698" w:rsidP="00F90698">
      <w:pPr>
        <w:contextualSpacing/>
        <w:rPr>
          <w:b/>
          <w:bCs/>
        </w:rPr>
      </w:pPr>
      <w:r w:rsidRPr="00391283">
        <w:rPr>
          <w:b/>
          <w:bCs/>
        </w:rPr>
        <w:t>Procedures for filing complaints</w:t>
      </w:r>
    </w:p>
    <w:p w14:paraId="51180A70" w14:textId="77777777" w:rsidR="00F90698" w:rsidRPr="001D0176" w:rsidRDefault="00F90698" w:rsidP="00F90698">
      <w:pPr>
        <w:contextualSpacing/>
      </w:pPr>
    </w:p>
    <w:p w14:paraId="22553CE3" w14:textId="77777777" w:rsidR="00F90698" w:rsidRPr="001D0176" w:rsidRDefault="00F90698" w:rsidP="00F90698">
      <w:pPr>
        <w:contextualSpacing/>
      </w:pPr>
      <w:r w:rsidRPr="001D0176">
        <w:t>The complainant fills in the designated form in writing and signs it, or fills it electronically including all personal information and details of the complaint.</w:t>
      </w:r>
    </w:p>
    <w:p w14:paraId="3B0D8DE8" w14:textId="77777777" w:rsidR="00F90698" w:rsidRPr="001D0176" w:rsidRDefault="00F90698" w:rsidP="00F90698">
      <w:pPr>
        <w:contextualSpacing/>
      </w:pPr>
      <w:r w:rsidRPr="001D0176">
        <w:t>The complainant encloses all copies of documents which may support the complaint.</w:t>
      </w:r>
    </w:p>
    <w:p w14:paraId="1209D507" w14:textId="77777777" w:rsidR="00F90698" w:rsidRPr="001D0176" w:rsidRDefault="00F90698" w:rsidP="00F90698">
      <w:pPr>
        <w:contextualSpacing/>
      </w:pPr>
      <w:r w:rsidRPr="001D0176">
        <w:t>The GRM staff at the Complaints Unit will ensure that the form is filled in accurately. The complainant receives a receipt or a confirmation email of acknowledgment with a reference number to track the complaint.</w:t>
      </w:r>
    </w:p>
    <w:p w14:paraId="1E3E158F" w14:textId="77777777" w:rsidR="00F90698" w:rsidRPr="001D0176" w:rsidRDefault="00F90698" w:rsidP="00F90698">
      <w:pPr>
        <w:contextualSpacing/>
      </w:pPr>
      <w:r w:rsidRPr="001D0176">
        <w:t>If the complainant choses to file his/her complaint verbally, the GRM employee must register the complainant information and details of the complaint into the system. The complainant will receive a reference number to track his/her complaint.</w:t>
      </w:r>
    </w:p>
    <w:p w14:paraId="4ECDC246" w14:textId="77777777" w:rsidR="00F90698" w:rsidRPr="001D0176" w:rsidRDefault="00F90698" w:rsidP="00F90698">
      <w:pPr>
        <w:contextualSpacing/>
      </w:pPr>
    </w:p>
    <w:p w14:paraId="46A2E187" w14:textId="77777777" w:rsidR="00F90698" w:rsidRPr="00391283" w:rsidRDefault="00F90698" w:rsidP="00F90698">
      <w:pPr>
        <w:contextualSpacing/>
        <w:rPr>
          <w:b/>
          <w:bCs/>
        </w:rPr>
      </w:pPr>
      <w:r w:rsidRPr="00391283">
        <w:rPr>
          <w:b/>
          <w:bCs/>
        </w:rPr>
        <w:t>Registering complaints</w:t>
      </w:r>
    </w:p>
    <w:p w14:paraId="71B2D9AC" w14:textId="77777777" w:rsidR="00F90698" w:rsidRPr="00D624E2" w:rsidRDefault="00F90698" w:rsidP="00F90698">
      <w:pPr>
        <w:contextualSpacing/>
      </w:pPr>
    </w:p>
    <w:p w14:paraId="75558F52" w14:textId="77777777" w:rsidR="00F90698" w:rsidRPr="00D624E2" w:rsidRDefault="00F90698" w:rsidP="00F90698">
      <w:pPr>
        <w:contextualSpacing/>
      </w:pPr>
      <w:r w:rsidRPr="00D624E2">
        <w:t xml:space="preserve"> </w:t>
      </w:r>
      <w:r>
        <w:t>The</w:t>
      </w:r>
      <w:r w:rsidRPr="00D624E2">
        <w:t xml:space="preserve"> GRM </w:t>
      </w:r>
      <w:r>
        <w:t>staff</w:t>
      </w:r>
      <w:r w:rsidRPr="00D624E2">
        <w:t xml:space="preserve"> </w:t>
      </w:r>
      <w:r>
        <w:t xml:space="preserve">will </w:t>
      </w:r>
      <w:r w:rsidRPr="00D624E2">
        <w:t xml:space="preserve">enter the complaint into the </w:t>
      </w:r>
      <w:r>
        <w:t>GRM Tracking Matrix</w:t>
      </w:r>
      <w:r w:rsidRPr="00D624E2">
        <w:t xml:space="preserve">. </w:t>
      </w:r>
    </w:p>
    <w:p w14:paraId="6E683618" w14:textId="77777777" w:rsidR="00F90698" w:rsidRPr="00D624E2" w:rsidRDefault="00F90698" w:rsidP="00F90698">
      <w:pPr>
        <w:contextualSpacing/>
      </w:pPr>
      <w:r w:rsidRPr="00D624E2">
        <w:t xml:space="preserve">The </w:t>
      </w:r>
      <w:r w:rsidRPr="001D0176">
        <w:t>Complaints Register</w:t>
      </w:r>
      <w:r w:rsidRPr="00D624E2">
        <w:t xml:space="preserve"> tracks the status of all complaints. </w:t>
      </w:r>
    </w:p>
    <w:p w14:paraId="2EF039EB" w14:textId="77777777" w:rsidR="00F90698" w:rsidRPr="00D624E2" w:rsidRDefault="00F90698" w:rsidP="00F90698">
      <w:pPr>
        <w:contextualSpacing/>
      </w:pPr>
      <w:r w:rsidRPr="00D624E2">
        <w:t xml:space="preserve">The complaints register records the following information: </w:t>
      </w:r>
    </w:p>
    <w:p w14:paraId="50EAC84F" w14:textId="77777777" w:rsidR="00F90698" w:rsidRPr="00D624E2" w:rsidRDefault="00F90698" w:rsidP="00F90698">
      <w:pPr>
        <w:contextualSpacing/>
      </w:pPr>
      <w:r w:rsidRPr="00D624E2">
        <w:t xml:space="preserve">• Complaint Reference Number </w:t>
      </w:r>
    </w:p>
    <w:p w14:paraId="5A1353AB" w14:textId="77777777" w:rsidR="00F90698" w:rsidRPr="00D624E2" w:rsidRDefault="00F90698" w:rsidP="00F90698">
      <w:pPr>
        <w:contextualSpacing/>
      </w:pPr>
      <w:r w:rsidRPr="00D624E2">
        <w:t xml:space="preserve">• Date of receipt of complaint </w:t>
      </w:r>
    </w:p>
    <w:p w14:paraId="327DA036" w14:textId="77777777" w:rsidR="00F90698" w:rsidRPr="00D624E2" w:rsidRDefault="00F90698" w:rsidP="00F90698">
      <w:pPr>
        <w:contextualSpacing/>
      </w:pPr>
      <w:r w:rsidRPr="00D624E2">
        <w:t xml:space="preserve">• Name of complainant </w:t>
      </w:r>
    </w:p>
    <w:p w14:paraId="18781056" w14:textId="77777777" w:rsidR="00F90698" w:rsidRPr="00D624E2" w:rsidRDefault="00F90698" w:rsidP="00F90698">
      <w:pPr>
        <w:contextualSpacing/>
      </w:pPr>
      <w:r w:rsidRPr="00D624E2">
        <w:t>• Confirmation that a complaint is acknowledged</w:t>
      </w:r>
    </w:p>
    <w:p w14:paraId="5117691D" w14:textId="77777777" w:rsidR="00F90698" w:rsidRPr="00D624E2" w:rsidRDefault="00F90698" w:rsidP="00F90698">
      <w:pPr>
        <w:contextualSpacing/>
      </w:pPr>
      <w:r w:rsidRPr="00D624E2">
        <w:t xml:space="preserve"> • Brief description of Complaint</w:t>
      </w:r>
    </w:p>
    <w:p w14:paraId="0A286E61" w14:textId="77777777" w:rsidR="00F90698" w:rsidRPr="00D624E2" w:rsidRDefault="00F90698" w:rsidP="00F90698">
      <w:pPr>
        <w:contextualSpacing/>
      </w:pPr>
      <w:r w:rsidRPr="00D624E2">
        <w:t>• Details of internal and external communication</w:t>
      </w:r>
    </w:p>
    <w:p w14:paraId="4C1F47D8" w14:textId="77777777" w:rsidR="00F90698" w:rsidRPr="00D624E2" w:rsidRDefault="00F90698" w:rsidP="00F90698">
      <w:pPr>
        <w:contextualSpacing/>
      </w:pPr>
      <w:r w:rsidRPr="00D624E2">
        <w:t xml:space="preserve"> • Action taken: (Including remedies / determinations / result) </w:t>
      </w:r>
    </w:p>
    <w:p w14:paraId="671403AE" w14:textId="77777777" w:rsidR="00F90698" w:rsidRPr="00D624E2" w:rsidRDefault="00F90698" w:rsidP="00F90698">
      <w:pPr>
        <w:contextualSpacing/>
      </w:pPr>
      <w:r w:rsidRPr="00D624E2">
        <w:t>• Date of finalization of complaint</w:t>
      </w:r>
    </w:p>
    <w:p w14:paraId="05DE1EBA" w14:textId="77777777" w:rsidR="00F90698" w:rsidRPr="0061200A" w:rsidRDefault="00F90698" w:rsidP="00F90698">
      <w:pPr>
        <w:contextualSpacing/>
      </w:pPr>
      <w:r w:rsidRPr="00D624E2">
        <w:t>Original documentation must be kept on file.</w:t>
      </w:r>
    </w:p>
    <w:p w14:paraId="354D8A5B" w14:textId="77777777" w:rsidR="00F90698" w:rsidRPr="001D0176" w:rsidRDefault="00F90698" w:rsidP="00F90698">
      <w:pPr>
        <w:contextualSpacing/>
      </w:pPr>
      <w:r w:rsidRPr="001D0176">
        <w:t xml:space="preserve"> Referral and Examination of complaints</w:t>
      </w:r>
    </w:p>
    <w:p w14:paraId="7AC19527" w14:textId="77777777" w:rsidR="00F90698" w:rsidRPr="001D0176" w:rsidRDefault="00F90698" w:rsidP="00F90698">
      <w:pPr>
        <w:contextualSpacing/>
      </w:pPr>
    </w:p>
    <w:p w14:paraId="6F840009" w14:textId="77777777" w:rsidR="00F90698" w:rsidRPr="001D0176" w:rsidRDefault="00F90698" w:rsidP="00F90698">
      <w:pPr>
        <w:contextualSpacing/>
      </w:pPr>
      <w:r w:rsidRPr="001D0176">
        <w:t>The GRM staff at the Complaints Unit will inform the complainant that an investigation is underway within three business days. The complainant shall be informed of the estimated duration for resolving the complaint which is no later than ten business days from the date of receipt of the complaint.</w:t>
      </w:r>
      <w:r w:rsidRPr="00D624E2">
        <w:t xml:space="preserve"> </w:t>
      </w:r>
      <w:r w:rsidRPr="001D0176">
        <w:t xml:space="preserve">Where the complaint is unlikely to be resolved within the estimated duration, the GRM staff must promptly contact the complainant to request additional time and explain the delay. In any event, the complaint must be resolved no later than </w:t>
      </w:r>
      <w:proofErr w:type="spellStart"/>
      <w:r w:rsidRPr="001D0176">
        <w:t>xxxx</w:t>
      </w:r>
      <w:proofErr w:type="spellEnd"/>
      <w:r w:rsidRPr="001D0176">
        <w:t xml:space="preserve"> days from the date of receipt of the complaint.  If the complaint is not resolved after the xxx days period, the GRM staff will refer the complaint to the ESO to take the appropriate measures.</w:t>
      </w:r>
    </w:p>
    <w:p w14:paraId="360257AD" w14:textId="77777777" w:rsidR="00F90698" w:rsidRPr="001D0176" w:rsidRDefault="00F90698" w:rsidP="00F90698">
      <w:pPr>
        <w:contextualSpacing/>
      </w:pPr>
    </w:p>
    <w:p w14:paraId="12EA4BD0" w14:textId="77777777" w:rsidR="00F90698" w:rsidRPr="001D0176" w:rsidRDefault="00F90698" w:rsidP="00F90698">
      <w:pPr>
        <w:contextualSpacing/>
      </w:pPr>
      <w:r w:rsidRPr="001D0176">
        <w:t>The GRM staff will then follow the steps below:</w:t>
      </w:r>
    </w:p>
    <w:p w14:paraId="416B145F" w14:textId="77777777" w:rsidR="00F90698" w:rsidRPr="001D0176" w:rsidRDefault="00F90698" w:rsidP="00F90698">
      <w:pPr>
        <w:contextualSpacing/>
      </w:pPr>
    </w:p>
    <w:p w14:paraId="43F967FD" w14:textId="77777777" w:rsidR="00F90698" w:rsidRPr="001D0176" w:rsidRDefault="00F90698" w:rsidP="00F90698">
      <w:pPr>
        <w:contextualSpacing/>
      </w:pPr>
      <w:r w:rsidRPr="001D0176">
        <w:t>Verify the validity of the information and documents enclosed.</w:t>
      </w:r>
    </w:p>
    <w:p w14:paraId="521728D4" w14:textId="77777777" w:rsidR="00F90698" w:rsidRPr="001D0176" w:rsidRDefault="00F90698" w:rsidP="00F90698">
      <w:pPr>
        <w:contextualSpacing/>
      </w:pPr>
      <w:r w:rsidRPr="001D0176">
        <w:t>Ask the complainant to provide further information if necessary.</w:t>
      </w:r>
    </w:p>
    <w:p w14:paraId="5D8637A3" w14:textId="77777777" w:rsidR="00F90698" w:rsidRPr="001D0176" w:rsidRDefault="00F90698" w:rsidP="00F90698">
      <w:pPr>
        <w:contextualSpacing/>
      </w:pPr>
      <w:r w:rsidRPr="001D0176">
        <w:t xml:space="preserve">Refer the complaint to the ESO. After examining the complaint, the ESO shall refer the complaint to the relevant department. </w:t>
      </w:r>
    </w:p>
    <w:p w14:paraId="01115444" w14:textId="77777777" w:rsidR="00F90698" w:rsidRPr="001D0176" w:rsidRDefault="00F90698" w:rsidP="00F90698">
      <w:pPr>
        <w:contextualSpacing/>
      </w:pPr>
      <w:r w:rsidRPr="001D0176">
        <w:t>Person/s in charge in the relevant department shall conduct field visits for verification, if necessary, and prepare recommendation to the ESO of actions to be taken and of any corrective measures to avoid possible reoccurrence.</w:t>
      </w:r>
    </w:p>
    <w:p w14:paraId="10DA6556" w14:textId="77777777" w:rsidR="00F90698" w:rsidRPr="001D0176" w:rsidRDefault="00F90698" w:rsidP="00F90698">
      <w:pPr>
        <w:contextualSpacing/>
      </w:pPr>
      <w:r w:rsidRPr="001D0176">
        <w:t>The ESO shall inform the GRM staff within ten business days, about the action taken and of any recommendations for corrective measures to avoid possible reoccurrence.</w:t>
      </w:r>
    </w:p>
    <w:p w14:paraId="256E434D" w14:textId="77777777" w:rsidR="00F90698" w:rsidRPr="001D0176" w:rsidRDefault="00F90698" w:rsidP="00F90698">
      <w:pPr>
        <w:contextualSpacing/>
      </w:pPr>
      <w:r w:rsidRPr="001D0176">
        <w:t xml:space="preserve">The GRM staff shall register the decision and actions taken in the GRM Tracking Matrix. </w:t>
      </w:r>
    </w:p>
    <w:p w14:paraId="1218A2A7" w14:textId="77777777" w:rsidR="00F90698" w:rsidRPr="001D0176" w:rsidRDefault="00F90698" w:rsidP="00F90698">
      <w:pPr>
        <w:contextualSpacing/>
      </w:pPr>
    </w:p>
    <w:p w14:paraId="562488F1" w14:textId="77777777" w:rsidR="00F90698" w:rsidRPr="00391283" w:rsidRDefault="00F90698" w:rsidP="00F90698">
      <w:pPr>
        <w:contextualSpacing/>
        <w:rPr>
          <w:b/>
          <w:bCs/>
        </w:rPr>
      </w:pPr>
      <w:r w:rsidRPr="00391283">
        <w:rPr>
          <w:b/>
          <w:bCs/>
        </w:rPr>
        <w:t>Notifying the complainant and Closing the complaint</w:t>
      </w:r>
    </w:p>
    <w:p w14:paraId="52A66472" w14:textId="77777777" w:rsidR="00F90698" w:rsidRPr="001D0176" w:rsidRDefault="00F90698" w:rsidP="00F90698">
      <w:pPr>
        <w:contextualSpacing/>
      </w:pPr>
      <w:r w:rsidRPr="001D0176">
        <w:t>Notifying the Complainant:</w:t>
      </w:r>
    </w:p>
    <w:p w14:paraId="5468584F" w14:textId="77777777" w:rsidR="00F90698" w:rsidRPr="001D0176" w:rsidRDefault="00F90698" w:rsidP="00F90698">
      <w:pPr>
        <w:contextualSpacing/>
      </w:pPr>
      <w:r w:rsidRPr="001D0176">
        <w:t>The GRM staff shall notify the complainant of the decision/solution/action immediately either in writing, or by calling or sending the complainant a text message.</w:t>
      </w:r>
    </w:p>
    <w:p w14:paraId="4210A1F2" w14:textId="77777777" w:rsidR="00F90698" w:rsidRPr="00D624E2" w:rsidRDefault="00F90698" w:rsidP="00F90698">
      <w:pPr>
        <w:contextualSpacing/>
      </w:pPr>
      <w:r w:rsidRPr="00D624E2">
        <w:t xml:space="preserve">When providing a response to the complainant, the GRM </w:t>
      </w:r>
      <w:r>
        <w:t>staff</w:t>
      </w:r>
      <w:r w:rsidRPr="00D624E2">
        <w:t xml:space="preserve"> must include the following information: </w:t>
      </w:r>
    </w:p>
    <w:p w14:paraId="13219330" w14:textId="77777777" w:rsidR="00F90698" w:rsidRPr="00D624E2" w:rsidRDefault="00F90698" w:rsidP="00F90698">
      <w:pPr>
        <w:contextualSpacing/>
      </w:pPr>
      <w:r w:rsidRPr="00D624E2">
        <w:t xml:space="preserve">• A summary of issues raised in the initial complaint; </w:t>
      </w:r>
    </w:p>
    <w:p w14:paraId="0A185CDA" w14:textId="77777777" w:rsidR="00F90698" w:rsidRPr="00D624E2" w:rsidRDefault="00F90698" w:rsidP="00F90698">
      <w:pPr>
        <w:contextualSpacing/>
      </w:pPr>
      <w:r w:rsidRPr="00D624E2">
        <w:t>• Reason for the decision.</w:t>
      </w:r>
    </w:p>
    <w:p w14:paraId="63AEC473" w14:textId="77777777" w:rsidR="00F90698" w:rsidRPr="00D624E2" w:rsidRDefault="00F90698" w:rsidP="00F90698">
      <w:pPr>
        <w:contextualSpacing/>
      </w:pPr>
    </w:p>
    <w:p w14:paraId="42B364E4" w14:textId="77777777" w:rsidR="00F90698" w:rsidRPr="001D0176" w:rsidRDefault="00F90698" w:rsidP="00F90698">
      <w:pPr>
        <w:contextualSpacing/>
      </w:pPr>
      <w:r w:rsidRPr="001D0176">
        <w:t>Closing the Complaint:</w:t>
      </w:r>
    </w:p>
    <w:p w14:paraId="773254FE" w14:textId="77777777" w:rsidR="00F90698" w:rsidRPr="00D624E2" w:rsidRDefault="00F90698" w:rsidP="00F90698">
      <w:pPr>
        <w:contextualSpacing/>
      </w:pPr>
      <w:r w:rsidRPr="00D624E2">
        <w:t>A complaint is closed in the following cases:</w:t>
      </w:r>
    </w:p>
    <w:p w14:paraId="60F39021" w14:textId="77777777" w:rsidR="00F90698" w:rsidRPr="00D624E2" w:rsidRDefault="00F90698" w:rsidP="00F90698">
      <w:pPr>
        <w:contextualSpacing/>
      </w:pPr>
      <w:r w:rsidRPr="00D624E2">
        <w:t xml:space="preserve">Where the decision/solution of complaint is accepted by the complainant, the GRM </w:t>
      </w:r>
      <w:r>
        <w:t>staff</w:t>
      </w:r>
      <w:r w:rsidRPr="00D624E2">
        <w:t xml:space="preserve"> shall close the complaint and sign outcome and date in the Complaint Register.</w:t>
      </w:r>
    </w:p>
    <w:p w14:paraId="7AED2591" w14:textId="77777777" w:rsidR="00F90698" w:rsidRPr="00D624E2" w:rsidRDefault="00F90698" w:rsidP="00F90698">
      <w:pPr>
        <w:contextualSpacing/>
      </w:pPr>
      <w:r w:rsidRPr="001D0176">
        <w:t>A Complaint that is not related to the project or any of its components.</w:t>
      </w:r>
    </w:p>
    <w:p w14:paraId="76C714DF" w14:textId="77777777" w:rsidR="00F90698" w:rsidRPr="00D624E2" w:rsidRDefault="00F90698" w:rsidP="00F90698">
      <w:pPr>
        <w:contextualSpacing/>
      </w:pPr>
      <w:r w:rsidRPr="001D0176">
        <w:t>A Complaint that is being heard by the judiciary.</w:t>
      </w:r>
    </w:p>
    <w:p w14:paraId="4E78B01D" w14:textId="77777777" w:rsidR="00F90698" w:rsidRPr="001D0176" w:rsidRDefault="00F90698" w:rsidP="00F90698">
      <w:pPr>
        <w:contextualSpacing/>
      </w:pPr>
      <w:r w:rsidRPr="001D0176">
        <w:t>A malicious complaint.</w:t>
      </w:r>
    </w:p>
    <w:p w14:paraId="0709212E" w14:textId="77777777" w:rsidR="00F90698" w:rsidRPr="00D624E2" w:rsidRDefault="00F90698" w:rsidP="00F90698">
      <w:pPr>
        <w:contextualSpacing/>
      </w:pPr>
    </w:p>
    <w:p w14:paraId="044A909F" w14:textId="77777777" w:rsidR="00F90698" w:rsidRPr="00391283" w:rsidRDefault="00F90698" w:rsidP="00F90698">
      <w:pPr>
        <w:contextualSpacing/>
        <w:rPr>
          <w:b/>
          <w:bCs/>
        </w:rPr>
      </w:pPr>
      <w:r w:rsidRPr="00391283">
        <w:rPr>
          <w:b/>
          <w:bCs/>
        </w:rPr>
        <w:t>Additional Dispute Resolution Scheme</w:t>
      </w:r>
    </w:p>
    <w:p w14:paraId="3B9ACC00" w14:textId="77777777" w:rsidR="00F90698" w:rsidRPr="00D624E2" w:rsidRDefault="00F90698" w:rsidP="00F90698">
      <w:pPr>
        <w:contextualSpacing/>
      </w:pPr>
      <w:r w:rsidRPr="00D624E2">
        <w:t>Where the complainant is not satisfied with the outcome of his/her complaint, the following procedures shall be considered:</w:t>
      </w:r>
    </w:p>
    <w:p w14:paraId="3C90E43B" w14:textId="77777777" w:rsidR="00F90698" w:rsidRPr="00D624E2" w:rsidRDefault="00F90698" w:rsidP="00F90698">
      <w:pPr>
        <w:contextualSpacing/>
      </w:pPr>
    </w:p>
    <w:p w14:paraId="1D90892C" w14:textId="77777777" w:rsidR="00F90698" w:rsidRPr="00391283" w:rsidRDefault="00F90698" w:rsidP="00F90698">
      <w:pPr>
        <w:contextualSpacing/>
        <w:rPr>
          <w:b/>
          <w:bCs/>
        </w:rPr>
      </w:pPr>
      <w:r w:rsidRPr="00391283">
        <w:rPr>
          <w:b/>
          <w:bCs/>
        </w:rPr>
        <w:t>Internal Dispute Resolution Scheme</w:t>
      </w:r>
    </w:p>
    <w:p w14:paraId="4CEB1960" w14:textId="77777777" w:rsidR="00F90698" w:rsidRPr="00D624E2" w:rsidRDefault="00F90698" w:rsidP="00F90698">
      <w:pPr>
        <w:contextualSpacing/>
      </w:pPr>
      <w:r w:rsidRPr="00D624E2">
        <w:t xml:space="preserve">The GRM employee shall advise the complainants that if they are not satisfied with the outcome of their complaint, they may readdress the issues with the </w:t>
      </w:r>
      <w:r>
        <w:t xml:space="preserve">DG of General Education at the MOE or the DG of Public Health at the </w:t>
      </w:r>
      <w:proofErr w:type="gramStart"/>
      <w:r>
        <w:t xml:space="preserve">MOH, </w:t>
      </w:r>
      <w:r w:rsidRPr="00D624E2">
        <w:t>and</w:t>
      </w:r>
      <w:proofErr w:type="gramEnd"/>
      <w:r w:rsidRPr="00D624E2">
        <w:t xml:space="preserve"> request a further review or consideration.</w:t>
      </w:r>
    </w:p>
    <w:p w14:paraId="72396126" w14:textId="77777777" w:rsidR="00F90698" w:rsidRPr="00D624E2" w:rsidRDefault="00F90698" w:rsidP="00F90698">
      <w:pPr>
        <w:contextualSpacing/>
      </w:pPr>
      <w:r w:rsidRPr="00D624E2">
        <w:t xml:space="preserve">Where the complainants are not satisfied with the resolution provided by the </w:t>
      </w:r>
      <w:r>
        <w:t>DG of General Education or DG of Public Health</w:t>
      </w:r>
      <w:r w:rsidRPr="001D0176">
        <w:t>, the GRM staff shall advise the complainants to readdress the issue either to the Minister of the MOE or the Minister of MOH.</w:t>
      </w:r>
    </w:p>
    <w:p w14:paraId="1E50D083" w14:textId="77777777" w:rsidR="00F90698" w:rsidRPr="00D624E2" w:rsidRDefault="00F90698" w:rsidP="00F90698">
      <w:pPr>
        <w:contextualSpacing/>
      </w:pPr>
    </w:p>
    <w:p w14:paraId="1D5C0609" w14:textId="77777777" w:rsidR="00F90698" w:rsidRPr="00391283" w:rsidRDefault="00F90698" w:rsidP="00F90698">
      <w:pPr>
        <w:contextualSpacing/>
        <w:rPr>
          <w:b/>
          <w:bCs/>
        </w:rPr>
      </w:pPr>
      <w:r w:rsidRPr="00391283">
        <w:rPr>
          <w:b/>
          <w:bCs/>
        </w:rPr>
        <w:t>External Dispute Resolution Scheme</w:t>
      </w:r>
    </w:p>
    <w:p w14:paraId="6E6055F1" w14:textId="77777777" w:rsidR="00F90698" w:rsidRPr="001D0176" w:rsidRDefault="00F90698" w:rsidP="00F90698">
      <w:pPr>
        <w:contextualSpacing/>
      </w:pPr>
    </w:p>
    <w:p w14:paraId="00CDF41E" w14:textId="77777777" w:rsidR="00F90698" w:rsidRPr="007D06B1" w:rsidRDefault="00F90698" w:rsidP="00F90698">
      <w:pPr>
        <w:contextualSpacing/>
      </w:pPr>
      <w:r w:rsidRPr="00D624E2">
        <w:t xml:space="preserve">In case the complainants are not satisfied with the internal procedures for handling complaints, the outcomes of the complaints or for any unhandled complaints, the GRM </w:t>
      </w:r>
      <w:r>
        <w:t>staff</w:t>
      </w:r>
      <w:r w:rsidRPr="00D624E2">
        <w:t xml:space="preserve"> shall provide information on a complainant’s right to refer their complaint to the </w:t>
      </w:r>
      <w:r>
        <w:t>Cabinet’s Unit for grievances.</w:t>
      </w:r>
    </w:p>
    <w:p w14:paraId="781AD639" w14:textId="77777777" w:rsidR="00F90698" w:rsidRPr="001D0176" w:rsidRDefault="00F90698" w:rsidP="00F90698">
      <w:pPr>
        <w:contextualSpacing/>
      </w:pPr>
      <w:r w:rsidRPr="001D0176">
        <w:t>Reporting</w:t>
      </w:r>
    </w:p>
    <w:p w14:paraId="389932CF" w14:textId="77777777" w:rsidR="00F90698" w:rsidRPr="001D0176" w:rsidRDefault="00F90698" w:rsidP="00F90698">
      <w:pPr>
        <w:contextualSpacing/>
      </w:pPr>
    </w:p>
    <w:p w14:paraId="683EF601" w14:textId="77777777" w:rsidR="00F90698" w:rsidRPr="00D624E2" w:rsidRDefault="00F90698" w:rsidP="00F90698">
      <w:pPr>
        <w:contextualSpacing/>
      </w:pPr>
      <w:r w:rsidRPr="00D624E2">
        <w:t xml:space="preserve">The GRM </w:t>
      </w:r>
      <w:r>
        <w:t>staff</w:t>
      </w:r>
      <w:r w:rsidRPr="00D624E2">
        <w:t xml:space="preserve"> shall review the Complaints Register regularly for the purpose of providing analysis and reports on complaints to the </w:t>
      </w:r>
      <w:r>
        <w:t>Director of the PCU</w:t>
      </w:r>
      <w:r w:rsidRPr="00D624E2">
        <w:t xml:space="preserve"> and the World Bank periodically. The report shall include number of complaints received, handled and closed. It shall also include analysis on systemic and recurring problems.  This will assist the project management in determining the cause of complaints and whether remedial action is warranted.</w:t>
      </w:r>
    </w:p>
    <w:p w14:paraId="52707727" w14:textId="77777777" w:rsidR="00F90698" w:rsidRPr="00D624E2" w:rsidRDefault="00F90698" w:rsidP="00F90698">
      <w:pPr>
        <w:contextualSpacing/>
      </w:pPr>
      <w:r w:rsidRPr="00D624E2">
        <w:t>Periodic Reporting shall be as following:</w:t>
      </w:r>
    </w:p>
    <w:p w14:paraId="3F97F77F" w14:textId="77777777" w:rsidR="00F90698" w:rsidRPr="00D624E2" w:rsidRDefault="00F90698" w:rsidP="00F90698">
      <w:pPr>
        <w:contextualSpacing/>
      </w:pPr>
      <w:r w:rsidRPr="00D624E2">
        <w:t>A monthly report to the project management at th</w:t>
      </w:r>
      <w:r>
        <w:t>e PCU</w:t>
      </w:r>
      <w:r w:rsidRPr="00D624E2">
        <w:t>.</w:t>
      </w:r>
    </w:p>
    <w:p w14:paraId="43FEA54B" w14:textId="77777777" w:rsidR="00F90698" w:rsidRPr="00D624E2" w:rsidRDefault="00F90698" w:rsidP="00F90698">
      <w:pPr>
        <w:contextualSpacing/>
      </w:pPr>
      <w:r w:rsidRPr="00D624E2">
        <w:t>A quarterly</w:t>
      </w:r>
      <w:r>
        <w:t xml:space="preserve"> or semi-annual</w:t>
      </w:r>
      <w:r w:rsidRPr="00D624E2">
        <w:t xml:space="preserve"> report to the project management at the World Bank.</w:t>
      </w:r>
    </w:p>
    <w:p w14:paraId="1B180624" w14:textId="77777777" w:rsidR="00F90698" w:rsidRPr="001D0176" w:rsidRDefault="00F90698" w:rsidP="00F90698">
      <w:pPr>
        <w:contextualSpacing/>
      </w:pPr>
    </w:p>
    <w:p w14:paraId="03B04908" w14:textId="77777777" w:rsidR="00F90698" w:rsidRPr="00391283" w:rsidRDefault="00F90698" w:rsidP="00F90698">
      <w:pPr>
        <w:contextualSpacing/>
        <w:rPr>
          <w:b/>
          <w:bCs/>
        </w:rPr>
      </w:pPr>
      <w:r w:rsidRPr="00391283">
        <w:rPr>
          <w:b/>
          <w:bCs/>
        </w:rPr>
        <w:t>Relevant Complaints Forms</w:t>
      </w:r>
    </w:p>
    <w:p w14:paraId="1CEE62FE" w14:textId="77777777" w:rsidR="00F90698" w:rsidRPr="001D0176" w:rsidRDefault="00F90698" w:rsidP="00F90698">
      <w:pPr>
        <w:contextualSpacing/>
      </w:pPr>
    </w:p>
    <w:p w14:paraId="00586EC3" w14:textId="77777777" w:rsidR="00F90698" w:rsidRPr="001D0176" w:rsidRDefault="00F90698" w:rsidP="00F90698">
      <w:pPr>
        <w:contextualSpacing/>
      </w:pPr>
      <w:r w:rsidRPr="001D0176">
        <w:t>A set of forms relevant to the Complaints Procedure Manual shall be prepared:</w:t>
      </w:r>
    </w:p>
    <w:p w14:paraId="5B9DE310" w14:textId="0285ED4F" w:rsidR="00F90698" w:rsidRPr="001D0176" w:rsidRDefault="00F90698" w:rsidP="00F90698">
      <w:pPr>
        <w:contextualSpacing/>
      </w:pPr>
      <w:r w:rsidRPr="001D0176">
        <w:t xml:space="preserve">Complaints </w:t>
      </w:r>
      <w:r>
        <w:t>Submission</w:t>
      </w:r>
      <w:r w:rsidRPr="001D0176">
        <w:t xml:space="preserve"> Form</w:t>
      </w:r>
    </w:p>
    <w:p w14:paraId="531CCDCE" w14:textId="77777777" w:rsidR="00F90698" w:rsidRPr="001D0176" w:rsidRDefault="00F90698" w:rsidP="00F90698">
      <w:pPr>
        <w:contextualSpacing/>
      </w:pPr>
      <w:r w:rsidRPr="001D0176">
        <w:t>Acknowledgement of Complaint Reception Form</w:t>
      </w:r>
    </w:p>
    <w:p w14:paraId="13103CC4" w14:textId="77777777" w:rsidR="00F90698" w:rsidRPr="001D0176" w:rsidRDefault="00F90698" w:rsidP="00F90698">
      <w:pPr>
        <w:contextualSpacing/>
      </w:pPr>
      <w:r w:rsidRPr="001D0176">
        <w:t>Request for Additional Information Form</w:t>
      </w:r>
    </w:p>
    <w:p w14:paraId="70F7F860" w14:textId="77777777" w:rsidR="00F90698" w:rsidRPr="001D0176" w:rsidRDefault="00F90698" w:rsidP="00F90698">
      <w:pPr>
        <w:contextualSpacing/>
      </w:pPr>
      <w:r w:rsidRPr="001D0176">
        <w:t>Response Form</w:t>
      </w:r>
    </w:p>
    <w:p w14:paraId="74007E85" w14:textId="77777777" w:rsidR="00F90698" w:rsidRPr="001D0176" w:rsidRDefault="00F90698" w:rsidP="00F90698">
      <w:pPr>
        <w:contextualSpacing/>
      </w:pPr>
      <w:r w:rsidRPr="001D0176">
        <w:t>Report Template</w:t>
      </w:r>
    </w:p>
    <w:p w14:paraId="2482A196" w14:textId="5202BA10" w:rsidR="00F90698" w:rsidRPr="00F90698" w:rsidRDefault="00F90698" w:rsidP="00F90698">
      <w:pPr>
        <w:pStyle w:val="Introparagraph"/>
        <w:rPr>
          <w:rFonts w:eastAsiaTheme="majorEastAsia"/>
        </w:rPr>
      </w:pPr>
      <w:r>
        <w:br w:type="page"/>
      </w:r>
    </w:p>
    <w:p w14:paraId="65EBCB66" w14:textId="5ED1FDB4" w:rsidR="00503FBB" w:rsidRPr="00391283" w:rsidRDefault="005F504D" w:rsidP="00E05D0A">
      <w:pPr>
        <w:pStyle w:val="Heading1"/>
        <w:numPr>
          <w:ilvl w:val="0"/>
          <w:numId w:val="0"/>
        </w:numPr>
        <w:ind w:left="851"/>
        <w:rPr>
          <w:sz w:val="28"/>
          <w:szCs w:val="28"/>
        </w:rPr>
      </w:pPr>
      <w:bookmarkStart w:id="50" w:name="_Toc476829900"/>
      <w:bookmarkStart w:id="51" w:name="_Toc22405861"/>
      <w:bookmarkEnd w:id="50"/>
      <w:r w:rsidRPr="00391283">
        <w:rPr>
          <w:sz w:val="28"/>
          <w:szCs w:val="28"/>
        </w:rPr>
        <w:t xml:space="preserve">Annex </w:t>
      </w:r>
      <w:r w:rsidR="00391283">
        <w:rPr>
          <w:sz w:val="28"/>
          <w:szCs w:val="28"/>
        </w:rPr>
        <w:t>D</w:t>
      </w:r>
      <w:r w:rsidRPr="00391283">
        <w:rPr>
          <w:sz w:val="28"/>
          <w:szCs w:val="28"/>
        </w:rPr>
        <w:t xml:space="preserve">: </w:t>
      </w:r>
      <w:r w:rsidR="00391283" w:rsidRPr="00391283">
        <w:rPr>
          <w:sz w:val="28"/>
          <w:szCs w:val="28"/>
        </w:rPr>
        <w:t>Pilot Localities for the Parenting Intervention</w:t>
      </w:r>
      <w:bookmarkEnd w:id="51"/>
    </w:p>
    <w:tbl>
      <w:tblPr>
        <w:tblStyle w:val="TableGrid1"/>
        <w:tblW w:w="10962"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2"/>
      </w:tblGrid>
      <w:tr w:rsidR="00391283" w:rsidRPr="007320AD" w14:paraId="7AA7AD4F" w14:textId="77777777" w:rsidTr="00CF0988">
        <w:trPr>
          <w:trHeight w:val="522"/>
        </w:trPr>
        <w:tc>
          <w:tcPr>
            <w:tcW w:w="10710" w:type="dxa"/>
          </w:tcPr>
          <w:p w14:paraId="50FFE622" w14:textId="77777777" w:rsidR="00391283" w:rsidRPr="00D26EEE" w:rsidRDefault="00391283" w:rsidP="00391283">
            <w:pPr>
              <w:numPr>
                <w:ilvl w:val="0"/>
                <w:numId w:val="46"/>
              </w:numPr>
              <w:spacing w:before="120" w:after="0"/>
              <w:rPr>
                <w:rFonts w:ascii="Calibri" w:eastAsia="Calibri" w:hAnsi="Calibri" w:cs="Calibri"/>
                <w:b/>
              </w:rPr>
            </w:pPr>
            <w:r w:rsidRPr="00F70D58">
              <w:rPr>
                <w:rFonts w:ascii="Calibri" w:eastAsia="Calibri" w:hAnsi="Calibri" w:cs="Calibri"/>
                <w:b/>
                <w:bCs/>
              </w:rPr>
              <w:t xml:space="preserve">Topic sentence. </w:t>
            </w:r>
            <w:r w:rsidRPr="00F70D58">
              <w:rPr>
                <w:rFonts w:ascii="Calibri" w:eastAsia="Calibri" w:hAnsi="Calibri" w:cs="Calibri"/>
              </w:rPr>
              <w:t>P</w:t>
            </w:r>
          </w:p>
          <w:p w14:paraId="042C8FEE" w14:textId="77777777" w:rsidR="00391283" w:rsidRDefault="00391283" w:rsidP="00CF0988">
            <w:pPr>
              <w:pStyle w:val="ParagraphNumbering"/>
              <w:numPr>
                <w:ilvl w:val="0"/>
                <w:numId w:val="0"/>
              </w:numPr>
              <w:ind w:left="-630"/>
              <w:jc w:val="center"/>
              <w:rPr>
                <w:color w:val="0D0D0D" w:themeColor="text1" w:themeTint="F2"/>
              </w:rPr>
            </w:pPr>
            <w:r>
              <w:rPr>
                <w:color w:val="0D0D0D" w:themeColor="text1" w:themeTint="F2"/>
              </w:rPr>
              <w:t>Table 1</w:t>
            </w:r>
            <w:r w:rsidRPr="00065588">
              <w:rPr>
                <w:color w:val="0D0D0D" w:themeColor="text1" w:themeTint="F2"/>
              </w:rPr>
              <w:t>:</w:t>
            </w:r>
            <w:r>
              <w:rPr>
                <w:color w:val="0D0D0D" w:themeColor="text1" w:themeTint="F2"/>
              </w:rPr>
              <w:t xml:space="preserve"> Selected locality characteristics (West Bank)</w:t>
            </w:r>
          </w:p>
          <w:tbl>
            <w:tblPr>
              <w:tblStyle w:val="TableGrid"/>
              <w:tblW w:w="10059" w:type="dxa"/>
              <w:tblInd w:w="511" w:type="dxa"/>
              <w:tblLook w:val="04A0" w:firstRow="1" w:lastRow="0" w:firstColumn="1" w:lastColumn="0" w:noHBand="0" w:noVBand="1"/>
            </w:tblPr>
            <w:tblGrid>
              <w:gridCol w:w="731"/>
              <w:gridCol w:w="1167"/>
              <w:gridCol w:w="1187"/>
              <w:gridCol w:w="1105"/>
              <w:gridCol w:w="1043"/>
              <w:gridCol w:w="1512"/>
              <w:gridCol w:w="1507"/>
              <w:gridCol w:w="831"/>
              <w:gridCol w:w="976"/>
            </w:tblGrid>
            <w:tr w:rsidR="00391283" w14:paraId="1CCC4519" w14:textId="77777777" w:rsidTr="00CF0988">
              <w:trPr>
                <w:trHeight w:val="569"/>
              </w:trPr>
              <w:tc>
                <w:tcPr>
                  <w:tcW w:w="0" w:type="auto"/>
                  <w:vAlign w:val="center"/>
                </w:tcPr>
                <w:p w14:paraId="3C9A4E51" w14:textId="77777777" w:rsidR="00391283" w:rsidRPr="008F651F" w:rsidRDefault="00391283" w:rsidP="00CF0988">
                  <w:pPr>
                    <w:pStyle w:val="ParagraphNumbering"/>
                    <w:numPr>
                      <w:ilvl w:val="0"/>
                      <w:numId w:val="0"/>
                    </w:numPr>
                    <w:spacing w:before="0" w:after="0"/>
                    <w:jc w:val="center"/>
                    <w:rPr>
                      <w:b/>
                      <w:color w:val="0D0D0D" w:themeColor="text1" w:themeTint="F2"/>
                      <w:sz w:val="18"/>
                      <w:szCs w:val="18"/>
                    </w:rPr>
                  </w:pPr>
                  <w:r w:rsidRPr="008F651F">
                    <w:rPr>
                      <w:b/>
                      <w:color w:val="0D0D0D" w:themeColor="text1" w:themeTint="F2"/>
                      <w:sz w:val="18"/>
                      <w:szCs w:val="18"/>
                    </w:rPr>
                    <w:t>Region</w:t>
                  </w:r>
                </w:p>
              </w:tc>
              <w:tc>
                <w:tcPr>
                  <w:tcW w:w="0" w:type="auto"/>
                  <w:vAlign w:val="center"/>
                </w:tcPr>
                <w:p w14:paraId="06BB3D64" w14:textId="77777777" w:rsidR="00391283" w:rsidRPr="008F651F" w:rsidRDefault="00391283" w:rsidP="00CF0988">
                  <w:pPr>
                    <w:pStyle w:val="ParagraphNumbering"/>
                    <w:numPr>
                      <w:ilvl w:val="0"/>
                      <w:numId w:val="0"/>
                    </w:numPr>
                    <w:spacing w:before="0" w:after="0"/>
                    <w:jc w:val="center"/>
                    <w:rPr>
                      <w:b/>
                      <w:color w:val="0D0D0D" w:themeColor="text1" w:themeTint="F2"/>
                      <w:sz w:val="18"/>
                      <w:szCs w:val="18"/>
                    </w:rPr>
                  </w:pPr>
                  <w:r w:rsidRPr="008F651F">
                    <w:rPr>
                      <w:b/>
                      <w:color w:val="0D0D0D" w:themeColor="text1" w:themeTint="F2"/>
                      <w:sz w:val="18"/>
                      <w:szCs w:val="18"/>
                    </w:rPr>
                    <w:t>Governorate</w:t>
                  </w:r>
                </w:p>
              </w:tc>
              <w:tc>
                <w:tcPr>
                  <w:tcW w:w="0" w:type="auto"/>
                  <w:vAlign w:val="center"/>
                </w:tcPr>
                <w:p w14:paraId="582ECF23" w14:textId="77777777" w:rsidR="00391283" w:rsidRPr="008F651F" w:rsidRDefault="00391283" w:rsidP="00CF0988">
                  <w:pPr>
                    <w:pStyle w:val="ParagraphNumbering"/>
                    <w:numPr>
                      <w:ilvl w:val="0"/>
                      <w:numId w:val="0"/>
                    </w:numPr>
                    <w:spacing w:before="0" w:after="0"/>
                    <w:jc w:val="center"/>
                    <w:rPr>
                      <w:b/>
                      <w:color w:val="0D0D0D" w:themeColor="text1" w:themeTint="F2"/>
                      <w:sz w:val="18"/>
                      <w:szCs w:val="18"/>
                    </w:rPr>
                  </w:pPr>
                  <w:r>
                    <w:rPr>
                      <w:b/>
                      <w:color w:val="0D0D0D" w:themeColor="text1" w:themeTint="F2"/>
                      <w:sz w:val="18"/>
                      <w:szCs w:val="18"/>
                    </w:rPr>
                    <w:t>Locality</w:t>
                  </w:r>
                </w:p>
              </w:tc>
              <w:tc>
                <w:tcPr>
                  <w:tcW w:w="0" w:type="auto"/>
                  <w:vAlign w:val="center"/>
                </w:tcPr>
                <w:p w14:paraId="16CD5932" w14:textId="77777777" w:rsidR="00391283" w:rsidRPr="008F651F" w:rsidRDefault="00391283" w:rsidP="00CF0988">
                  <w:pPr>
                    <w:pStyle w:val="ParagraphNumbering"/>
                    <w:numPr>
                      <w:ilvl w:val="0"/>
                      <w:numId w:val="0"/>
                    </w:numPr>
                    <w:spacing w:before="0" w:after="0"/>
                    <w:jc w:val="center"/>
                    <w:rPr>
                      <w:b/>
                      <w:color w:val="0D0D0D" w:themeColor="text1" w:themeTint="F2"/>
                      <w:sz w:val="18"/>
                      <w:szCs w:val="18"/>
                    </w:rPr>
                  </w:pPr>
                  <w:r w:rsidRPr="008F651F">
                    <w:rPr>
                      <w:b/>
                      <w:color w:val="0D0D0D" w:themeColor="text1" w:themeTint="F2"/>
                      <w:sz w:val="18"/>
                      <w:szCs w:val="18"/>
                    </w:rPr>
                    <w:t>Population Size</w:t>
                  </w:r>
                </w:p>
              </w:tc>
              <w:tc>
                <w:tcPr>
                  <w:tcW w:w="0" w:type="auto"/>
                  <w:vAlign w:val="center"/>
                </w:tcPr>
                <w:p w14:paraId="5EE380B8" w14:textId="77777777" w:rsidR="00391283" w:rsidRPr="008F651F" w:rsidRDefault="00391283" w:rsidP="00CF0988">
                  <w:pPr>
                    <w:pStyle w:val="ParagraphNumbering"/>
                    <w:numPr>
                      <w:ilvl w:val="0"/>
                      <w:numId w:val="0"/>
                    </w:numPr>
                    <w:spacing w:before="0" w:after="0"/>
                    <w:jc w:val="center"/>
                    <w:rPr>
                      <w:b/>
                      <w:color w:val="0D0D0D" w:themeColor="text1" w:themeTint="F2"/>
                      <w:sz w:val="18"/>
                      <w:szCs w:val="18"/>
                    </w:rPr>
                  </w:pPr>
                  <w:r w:rsidRPr="008F651F">
                    <w:rPr>
                      <w:b/>
                      <w:color w:val="0D0D0D" w:themeColor="text1" w:themeTint="F2"/>
                      <w:sz w:val="18"/>
                      <w:szCs w:val="18"/>
                    </w:rPr>
                    <w:t>Poverty head count (%)</w:t>
                  </w:r>
                </w:p>
              </w:tc>
              <w:tc>
                <w:tcPr>
                  <w:tcW w:w="0" w:type="auto"/>
                  <w:vAlign w:val="center"/>
                </w:tcPr>
                <w:p w14:paraId="58CDFD77" w14:textId="77777777" w:rsidR="00391283" w:rsidRPr="008F651F" w:rsidRDefault="00391283" w:rsidP="00CF0988">
                  <w:pPr>
                    <w:pStyle w:val="ParagraphNumbering"/>
                    <w:numPr>
                      <w:ilvl w:val="0"/>
                      <w:numId w:val="0"/>
                    </w:numPr>
                    <w:spacing w:before="0" w:after="0"/>
                    <w:jc w:val="center"/>
                    <w:rPr>
                      <w:b/>
                      <w:color w:val="0D0D0D" w:themeColor="text1" w:themeTint="F2"/>
                      <w:sz w:val="18"/>
                      <w:szCs w:val="18"/>
                    </w:rPr>
                  </w:pPr>
                  <w:r w:rsidRPr="008F651F">
                    <w:rPr>
                      <w:b/>
                      <w:color w:val="0D0D0D" w:themeColor="text1" w:themeTint="F2"/>
                      <w:sz w:val="18"/>
                      <w:szCs w:val="18"/>
                    </w:rPr>
                    <w:t># of registered children under 3 years of age</w:t>
                  </w:r>
                </w:p>
              </w:tc>
              <w:tc>
                <w:tcPr>
                  <w:tcW w:w="0" w:type="auto"/>
                  <w:vAlign w:val="center"/>
                </w:tcPr>
                <w:p w14:paraId="7181AA46" w14:textId="77777777" w:rsidR="00391283" w:rsidRPr="008F651F" w:rsidRDefault="00391283" w:rsidP="00CF0988">
                  <w:pPr>
                    <w:pStyle w:val="ParagraphNumbering"/>
                    <w:numPr>
                      <w:ilvl w:val="0"/>
                      <w:numId w:val="0"/>
                    </w:numPr>
                    <w:spacing w:before="0" w:after="0"/>
                    <w:jc w:val="center"/>
                    <w:rPr>
                      <w:b/>
                      <w:color w:val="0D0D0D" w:themeColor="text1" w:themeTint="F2"/>
                      <w:sz w:val="18"/>
                      <w:szCs w:val="18"/>
                    </w:rPr>
                  </w:pPr>
                  <w:r w:rsidRPr="008F651F">
                    <w:rPr>
                      <w:b/>
                      <w:color w:val="0D0D0D" w:themeColor="text1" w:themeTint="F2"/>
                      <w:sz w:val="18"/>
                      <w:szCs w:val="18"/>
                    </w:rPr>
                    <w:t># of registered pregnant women at facilities</w:t>
                  </w:r>
                </w:p>
              </w:tc>
              <w:tc>
                <w:tcPr>
                  <w:tcW w:w="0" w:type="auto"/>
                  <w:vAlign w:val="center"/>
                </w:tcPr>
                <w:p w14:paraId="166E3CCA" w14:textId="77777777" w:rsidR="00391283" w:rsidRPr="008F651F" w:rsidRDefault="00391283" w:rsidP="00CF0988">
                  <w:pPr>
                    <w:pStyle w:val="ParagraphNumbering"/>
                    <w:numPr>
                      <w:ilvl w:val="0"/>
                      <w:numId w:val="0"/>
                    </w:numPr>
                    <w:spacing w:before="0" w:after="0"/>
                    <w:jc w:val="center"/>
                    <w:rPr>
                      <w:b/>
                      <w:color w:val="0D0D0D" w:themeColor="text1" w:themeTint="F2"/>
                      <w:sz w:val="18"/>
                      <w:szCs w:val="18"/>
                    </w:rPr>
                  </w:pPr>
                  <w:r w:rsidRPr="008F651F">
                    <w:rPr>
                      <w:b/>
                      <w:color w:val="0D0D0D" w:themeColor="text1" w:themeTint="F2"/>
                      <w:sz w:val="18"/>
                      <w:szCs w:val="18"/>
                    </w:rPr>
                    <w:t># of MOH PHCs</w:t>
                  </w:r>
                </w:p>
              </w:tc>
              <w:tc>
                <w:tcPr>
                  <w:tcW w:w="0" w:type="auto"/>
                  <w:vAlign w:val="center"/>
                </w:tcPr>
                <w:p w14:paraId="1E1EC084" w14:textId="77777777" w:rsidR="00391283" w:rsidRPr="008F651F" w:rsidRDefault="00391283" w:rsidP="00CF0988">
                  <w:pPr>
                    <w:pStyle w:val="ParagraphNumbering"/>
                    <w:numPr>
                      <w:ilvl w:val="0"/>
                      <w:numId w:val="0"/>
                    </w:numPr>
                    <w:spacing w:before="0" w:after="0"/>
                    <w:jc w:val="center"/>
                    <w:rPr>
                      <w:b/>
                      <w:color w:val="0D0D0D" w:themeColor="text1" w:themeTint="F2"/>
                      <w:sz w:val="18"/>
                      <w:szCs w:val="18"/>
                    </w:rPr>
                  </w:pPr>
                  <w:r w:rsidRPr="008F651F">
                    <w:rPr>
                      <w:b/>
                      <w:color w:val="0D0D0D" w:themeColor="text1" w:themeTint="F2"/>
                      <w:sz w:val="18"/>
                      <w:szCs w:val="18"/>
                    </w:rPr>
                    <w:t># of nurseries</w:t>
                  </w:r>
                </w:p>
              </w:tc>
            </w:tr>
            <w:tr w:rsidR="00391283" w14:paraId="311F9296" w14:textId="77777777" w:rsidTr="00CF0988">
              <w:trPr>
                <w:trHeight w:val="277"/>
              </w:trPr>
              <w:tc>
                <w:tcPr>
                  <w:tcW w:w="0" w:type="auto"/>
                  <w:gridSpan w:val="2"/>
                  <w:vAlign w:val="center"/>
                </w:tcPr>
                <w:p w14:paraId="63838BF3"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Data sources</w:t>
                  </w:r>
                </w:p>
              </w:tc>
              <w:tc>
                <w:tcPr>
                  <w:tcW w:w="0" w:type="auto"/>
                  <w:vAlign w:val="center"/>
                </w:tcPr>
                <w:p w14:paraId="489CC823"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PCBS (2018)</w:t>
                  </w:r>
                </w:p>
              </w:tc>
              <w:tc>
                <w:tcPr>
                  <w:tcW w:w="0" w:type="auto"/>
                  <w:vAlign w:val="center"/>
                </w:tcPr>
                <w:p w14:paraId="41B6BEE8"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PCBS (2018)</w:t>
                  </w:r>
                </w:p>
              </w:tc>
              <w:tc>
                <w:tcPr>
                  <w:tcW w:w="0" w:type="auto"/>
                  <w:vAlign w:val="center"/>
                </w:tcPr>
                <w:p w14:paraId="1AC69C1B" w14:textId="77777777" w:rsidR="00391283" w:rsidRPr="008F651F" w:rsidRDefault="00391283" w:rsidP="00CF0988">
                  <w:pPr>
                    <w:pStyle w:val="ParagraphNumbering"/>
                    <w:numPr>
                      <w:ilvl w:val="0"/>
                      <w:numId w:val="0"/>
                    </w:numPr>
                    <w:spacing w:before="0" w:after="0"/>
                    <w:jc w:val="center"/>
                    <w:rPr>
                      <w:color w:val="auto"/>
                      <w:sz w:val="18"/>
                      <w:szCs w:val="18"/>
                    </w:rPr>
                  </w:pPr>
                  <w:r w:rsidRPr="008F651F">
                    <w:rPr>
                      <w:color w:val="auto"/>
                      <w:sz w:val="18"/>
                      <w:szCs w:val="18"/>
                    </w:rPr>
                    <w:t>PCBS (2017)</w:t>
                  </w:r>
                </w:p>
              </w:tc>
              <w:tc>
                <w:tcPr>
                  <w:tcW w:w="0" w:type="auto"/>
                  <w:vAlign w:val="center"/>
                </w:tcPr>
                <w:p w14:paraId="505F78C5"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MOH (2018)</w:t>
                  </w:r>
                </w:p>
              </w:tc>
              <w:tc>
                <w:tcPr>
                  <w:tcW w:w="0" w:type="auto"/>
                  <w:vAlign w:val="center"/>
                </w:tcPr>
                <w:p w14:paraId="79A909E9"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MOH (2018)</w:t>
                  </w:r>
                </w:p>
              </w:tc>
              <w:tc>
                <w:tcPr>
                  <w:tcW w:w="0" w:type="auto"/>
                  <w:vAlign w:val="center"/>
                </w:tcPr>
                <w:p w14:paraId="64EE2282"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MOH (2018)</w:t>
                  </w:r>
                </w:p>
              </w:tc>
              <w:tc>
                <w:tcPr>
                  <w:tcW w:w="0" w:type="auto"/>
                  <w:vAlign w:val="center"/>
                </w:tcPr>
                <w:p w14:paraId="1EAEC09A"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MOSD (2019)</w:t>
                  </w:r>
                </w:p>
              </w:tc>
            </w:tr>
            <w:tr w:rsidR="00391283" w14:paraId="5724E5BA" w14:textId="77777777" w:rsidTr="00CF0988">
              <w:trPr>
                <w:trHeight w:val="332"/>
              </w:trPr>
              <w:tc>
                <w:tcPr>
                  <w:tcW w:w="0" w:type="auto"/>
                  <w:vAlign w:val="center"/>
                </w:tcPr>
                <w:p w14:paraId="234758A4" w14:textId="77777777" w:rsidR="00391283" w:rsidRPr="00D96009" w:rsidRDefault="00391283" w:rsidP="00CF0988">
                  <w:pPr>
                    <w:pStyle w:val="ParagraphNumbering"/>
                    <w:numPr>
                      <w:ilvl w:val="0"/>
                      <w:numId w:val="0"/>
                    </w:numPr>
                    <w:spacing w:before="0" w:after="0"/>
                    <w:jc w:val="center"/>
                    <w:rPr>
                      <w:bCs w:val="0"/>
                      <w:color w:val="0D0D0D" w:themeColor="text1" w:themeTint="F2"/>
                      <w:sz w:val="18"/>
                      <w:szCs w:val="18"/>
                    </w:rPr>
                  </w:pPr>
                  <w:r w:rsidRPr="00D96009">
                    <w:rPr>
                      <w:bCs w:val="0"/>
                      <w:color w:val="0D0D0D" w:themeColor="text1" w:themeTint="F2"/>
                      <w:sz w:val="18"/>
                      <w:szCs w:val="18"/>
                    </w:rPr>
                    <w:t>North</w:t>
                  </w:r>
                </w:p>
              </w:tc>
              <w:tc>
                <w:tcPr>
                  <w:tcW w:w="0" w:type="auto"/>
                  <w:vAlign w:val="center"/>
                </w:tcPr>
                <w:p w14:paraId="03203E62" w14:textId="77777777" w:rsidR="00391283" w:rsidRPr="00D96009" w:rsidRDefault="00391283" w:rsidP="00CF0988">
                  <w:pPr>
                    <w:pStyle w:val="ParagraphNumbering"/>
                    <w:numPr>
                      <w:ilvl w:val="0"/>
                      <w:numId w:val="0"/>
                    </w:numPr>
                    <w:spacing w:before="0" w:after="0"/>
                    <w:jc w:val="center"/>
                    <w:rPr>
                      <w:bCs w:val="0"/>
                      <w:color w:val="0D0D0D" w:themeColor="text1" w:themeTint="F2"/>
                      <w:sz w:val="18"/>
                      <w:szCs w:val="18"/>
                    </w:rPr>
                  </w:pPr>
                  <w:r w:rsidRPr="00D96009">
                    <w:rPr>
                      <w:bCs w:val="0"/>
                      <w:color w:val="0D0D0D" w:themeColor="text1" w:themeTint="F2"/>
                      <w:sz w:val="18"/>
                      <w:szCs w:val="18"/>
                    </w:rPr>
                    <w:t>Tubas</w:t>
                  </w:r>
                </w:p>
              </w:tc>
              <w:tc>
                <w:tcPr>
                  <w:tcW w:w="0" w:type="auto"/>
                  <w:vAlign w:val="center"/>
                </w:tcPr>
                <w:p w14:paraId="0705EEED" w14:textId="77777777" w:rsidR="00391283" w:rsidRPr="00D96009" w:rsidRDefault="00391283" w:rsidP="00CF0988">
                  <w:pPr>
                    <w:pStyle w:val="ParagraphNumbering"/>
                    <w:numPr>
                      <w:ilvl w:val="0"/>
                      <w:numId w:val="0"/>
                    </w:numPr>
                    <w:spacing w:before="0" w:after="0"/>
                    <w:jc w:val="left"/>
                    <w:rPr>
                      <w:bCs w:val="0"/>
                      <w:color w:val="0D0D0D" w:themeColor="text1" w:themeTint="F2"/>
                      <w:sz w:val="18"/>
                      <w:szCs w:val="18"/>
                    </w:rPr>
                  </w:pPr>
                  <w:r w:rsidRPr="00D96009">
                    <w:rPr>
                      <w:bCs w:val="0"/>
                      <w:color w:val="0D0D0D" w:themeColor="text1" w:themeTint="F2"/>
                      <w:sz w:val="18"/>
                      <w:szCs w:val="18"/>
                    </w:rPr>
                    <w:t>Tubas</w:t>
                  </w:r>
                </w:p>
              </w:tc>
              <w:tc>
                <w:tcPr>
                  <w:tcW w:w="0" w:type="auto"/>
                  <w:vAlign w:val="center"/>
                </w:tcPr>
                <w:p w14:paraId="09ABABDB"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21,719</w:t>
                  </w:r>
                </w:p>
              </w:tc>
              <w:tc>
                <w:tcPr>
                  <w:tcW w:w="0" w:type="auto"/>
                  <w:vAlign w:val="center"/>
                </w:tcPr>
                <w:p w14:paraId="19ECAC0C" w14:textId="77777777" w:rsidR="00391283" w:rsidRPr="008F651F" w:rsidRDefault="00391283" w:rsidP="00CF0988">
                  <w:pPr>
                    <w:pStyle w:val="ParagraphNumbering"/>
                    <w:numPr>
                      <w:ilvl w:val="0"/>
                      <w:numId w:val="0"/>
                    </w:numPr>
                    <w:spacing w:before="0" w:after="0"/>
                    <w:jc w:val="center"/>
                    <w:rPr>
                      <w:color w:val="auto"/>
                      <w:sz w:val="18"/>
                      <w:szCs w:val="18"/>
                    </w:rPr>
                  </w:pPr>
                  <w:r w:rsidRPr="008F651F">
                    <w:rPr>
                      <w:color w:val="auto"/>
                      <w:sz w:val="18"/>
                      <w:szCs w:val="18"/>
                    </w:rPr>
                    <w:t>10.40</w:t>
                  </w:r>
                </w:p>
              </w:tc>
              <w:tc>
                <w:tcPr>
                  <w:tcW w:w="0" w:type="auto"/>
                  <w:vAlign w:val="center"/>
                </w:tcPr>
                <w:p w14:paraId="2790F51F"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661</w:t>
                  </w:r>
                </w:p>
              </w:tc>
              <w:tc>
                <w:tcPr>
                  <w:tcW w:w="0" w:type="auto"/>
                  <w:vAlign w:val="center"/>
                </w:tcPr>
                <w:p w14:paraId="7F187203"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476</w:t>
                  </w:r>
                </w:p>
              </w:tc>
              <w:tc>
                <w:tcPr>
                  <w:tcW w:w="0" w:type="auto"/>
                  <w:vAlign w:val="center"/>
                </w:tcPr>
                <w:p w14:paraId="67DACF6E"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1</w:t>
                  </w:r>
                </w:p>
              </w:tc>
              <w:tc>
                <w:tcPr>
                  <w:tcW w:w="0" w:type="auto"/>
                  <w:vAlign w:val="center"/>
                </w:tcPr>
                <w:p w14:paraId="50548FFE"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4</w:t>
                  </w:r>
                </w:p>
              </w:tc>
            </w:tr>
            <w:tr w:rsidR="00391283" w14:paraId="505ADB9E" w14:textId="77777777" w:rsidTr="00CF0988">
              <w:trPr>
                <w:trHeight w:val="332"/>
              </w:trPr>
              <w:tc>
                <w:tcPr>
                  <w:tcW w:w="0" w:type="auto"/>
                  <w:vMerge w:val="restart"/>
                  <w:vAlign w:val="center"/>
                </w:tcPr>
                <w:p w14:paraId="3D8E0456" w14:textId="77777777" w:rsidR="00391283" w:rsidRPr="00D96009" w:rsidRDefault="00391283" w:rsidP="00CF0988">
                  <w:pPr>
                    <w:pStyle w:val="ParagraphNumbering"/>
                    <w:numPr>
                      <w:ilvl w:val="0"/>
                      <w:numId w:val="0"/>
                    </w:numPr>
                    <w:spacing w:before="0" w:after="0"/>
                    <w:jc w:val="center"/>
                    <w:rPr>
                      <w:bCs w:val="0"/>
                      <w:color w:val="0D0D0D" w:themeColor="text1" w:themeTint="F2"/>
                      <w:sz w:val="18"/>
                      <w:szCs w:val="18"/>
                    </w:rPr>
                  </w:pPr>
                  <w:r w:rsidRPr="00D96009">
                    <w:rPr>
                      <w:bCs w:val="0"/>
                      <w:color w:val="0D0D0D" w:themeColor="text1" w:themeTint="F2"/>
                      <w:sz w:val="18"/>
                      <w:szCs w:val="18"/>
                    </w:rPr>
                    <w:t>Center</w:t>
                  </w:r>
                </w:p>
              </w:tc>
              <w:tc>
                <w:tcPr>
                  <w:tcW w:w="0" w:type="auto"/>
                  <w:vMerge w:val="restart"/>
                  <w:vAlign w:val="center"/>
                </w:tcPr>
                <w:p w14:paraId="0C492313" w14:textId="77777777" w:rsidR="00391283" w:rsidRPr="00D96009" w:rsidRDefault="00391283" w:rsidP="00CF0988">
                  <w:pPr>
                    <w:pStyle w:val="ParagraphNumbering"/>
                    <w:numPr>
                      <w:ilvl w:val="0"/>
                      <w:numId w:val="0"/>
                    </w:numPr>
                    <w:spacing w:before="0" w:after="0"/>
                    <w:jc w:val="center"/>
                    <w:rPr>
                      <w:bCs w:val="0"/>
                      <w:color w:val="0D0D0D" w:themeColor="text1" w:themeTint="F2"/>
                      <w:sz w:val="18"/>
                      <w:szCs w:val="18"/>
                    </w:rPr>
                  </w:pPr>
                  <w:r w:rsidRPr="00D96009">
                    <w:rPr>
                      <w:bCs w:val="0"/>
                      <w:color w:val="0D0D0D" w:themeColor="text1" w:themeTint="F2"/>
                      <w:sz w:val="18"/>
                      <w:szCs w:val="18"/>
                    </w:rPr>
                    <w:t>Ramallah</w:t>
                  </w:r>
                </w:p>
              </w:tc>
              <w:tc>
                <w:tcPr>
                  <w:tcW w:w="0" w:type="auto"/>
                  <w:vAlign w:val="center"/>
                </w:tcPr>
                <w:p w14:paraId="6CD33C7B" w14:textId="77777777" w:rsidR="00391283" w:rsidRPr="00D96009" w:rsidRDefault="00391283" w:rsidP="00CF0988">
                  <w:pPr>
                    <w:pStyle w:val="ParagraphNumbering"/>
                    <w:numPr>
                      <w:ilvl w:val="0"/>
                      <w:numId w:val="0"/>
                    </w:numPr>
                    <w:spacing w:before="0" w:after="0"/>
                    <w:jc w:val="left"/>
                    <w:rPr>
                      <w:bCs w:val="0"/>
                      <w:color w:val="0D0D0D" w:themeColor="text1" w:themeTint="F2"/>
                      <w:sz w:val="18"/>
                      <w:szCs w:val="18"/>
                    </w:rPr>
                  </w:pPr>
                  <w:proofErr w:type="spellStart"/>
                  <w:r w:rsidRPr="00D96009">
                    <w:rPr>
                      <w:bCs w:val="0"/>
                      <w:color w:val="0D0D0D" w:themeColor="text1" w:themeTint="F2"/>
                      <w:sz w:val="18"/>
                      <w:szCs w:val="18"/>
                    </w:rPr>
                    <w:t>Beituniya</w:t>
                  </w:r>
                  <w:proofErr w:type="spellEnd"/>
                </w:p>
              </w:tc>
              <w:tc>
                <w:tcPr>
                  <w:tcW w:w="0" w:type="auto"/>
                  <w:vAlign w:val="center"/>
                </w:tcPr>
                <w:p w14:paraId="7EC43DCE"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26,955</w:t>
                  </w:r>
                </w:p>
              </w:tc>
              <w:tc>
                <w:tcPr>
                  <w:tcW w:w="0" w:type="auto"/>
                  <w:vAlign w:val="center"/>
                </w:tcPr>
                <w:p w14:paraId="4984033E" w14:textId="77777777" w:rsidR="00391283" w:rsidRPr="008F651F" w:rsidRDefault="00391283" w:rsidP="00CF0988">
                  <w:pPr>
                    <w:pStyle w:val="ParagraphNumbering"/>
                    <w:numPr>
                      <w:ilvl w:val="0"/>
                      <w:numId w:val="0"/>
                    </w:numPr>
                    <w:spacing w:before="0" w:after="0"/>
                    <w:jc w:val="center"/>
                    <w:rPr>
                      <w:color w:val="auto"/>
                      <w:sz w:val="18"/>
                      <w:szCs w:val="18"/>
                    </w:rPr>
                  </w:pPr>
                  <w:r w:rsidRPr="008F651F">
                    <w:rPr>
                      <w:color w:val="auto"/>
                      <w:sz w:val="18"/>
                      <w:szCs w:val="18"/>
                    </w:rPr>
                    <w:t>4.94</w:t>
                  </w:r>
                </w:p>
              </w:tc>
              <w:tc>
                <w:tcPr>
                  <w:tcW w:w="0" w:type="auto"/>
                  <w:vAlign w:val="center"/>
                </w:tcPr>
                <w:p w14:paraId="687D41A7"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521</w:t>
                  </w:r>
                </w:p>
              </w:tc>
              <w:tc>
                <w:tcPr>
                  <w:tcW w:w="0" w:type="auto"/>
                  <w:vAlign w:val="center"/>
                </w:tcPr>
                <w:p w14:paraId="284CA598"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36</w:t>
                  </w:r>
                </w:p>
              </w:tc>
              <w:tc>
                <w:tcPr>
                  <w:tcW w:w="0" w:type="auto"/>
                  <w:vAlign w:val="center"/>
                </w:tcPr>
                <w:p w14:paraId="1F7990B6"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1</w:t>
                  </w:r>
                </w:p>
              </w:tc>
              <w:tc>
                <w:tcPr>
                  <w:tcW w:w="0" w:type="auto"/>
                  <w:vAlign w:val="center"/>
                </w:tcPr>
                <w:p w14:paraId="15B15D74"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13</w:t>
                  </w:r>
                </w:p>
              </w:tc>
            </w:tr>
            <w:tr w:rsidR="00391283" w14:paraId="1302AB66" w14:textId="77777777" w:rsidTr="00CF0988">
              <w:trPr>
                <w:trHeight w:val="339"/>
              </w:trPr>
              <w:tc>
                <w:tcPr>
                  <w:tcW w:w="0" w:type="auto"/>
                  <w:vMerge/>
                  <w:vAlign w:val="center"/>
                </w:tcPr>
                <w:p w14:paraId="48A82A3E" w14:textId="77777777" w:rsidR="00391283" w:rsidRPr="00D96009" w:rsidRDefault="00391283" w:rsidP="00CF0988">
                  <w:pPr>
                    <w:pStyle w:val="ParagraphNumbering"/>
                    <w:numPr>
                      <w:ilvl w:val="0"/>
                      <w:numId w:val="0"/>
                    </w:numPr>
                    <w:spacing w:before="0" w:after="0"/>
                    <w:jc w:val="center"/>
                    <w:rPr>
                      <w:bCs w:val="0"/>
                      <w:color w:val="0D0D0D" w:themeColor="text1" w:themeTint="F2"/>
                      <w:sz w:val="18"/>
                      <w:szCs w:val="18"/>
                    </w:rPr>
                  </w:pPr>
                </w:p>
              </w:tc>
              <w:tc>
                <w:tcPr>
                  <w:tcW w:w="0" w:type="auto"/>
                  <w:vMerge/>
                  <w:vAlign w:val="center"/>
                </w:tcPr>
                <w:p w14:paraId="7669714D" w14:textId="77777777" w:rsidR="00391283" w:rsidRPr="00D96009" w:rsidRDefault="00391283" w:rsidP="00CF0988">
                  <w:pPr>
                    <w:pStyle w:val="ParagraphNumbering"/>
                    <w:numPr>
                      <w:ilvl w:val="0"/>
                      <w:numId w:val="0"/>
                    </w:numPr>
                    <w:spacing w:before="0" w:after="0"/>
                    <w:jc w:val="center"/>
                    <w:rPr>
                      <w:bCs w:val="0"/>
                      <w:color w:val="0D0D0D" w:themeColor="text1" w:themeTint="F2"/>
                      <w:sz w:val="18"/>
                      <w:szCs w:val="18"/>
                    </w:rPr>
                  </w:pPr>
                </w:p>
              </w:tc>
              <w:tc>
                <w:tcPr>
                  <w:tcW w:w="0" w:type="auto"/>
                  <w:vAlign w:val="center"/>
                </w:tcPr>
                <w:p w14:paraId="462C7C93" w14:textId="77777777" w:rsidR="00391283" w:rsidRPr="00D96009" w:rsidRDefault="00391283" w:rsidP="00CF0988">
                  <w:pPr>
                    <w:pStyle w:val="ParagraphNumbering"/>
                    <w:numPr>
                      <w:ilvl w:val="0"/>
                      <w:numId w:val="0"/>
                    </w:numPr>
                    <w:spacing w:before="0" w:after="0"/>
                    <w:jc w:val="left"/>
                    <w:rPr>
                      <w:bCs w:val="0"/>
                      <w:color w:val="0D0D0D" w:themeColor="text1" w:themeTint="F2"/>
                      <w:sz w:val="18"/>
                      <w:szCs w:val="18"/>
                    </w:rPr>
                  </w:pPr>
                  <w:proofErr w:type="spellStart"/>
                  <w:r w:rsidRPr="00D96009">
                    <w:rPr>
                      <w:bCs w:val="0"/>
                      <w:color w:val="0D0D0D" w:themeColor="text1" w:themeTint="F2"/>
                      <w:sz w:val="18"/>
                      <w:szCs w:val="18"/>
                    </w:rPr>
                    <w:t>Birzeit</w:t>
                  </w:r>
                  <w:proofErr w:type="spellEnd"/>
                </w:p>
              </w:tc>
              <w:tc>
                <w:tcPr>
                  <w:tcW w:w="0" w:type="auto"/>
                  <w:vAlign w:val="center"/>
                </w:tcPr>
                <w:p w14:paraId="33B3F8EE"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5,955</w:t>
                  </w:r>
                </w:p>
              </w:tc>
              <w:tc>
                <w:tcPr>
                  <w:tcW w:w="0" w:type="auto"/>
                  <w:vAlign w:val="center"/>
                </w:tcPr>
                <w:p w14:paraId="1A61A106" w14:textId="77777777" w:rsidR="00391283" w:rsidRPr="008F651F" w:rsidRDefault="00391283" w:rsidP="00CF0988">
                  <w:pPr>
                    <w:pStyle w:val="ParagraphNumbering"/>
                    <w:numPr>
                      <w:ilvl w:val="0"/>
                      <w:numId w:val="0"/>
                    </w:numPr>
                    <w:spacing w:before="0" w:after="0"/>
                    <w:jc w:val="center"/>
                    <w:rPr>
                      <w:color w:val="auto"/>
                      <w:sz w:val="18"/>
                      <w:szCs w:val="18"/>
                    </w:rPr>
                  </w:pPr>
                  <w:r w:rsidRPr="008F651F">
                    <w:rPr>
                      <w:color w:val="auto"/>
                      <w:sz w:val="18"/>
                      <w:szCs w:val="18"/>
                    </w:rPr>
                    <w:t>5.80</w:t>
                  </w:r>
                </w:p>
              </w:tc>
              <w:tc>
                <w:tcPr>
                  <w:tcW w:w="0" w:type="auto"/>
                  <w:vAlign w:val="center"/>
                </w:tcPr>
                <w:p w14:paraId="2E6B1F80"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259</w:t>
                  </w:r>
                </w:p>
              </w:tc>
              <w:tc>
                <w:tcPr>
                  <w:tcW w:w="0" w:type="auto"/>
                  <w:vAlign w:val="center"/>
                </w:tcPr>
                <w:p w14:paraId="5EA42D71"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43</w:t>
                  </w:r>
                </w:p>
              </w:tc>
              <w:tc>
                <w:tcPr>
                  <w:tcW w:w="0" w:type="auto"/>
                  <w:vAlign w:val="center"/>
                </w:tcPr>
                <w:p w14:paraId="5B702DE1"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1</w:t>
                  </w:r>
                </w:p>
              </w:tc>
              <w:tc>
                <w:tcPr>
                  <w:tcW w:w="0" w:type="auto"/>
                  <w:vAlign w:val="center"/>
                </w:tcPr>
                <w:p w14:paraId="799CE4CE"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2</w:t>
                  </w:r>
                </w:p>
              </w:tc>
            </w:tr>
            <w:tr w:rsidR="00391283" w14:paraId="2601BEC1" w14:textId="77777777" w:rsidTr="00CF0988">
              <w:trPr>
                <w:trHeight w:val="339"/>
              </w:trPr>
              <w:tc>
                <w:tcPr>
                  <w:tcW w:w="0" w:type="auto"/>
                  <w:vMerge/>
                  <w:vAlign w:val="center"/>
                </w:tcPr>
                <w:p w14:paraId="68762592" w14:textId="77777777" w:rsidR="00391283" w:rsidRPr="00D96009" w:rsidRDefault="00391283" w:rsidP="00CF0988">
                  <w:pPr>
                    <w:pStyle w:val="ParagraphNumbering"/>
                    <w:numPr>
                      <w:ilvl w:val="0"/>
                      <w:numId w:val="0"/>
                    </w:numPr>
                    <w:spacing w:before="0" w:after="0"/>
                    <w:jc w:val="center"/>
                    <w:rPr>
                      <w:bCs w:val="0"/>
                      <w:color w:val="0D0D0D" w:themeColor="text1" w:themeTint="F2"/>
                      <w:sz w:val="18"/>
                      <w:szCs w:val="18"/>
                    </w:rPr>
                  </w:pPr>
                </w:p>
              </w:tc>
              <w:tc>
                <w:tcPr>
                  <w:tcW w:w="0" w:type="auto"/>
                  <w:vMerge/>
                  <w:vAlign w:val="center"/>
                </w:tcPr>
                <w:p w14:paraId="178C30C0" w14:textId="77777777" w:rsidR="00391283" w:rsidRPr="00D96009" w:rsidRDefault="00391283" w:rsidP="00CF0988">
                  <w:pPr>
                    <w:pStyle w:val="ParagraphNumbering"/>
                    <w:numPr>
                      <w:ilvl w:val="0"/>
                      <w:numId w:val="0"/>
                    </w:numPr>
                    <w:spacing w:before="0" w:after="0"/>
                    <w:jc w:val="center"/>
                    <w:rPr>
                      <w:bCs w:val="0"/>
                      <w:color w:val="0D0D0D" w:themeColor="text1" w:themeTint="F2"/>
                      <w:sz w:val="18"/>
                      <w:szCs w:val="18"/>
                    </w:rPr>
                  </w:pPr>
                </w:p>
              </w:tc>
              <w:tc>
                <w:tcPr>
                  <w:tcW w:w="0" w:type="auto"/>
                  <w:vAlign w:val="center"/>
                </w:tcPr>
                <w:p w14:paraId="78370000" w14:textId="77777777" w:rsidR="00391283" w:rsidRPr="00D96009" w:rsidRDefault="00391283" w:rsidP="00CF0988">
                  <w:pPr>
                    <w:pStyle w:val="ParagraphNumbering"/>
                    <w:numPr>
                      <w:ilvl w:val="0"/>
                      <w:numId w:val="0"/>
                    </w:numPr>
                    <w:spacing w:before="0" w:after="0"/>
                    <w:jc w:val="left"/>
                    <w:rPr>
                      <w:bCs w:val="0"/>
                      <w:color w:val="0D0D0D" w:themeColor="text1" w:themeTint="F2"/>
                      <w:sz w:val="18"/>
                      <w:szCs w:val="18"/>
                    </w:rPr>
                  </w:pPr>
                  <w:r w:rsidRPr="00D96009">
                    <w:rPr>
                      <w:bCs w:val="0"/>
                      <w:color w:val="0D0D0D" w:themeColor="text1" w:themeTint="F2"/>
                      <w:sz w:val="18"/>
                      <w:szCs w:val="18"/>
                    </w:rPr>
                    <w:t>Ramallah</w:t>
                  </w:r>
                </w:p>
              </w:tc>
              <w:tc>
                <w:tcPr>
                  <w:tcW w:w="0" w:type="auto"/>
                  <w:vAlign w:val="center"/>
                </w:tcPr>
                <w:p w14:paraId="7108006D"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39,512</w:t>
                  </w:r>
                </w:p>
              </w:tc>
              <w:tc>
                <w:tcPr>
                  <w:tcW w:w="0" w:type="auto"/>
                  <w:vAlign w:val="center"/>
                </w:tcPr>
                <w:p w14:paraId="5B053C53" w14:textId="77777777" w:rsidR="00391283" w:rsidRPr="008F651F" w:rsidRDefault="00391283" w:rsidP="00CF0988">
                  <w:pPr>
                    <w:pStyle w:val="ParagraphNumbering"/>
                    <w:numPr>
                      <w:ilvl w:val="0"/>
                      <w:numId w:val="0"/>
                    </w:numPr>
                    <w:spacing w:before="0" w:after="0"/>
                    <w:jc w:val="center"/>
                    <w:rPr>
                      <w:color w:val="auto"/>
                      <w:sz w:val="18"/>
                      <w:szCs w:val="18"/>
                    </w:rPr>
                  </w:pPr>
                  <w:r w:rsidRPr="008F651F">
                    <w:rPr>
                      <w:color w:val="auto"/>
                      <w:sz w:val="18"/>
                      <w:szCs w:val="18"/>
                    </w:rPr>
                    <w:t>2.05</w:t>
                  </w:r>
                </w:p>
              </w:tc>
              <w:tc>
                <w:tcPr>
                  <w:tcW w:w="0" w:type="auto"/>
                  <w:vAlign w:val="center"/>
                </w:tcPr>
                <w:p w14:paraId="72E81730"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709</w:t>
                  </w:r>
                </w:p>
              </w:tc>
              <w:tc>
                <w:tcPr>
                  <w:tcW w:w="0" w:type="auto"/>
                  <w:vAlign w:val="center"/>
                </w:tcPr>
                <w:p w14:paraId="4CCE80E0"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208</w:t>
                  </w:r>
                </w:p>
              </w:tc>
              <w:tc>
                <w:tcPr>
                  <w:tcW w:w="0" w:type="auto"/>
                  <w:vAlign w:val="center"/>
                </w:tcPr>
                <w:p w14:paraId="2932F5B5"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2</w:t>
                  </w:r>
                </w:p>
              </w:tc>
              <w:tc>
                <w:tcPr>
                  <w:tcW w:w="0" w:type="auto"/>
                  <w:vAlign w:val="center"/>
                </w:tcPr>
                <w:p w14:paraId="2308DC8C"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33</w:t>
                  </w:r>
                </w:p>
              </w:tc>
            </w:tr>
            <w:tr w:rsidR="00391283" w14:paraId="0156331A" w14:textId="77777777" w:rsidTr="00CF0988">
              <w:trPr>
                <w:trHeight w:val="339"/>
              </w:trPr>
              <w:tc>
                <w:tcPr>
                  <w:tcW w:w="0" w:type="auto"/>
                  <w:vMerge/>
                  <w:vAlign w:val="center"/>
                </w:tcPr>
                <w:p w14:paraId="2BFFA810" w14:textId="77777777" w:rsidR="00391283" w:rsidRPr="00D96009" w:rsidRDefault="00391283" w:rsidP="00CF0988">
                  <w:pPr>
                    <w:pStyle w:val="ParagraphNumbering"/>
                    <w:numPr>
                      <w:ilvl w:val="0"/>
                      <w:numId w:val="0"/>
                    </w:numPr>
                    <w:spacing w:before="0" w:after="0"/>
                    <w:jc w:val="center"/>
                    <w:rPr>
                      <w:bCs w:val="0"/>
                      <w:color w:val="0D0D0D" w:themeColor="text1" w:themeTint="F2"/>
                      <w:sz w:val="18"/>
                      <w:szCs w:val="18"/>
                    </w:rPr>
                  </w:pPr>
                </w:p>
              </w:tc>
              <w:tc>
                <w:tcPr>
                  <w:tcW w:w="0" w:type="auto"/>
                  <w:vMerge/>
                  <w:vAlign w:val="center"/>
                </w:tcPr>
                <w:p w14:paraId="09DF3F43" w14:textId="77777777" w:rsidR="00391283" w:rsidRPr="00D96009" w:rsidRDefault="00391283" w:rsidP="00CF0988">
                  <w:pPr>
                    <w:pStyle w:val="ParagraphNumbering"/>
                    <w:numPr>
                      <w:ilvl w:val="0"/>
                      <w:numId w:val="0"/>
                    </w:numPr>
                    <w:spacing w:before="0" w:after="0"/>
                    <w:jc w:val="center"/>
                    <w:rPr>
                      <w:bCs w:val="0"/>
                      <w:color w:val="0D0D0D" w:themeColor="text1" w:themeTint="F2"/>
                      <w:sz w:val="18"/>
                      <w:szCs w:val="18"/>
                    </w:rPr>
                  </w:pPr>
                </w:p>
              </w:tc>
              <w:tc>
                <w:tcPr>
                  <w:tcW w:w="0" w:type="auto"/>
                  <w:vAlign w:val="center"/>
                </w:tcPr>
                <w:p w14:paraId="548AB1D3" w14:textId="77777777" w:rsidR="00391283" w:rsidRPr="00D96009" w:rsidRDefault="00391283" w:rsidP="00CF0988">
                  <w:pPr>
                    <w:pStyle w:val="ParagraphNumbering"/>
                    <w:numPr>
                      <w:ilvl w:val="0"/>
                      <w:numId w:val="0"/>
                    </w:numPr>
                    <w:spacing w:before="0" w:after="0"/>
                    <w:jc w:val="left"/>
                    <w:rPr>
                      <w:bCs w:val="0"/>
                      <w:color w:val="0D0D0D" w:themeColor="text1" w:themeTint="F2"/>
                      <w:sz w:val="18"/>
                      <w:szCs w:val="18"/>
                    </w:rPr>
                  </w:pPr>
                  <w:proofErr w:type="spellStart"/>
                  <w:r w:rsidRPr="00D96009">
                    <w:rPr>
                      <w:bCs w:val="0"/>
                      <w:color w:val="0D0D0D" w:themeColor="text1" w:themeTint="F2"/>
                      <w:sz w:val="18"/>
                      <w:szCs w:val="18"/>
                    </w:rPr>
                    <w:t>Silwad</w:t>
                  </w:r>
                  <w:proofErr w:type="spellEnd"/>
                </w:p>
              </w:tc>
              <w:tc>
                <w:tcPr>
                  <w:tcW w:w="0" w:type="auto"/>
                  <w:vAlign w:val="center"/>
                </w:tcPr>
                <w:p w14:paraId="67D4C63D"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6,426</w:t>
                  </w:r>
                </w:p>
              </w:tc>
              <w:tc>
                <w:tcPr>
                  <w:tcW w:w="0" w:type="auto"/>
                  <w:vAlign w:val="center"/>
                </w:tcPr>
                <w:p w14:paraId="68C60326" w14:textId="77777777" w:rsidR="00391283" w:rsidRPr="008F651F" w:rsidRDefault="00391283" w:rsidP="00CF0988">
                  <w:pPr>
                    <w:pStyle w:val="ParagraphNumbering"/>
                    <w:numPr>
                      <w:ilvl w:val="0"/>
                      <w:numId w:val="0"/>
                    </w:numPr>
                    <w:spacing w:before="0" w:after="0"/>
                    <w:jc w:val="center"/>
                    <w:rPr>
                      <w:color w:val="auto"/>
                      <w:sz w:val="18"/>
                      <w:szCs w:val="18"/>
                    </w:rPr>
                  </w:pPr>
                  <w:r w:rsidRPr="008F651F">
                    <w:rPr>
                      <w:color w:val="auto"/>
                      <w:sz w:val="18"/>
                      <w:szCs w:val="18"/>
                    </w:rPr>
                    <w:t>13.44</w:t>
                  </w:r>
                </w:p>
              </w:tc>
              <w:tc>
                <w:tcPr>
                  <w:tcW w:w="0" w:type="auto"/>
                  <w:vAlign w:val="center"/>
                </w:tcPr>
                <w:p w14:paraId="0F73C5B7"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207</w:t>
                  </w:r>
                </w:p>
              </w:tc>
              <w:tc>
                <w:tcPr>
                  <w:tcW w:w="0" w:type="auto"/>
                  <w:vAlign w:val="center"/>
                </w:tcPr>
                <w:p w14:paraId="6774A916"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94</w:t>
                  </w:r>
                </w:p>
              </w:tc>
              <w:tc>
                <w:tcPr>
                  <w:tcW w:w="0" w:type="auto"/>
                  <w:vAlign w:val="center"/>
                </w:tcPr>
                <w:p w14:paraId="0187A642"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1</w:t>
                  </w:r>
                </w:p>
              </w:tc>
              <w:tc>
                <w:tcPr>
                  <w:tcW w:w="0" w:type="auto"/>
                  <w:vAlign w:val="center"/>
                </w:tcPr>
                <w:p w14:paraId="4C01EFB8"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2</w:t>
                  </w:r>
                </w:p>
              </w:tc>
            </w:tr>
            <w:tr w:rsidR="00391283" w14:paraId="4167AB8E" w14:textId="77777777" w:rsidTr="00CF0988">
              <w:trPr>
                <w:trHeight w:val="326"/>
              </w:trPr>
              <w:tc>
                <w:tcPr>
                  <w:tcW w:w="0" w:type="auto"/>
                  <w:vMerge/>
                  <w:vAlign w:val="center"/>
                </w:tcPr>
                <w:p w14:paraId="62F30F6F" w14:textId="77777777" w:rsidR="00391283" w:rsidRPr="00D96009" w:rsidRDefault="00391283" w:rsidP="00CF0988">
                  <w:pPr>
                    <w:pStyle w:val="ParagraphNumbering"/>
                    <w:numPr>
                      <w:ilvl w:val="0"/>
                      <w:numId w:val="0"/>
                    </w:numPr>
                    <w:spacing w:before="0" w:after="0"/>
                    <w:jc w:val="center"/>
                    <w:rPr>
                      <w:bCs w:val="0"/>
                      <w:color w:val="0D0D0D" w:themeColor="text1" w:themeTint="F2"/>
                      <w:sz w:val="18"/>
                      <w:szCs w:val="18"/>
                    </w:rPr>
                  </w:pPr>
                </w:p>
              </w:tc>
              <w:tc>
                <w:tcPr>
                  <w:tcW w:w="0" w:type="auto"/>
                  <w:vMerge w:val="restart"/>
                  <w:vAlign w:val="center"/>
                </w:tcPr>
                <w:p w14:paraId="21A40EDC" w14:textId="77777777" w:rsidR="00391283" w:rsidRPr="00D96009" w:rsidRDefault="00391283" w:rsidP="00CF0988">
                  <w:pPr>
                    <w:pStyle w:val="ParagraphNumbering"/>
                    <w:numPr>
                      <w:ilvl w:val="0"/>
                      <w:numId w:val="0"/>
                    </w:numPr>
                    <w:spacing w:before="0" w:after="0"/>
                    <w:jc w:val="center"/>
                    <w:rPr>
                      <w:bCs w:val="0"/>
                      <w:color w:val="0D0D0D" w:themeColor="text1" w:themeTint="F2"/>
                      <w:sz w:val="18"/>
                      <w:szCs w:val="18"/>
                    </w:rPr>
                  </w:pPr>
                  <w:r w:rsidRPr="00D96009">
                    <w:rPr>
                      <w:bCs w:val="0"/>
                      <w:color w:val="0D0D0D" w:themeColor="text1" w:themeTint="F2"/>
                      <w:sz w:val="18"/>
                      <w:szCs w:val="18"/>
                    </w:rPr>
                    <w:t>Jerusalem</w:t>
                  </w:r>
                </w:p>
              </w:tc>
              <w:tc>
                <w:tcPr>
                  <w:tcW w:w="0" w:type="auto"/>
                  <w:vAlign w:val="center"/>
                </w:tcPr>
                <w:p w14:paraId="2DDAE4B1" w14:textId="77777777" w:rsidR="00391283" w:rsidRPr="00D96009" w:rsidRDefault="00391283" w:rsidP="00CF0988">
                  <w:pPr>
                    <w:pStyle w:val="ParagraphNumbering"/>
                    <w:numPr>
                      <w:ilvl w:val="0"/>
                      <w:numId w:val="0"/>
                    </w:numPr>
                    <w:spacing w:before="0" w:after="0"/>
                    <w:jc w:val="left"/>
                    <w:rPr>
                      <w:bCs w:val="0"/>
                      <w:color w:val="0D0D0D" w:themeColor="text1" w:themeTint="F2"/>
                      <w:sz w:val="18"/>
                      <w:szCs w:val="18"/>
                    </w:rPr>
                  </w:pPr>
                  <w:r w:rsidRPr="00D96009">
                    <w:rPr>
                      <w:bCs w:val="0"/>
                      <w:color w:val="0D0D0D" w:themeColor="text1" w:themeTint="F2"/>
                      <w:sz w:val="18"/>
                      <w:szCs w:val="18"/>
                    </w:rPr>
                    <w:t>Abu Dis</w:t>
                  </w:r>
                </w:p>
              </w:tc>
              <w:tc>
                <w:tcPr>
                  <w:tcW w:w="0" w:type="auto"/>
                  <w:vAlign w:val="center"/>
                </w:tcPr>
                <w:p w14:paraId="41841AD0"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12,415</w:t>
                  </w:r>
                </w:p>
              </w:tc>
              <w:tc>
                <w:tcPr>
                  <w:tcW w:w="0" w:type="auto"/>
                  <w:vMerge w:val="restart"/>
                  <w:vAlign w:val="center"/>
                </w:tcPr>
                <w:p w14:paraId="04058677" w14:textId="77777777" w:rsidR="00391283" w:rsidRPr="008F651F" w:rsidRDefault="00391283" w:rsidP="00CF0988">
                  <w:pPr>
                    <w:pStyle w:val="ParagraphNumbering"/>
                    <w:numPr>
                      <w:ilvl w:val="0"/>
                      <w:numId w:val="0"/>
                    </w:numPr>
                    <w:spacing w:before="0" w:after="0"/>
                    <w:jc w:val="center"/>
                    <w:rPr>
                      <w:color w:val="auto"/>
                      <w:sz w:val="18"/>
                      <w:szCs w:val="18"/>
                    </w:rPr>
                  </w:pPr>
                  <w:r w:rsidRPr="008F651F">
                    <w:rPr>
                      <w:color w:val="auto"/>
                      <w:sz w:val="18"/>
                      <w:szCs w:val="18"/>
                    </w:rPr>
                    <w:t>N/A</w:t>
                  </w:r>
                </w:p>
              </w:tc>
              <w:tc>
                <w:tcPr>
                  <w:tcW w:w="0" w:type="auto"/>
                  <w:vAlign w:val="center"/>
                </w:tcPr>
                <w:p w14:paraId="63044218"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281</w:t>
                  </w:r>
                </w:p>
              </w:tc>
              <w:tc>
                <w:tcPr>
                  <w:tcW w:w="0" w:type="auto"/>
                  <w:vAlign w:val="center"/>
                </w:tcPr>
                <w:p w14:paraId="35687BC5"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465</w:t>
                  </w:r>
                </w:p>
              </w:tc>
              <w:tc>
                <w:tcPr>
                  <w:tcW w:w="0" w:type="auto"/>
                  <w:vAlign w:val="center"/>
                </w:tcPr>
                <w:p w14:paraId="0461015F"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1</w:t>
                  </w:r>
                </w:p>
              </w:tc>
              <w:tc>
                <w:tcPr>
                  <w:tcW w:w="0" w:type="auto"/>
                  <w:vAlign w:val="center"/>
                </w:tcPr>
                <w:p w14:paraId="187E53F5"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7</w:t>
                  </w:r>
                </w:p>
              </w:tc>
            </w:tr>
            <w:tr w:rsidR="00391283" w14:paraId="2EF6C493" w14:textId="77777777" w:rsidTr="00CF0988">
              <w:trPr>
                <w:trHeight w:val="339"/>
              </w:trPr>
              <w:tc>
                <w:tcPr>
                  <w:tcW w:w="0" w:type="auto"/>
                  <w:vMerge/>
                  <w:vAlign w:val="center"/>
                </w:tcPr>
                <w:p w14:paraId="412D405A" w14:textId="77777777" w:rsidR="00391283" w:rsidRPr="00D96009" w:rsidRDefault="00391283" w:rsidP="00CF0988">
                  <w:pPr>
                    <w:pStyle w:val="ParagraphNumbering"/>
                    <w:numPr>
                      <w:ilvl w:val="0"/>
                      <w:numId w:val="0"/>
                    </w:numPr>
                    <w:spacing w:before="0" w:after="0"/>
                    <w:jc w:val="center"/>
                    <w:rPr>
                      <w:bCs w:val="0"/>
                      <w:color w:val="0D0D0D" w:themeColor="text1" w:themeTint="F2"/>
                      <w:sz w:val="18"/>
                      <w:szCs w:val="18"/>
                    </w:rPr>
                  </w:pPr>
                </w:p>
              </w:tc>
              <w:tc>
                <w:tcPr>
                  <w:tcW w:w="0" w:type="auto"/>
                  <w:vMerge/>
                  <w:vAlign w:val="center"/>
                </w:tcPr>
                <w:p w14:paraId="000A8767" w14:textId="77777777" w:rsidR="00391283" w:rsidRPr="00D96009" w:rsidRDefault="00391283" w:rsidP="00CF0988">
                  <w:pPr>
                    <w:pStyle w:val="ParagraphNumbering"/>
                    <w:numPr>
                      <w:ilvl w:val="0"/>
                      <w:numId w:val="0"/>
                    </w:numPr>
                    <w:spacing w:before="0" w:after="0"/>
                    <w:jc w:val="center"/>
                    <w:rPr>
                      <w:bCs w:val="0"/>
                      <w:color w:val="0D0D0D" w:themeColor="text1" w:themeTint="F2"/>
                      <w:sz w:val="18"/>
                      <w:szCs w:val="18"/>
                    </w:rPr>
                  </w:pPr>
                </w:p>
              </w:tc>
              <w:tc>
                <w:tcPr>
                  <w:tcW w:w="0" w:type="auto"/>
                  <w:vAlign w:val="center"/>
                </w:tcPr>
                <w:p w14:paraId="2EF93191" w14:textId="77777777" w:rsidR="00391283" w:rsidRPr="00D96009" w:rsidRDefault="00391283" w:rsidP="00CF0988">
                  <w:pPr>
                    <w:pStyle w:val="ParagraphNumbering"/>
                    <w:numPr>
                      <w:ilvl w:val="0"/>
                      <w:numId w:val="0"/>
                    </w:numPr>
                    <w:spacing w:before="0" w:after="0"/>
                    <w:jc w:val="left"/>
                    <w:rPr>
                      <w:bCs w:val="0"/>
                      <w:color w:val="0D0D0D" w:themeColor="text1" w:themeTint="F2"/>
                      <w:sz w:val="18"/>
                      <w:szCs w:val="18"/>
                    </w:rPr>
                  </w:pPr>
                  <w:r w:rsidRPr="00D96009">
                    <w:rPr>
                      <w:bCs w:val="0"/>
                      <w:color w:val="0D0D0D" w:themeColor="text1" w:themeTint="F2"/>
                      <w:sz w:val="18"/>
                      <w:szCs w:val="18"/>
                    </w:rPr>
                    <w:t xml:space="preserve">Al </w:t>
                  </w:r>
                  <w:proofErr w:type="spellStart"/>
                  <w:r w:rsidRPr="00D96009">
                    <w:rPr>
                      <w:bCs w:val="0"/>
                      <w:color w:val="0D0D0D" w:themeColor="text1" w:themeTint="F2"/>
                      <w:sz w:val="18"/>
                      <w:szCs w:val="18"/>
                    </w:rPr>
                    <w:t>Eizariya</w:t>
                  </w:r>
                  <w:proofErr w:type="spellEnd"/>
                </w:p>
              </w:tc>
              <w:tc>
                <w:tcPr>
                  <w:tcW w:w="0" w:type="auto"/>
                  <w:vAlign w:val="center"/>
                </w:tcPr>
                <w:p w14:paraId="28EF5588"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21,458</w:t>
                  </w:r>
                </w:p>
              </w:tc>
              <w:tc>
                <w:tcPr>
                  <w:tcW w:w="0" w:type="auto"/>
                  <w:vMerge/>
                  <w:vAlign w:val="center"/>
                </w:tcPr>
                <w:p w14:paraId="00B0F8F5" w14:textId="77777777" w:rsidR="00391283" w:rsidRPr="008F651F" w:rsidRDefault="00391283" w:rsidP="00CF0988">
                  <w:pPr>
                    <w:pStyle w:val="ParagraphNumbering"/>
                    <w:numPr>
                      <w:ilvl w:val="0"/>
                      <w:numId w:val="0"/>
                    </w:numPr>
                    <w:spacing w:before="0" w:after="0"/>
                    <w:jc w:val="center"/>
                    <w:rPr>
                      <w:color w:val="auto"/>
                      <w:sz w:val="18"/>
                      <w:szCs w:val="18"/>
                    </w:rPr>
                  </w:pPr>
                </w:p>
              </w:tc>
              <w:tc>
                <w:tcPr>
                  <w:tcW w:w="0" w:type="auto"/>
                  <w:vAlign w:val="center"/>
                </w:tcPr>
                <w:p w14:paraId="204B8B79"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385</w:t>
                  </w:r>
                </w:p>
              </w:tc>
              <w:tc>
                <w:tcPr>
                  <w:tcW w:w="0" w:type="auto"/>
                  <w:vAlign w:val="center"/>
                </w:tcPr>
                <w:p w14:paraId="0D326AD7"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473</w:t>
                  </w:r>
                </w:p>
              </w:tc>
              <w:tc>
                <w:tcPr>
                  <w:tcW w:w="0" w:type="auto"/>
                  <w:vAlign w:val="center"/>
                </w:tcPr>
                <w:p w14:paraId="62397CD4"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1</w:t>
                  </w:r>
                </w:p>
              </w:tc>
              <w:tc>
                <w:tcPr>
                  <w:tcW w:w="0" w:type="auto"/>
                  <w:vAlign w:val="center"/>
                </w:tcPr>
                <w:p w14:paraId="5276B47B"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2</w:t>
                  </w:r>
                </w:p>
              </w:tc>
            </w:tr>
            <w:tr w:rsidR="00391283" w14:paraId="219A9AED" w14:textId="77777777" w:rsidTr="00CF0988">
              <w:trPr>
                <w:trHeight w:val="672"/>
              </w:trPr>
              <w:tc>
                <w:tcPr>
                  <w:tcW w:w="0" w:type="auto"/>
                  <w:vMerge/>
                  <w:vAlign w:val="center"/>
                </w:tcPr>
                <w:p w14:paraId="4BE018D6" w14:textId="77777777" w:rsidR="00391283" w:rsidRPr="00D96009" w:rsidRDefault="00391283" w:rsidP="00CF0988">
                  <w:pPr>
                    <w:pStyle w:val="ParagraphNumbering"/>
                    <w:numPr>
                      <w:ilvl w:val="0"/>
                      <w:numId w:val="0"/>
                    </w:numPr>
                    <w:spacing w:before="0" w:after="0"/>
                    <w:jc w:val="center"/>
                    <w:rPr>
                      <w:bCs w:val="0"/>
                      <w:color w:val="0D0D0D" w:themeColor="text1" w:themeTint="F2"/>
                      <w:sz w:val="18"/>
                      <w:szCs w:val="18"/>
                    </w:rPr>
                  </w:pPr>
                </w:p>
              </w:tc>
              <w:tc>
                <w:tcPr>
                  <w:tcW w:w="0" w:type="auto"/>
                  <w:vMerge/>
                  <w:vAlign w:val="center"/>
                </w:tcPr>
                <w:p w14:paraId="6F25B6FC" w14:textId="77777777" w:rsidR="00391283" w:rsidRPr="00D96009" w:rsidRDefault="00391283" w:rsidP="00CF0988">
                  <w:pPr>
                    <w:pStyle w:val="ParagraphNumbering"/>
                    <w:numPr>
                      <w:ilvl w:val="0"/>
                      <w:numId w:val="0"/>
                    </w:numPr>
                    <w:spacing w:before="0" w:after="0"/>
                    <w:jc w:val="center"/>
                    <w:rPr>
                      <w:bCs w:val="0"/>
                      <w:color w:val="0D0D0D" w:themeColor="text1" w:themeTint="F2"/>
                      <w:sz w:val="18"/>
                      <w:szCs w:val="18"/>
                    </w:rPr>
                  </w:pPr>
                </w:p>
              </w:tc>
              <w:tc>
                <w:tcPr>
                  <w:tcW w:w="0" w:type="auto"/>
                  <w:vAlign w:val="center"/>
                </w:tcPr>
                <w:p w14:paraId="14E9DB4F" w14:textId="77777777" w:rsidR="00391283" w:rsidRPr="00D96009" w:rsidRDefault="00391283" w:rsidP="00CF0988">
                  <w:pPr>
                    <w:pStyle w:val="ParagraphNumbering"/>
                    <w:numPr>
                      <w:ilvl w:val="0"/>
                      <w:numId w:val="0"/>
                    </w:numPr>
                    <w:spacing w:before="0" w:after="0"/>
                    <w:jc w:val="left"/>
                    <w:rPr>
                      <w:bCs w:val="0"/>
                      <w:color w:val="0D0D0D" w:themeColor="text1" w:themeTint="F2"/>
                      <w:sz w:val="18"/>
                      <w:szCs w:val="18"/>
                    </w:rPr>
                  </w:pPr>
                  <w:proofErr w:type="spellStart"/>
                  <w:r w:rsidRPr="00D96009">
                    <w:rPr>
                      <w:bCs w:val="0"/>
                      <w:color w:val="0D0D0D" w:themeColor="text1" w:themeTint="F2"/>
                      <w:sz w:val="18"/>
                      <w:szCs w:val="18"/>
                    </w:rPr>
                    <w:t>Ar</w:t>
                  </w:r>
                  <w:proofErr w:type="spellEnd"/>
                  <w:r w:rsidRPr="00D96009">
                    <w:rPr>
                      <w:bCs w:val="0"/>
                      <w:color w:val="0D0D0D" w:themeColor="text1" w:themeTint="F2"/>
                      <w:sz w:val="18"/>
                      <w:szCs w:val="18"/>
                    </w:rPr>
                    <w:t xml:space="preserve"> Ram &amp; </w:t>
                  </w:r>
                  <w:proofErr w:type="spellStart"/>
                  <w:r w:rsidRPr="00D96009">
                    <w:rPr>
                      <w:bCs w:val="0"/>
                      <w:color w:val="0D0D0D" w:themeColor="text1" w:themeTint="F2"/>
                      <w:sz w:val="18"/>
                      <w:szCs w:val="18"/>
                    </w:rPr>
                    <w:t>Dahiyat</w:t>
                  </w:r>
                  <w:proofErr w:type="spellEnd"/>
                  <w:r w:rsidRPr="00D96009">
                    <w:rPr>
                      <w:bCs w:val="0"/>
                      <w:color w:val="0D0D0D" w:themeColor="text1" w:themeTint="F2"/>
                      <w:sz w:val="18"/>
                      <w:szCs w:val="18"/>
                    </w:rPr>
                    <w:t xml:space="preserve"> al </w:t>
                  </w:r>
                  <w:proofErr w:type="spellStart"/>
                  <w:r w:rsidRPr="00D96009">
                    <w:rPr>
                      <w:bCs w:val="0"/>
                      <w:color w:val="0D0D0D" w:themeColor="text1" w:themeTint="F2"/>
                      <w:sz w:val="18"/>
                      <w:szCs w:val="18"/>
                    </w:rPr>
                    <w:t>Bareed</w:t>
                  </w:r>
                  <w:proofErr w:type="spellEnd"/>
                </w:p>
              </w:tc>
              <w:tc>
                <w:tcPr>
                  <w:tcW w:w="0" w:type="auto"/>
                  <w:vAlign w:val="center"/>
                </w:tcPr>
                <w:p w14:paraId="6A8F1F9E"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16,026</w:t>
                  </w:r>
                </w:p>
              </w:tc>
              <w:tc>
                <w:tcPr>
                  <w:tcW w:w="0" w:type="auto"/>
                  <w:vMerge/>
                  <w:vAlign w:val="center"/>
                </w:tcPr>
                <w:p w14:paraId="0FBCD9E7" w14:textId="77777777" w:rsidR="00391283" w:rsidRPr="008F651F" w:rsidRDefault="00391283" w:rsidP="00CF0988">
                  <w:pPr>
                    <w:pStyle w:val="ParagraphNumbering"/>
                    <w:numPr>
                      <w:ilvl w:val="0"/>
                      <w:numId w:val="0"/>
                    </w:numPr>
                    <w:spacing w:before="0" w:after="0"/>
                    <w:jc w:val="center"/>
                    <w:rPr>
                      <w:color w:val="auto"/>
                      <w:sz w:val="18"/>
                      <w:szCs w:val="18"/>
                    </w:rPr>
                  </w:pPr>
                </w:p>
              </w:tc>
              <w:tc>
                <w:tcPr>
                  <w:tcW w:w="0" w:type="auto"/>
                  <w:vAlign w:val="center"/>
                </w:tcPr>
                <w:p w14:paraId="5B001CCD"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243</w:t>
                  </w:r>
                </w:p>
              </w:tc>
              <w:tc>
                <w:tcPr>
                  <w:tcW w:w="0" w:type="auto"/>
                  <w:vAlign w:val="center"/>
                </w:tcPr>
                <w:p w14:paraId="2E5DD2EB"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68</w:t>
                  </w:r>
                </w:p>
              </w:tc>
              <w:tc>
                <w:tcPr>
                  <w:tcW w:w="0" w:type="auto"/>
                  <w:vAlign w:val="center"/>
                </w:tcPr>
                <w:p w14:paraId="6071512B"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1</w:t>
                  </w:r>
                </w:p>
              </w:tc>
              <w:tc>
                <w:tcPr>
                  <w:tcW w:w="0" w:type="auto"/>
                  <w:vAlign w:val="center"/>
                </w:tcPr>
                <w:p w14:paraId="7643C99E"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3</w:t>
                  </w:r>
                </w:p>
              </w:tc>
            </w:tr>
            <w:tr w:rsidR="00391283" w14:paraId="61FB20D5" w14:textId="77777777" w:rsidTr="00CF0988">
              <w:trPr>
                <w:trHeight w:val="287"/>
              </w:trPr>
              <w:tc>
                <w:tcPr>
                  <w:tcW w:w="0" w:type="auto"/>
                  <w:vMerge/>
                  <w:vAlign w:val="center"/>
                </w:tcPr>
                <w:p w14:paraId="4336388F" w14:textId="77777777" w:rsidR="00391283" w:rsidRPr="00D96009" w:rsidRDefault="00391283" w:rsidP="00CF0988">
                  <w:pPr>
                    <w:pStyle w:val="ParagraphNumbering"/>
                    <w:numPr>
                      <w:ilvl w:val="0"/>
                      <w:numId w:val="0"/>
                    </w:numPr>
                    <w:spacing w:before="0" w:after="0"/>
                    <w:jc w:val="center"/>
                    <w:rPr>
                      <w:bCs w:val="0"/>
                      <w:color w:val="0D0D0D" w:themeColor="text1" w:themeTint="F2"/>
                      <w:sz w:val="18"/>
                      <w:szCs w:val="18"/>
                    </w:rPr>
                  </w:pPr>
                </w:p>
              </w:tc>
              <w:tc>
                <w:tcPr>
                  <w:tcW w:w="0" w:type="auto"/>
                  <w:vMerge/>
                  <w:vAlign w:val="center"/>
                </w:tcPr>
                <w:p w14:paraId="1224A436" w14:textId="77777777" w:rsidR="00391283" w:rsidRPr="00D96009" w:rsidRDefault="00391283" w:rsidP="00CF0988">
                  <w:pPr>
                    <w:pStyle w:val="ParagraphNumbering"/>
                    <w:numPr>
                      <w:ilvl w:val="0"/>
                      <w:numId w:val="0"/>
                    </w:numPr>
                    <w:spacing w:before="0" w:after="0"/>
                    <w:jc w:val="center"/>
                    <w:rPr>
                      <w:bCs w:val="0"/>
                      <w:color w:val="0D0D0D" w:themeColor="text1" w:themeTint="F2"/>
                      <w:sz w:val="18"/>
                      <w:szCs w:val="18"/>
                    </w:rPr>
                  </w:pPr>
                </w:p>
              </w:tc>
              <w:tc>
                <w:tcPr>
                  <w:tcW w:w="0" w:type="auto"/>
                  <w:vAlign w:val="center"/>
                </w:tcPr>
                <w:p w14:paraId="22BC726D" w14:textId="77777777" w:rsidR="00391283" w:rsidRPr="00D96009" w:rsidRDefault="00391283" w:rsidP="00CF0988">
                  <w:pPr>
                    <w:pStyle w:val="ParagraphNumbering"/>
                    <w:numPr>
                      <w:ilvl w:val="0"/>
                      <w:numId w:val="0"/>
                    </w:numPr>
                    <w:spacing w:before="0" w:after="0"/>
                    <w:jc w:val="left"/>
                    <w:rPr>
                      <w:bCs w:val="0"/>
                      <w:color w:val="0D0D0D" w:themeColor="text1" w:themeTint="F2"/>
                      <w:sz w:val="18"/>
                      <w:szCs w:val="18"/>
                    </w:rPr>
                  </w:pPr>
                  <w:r w:rsidRPr="00D96009">
                    <w:rPr>
                      <w:bCs w:val="0"/>
                      <w:color w:val="0D0D0D" w:themeColor="text1" w:themeTint="F2"/>
                      <w:sz w:val="18"/>
                      <w:szCs w:val="18"/>
                    </w:rPr>
                    <w:t xml:space="preserve">As </w:t>
                  </w:r>
                  <w:proofErr w:type="spellStart"/>
                  <w:r w:rsidRPr="00D96009">
                    <w:rPr>
                      <w:bCs w:val="0"/>
                      <w:color w:val="0D0D0D" w:themeColor="text1" w:themeTint="F2"/>
                      <w:sz w:val="18"/>
                      <w:szCs w:val="18"/>
                    </w:rPr>
                    <w:t>Sawahira</w:t>
                  </w:r>
                  <w:proofErr w:type="spellEnd"/>
                  <w:r w:rsidRPr="00D96009">
                    <w:rPr>
                      <w:bCs w:val="0"/>
                      <w:color w:val="0D0D0D" w:themeColor="text1" w:themeTint="F2"/>
                      <w:sz w:val="18"/>
                      <w:szCs w:val="18"/>
                    </w:rPr>
                    <w:t xml:space="preserve"> ash </w:t>
                  </w:r>
                  <w:proofErr w:type="spellStart"/>
                  <w:r w:rsidRPr="00D96009">
                    <w:rPr>
                      <w:bCs w:val="0"/>
                      <w:color w:val="0D0D0D" w:themeColor="text1" w:themeTint="F2"/>
                      <w:sz w:val="18"/>
                      <w:szCs w:val="18"/>
                    </w:rPr>
                    <w:t>Shargiya</w:t>
                  </w:r>
                  <w:proofErr w:type="spellEnd"/>
                </w:p>
              </w:tc>
              <w:tc>
                <w:tcPr>
                  <w:tcW w:w="0" w:type="auto"/>
                  <w:vAlign w:val="center"/>
                </w:tcPr>
                <w:p w14:paraId="327E8C07"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6,287</w:t>
                  </w:r>
                </w:p>
              </w:tc>
              <w:tc>
                <w:tcPr>
                  <w:tcW w:w="0" w:type="auto"/>
                  <w:vMerge/>
                  <w:vAlign w:val="center"/>
                </w:tcPr>
                <w:p w14:paraId="3BCEA682" w14:textId="77777777" w:rsidR="00391283" w:rsidRPr="008F651F" w:rsidRDefault="00391283" w:rsidP="00CF0988">
                  <w:pPr>
                    <w:pStyle w:val="ParagraphNumbering"/>
                    <w:numPr>
                      <w:ilvl w:val="0"/>
                      <w:numId w:val="0"/>
                    </w:numPr>
                    <w:spacing w:before="0" w:after="0"/>
                    <w:jc w:val="center"/>
                    <w:rPr>
                      <w:color w:val="auto"/>
                      <w:sz w:val="18"/>
                      <w:szCs w:val="18"/>
                    </w:rPr>
                  </w:pPr>
                </w:p>
              </w:tc>
              <w:tc>
                <w:tcPr>
                  <w:tcW w:w="0" w:type="auto"/>
                  <w:vAlign w:val="center"/>
                </w:tcPr>
                <w:p w14:paraId="01D6AB63"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145</w:t>
                  </w:r>
                </w:p>
              </w:tc>
              <w:tc>
                <w:tcPr>
                  <w:tcW w:w="0" w:type="auto"/>
                  <w:vAlign w:val="center"/>
                </w:tcPr>
                <w:p w14:paraId="2379A67F"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87</w:t>
                  </w:r>
                </w:p>
              </w:tc>
              <w:tc>
                <w:tcPr>
                  <w:tcW w:w="0" w:type="auto"/>
                  <w:vAlign w:val="center"/>
                </w:tcPr>
                <w:p w14:paraId="0CF50C17"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1</w:t>
                  </w:r>
                </w:p>
              </w:tc>
              <w:tc>
                <w:tcPr>
                  <w:tcW w:w="0" w:type="auto"/>
                  <w:vAlign w:val="center"/>
                </w:tcPr>
                <w:p w14:paraId="2FDD9072"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1</w:t>
                  </w:r>
                </w:p>
              </w:tc>
            </w:tr>
            <w:tr w:rsidR="00391283" w14:paraId="3FBFF9BD" w14:textId="77777777" w:rsidTr="00CF0988">
              <w:trPr>
                <w:trHeight w:val="332"/>
              </w:trPr>
              <w:tc>
                <w:tcPr>
                  <w:tcW w:w="0" w:type="auto"/>
                  <w:vMerge/>
                  <w:vAlign w:val="center"/>
                </w:tcPr>
                <w:p w14:paraId="7A2766CA" w14:textId="77777777" w:rsidR="00391283" w:rsidRPr="00D96009" w:rsidRDefault="00391283" w:rsidP="00CF0988">
                  <w:pPr>
                    <w:pStyle w:val="ParagraphNumbering"/>
                    <w:numPr>
                      <w:ilvl w:val="0"/>
                      <w:numId w:val="0"/>
                    </w:numPr>
                    <w:spacing w:before="0" w:after="0"/>
                    <w:jc w:val="center"/>
                    <w:rPr>
                      <w:bCs w:val="0"/>
                      <w:color w:val="0D0D0D" w:themeColor="text1" w:themeTint="F2"/>
                      <w:sz w:val="18"/>
                      <w:szCs w:val="18"/>
                    </w:rPr>
                  </w:pPr>
                </w:p>
              </w:tc>
              <w:tc>
                <w:tcPr>
                  <w:tcW w:w="0" w:type="auto"/>
                  <w:vMerge/>
                  <w:vAlign w:val="center"/>
                </w:tcPr>
                <w:p w14:paraId="549F444C" w14:textId="77777777" w:rsidR="00391283" w:rsidRPr="00D96009" w:rsidRDefault="00391283" w:rsidP="00CF0988">
                  <w:pPr>
                    <w:pStyle w:val="ParagraphNumbering"/>
                    <w:numPr>
                      <w:ilvl w:val="0"/>
                      <w:numId w:val="0"/>
                    </w:numPr>
                    <w:spacing w:before="0" w:after="0"/>
                    <w:jc w:val="center"/>
                    <w:rPr>
                      <w:bCs w:val="0"/>
                      <w:color w:val="0D0D0D" w:themeColor="text1" w:themeTint="F2"/>
                      <w:sz w:val="18"/>
                      <w:szCs w:val="18"/>
                    </w:rPr>
                  </w:pPr>
                </w:p>
              </w:tc>
              <w:tc>
                <w:tcPr>
                  <w:tcW w:w="0" w:type="auto"/>
                  <w:vAlign w:val="center"/>
                </w:tcPr>
                <w:p w14:paraId="7D0C0D9E" w14:textId="77777777" w:rsidR="00391283" w:rsidRPr="00D96009" w:rsidRDefault="00391283" w:rsidP="00CF0988">
                  <w:pPr>
                    <w:pStyle w:val="ParagraphNumbering"/>
                    <w:numPr>
                      <w:ilvl w:val="0"/>
                      <w:numId w:val="0"/>
                    </w:numPr>
                    <w:spacing w:before="0" w:after="0"/>
                    <w:jc w:val="left"/>
                    <w:rPr>
                      <w:bCs w:val="0"/>
                      <w:color w:val="0D0D0D" w:themeColor="text1" w:themeTint="F2"/>
                      <w:sz w:val="18"/>
                      <w:szCs w:val="18"/>
                    </w:rPr>
                  </w:pPr>
                  <w:r w:rsidRPr="00D96009">
                    <w:rPr>
                      <w:bCs w:val="0"/>
                      <w:color w:val="0D0D0D" w:themeColor="text1" w:themeTint="F2"/>
                      <w:sz w:val="18"/>
                      <w:szCs w:val="18"/>
                    </w:rPr>
                    <w:t xml:space="preserve">Bir </w:t>
                  </w:r>
                  <w:proofErr w:type="spellStart"/>
                  <w:r w:rsidRPr="00D96009">
                    <w:rPr>
                      <w:bCs w:val="0"/>
                      <w:color w:val="0D0D0D" w:themeColor="text1" w:themeTint="F2"/>
                      <w:sz w:val="18"/>
                      <w:szCs w:val="18"/>
                    </w:rPr>
                    <w:t>Nabala</w:t>
                  </w:r>
                  <w:proofErr w:type="spellEnd"/>
                </w:p>
              </w:tc>
              <w:tc>
                <w:tcPr>
                  <w:tcW w:w="0" w:type="auto"/>
                  <w:vAlign w:val="center"/>
                </w:tcPr>
                <w:p w14:paraId="527369D2"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6,084</w:t>
                  </w:r>
                </w:p>
              </w:tc>
              <w:tc>
                <w:tcPr>
                  <w:tcW w:w="0" w:type="auto"/>
                  <w:vMerge/>
                  <w:vAlign w:val="center"/>
                </w:tcPr>
                <w:p w14:paraId="30AF8E35" w14:textId="77777777" w:rsidR="00391283" w:rsidRPr="008F651F" w:rsidRDefault="00391283" w:rsidP="00CF0988">
                  <w:pPr>
                    <w:pStyle w:val="ParagraphNumbering"/>
                    <w:numPr>
                      <w:ilvl w:val="0"/>
                      <w:numId w:val="0"/>
                    </w:numPr>
                    <w:spacing w:before="0" w:after="0"/>
                    <w:jc w:val="center"/>
                    <w:rPr>
                      <w:color w:val="auto"/>
                      <w:sz w:val="18"/>
                      <w:szCs w:val="18"/>
                    </w:rPr>
                  </w:pPr>
                </w:p>
              </w:tc>
              <w:tc>
                <w:tcPr>
                  <w:tcW w:w="0" w:type="auto"/>
                  <w:vAlign w:val="center"/>
                </w:tcPr>
                <w:p w14:paraId="59EF56D4"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124</w:t>
                  </w:r>
                </w:p>
              </w:tc>
              <w:tc>
                <w:tcPr>
                  <w:tcW w:w="0" w:type="auto"/>
                  <w:vAlign w:val="center"/>
                </w:tcPr>
                <w:p w14:paraId="4DE2D91C"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123</w:t>
                  </w:r>
                </w:p>
              </w:tc>
              <w:tc>
                <w:tcPr>
                  <w:tcW w:w="0" w:type="auto"/>
                  <w:vAlign w:val="center"/>
                </w:tcPr>
                <w:p w14:paraId="12AFD5B3"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2</w:t>
                  </w:r>
                </w:p>
              </w:tc>
              <w:tc>
                <w:tcPr>
                  <w:tcW w:w="0" w:type="auto"/>
                  <w:vAlign w:val="center"/>
                </w:tcPr>
                <w:p w14:paraId="7EA5F549"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1</w:t>
                  </w:r>
                </w:p>
              </w:tc>
            </w:tr>
            <w:tr w:rsidR="00391283" w14:paraId="2A6E77BB" w14:textId="77777777" w:rsidTr="00CF0988">
              <w:trPr>
                <w:trHeight w:val="206"/>
              </w:trPr>
              <w:tc>
                <w:tcPr>
                  <w:tcW w:w="0" w:type="auto"/>
                  <w:vMerge w:val="restart"/>
                  <w:vAlign w:val="center"/>
                </w:tcPr>
                <w:p w14:paraId="42DCAA31" w14:textId="77777777" w:rsidR="00391283" w:rsidRPr="00D96009" w:rsidRDefault="00391283" w:rsidP="00CF0988">
                  <w:pPr>
                    <w:pStyle w:val="ParagraphNumbering"/>
                    <w:numPr>
                      <w:ilvl w:val="0"/>
                      <w:numId w:val="0"/>
                    </w:numPr>
                    <w:spacing w:before="0" w:after="0"/>
                    <w:jc w:val="center"/>
                    <w:rPr>
                      <w:bCs w:val="0"/>
                      <w:color w:val="0D0D0D" w:themeColor="text1" w:themeTint="F2"/>
                      <w:sz w:val="18"/>
                      <w:szCs w:val="18"/>
                    </w:rPr>
                  </w:pPr>
                  <w:r w:rsidRPr="00D96009">
                    <w:rPr>
                      <w:bCs w:val="0"/>
                      <w:color w:val="0D0D0D" w:themeColor="text1" w:themeTint="F2"/>
                      <w:sz w:val="18"/>
                      <w:szCs w:val="18"/>
                    </w:rPr>
                    <w:t>South</w:t>
                  </w:r>
                </w:p>
              </w:tc>
              <w:tc>
                <w:tcPr>
                  <w:tcW w:w="0" w:type="auto"/>
                  <w:vMerge w:val="restart"/>
                  <w:vAlign w:val="center"/>
                </w:tcPr>
                <w:p w14:paraId="2679EE2C" w14:textId="77777777" w:rsidR="00391283" w:rsidRPr="00D96009" w:rsidRDefault="00391283" w:rsidP="00CF0988">
                  <w:pPr>
                    <w:pStyle w:val="ParagraphNumbering"/>
                    <w:numPr>
                      <w:ilvl w:val="0"/>
                      <w:numId w:val="0"/>
                    </w:numPr>
                    <w:spacing w:before="0" w:after="0"/>
                    <w:jc w:val="center"/>
                    <w:rPr>
                      <w:bCs w:val="0"/>
                      <w:color w:val="0D0D0D" w:themeColor="text1" w:themeTint="F2"/>
                      <w:sz w:val="18"/>
                      <w:szCs w:val="18"/>
                    </w:rPr>
                  </w:pPr>
                  <w:r w:rsidRPr="00D96009">
                    <w:rPr>
                      <w:bCs w:val="0"/>
                      <w:color w:val="0D0D0D" w:themeColor="text1" w:themeTint="F2"/>
                      <w:sz w:val="18"/>
                      <w:szCs w:val="18"/>
                    </w:rPr>
                    <w:t>Hebron</w:t>
                  </w:r>
                </w:p>
              </w:tc>
              <w:tc>
                <w:tcPr>
                  <w:tcW w:w="0" w:type="auto"/>
                  <w:vAlign w:val="center"/>
                </w:tcPr>
                <w:p w14:paraId="2EB2D5B1" w14:textId="77777777" w:rsidR="00391283" w:rsidRPr="00D96009" w:rsidRDefault="00391283" w:rsidP="00CF0988">
                  <w:pPr>
                    <w:pStyle w:val="ParagraphNumbering"/>
                    <w:numPr>
                      <w:ilvl w:val="0"/>
                      <w:numId w:val="0"/>
                    </w:numPr>
                    <w:spacing w:before="0" w:after="0"/>
                    <w:jc w:val="left"/>
                    <w:rPr>
                      <w:bCs w:val="0"/>
                      <w:color w:val="0D0D0D" w:themeColor="text1" w:themeTint="F2"/>
                      <w:sz w:val="18"/>
                      <w:szCs w:val="18"/>
                    </w:rPr>
                  </w:pPr>
                  <w:r w:rsidRPr="00D96009">
                    <w:rPr>
                      <w:bCs w:val="0"/>
                      <w:color w:val="0D0D0D" w:themeColor="text1" w:themeTint="F2"/>
                      <w:sz w:val="18"/>
                      <w:szCs w:val="18"/>
                    </w:rPr>
                    <w:t>Hebron (Al Khalil)</w:t>
                  </w:r>
                </w:p>
              </w:tc>
              <w:tc>
                <w:tcPr>
                  <w:tcW w:w="0" w:type="auto"/>
                  <w:vAlign w:val="center"/>
                </w:tcPr>
                <w:p w14:paraId="1DBCBAA0"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204,662</w:t>
                  </w:r>
                </w:p>
              </w:tc>
              <w:tc>
                <w:tcPr>
                  <w:tcW w:w="0" w:type="auto"/>
                  <w:vAlign w:val="center"/>
                </w:tcPr>
                <w:p w14:paraId="6C503F00" w14:textId="77777777" w:rsidR="00391283" w:rsidRPr="008F651F" w:rsidRDefault="00391283" w:rsidP="00CF0988">
                  <w:pPr>
                    <w:pStyle w:val="ParagraphNumbering"/>
                    <w:numPr>
                      <w:ilvl w:val="0"/>
                      <w:numId w:val="0"/>
                    </w:numPr>
                    <w:spacing w:before="0" w:after="0"/>
                    <w:jc w:val="center"/>
                    <w:rPr>
                      <w:color w:val="auto"/>
                      <w:sz w:val="18"/>
                      <w:szCs w:val="18"/>
                    </w:rPr>
                  </w:pPr>
                  <w:r w:rsidRPr="008F651F">
                    <w:rPr>
                      <w:color w:val="auto"/>
                      <w:sz w:val="18"/>
                      <w:szCs w:val="18"/>
                    </w:rPr>
                    <w:t>13.32</w:t>
                  </w:r>
                </w:p>
              </w:tc>
              <w:tc>
                <w:tcPr>
                  <w:tcW w:w="0" w:type="auto"/>
                  <w:vAlign w:val="center"/>
                </w:tcPr>
                <w:p w14:paraId="5D8DC9A6"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6,690</w:t>
                  </w:r>
                </w:p>
              </w:tc>
              <w:tc>
                <w:tcPr>
                  <w:tcW w:w="0" w:type="auto"/>
                  <w:vAlign w:val="center"/>
                </w:tcPr>
                <w:p w14:paraId="237DDFD1"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1,521</w:t>
                  </w:r>
                </w:p>
              </w:tc>
              <w:tc>
                <w:tcPr>
                  <w:tcW w:w="0" w:type="auto"/>
                  <w:vAlign w:val="center"/>
                </w:tcPr>
                <w:p w14:paraId="2F0007BB"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11</w:t>
                  </w:r>
                </w:p>
              </w:tc>
              <w:tc>
                <w:tcPr>
                  <w:tcW w:w="0" w:type="auto"/>
                  <w:vAlign w:val="center"/>
                </w:tcPr>
                <w:p w14:paraId="2F354A41"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14</w:t>
                  </w:r>
                </w:p>
              </w:tc>
            </w:tr>
            <w:tr w:rsidR="00391283" w14:paraId="3A9E9232" w14:textId="77777777" w:rsidTr="00CF0988">
              <w:trPr>
                <w:trHeight w:val="339"/>
              </w:trPr>
              <w:tc>
                <w:tcPr>
                  <w:tcW w:w="0" w:type="auto"/>
                  <w:vMerge/>
                  <w:vAlign w:val="center"/>
                </w:tcPr>
                <w:p w14:paraId="6AF40BC9" w14:textId="77777777" w:rsidR="00391283" w:rsidRPr="00D96009" w:rsidRDefault="00391283" w:rsidP="00CF0988">
                  <w:pPr>
                    <w:pStyle w:val="ParagraphNumbering"/>
                    <w:numPr>
                      <w:ilvl w:val="0"/>
                      <w:numId w:val="0"/>
                    </w:numPr>
                    <w:spacing w:before="0" w:after="0"/>
                    <w:jc w:val="center"/>
                    <w:rPr>
                      <w:bCs w:val="0"/>
                      <w:color w:val="0D0D0D" w:themeColor="text1" w:themeTint="F2"/>
                      <w:sz w:val="18"/>
                      <w:szCs w:val="18"/>
                    </w:rPr>
                  </w:pPr>
                </w:p>
              </w:tc>
              <w:tc>
                <w:tcPr>
                  <w:tcW w:w="0" w:type="auto"/>
                  <w:vMerge/>
                  <w:vAlign w:val="center"/>
                </w:tcPr>
                <w:p w14:paraId="2F750978" w14:textId="77777777" w:rsidR="00391283" w:rsidRPr="00D96009" w:rsidRDefault="00391283" w:rsidP="00CF0988">
                  <w:pPr>
                    <w:pStyle w:val="ParagraphNumbering"/>
                    <w:numPr>
                      <w:ilvl w:val="0"/>
                      <w:numId w:val="0"/>
                    </w:numPr>
                    <w:spacing w:before="0" w:after="0"/>
                    <w:jc w:val="center"/>
                    <w:rPr>
                      <w:bCs w:val="0"/>
                      <w:color w:val="0D0D0D" w:themeColor="text1" w:themeTint="F2"/>
                      <w:sz w:val="18"/>
                      <w:szCs w:val="18"/>
                    </w:rPr>
                  </w:pPr>
                </w:p>
              </w:tc>
              <w:tc>
                <w:tcPr>
                  <w:tcW w:w="0" w:type="auto"/>
                  <w:vAlign w:val="center"/>
                </w:tcPr>
                <w:p w14:paraId="37F9065A" w14:textId="77777777" w:rsidR="00391283" w:rsidRPr="00D96009" w:rsidRDefault="00391283" w:rsidP="00CF0988">
                  <w:pPr>
                    <w:pStyle w:val="ParagraphNumbering"/>
                    <w:numPr>
                      <w:ilvl w:val="0"/>
                      <w:numId w:val="0"/>
                    </w:numPr>
                    <w:spacing w:before="0" w:after="0"/>
                    <w:jc w:val="left"/>
                    <w:rPr>
                      <w:bCs w:val="0"/>
                      <w:color w:val="0D0D0D" w:themeColor="text1" w:themeTint="F2"/>
                      <w:sz w:val="18"/>
                      <w:szCs w:val="18"/>
                    </w:rPr>
                  </w:pPr>
                  <w:proofErr w:type="spellStart"/>
                  <w:r w:rsidRPr="00D96009">
                    <w:rPr>
                      <w:bCs w:val="0"/>
                      <w:color w:val="0D0D0D" w:themeColor="text1" w:themeTint="F2"/>
                      <w:sz w:val="18"/>
                      <w:szCs w:val="18"/>
                    </w:rPr>
                    <w:t>Idhna</w:t>
                  </w:r>
                  <w:proofErr w:type="spellEnd"/>
                </w:p>
              </w:tc>
              <w:tc>
                <w:tcPr>
                  <w:tcW w:w="0" w:type="auto"/>
                  <w:vAlign w:val="center"/>
                </w:tcPr>
                <w:p w14:paraId="677588A7"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25,738</w:t>
                  </w:r>
                </w:p>
              </w:tc>
              <w:tc>
                <w:tcPr>
                  <w:tcW w:w="0" w:type="auto"/>
                  <w:vAlign w:val="center"/>
                </w:tcPr>
                <w:p w14:paraId="23086655" w14:textId="77777777" w:rsidR="00391283" w:rsidRPr="008F651F" w:rsidRDefault="00391283" w:rsidP="00CF0988">
                  <w:pPr>
                    <w:pStyle w:val="ParagraphNumbering"/>
                    <w:numPr>
                      <w:ilvl w:val="0"/>
                      <w:numId w:val="0"/>
                    </w:numPr>
                    <w:spacing w:before="0" w:after="0"/>
                    <w:jc w:val="center"/>
                    <w:rPr>
                      <w:color w:val="auto"/>
                      <w:sz w:val="18"/>
                      <w:szCs w:val="18"/>
                    </w:rPr>
                  </w:pPr>
                  <w:r w:rsidRPr="008F651F">
                    <w:rPr>
                      <w:color w:val="auto"/>
                      <w:sz w:val="18"/>
                      <w:szCs w:val="18"/>
                    </w:rPr>
                    <w:t>15.69</w:t>
                  </w:r>
                </w:p>
              </w:tc>
              <w:tc>
                <w:tcPr>
                  <w:tcW w:w="0" w:type="auto"/>
                  <w:vAlign w:val="center"/>
                </w:tcPr>
                <w:p w14:paraId="144A816E"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1,091</w:t>
                  </w:r>
                </w:p>
              </w:tc>
              <w:tc>
                <w:tcPr>
                  <w:tcW w:w="0" w:type="auto"/>
                  <w:vAlign w:val="center"/>
                </w:tcPr>
                <w:p w14:paraId="0954156F"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296</w:t>
                  </w:r>
                </w:p>
              </w:tc>
              <w:tc>
                <w:tcPr>
                  <w:tcW w:w="0" w:type="auto"/>
                  <w:vAlign w:val="center"/>
                </w:tcPr>
                <w:p w14:paraId="79C6E6D6"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1</w:t>
                  </w:r>
                </w:p>
              </w:tc>
              <w:tc>
                <w:tcPr>
                  <w:tcW w:w="0" w:type="auto"/>
                  <w:vAlign w:val="center"/>
                </w:tcPr>
                <w:p w14:paraId="5E92A3B0" w14:textId="77777777" w:rsidR="00391283" w:rsidRPr="008F651F" w:rsidRDefault="00391283" w:rsidP="00CF0988">
                  <w:pPr>
                    <w:pStyle w:val="ParagraphNumbering"/>
                    <w:numPr>
                      <w:ilvl w:val="0"/>
                      <w:numId w:val="0"/>
                    </w:numPr>
                    <w:spacing w:before="0" w:after="0"/>
                    <w:jc w:val="center"/>
                    <w:rPr>
                      <w:color w:val="0D0D0D" w:themeColor="text1" w:themeTint="F2"/>
                      <w:sz w:val="18"/>
                      <w:szCs w:val="18"/>
                    </w:rPr>
                  </w:pPr>
                  <w:r w:rsidRPr="008F651F">
                    <w:rPr>
                      <w:color w:val="0D0D0D" w:themeColor="text1" w:themeTint="F2"/>
                      <w:sz w:val="18"/>
                      <w:szCs w:val="18"/>
                    </w:rPr>
                    <w:t>1</w:t>
                  </w:r>
                </w:p>
              </w:tc>
            </w:tr>
          </w:tbl>
          <w:p w14:paraId="705B5A48" w14:textId="77777777" w:rsidR="00391283" w:rsidRDefault="00391283" w:rsidP="00CF0988">
            <w:pPr>
              <w:pStyle w:val="ParagraphNumbering"/>
              <w:numPr>
                <w:ilvl w:val="0"/>
                <w:numId w:val="0"/>
              </w:numPr>
              <w:ind w:left="-630"/>
              <w:jc w:val="center"/>
              <w:rPr>
                <w:color w:val="0D0D0D" w:themeColor="text1" w:themeTint="F2"/>
              </w:rPr>
            </w:pPr>
          </w:p>
          <w:p w14:paraId="7BA37F5A" w14:textId="77777777" w:rsidR="00391283" w:rsidRDefault="00391283" w:rsidP="00CF0988">
            <w:pPr>
              <w:pStyle w:val="ParagraphNumbering"/>
              <w:numPr>
                <w:ilvl w:val="0"/>
                <w:numId w:val="0"/>
              </w:numPr>
              <w:ind w:left="-630"/>
              <w:jc w:val="center"/>
              <w:rPr>
                <w:color w:val="0D0D0D" w:themeColor="text1" w:themeTint="F2"/>
              </w:rPr>
            </w:pPr>
            <w:r>
              <w:rPr>
                <w:color w:val="0D0D0D" w:themeColor="text1" w:themeTint="F2"/>
              </w:rPr>
              <w:t>Table 2: Selected locality characteristics (Gaza)</w:t>
            </w:r>
          </w:p>
          <w:tbl>
            <w:tblPr>
              <w:tblStyle w:val="TableGrid"/>
              <w:tblW w:w="10081" w:type="dxa"/>
              <w:tblInd w:w="489" w:type="dxa"/>
              <w:tblLook w:val="04A0" w:firstRow="1" w:lastRow="0" w:firstColumn="1" w:lastColumn="0" w:noHBand="0" w:noVBand="1"/>
            </w:tblPr>
            <w:tblGrid>
              <w:gridCol w:w="961"/>
              <w:gridCol w:w="1397"/>
              <w:gridCol w:w="1217"/>
              <w:gridCol w:w="1229"/>
              <w:gridCol w:w="989"/>
              <w:gridCol w:w="891"/>
              <w:gridCol w:w="1077"/>
              <w:gridCol w:w="1162"/>
              <w:gridCol w:w="1158"/>
            </w:tblGrid>
            <w:tr w:rsidR="00391283" w14:paraId="2EC4BB66" w14:textId="77777777" w:rsidTr="00CF0988">
              <w:trPr>
                <w:trHeight w:val="989"/>
              </w:trPr>
              <w:tc>
                <w:tcPr>
                  <w:tcW w:w="961" w:type="dxa"/>
                  <w:vAlign w:val="center"/>
                </w:tcPr>
                <w:p w14:paraId="4A59A1FF" w14:textId="77777777" w:rsidR="00391283" w:rsidRPr="003D1813" w:rsidRDefault="00391283" w:rsidP="00CF0988">
                  <w:pPr>
                    <w:pStyle w:val="ParagraphNumbering"/>
                    <w:numPr>
                      <w:ilvl w:val="0"/>
                      <w:numId w:val="0"/>
                    </w:numPr>
                    <w:spacing w:before="0" w:after="0"/>
                    <w:jc w:val="center"/>
                    <w:rPr>
                      <w:b/>
                      <w:color w:val="0D0D0D" w:themeColor="text1" w:themeTint="F2"/>
                      <w:sz w:val="18"/>
                      <w:szCs w:val="18"/>
                    </w:rPr>
                  </w:pPr>
                  <w:r w:rsidRPr="003D1813">
                    <w:rPr>
                      <w:b/>
                      <w:color w:val="0D0D0D" w:themeColor="text1" w:themeTint="F2"/>
                      <w:sz w:val="18"/>
                      <w:szCs w:val="18"/>
                    </w:rPr>
                    <w:t>Region</w:t>
                  </w:r>
                </w:p>
              </w:tc>
              <w:tc>
                <w:tcPr>
                  <w:tcW w:w="1397" w:type="dxa"/>
                  <w:vAlign w:val="center"/>
                </w:tcPr>
                <w:p w14:paraId="6BA888AE" w14:textId="77777777" w:rsidR="00391283" w:rsidRPr="003D1813" w:rsidRDefault="00391283" w:rsidP="00CF0988">
                  <w:pPr>
                    <w:pStyle w:val="ParagraphNumbering"/>
                    <w:numPr>
                      <w:ilvl w:val="0"/>
                      <w:numId w:val="0"/>
                    </w:numPr>
                    <w:spacing w:before="0" w:after="0"/>
                    <w:jc w:val="center"/>
                    <w:rPr>
                      <w:b/>
                      <w:color w:val="0D0D0D" w:themeColor="text1" w:themeTint="F2"/>
                      <w:sz w:val="18"/>
                      <w:szCs w:val="18"/>
                    </w:rPr>
                  </w:pPr>
                  <w:r w:rsidRPr="003D1813">
                    <w:rPr>
                      <w:b/>
                      <w:color w:val="0D0D0D" w:themeColor="text1" w:themeTint="F2"/>
                      <w:sz w:val="18"/>
                      <w:szCs w:val="18"/>
                    </w:rPr>
                    <w:t>Governorate</w:t>
                  </w:r>
                </w:p>
              </w:tc>
              <w:tc>
                <w:tcPr>
                  <w:tcW w:w="1217" w:type="dxa"/>
                  <w:vAlign w:val="center"/>
                </w:tcPr>
                <w:p w14:paraId="3B905B45" w14:textId="77777777" w:rsidR="00391283" w:rsidRPr="003D1813" w:rsidRDefault="00391283" w:rsidP="00CF0988">
                  <w:pPr>
                    <w:pStyle w:val="ParagraphNumbering"/>
                    <w:numPr>
                      <w:ilvl w:val="0"/>
                      <w:numId w:val="0"/>
                    </w:numPr>
                    <w:spacing w:before="0" w:after="0"/>
                    <w:jc w:val="center"/>
                    <w:rPr>
                      <w:b/>
                      <w:color w:val="0D0D0D" w:themeColor="text1" w:themeTint="F2"/>
                      <w:sz w:val="18"/>
                      <w:szCs w:val="18"/>
                    </w:rPr>
                  </w:pPr>
                  <w:r>
                    <w:rPr>
                      <w:b/>
                      <w:color w:val="0D0D0D" w:themeColor="text1" w:themeTint="F2"/>
                      <w:sz w:val="18"/>
                      <w:szCs w:val="18"/>
                    </w:rPr>
                    <w:t>Locality</w:t>
                  </w:r>
                </w:p>
              </w:tc>
              <w:tc>
                <w:tcPr>
                  <w:tcW w:w="1229" w:type="dxa"/>
                  <w:vAlign w:val="center"/>
                </w:tcPr>
                <w:p w14:paraId="2C0A3AD0" w14:textId="77777777" w:rsidR="00391283" w:rsidRPr="003D1813" w:rsidRDefault="00391283" w:rsidP="00CF0988">
                  <w:pPr>
                    <w:pStyle w:val="ParagraphNumbering"/>
                    <w:numPr>
                      <w:ilvl w:val="0"/>
                      <w:numId w:val="0"/>
                    </w:numPr>
                    <w:spacing w:before="0" w:after="0"/>
                    <w:jc w:val="center"/>
                    <w:rPr>
                      <w:b/>
                      <w:color w:val="0D0D0D" w:themeColor="text1" w:themeTint="F2"/>
                      <w:sz w:val="18"/>
                      <w:szCs w:val="18"/>
                    </w:rPr>
                  </w:pPr>
                  <w:r w:rsidRPr="003D1813">
                    <w:rPr>
                      <w:b/>
                      <w:color w:val="0D0D0D" w:themeColor="text1" w:themeTint="F2"/>
                      <w:sz w:val="18"/>
                      <w:szCs w:val="18"/>
                    </w:rPr>
                    <w:t>Population Size</w:t>
                  </w:r>
                </w:p>
              </w:tc>
              <w:tc>
                <w:tcPr>
                  <w:tcW w:w="989" w:type="dxa"/>
                  <w:vAlign w:val="center"/>
                </w:tcPr>
                <w:p w14:paraId="1F7F01C0" w14:textId="77777777" w:rsidR="00391283" w:rsidRPr="003D1813" w:rsidRDefault="00391283" w:rsidP="00CF0988">
                  <w:pPr>
                    <w:pStyle w:val="ParagraphNumbering"/>
                    <w:numPr>
                      <w:ilvl w:val="0"/>
                      <w:numId w:val="0"/>
                    </w:numPr>
                    <w:spacing w:before="0" w:after="0"/>
                    <w:jc w:val="center"/>
                    <w:rPr>
                      <w:b/>
                      <w:color w:val="0D0D0D" w:themeColor="text1" w:themeTint="F2"/>
                      <w:sz w:val="18"/>
                      <w:szCs w:val="18"/>
                    </w:rPr>
                  </w:pPr>
                  <w:r w:rsidRPr="003D1813">
                    <w:rPr>
                      <w:b/>
                      <w:color w:val="0D0D0D" w:themeColor="text1" w:themeTint="F2"/>
                      <w:sz w:val="18"/>
                      <w:szCs w:val="18"/>
                    </w:rPr>
                    <w:t>Poverty head count (%)</w:t>
                  </w:r>
                </w:p>
              </w:tc>
              <w:tc>
                <w:tcPr>
                  <w:tcW w:w="891" w:type="dxa"/>
                  <w:vAlign w:val="center"/>
                </w:tcPr>
                <w:p w14:paraId="6672E177" w14:textId="77777777" w:rsidR="00391283" w:rsidRPr="003D1813" w:rsidRDefault="00391283" w:rsidP="00CF0988">
                  <w:pPr>
                    <w:pStyle w:val="ParagraphNumbering"/>
                    <w:numPr>
                      <w:ilvl w:val="0"/>
                      <w:numId w:val="0"/>
                    </w:numPr>
                    <w:spacing w:before="0" w:after="0"/>
                    <w:jc w:val="center"/>
                    <w:rPr>
                      <w:b/>
                      <w:color w:val="0D0D0D" w:themeColor="text1" w:themeTint="F2"/>
                      <w:sz w:val="18"/>
                      <w:szCs w:val="18"/>
                    </w:rPr>
                  </w:pPr>
                  <w:r w:rsidRPr="003D1813">
                    <w:rPr>
                      <w:b/>
                      <w:color w:val="0D0D0D" w:themeColor="text1" w:themeTint="F2"/>
                      <w:sz w:val="18"/>
                      <w:szCs w:val="18"/>
                    </w:rPr>
                    <w:t># of MOH PHCs</w:t>
                  </w:r>
                </w:p>
              </w:tc>
              <w:tc>
                <w:tcPr>
                  <w:tcW w:w="1077" w:type="dxa"/>
                  <w:vAlign w:val="center"/>
                </w:tcPr>
                <w:p w14:paraId="60406D57" w14:textId="77777777" w:rsidR="00391283" w:rsidRPr="003D1813" w:rsidRDefault="00391283" w:rsidP="00CF0988">
                  <w:pPr>
                    <w:pStyle w:val="ParagraphNumbering"/>
                    <w:numPr>
                      <w:ilvl w:val="0"/>
                      <w:numId w:val="0"/>
                    </w:numPr>
                    <w:spacing w:before="0" w:after="0"/>
                    <w:jc w:val="center"/>
                    <w:rPr>
                      <w:b/>
                      <w:color w:val="0D0D0D" w:themeColor="text1" w:themeTint="F2"/>
                      <w:sz w:val="18"/>
                      <w:szCs w:val="18"/>
                    </w:rPr>
                  </w:pPr>
                  <w:r w:rsidRPr="003D1813">
                    <w:rPr>
                      <w:b/>
                      <w:color w:val="0D0D0D" w:themeColor="text1" w:themeTint="F2"/>
                      <w:sz w:val="18"/>
                      <w:szCs w:val="18"/>
                    </w:rPr>
                    <w:t># of nurseries</w:t>
                  </w:r>
                </w:p>
              </w:tc>
              <w:tc>
                <w:tcPr>
                  <w:tcW w:w="1162" w:type="dxa"/>
                  <w:vAlign w:val="center"/>
                </w:tcPr>
                <w:p w14:paraId="22AF9E04" w14:textId="77777777" w:rsidR="00391283" w:rsidRPr="003D1813" w:rsidRDefault="00391283" w:rsidP="00CF0988">
                  <w:pPr>
                    <w:pStyle w:val="ParagraphNumbering"/>
                    <w:numPr>
                      <w:ilvl w:val="0"/>
                      <w:numId w:val="0"/>
                    </w:numPr>
                    <w:spacing w:before="0" w:after="0"/>
                    <w:jc w:val="center"/>
                    <w:rPr>
                      <w:b/>
                      <w:color w:val="0D0D0D" w:themeColor="text1" w:themeTint="F2"/>
                      <w:sz w:val="18"/>
                      <w:szCs w:val="18"/>
                    </w:rPr>
                  </w:pPr>
                  <w:r w:rsidRPr="003D1813">
                    <w:rPr>
                      <w:b/>
                      <w:color w:val="0D0D0D" w:themeColor="text1" w:themeTint="F2"/>
                      <w:sz w:val="18"/>
                      <w:szCs w:val="18"/>
                    </w:rPr>
                    <w:t>UNRWA Health Centers</w:t>
                  </w:r>
                </w:p>
              </w:tc>
              <w:tc>
                <w:tcPr>
                  <w:tcW w:w="1158" w:type="dxa"/>
                  <w:vAlign w:val="center"/>
                </w:tcPr>
                <w:p w14:paraId="464DB926" w14:textId="77777777" w:rsidR="00391283" w:rsidRPr="003D1813" w:rsidRDefault="00391283" w:rsidP="00CF0988">
                  <w:pPr>
                    <w:pStyle w:val="ParagraphNumbering"/>
                    <w:numPr>
                      <w:ilvl w:val="0"/>
                      <w:numId w:val="0"/>
                    </w:numPr>
                    <w:spacing w:before="0" w:after="0"/>
                    <w:jc w:val="center"/>
                    <w:rPr>
                      <w:b/>
                      <w:color w:val="0D0D0D" w:themeColor="text1" w:themeTint="F2"/>
                      <w:sz w:val="18"/>
                      <w:szCs w:val="18"/>
                    </w:rPr>
                  </w:pPr>
                  <w:r w:rsidRPr="003D1813">
                    <w:rPr>
                      <w:b/>
                      <w:color w:val="0D0D0D" w:themeColor="text1" w:themeTint="F2"/>
                      <w:sz w:val="18"/>
                      <w:szCs w:val="18"/>
                    </w:rPr>
                    <w:t># of newly registered children at UNRWA</w:t>
                  </w:r>
                </w:p>
              </w:tc>
            </w:tr>
            <w:tr w:rsidR="00391283" w14:paraId="084F73F8" w14:textId="77777777" w:rsidTr="00CF0988">
              <w:trPr>
                <w:trHeight w:val="482"/>
              </w:trPr>
              <w:tc>
                <w:tcPr>
                  <w:tcW w:w="2358" w:type="dxa"/>
                  <w:gridSpan w:val="2"/>
                  <w:vAlign w:val="center"/>
                </w:tcPr>
                <w:p w14:paraId="4C5614AA"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r w:rsidRPr="003D1813">
                    <w:rPr>
                      <w:color w:val="0D0D0D" w:themeColor="text1" w:themeTint="F2"/>
                      <w:sz w:val="18"/>
                      <w:szCs w:val="18"/>
                    </w:rPr>
                    <w:t>Data sources</w:t>
                  </w:r>
                </w:p>
              </w:tc>
              <w:tc>
                <w:tcPr>
                  <w:tcW w:w="1217" w:type="dxa"/>
                  <w:vAlign w:val="center"/>
                </w:tcPr>
                <w:p w14:paraId="1D63AB15"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r w:rsidRPr="003D1813">
                    <w:rPr>
                      <w:color w:val="0D0D0D" w:themeColor="text1" w:themeTint="F2"/>
                      <w:sz w:val="18"/>
                      <w:szCs w:val="18"/>
                    </w:rPr>
                    <w:t>PCBS (2018)</w:t>
                  </w:r>
                </w:p>
              </w:tc>
              <w:tc>
                <w:tcPr>
                  <w:tcW w:w="1229" w:type="dxa"/>
                  <w:vAlign w:val="center"/>
                </w:tcPr>
                <w:p w14:paraId="13A6F8A2"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r w:rsidRPr="003D1813">
                    <w:rPr>
                      <w:color w:val="0D0D0D" w:themeColor="text1" w:themeTint="F2"/>
                      <w:sz w:val="18"/>
                      <w:szCs w:val="18"/>
                    </w:rPr>
                    <w:t>PCBS (2018)</w:t>
                  </w:r>
                </w:p>
              </w:tc>
              <w:tc>
                <w:tcPr>
                  <w:tcW w:w="989" w:type="dxa"/>
                  <w:vAlign w:val="center"/>
                </w:tcPr>
                <w:p w14:paraId="079D1494" w14:textId="77777777" w:rsidR="00391283" w:rsidRPr="003D1813" w:rsidRDefault="00391283" w:rsidP="00CF0988">
                  <w:pPr>
                    <w:pStyle w:val="ParagraphNumbering"/>
                    <w:numPr>
                      <w:ilvl w:val="0"/>
                      <w:numId w:val="0"/>
                    </w:numPr>
                    <w:spacing w:before="0" w:after="0"/>
                    <w:jc w:val="center"/>
                    <w:rPr>
                      <w:color w:val="auto"/>
                      <w:sz w:val="18"/>
                      <w:szCs w:val="18"/>
                    </w:rPr>
                  </w:pPr>
                  <w:r w:rsidRPr="003D1813">
                    <w:rPr>
                      <w:color w:val="auto"/>
                      <w:sz w:val="18"/>
                      <w:szCs w:val="18"/>
                    </w:rPr>
                    <w:t>PCBS (2017)</w:t>
                  </w:r>
                </w:p>
              </w:tc>
              <w:tc>
                <w:tcPr>
                  <w:tcW w:w="891" w:type="dxa"/>
                  <w:vAlign w:val="center"/>
                </w:tcPr>
                <w:p w14:paraId="302B2E4F"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r w:rsidRPr="003D1813">
                    <w:rPr>
                      <w:color w:val="0D0D0D" w:themeColor="text1" w:themeTint="F2"/>
                      <w:sz w:val="18"/>
                      <w:szCs w:val="18"/>
                    </w:rPr>
                    <w:t>MOH (2019)</w:t>
                  </w:r>
                </w:p>
              </w:tc>
              <w:tc>
                <w:tcPr>
                  <w:tcW w:w="1077" w:type="dxa"/>
                  <w:vAlign w:val="center"/>
                </w:tcPr>
                <w:p w14:paraId="039C5D8D"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r w:rsidRPr="003D1813">
                    <w:rPr>
                      <w:color w:val="0D0D0D" w:themeColor="text1" w:themeTint="F2"/>
                      <w:sz w:val="18"/>
                      <w:szCs w:val="18"/>
                    </w:rPr>
                    <w:t>MOSD (2019)</w:t>
                  </w:r>
                </w:p>
              </w:tc>
              <w:tc>
                <w:tcPr>
                  <w:tcW w:w="1162" w:type="dxa"/>
                  <w:vAlign w:val="center"/>
                </w:tcPr>
                <w:p w14:paraId="20BD9D53"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r w:rsidRPr="003D1813">
                    <w:rPr>
                      <w:color w:val="0D0D0D" w:themeColor="text1" w:themeTint="F2"/>
                      <w:sz w:val="18"/>
                      <w:szCs w:val="18"/>
                    </w:rPr>
                    <w:t>UNRWA (2019)</w:t>
                  </w:r>
                </w:p>
              </w:tc>
              <w:tc>
                <w:tcPr>
                  <w:tcW w:w="1158" w:type="dxa"/>
                  <w:vAlign w:val="center"/>
                </w:tcPr>
                <w:p w14:paraId="25494E59"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r w:rsidRPr="003D1813">
                    <w:rPr>
                      <w:color w:val="0D0D0D" w:themeColor="text1" w:themeTint="F2"/>
                      <w:sz w:val="18"/>
                      <w:szCs w:val="18"/>
                    </w:rPr>
                    <w:t>UNRWA (2018)</w:t>
                  </w:r>
                </w:p>
              </w:tc>
            </w:tr>
            <w:tr w:rsidR="00391283" w14:paraId="401F0B3E" w14:textId="77777777" w:rsidTr="00CF0988">
              <w:trPr>
                <w:trHeight w:val="482"/>
              </w:trPr>
              <w:tc>
                <w:tcPr>
                  <w:tcW w:w="961" w:type="dxa"/>
                  <w:vAlign w:val="center"/>
                </w:tcPr>
                <w:p w14:paraId="6B209715" w14:textId="77777777" w:rsidR="00391283" w:rsidRPr="003D1813" w:rsidRDefault="00391283" w:rsidP="00CF0988">
                  <w:pPr>
                    <w:pStyle w:val="ParagraphNumbering"/>
                    <w:numPr>
                      <w:ilvl w:val="0"/>
                      <w:numId w:val="0"/>
                    </w:numPr>
                    <w:spacing w:before="0" w:after="0"/>
                    <w:jc w:val="center"/>
                    <w:rPr>
                      <w:bCs w:val="0"/>
                      <w:color w:val="0D0D0D" w:themeColor="text1" w:themeTint="F2"/>
                      <w:sz w:val="18"/>
                      <w:szCs w:val="18"/>
                    </w:rPr>
                  </w:pPr>
                  <w:r w:rsidRPr="003D1813">
                    <w:rPr>
                      <w:bCs w:val="0"/>
                      <w:color w:val="0D0D0D" w:themeColor="text1" w:themeTint="F2"/>
                      <w:sz w:val="18"/>
                      <w:szCs w:val="18"/>
                    </w:rPr>
                    <w:t>North</w:t>
                  </w:r>
                </w:p>
              </w:tc>
              <w:tc>
                <w:tcPr>
                  <w:tcW w:w="1397" w:type="dxa"/>
                  <w:vAlign w:val="center"/>
                </w:tcPr>
                <w:p w14:paraId="5C50DDFD" w14:textId="77777777" w:rsidR="00391283" w:rsidRPr="003D1813" w:rsidRDefault="00391283" w:rsidP="00CF0988">
                  <w:pPr>
                    <w:pStyle w:val="ParagraphNumbering"/>
                    <w:numPr>
                      <w:ilvl w:val="0"/>
                      <w:numId w:val="0"/>
                    </w:numPr>
                    <w:spacing w:before="0" w:after="0"/>
                    <w:jc w:val="center"/>
                    <w:rPr>
                      <w:bCs w:val="0"/>
                      <w:color w:val="0D0D0D" w:themeColor="text1" w:themeTint="F2"/>
                      <w:sz w:val="18"/>
                      <w:szCs w:val="18"/>
                    </w:rPr>
                  </w:pPr>
                  <w:r w:rsidRPr="003D1813">
                    <w:rPr>
                      <w:bCs w:val="0"/>
                      <w:color w:val="0D0D0D" w:themeColor="text1" w:themeTint="F2"/>
                      <w:sz w:val="18"/>
                      <w:szCs w:val="18"/>
                    </w:rPr>
                    <w:t>North Gaza</w:t>
                  </w:r>
                </w:p>
              </w:tc>
              <w:tc>
                <w:tcPr>
                  <w:tcW w:w="1217" w:type="dxa"/>
                  <w:vAlign w:val="center"/>
                </w:tcPr>
                <w:p w14:paraId="25611957" w14:textId="77777777" w:rsidR="00391283" w:rsidRPr="003D1813" w:rsidRDefault="00391283" w:rsidP="00CF0988">
                  <w:pPr>
                    <w:pStyle w:val="ParagraphNumbering"/>
                    <w:numPr>
                      <w:ilvl w:val="0"/>
                      <w:numId w:val="0"/>
                    </w:numPr>
                    <w:spacing w:before="0" w:after="0"/>
                    <w:jc w:val="left"/>
                    <w:rPr>
                      <w:bCs w:val="0"/>
                      <w:color w:val="0D0D0D" w:themeColor="text1" w:themeTint="F2"/>
                      <w:sz w:val="18"/>
                      <w:szCs w:val="18"/>
                    </w:rPr>
                  </w:pPr>
                  <w:r w:rsidRPr="003D1813">
                    <w:rPr>
                      <w:bCs w:val="0"/>
                      <w:color w:val="0D0D0D" w:themeColor="text1" w:themeTint="F2"/>
                      <w:sz w:val="18"/>
                      <w:szCs w:val="18"/>
                    </w:rPr>
                    <w:t xml:space="preserve">Beit </w:t>
                  </w:r>
                  <w:proofErr w:type="spellStart"/>
                  <w:r w:rsidRPr="003D1813">
                    <w:rPr>
                      <w:bCs w:val="0"/>
                      <w:color w:val="0D0D0D" w:themeColor="text1" w:themeTint="F2"/>
                      <w:sz w:val="18"/>
                      <w:szCs w:val="18"/>
                    </w:rPr>
                    <w:t>Hanun</w:t>
                  </w:r>
                  <w:proofErr w:type="spellEnd"/>
                </w:p>
              </w:tc>
              <w:tc>
                <w:tcPr>
                  <w:tcW w:w="1229" w:type="dxa"/>
                  <w:vAlign w:val="center"/>
                </w:tcPr>
                <w:p w14:paraId="1915DDB3"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r w:rsidRPr="003D1813">
                    <w:rPr>
                      <w:color w:val="0D0D0D" w:themeColor="text1" w:themeTint="F2"/>
                      <w:sz w:val="18"/>
                      <w:szCs w:val="18"/>
                    </w:rPr>
                    <w:t>52,237</w:t>
                  </w:r>
                </w:p>
              </w:tc>
              <w:tc>
                <w:tcPr>
                  <w:tcW w:w="989" w:type="dxa"/>
                  <w:vAlign w:val="center"/>
                </w:tcPr>
                <w:p w14:paraId="76E6CD41" w14:textId="77777777" w:rsidR="00391283" w:rsidRPr="003D1813" w:rsidRDefault="00391283" w:rsidP="00CF0988">
                  <w:pPr>
                    <w:pStyle w:val="ParagraphNumbering"/>
                    <w:numPr>
                      <w:ilvl w:val="0"/>
                      <w:numId w:val="0"/>
                    </w:numPr>
                    <w:spacing w:before="0" w:after="0"/>
                    <w:jc w:val="center"/>
                    <w:rPr>
                      <w:color w:val="auto"/>
                      <w:sz w:val="18"/>
                      <w:szCs w:val="18"/>
                    </w:rPr>
                  </w:pPr>
                  <w:r w:rsidRPr="003D1813">
                    <w:rPr>
                      <w:color w:val="auto"/>
                      <w:sz w:val="18"/>
                      <w:szCs w:val="18"/>
                    </w:rPr>
                    <w:t>49.44</w:t>
                  </w:r>
                </w:p>
              </w:tc>
              <w:tc>
                <w:tcPr>
                  <w:tcW w:w="891" w:type="dxa"/>
                  <w:vAlign w:val="center"/>
                </w:tcPr>
                <w:p w14:paraId="0F5D1D6B"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r w:rsidRPr="003D1813">
                    <w:rPr>
                      <w:color w:val="0D0D0D" w:themeColor="text1" w:themeTint="F2"/>
                      <w:sz w:val="18"/>
                      <w:szCs w:val="18"/>
                    </w:rPr>
                    <w:t>1</w:t>
                  </w:r>
                </w:p>
              </w:tc>
              <w:tc>
                <w:tcPr>
                  <w:tcW w:w="1077" w:type="dxa"/>
                  <w:vAlign w:val="center"/>
                </w:tcPr>
                <w:p w14:paraId="023E4D71"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r w:rsidRPr="003D1813">
                    <w:rPr>
                      <w:color w:val="0D0D0D" w:themeColor="text1" w:themeTint="F2"/>
                      <w:sz w:val="18"/>
                      <w:szCs w:val="18"/>
                    </w:rPr>
                    <w:t>1</w:t>
                  </w:r>
                </w:p>
              </w:tc>
              <w:tc>
                <w:tcPr>
                  <w:tcW w:w="1162" w:type="dxa"/>
                  <w:vAlign w:val="center"/>
                </w:tcPr>
                <w:p w14:paraId="2B2DAB0A"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r w:rsidRPr="003D1813">
                    <w:rPr>
                      <w:color w:val="0D0D0D" w:themeColor="text1" w:themeTint="F2"/>
                      <w:sz w:val="18"/>
                      <w:szCs w:val="18"/>
                    </w:rPr>
                    <w:t xml:space="preserve">Beit </w:t>
                  </w:r>
                  <w:proofErr w:type="spellStart"/>
                  <w:r w:rsidRPr="003D1813">
                    <w:rPr>
                      <w:color w:val="0D0D0D" w:themeColor="text1" w:themeTint="F2"/>
                      <w:sz w:val="18"/>
                      <w:szCs w:val="18"/>
                    </w:rPr>
                    <w:t>Hanun</w:t>
                  </w:r>
                  <w:proofErr w:type="spellEnd"/>
                </w:p>
              </w:tc>
              <w:tc>
                <w:tcPr>
                  <w:tcW w:w="1158" w:type="dxa"/>
                  <w:vAlign w:val="center"/>
                </w:tcPr>
                <w:p w14:paraId="120760F3"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r w:rsidRPr="003D1813">
                    <w:rPr>
                      <w:color w:val="0D0D0D" w:themeColor="text1" w:themeTint="F2"/>
                      <w:sz w:val="18"/>
                      <w:szCs w:val="18"/>
                    </w:rPr>
                    <w:t>8,345</w:t>
                  </w:r>
                </w:p>
              </w:tc>
            </w:tr>
            <w:tr w:rsidR="00391283" w14:paraId="5FCC9685" w14:textId="77777777" w:rsidTr="00CF0988">
              <w:trPr>
                <w:trHeight w:val="643"/>
              </w:trPr>
              <w:tc>
                <w:tcPr>
                  <w:tcW w:w="961" w:type="dxa"/>
                  <w:vAlign w:val="center"/>
                </w:tcPr>
                <w:p w14:paraId="01FF0F83" w14:textId="77777777" w:rsidR="00391283" w:rsidRPr="003D1813" w:rsidRDefault="00391283" w:rsidP="00CF0988">
                  <w:pPr>
                    <w:pStyle w:val="ParagraphNumbering"/>
                    <w:numPr>
                      <w:ilvl w:val="0"/>
                      <w:numId w:val="0"/>
                    </w:numPr>
                    <w:spacing w:before="0" w:after="0"/>
                    <w:jc w:val="center"/>
                    <w:rPr>
                      <w:bCs w:val="0"/>
                      <w:color w:val="0D0D0D" w:themeColor="text1" w:themeTint="F2"/>
                      <w:sz w:val="18"/>
                      <w:szCs w:val="18"/>
                    </w:rPr>
                  </w:pPr>
                  <w:r w:rsidRPr="003D1813">
                    <w:rPr>
                      <w:bCs w:val="0"/>
                      <w:color w:val="0D0D0D" w:themeColor="text1" w:themeTint="F2"/>
                      <w:sz w:val="18"/>
                      <w:szCs w:val="18"/>
                    </w:rPr>
                    <w:t>Center</w:t>
                  </w:r>
                </w:p>
              </w:tc>
              <w:tc>
                <w:tcPr>
                  <w:tcW w:w="1397" w:type="dxa"/>
                  <w:vAlign w:val="center"/>
                </w:tcPr>
                <w:p w14:paraId="3102BABB" w14:textId="77777777" w:rsidR="00391283" w:rsidRPr="003D1813" w:rsidRDefault="00391283" w:rsidP="00CF0988">
                  <w:pPr>
                    <w:pStyle w:val="ParagraphNumbering"/>
                    <w:numPr>
                      <w:ilvl w:val="0"/>
                      <w:numId w:val="0"/>
                    </w:numPr>
                    <w:spacing w:before="0" w:after="0"/>
                    <w:jc w:val="center"/>
                    <w:rPr>
                      <w:bCs w:val="0"/>
                      <w:color w:val="0D0D0D" w:themeColor="text1" w:themeTint="F2"/>
                      <w:sz w:val="18"/>
                      <w:szCs w:val="18"/>
                    </w:rPr>
                  </w:pPr>
                  <w:r w:rsidRPr="003D1813">
                    <w:rPr>
                      <w:bCs w:val="0"/>
                      <w:color w:val="0D0D0D" w:themeColor="text1" w:themeTint="F2"/>
                      <w:sz w:val="18"/>
                      <w:szCs w:val="18"/>
                    </w:rPr>
                    <w:t>Deir El-</w:t>
                  </w:r>
                  <w:proofErr w:type="spellStart"/>
                  <w:r w:rsidRPr="003D1813">
                    <w:rPr>
                      <w:bCs w:val="0"/>
                      <w:color w:val="0D0D0D" w:themeColor="text1" w:themeTint="F2"/>
                      <w:sz w:val="18"/>
                      <w:szCs w:val="18"/>
                    </w:rPr>
                    <w:t>Balah</w:t>
                  </w:r>
                  <w:proofErr w:type="spellEnd"/>
                </w:p>
              </w:tc>
              <w:tc>
                <w:tcPr>
                  <w:tcW w:w="1217" w:type="dxa"/>
                  <w:vAlign w:val="center"/>
                </w:tcPr>
                <w:p w14:paraId="50C25CDF" w14:textId="77777777" w:rsidR="00391283" w:rsidRPr="003D1813" w:rsidRDefault="00391283" w:rsidP="00CF0988">
                  <w:pPr>
                    <w:pStyle w:val="ParagraphNumbering"/>
                    <w:numPr>
                      <w:ilvl w:val="0"/>
                      <w:numId w:val="0"/>
                    </w:numPr>
                    <w:spacing w:before="0" w:after="0"/>
                    <w:jc w:val="left"/>
                    <w:rPr>
                      <w:bCs w:val="0"/>
                      <w:color w:val="0D0D0D" w:themeColor="text1" w:themeTint="F2"/>
                      <w:sz w:val="18"/>
                      <w:szCs w:val="18"/>
                    </w:rPr>
                  </w:pPr>
                  <w:r w:rsidRPr="003D1813">
                    <w:rPr>
                      <w:bCs w:val="0"/>
                      <w:color w:val="0D0D0D" w:themeColor="text1" w:themeTint="F2"/>
                      <w:sz w:val="18"/>
                      <w:szCs w:val="18"/>
                    </w:rPr>
                    <w:t xml:space="preserve">Al </w:t>
                  </w:r>
                  <w:proofErr w:type="spellStart"/>
                  <w:r w:rsidRPr="003D1813">
                    <w:rPr>
                      <w:bCs w:val="0"/>
                      <w:color w:val="0D0D0D" w:themeColor="text1" w:themeTint="F2"/>
                      <w:sz w:val="18"/>
                      <w:szCs w:val="18"/>
                    </w:rPr>
                    <w:t>Maghazi</w:t>
                  </w:r>
                  <w:proofErr w:type="spellEnd"/>
                  <w:r w:rsidRPr="003D1813">
                    <w:rPr>
                      <w:bCs w:val="0"/>
                      <w:color w:val="0D0D0D" w:themeColor="text1" w:themeTint="F2"/>
                      <w:sz w:val="18"/>
                      <w:szCs w:val="18"/>
                    </w:rPr>
                    <w:t xml:space="preserve"> Camp</w:t>
                  </w:r>
                </w:p>
              </w:tc>
              <w:tc>
                <w:tcPr>
                  <w:tcW w:w="1229" w:type="dxa"/>
                  <w:vAlign w:val="center"/>
                </w:tcPr>
                <w:p w14:paraId="4B71A5B0"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r w:rsidRPr="003D1813">
                    <w:rPr>
                      <w:color w:val="0D0D0D" w:themeColor="text1" w:themeTint="F2"/>
                      <w:sz w:val="18"/>
                      <w:szCs w:val="18"/>
                    </w:rPr>
                    <w:t>18,157</w:t>
                  </w:r>
                </w:p>
              </w:tc>
              <w:tc>
                <w:tcPr>
                  <w:tcW w:w="989" w:type="dxa"/>
                  <w:vAlign w:val="center"/>
                </w:tcPr>
                <w:p w14:paraId="61EE2023" w14:textId="77777777" w:rsidR="00391283" w:rsidRPr="003D1813" w:rsidRDefault="00391283" w:rsidP="00CF0988">
                  <w:pPr>
                    <w:pStyle w:val="ParagraphNumbering"/>
                    <w:numPr>
                      <w:ilvl w:val="0"/>
                      <w:numId w:val="0"/>
                    </w:numPr>
                    <w:spacing w:before="0" w:after="0"/>
                    <w:jc w:val="center"/>
                    <w:rPr>
                      <w:color w:val="auto"/>
                      <w:sz w:val="18"/>
                      <w:szCs w:val="18"/>
                    </w:rPr>
                  </w:pPr>
                  <w:r w:rsidRPr="003D1813">
                    <w:rPr>
                      <w:color w:val="auto"/>
                      <w:sz w:val="18"/>
                      <w:szCs w:val="18"/>
                    </w:rPr>
                    <w:t>57.81</w:t>
                  </w:r>
                </w:p>
              </w:tc>
              <w:tc>
                <w:tcPr>
                  <w:tcW w:w="891" w:type="dxa"/>
                  <w:vAlign w:val="center"/>
                </w:tcPr>
                <w:p w14:paraId="0753B855"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r w:rsidRPr="003D1813">
                    <w:rPr>
                      <w:color w:val="0D0D0D" w:themeColor="text1" w:themeTint="F2"/>
                      <w:sz w:val="18"/>
                      <w:szCs w:val="18"/>
                    </w:rPr>
                    <w:t>1</w:t>
                  </w:r>
                </w:p>
              </w:tc>
              <w:tc>
                <w:tcPr>
                  <w:tcW w:w="1077" w:type="dxa"/>
                  <w:vAlign w:val="center"/>
                </w:tcPr>
                <w:p w14:paraId="31D351A6"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r w:rsidRPr="003D1813">
                    <w:rPr>
                      <w:color w:val="0D0D0D" w:themeColor="text1" w:themeTint="F2"/>
                      <w:sz w:val="18"/>
                      <w:szCs w:val="18"/>
                    </w:rPr>
                    <w:t>3</w:t>
                  </w:r>
                </w:p>
              </w:tc>
              <w:tc>
                <w:tcPr>
                  <w:tcW w:w="1162" w:type="dxa"/>
                  <w:vAlign w:val="center"/>
                </w:tcPr>
                <w:p w14:paraId="12F00CB2"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proofErr w:type="spellStart"/>
                  <w:r w:rsidRPr="003D1813">
                    <w:rPr>
                      <w:color w:val="0D0D0D" w:themeColor="text1" w:themeTint="F2"/>
                      <w:sz w:val="18"/>
                      <w:szCs w:val="18"/>
                    </w:rPr>
                    <w:t>Maghazi</w:t>
                  </w:r>
                  <w:proofErr w:type="spellEnd"/>
                  <w:r w:rsidRPr="003D1813">
                    <w:rPr>
                      <w:color w:val="0D0D0D" w:themeColor="text1" w:themeTint="F2"/>
                      <w:sz w:val="18"/>
                      <w:szCs w:val="18"/>
                    </w:rPr>
                    <w:t xml:space="preserve"> </w:t>
                  </w:r>
                </w:p>
              </w:tc>
              <w:tc>
                <w:tcPr>
                  <w:tcW w:w="1158" w:type="dxa"/>
                  <w:vAlign w:val="center"/>
                </w:tcPr>
                <w:p w14:paraId="1E23D5C5"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r w:rsidRPr="003D1813">
                    <w:rPr>
                      <w:color w:val="0D0D0D" w:themeColor="text1" w:themeTint="F2"/>
                      <w:sz w:val="18"/>
                      <w:szCs w:val="18"/>
                    </w:rPr>
                    <w:t>4,434</w:t>
                  </w:r>
                </w:p>
              </w:tc>
            </w:tr>
            <w:tr w:rsidR="00391283" w14:paraId="4AD6CF16" w14:textId="77777777" w:rsidTr="00CF0988">
              <w:trPr>
                <w:trHeight w:val="321"/>
              </w:trPr>
              <w:tc>
                <w:tcPr>
                  <w:tcW w:w="961" w:type="dxa"/>
                  <w:vMerge w:val="restart"/>
                  <w:vAlign w:val="center"/>
                </w:tcPr>
                <w:p w14:paraId="46B74FBF" w14:textId="77777777" w:rsidR="00391283" w:rsidRPr="003D1813" w:rsidRDefault="00391283" w:rsidP="00CF0988">
                  <w:pPr>
                    <w:pStyle w:val="ParagraphNumbering"/>
                    <w:numPr>
                      <w:ilvl w:val="0"/>
                      <w:numId w:val="0"/>
                    </w:numPr>
                    <w:spacing w:before="0" w:after="0"/>
                    <w:jc w:val="center"/>
                    <w:rPr>
                      <w:bCs w:val="0"/>
                      <w:color w:val="0D0D0D" w:themeColor="text1" w:themeTint="F2"/>
                      <w:sz w:val="18"/>
                      <w:szCs w:val="18"/>
                    </w:rPr>
                  </w:pPr>
                  <w:r w:rsidRPr="003D1813">
                    <w:rPr>
                      <w:bCs w:val="0"/>
                      <w:color w:val="0D0D0D" w:themeColor="text1" w:themeTint="F2"/>
                      <w:sz w:val="18"/>
                      <w:szCs w:val="18"/>
                    </w:rPr>
                    <w:t>South</w:t>
                  </w:r>
                </w:p>
              </w:tc>
              <w:tc>
                <w:tcPr>
                  <w:tcW w:w="1397" w:type="dxa"/>
                  <w:vMerge w:val="restart"/>
                  <w:vAlign w:val="center"/>
                </w:tcPr>
                <w:p w14:paraId="017B2DA7" w14:textId="77777777" w:rsidR="00391283" w:rsidRPr="003D1813" w:rsidRDefault="00391283" w:rsidP="00CF0988">
                  <w:pPr>
                    <w:pStyle w:val="ParagraphNumbering"/>
                    <w:numPr>
                      <w:ilvl w:val="0"/>
                      <w:numId w:val="0"/>
                    </w:numPr>
                    <w:spacing w:before="0" w:after="0"/>
                    <w:jc w:val="center"/>
                    <w:rPr>
                      <w:bCs w:val="0"/>
                      <w:color w:val="0D0D0D" w:themeColor="text1" w:themeTint="F2"/>
                      <w:sz w:val="18"/>
                      <w:szCs w:val="18"/>
                    </w:rPr>
                  </w:pPr>
                  <w:r w:rsidRPr="003D1813">
                    <w:rPr>
                      <w:bCs w:val="0"/>
                      <w:color w:val="0D0D0D" w:themeColor="text1" w:themeTint="F2"/>
                      <w:sz w:val="18"/>
                      <w:szCs w:val="18"/>
                    </w:rPr>
                    <w:t>Rafah</w:t>
                  </w:r>
                </w:p>
              </w:tc>
              <w:tc>
                <w:tcPr>
                  <w:tcW w:w="1217" w:type="dxa"/>
                  <w:vMerge w:val="restart"/>
                  <w:vAlign w:val="center"/>
                </w:tcPr>
                <w:p w14:paraId="6D931C48" w14:textId="77777777" w:rsidR="00391283" w:rsidRPr="003D1813" w:rsidRDefault="00391283" w:rsidP="00CF0988">
                  <w:pPr>
                    <w:pStyle w:val="ParagraphNumbering"/>
                    <w:numPr>
                      <w:ilvl w:val="0"/>
                      <w:numId w:val="0"/>
                    </w:numPr>
                    <w:spacing w:before="0" w:after="0"/>
                    <w:jc w:val="left"/>
                    <w:rPr>
                      <w:bCs w:val="0"/>
                      <w:color w:val="0D0D0D" w:themeColor="text1" w:themeTint="F2"/>
                      <w:sz w:val="18"/>
                      <w:szCs w:val="18"/>
                    </w:rPr>
                  </w:pPr>
                  <w:r w:rsidRPr="003D1813">
                    <w:rPr>
                      <w:bCs w:val="0"/>
                      <w:color w:val="0D0D0D" w:themeColor="text1" w:themeTint="F2"/>
                      <w:sz w:val="18"/>
                      <w:szCs w:val="18"/>
                    </w:rPr>
                    <w:t>Rafah Camp</w:t>
                  </w:r>
                </w:p>
              </w:tc>
              <w:tc>
                <w:tcPr>
                  <w:tcW w:w="1229" w:type="dxa"/>
                  <w:vMerge w:val="restart"/>
                  <w:vAlign w:val="center"/>
                </w:tcPr>
                <w:p w14:paraId="3FB0F456"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r w:rsidRPr="003D1813">
                    <w:rPr>
                      <w:color w:val="0D0D0D" w:themeColor="text1" w:themeTint="F2"/>
                      <w:sz w:val="18"/>
                      <w:szCs w:val="18"/>
                    </w:rPr>
                    <w:t>36,550</w:t>
                  </w:r>
                </w:p>
              </w:tc>
              <w:tc>
                <w:tcPr>
                  <w:tcW w:w="989" w:type="dxa"/>
                  <w:vMerge w:val="restart"/>
                  <w:vAlign w:val="center"/>
                </w:tcPr>
                <w:p w14:paraId="029A6821" w14:textId="77777777" w:rsidR="00391283" w:rsidRPr="003D1813" w:rsidRDefault="00391283" w:rsidP="00CF0988">
                  <w:pPr>
                    <w:pStyle w:val="ParagraphNumbering"/>
                    <w:numPr>
                      <w:ilvl w:val="0"/>
                      <w:numId w:val="0"/>
                    </w:numPr>
                    <w:spacing w:before="0" w:after="0"/>
                    <w:jc w:val="center"/>
                    <w:rPr>
                      <w:color w:val="auto"/>
                      <w:sz w:val="18"/>
                      <w:szCs w:val="18"/>
                    </w:rPr>
                  </w:pPr>
                  <w:r w:rsidRPr="003D1813">
                    <w:rPr>
                      <w:color w:val="auto"/>
                      <w:sz w:val="18"/>
                      <w:szCs w:val="18"/>
                    </w:rPr>
                    <w:t>58.38</w:t>
                  </w:r>
                </w:p>
              </w:tc>
              <w:tc>
                <w:tcPr>
                  <w:tcW w:w="891" w:type="dxa"/>
                  <w:vMerge w:val="restart"/>
                  <w:vAlign w:val="center"/>
                </w:tcPr>
                <w:p w14:paraId="78996824"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r w:rsidRPr="003D1813">
                    <w:rPr>
                      <w:color w:val="0D0D0D" w:themeColor="text1" w:themeTint="F2"/>
                      <w:sz w:val="18"/>
                      <w:szCs w:val="18"/>
                    </w:rPr>
                    <w:t>1</w:t>
                  </w:r>
                </w:p>
              </w:tc>
              <w:tc>
                <w:tcPr>
                  <w:tcW w:w="1077" w:type="dxa"/>
                  <w:vMerge w:val="restart"/>
                  <w:vAlign w:val="center"/>
                </w:tcPr>
                <w:p w14:paraId="303D2917"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r w:rsidRPr="003D1813">
                    <w:rPr>
                      <w:color w:val="0D0D0D" w:themeColor="text1" w:themeTint="F2"/>
                      <w:sz w:val="18"/>
                      <w:szCs w:val="18"/>
                    </w:rPr>
                    <w:t>5</w:t>
                  </w:r>
                </w:p>
              </w:tc>
              <w:tc>
                <w:tcPr>
                  <w:tcW w:w="1162" w:type="dxa"/>
                  <w:vAlign w:val="center"/>
                </w:tcPr>
                <w:p w14:paraId="355E1313"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r w:rsidRPr="003D1813">
                    <w:rPr>
                      <w:color w:val="0D0D0D" w:themeColor="text1" w:themeTint="F2"/>
                      <w:sz w:val="18"/>
                      <w:szCs w:val="18"/>
                    </w:rPr>
                    <w:t>Rafah</w:t>
                  </w:r>
                </w:p>
              </w:tc>
              <w:tc>
                <w:tcPr>
                  <w:tcW w:w="1158" w:type="dxa"/>
                  <w:vAlign w:val="center"/>
                </w:tcPr>
                <w:p w14:paraId="750E90D2"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r w:rsidRPr="003D1813">
                    <w:rPr>
                      <w:color w:val="0D0D0D" w:themeColor="text1" w:themeTint="F2"/>
                      <w:sz w:val="18"/>
                      <w:szCs w:val="18"/>
                    </w:rPr>
                    <w:t>15,485</w:t>
                  </w:r>
                </w:p>
              </w:tc>
            </w:tr>
            <w:tr w:rsidR="00391283" w14:paraId="295D8589" w14:textId="77777777" w:rsidTr="00CF0988">
              <w:trPr>
                <w:trHeight w:val="328"/>
              </w:trPr>
              <w:tc>
                <w:tcPr>
                  <w:tcW w:w="961" w:type="dxa"/>
                  <w:vMerge/>
                  <w:vAlign w:val="center"/>
                </w:tcPr>
                <w:p w14:paraId="2DD35024"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p>
              </w:tc>
              <w:tc>
                <w:tcPr>
                  <w:tcW w:w="1397" w:type="dxa"/>
                  <w:vMerge/>
                  <w:vAlign w:val="center"/>
                </w:tcPr>
                <w:p w14:paraId="1EB6440E"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p>
              </w:tc>
              <w:tc>
                <w:tcPr>
                  <w:tcW w:w="1217" w:type="dxa"/>
                  <w:vMerge/>
                  <w:vAlign w:val="center"/>
                </w:tcPr>
                <w:p w14:paraId="515D91CB" w14:textId="77777777" w:rsidR="00391283" w:rsidRPr="003D1813" w:rsidRDefault="00391283" w:rsidP="00CF0988">
                  <w:pPr>
                    <w:pStyle w:val="ParagraphNumbering"/>
                    <w:numPr>
                      <w:ilvl w:val="0"/>
                      <w:numId w:val="0"/>
                    </w:numPr>
                    <w:spacing w:before="0" w:after="0"/>
                    <w:jc w:val="left"/>
                    <w:rPr>
                      <w:color w:val="0D0D0D" w:themeColor="text1" w:themeTint="F2"/>
                      <w:sz w:val="18"/>
                      <w:szCs w:val="18"/>
                    </w:rPr>
                  </w:pPr>
                </w:p>
              </w:tc>
              <w:tc>
                <w:tcPr>
                  <w:tcW w:w="1229" w:type="dxa"/>
                  <w:vMerge/>
                  <w:vAlign w:val="center"/>
                </w:tcPr>
                <w:p w14:paraId="0DAF083E"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p>
              </w:tc>
              <w:tc>
                <w:tcPr>
                  <w:tcW w:w="989" w:type="dxa"/>
                  <w:vMerge/>
                  <w:vAlign w:val="center"/>
                </w:tcPr>
                <w:p w14:paraId="0EDBF0CB"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p>
              </w:tc>
              <w:tc>
                <w:tcPr>
                  <w:tcW w:w="891" w:type="dxa"/>
                  <w:vMerge/>
                  <w:vAlign w:val="center"/>
                </w:tcPr>
                <w:p w14:paraId="26B14D0D"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p>
              </w:tc>
              <w:tc>
                <w:tcPr>
                  <w:tcW w:w="1077" w:type="dxa"/>
                  <w:vMerge/>
                  <w:vAlign w:val="center"/>
                </w:tcPr>
                <w:p w14:paraId="7AE5B320"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p>
              </w:tc>
              <w:tc>
                <w:tcPr>
                  <w:tcW w:w="1162" w:type="dxa"/>
                  <w:vAlign w:val="center"/>
                </w:tcPr>
                <w:p w14:paraId="5915D6CC"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proofErr w:type="spellStart"/>
                  <w:r w:rsidRPr="003D1813">
                    <w:rPr>
                      <w:color w:val="0D0D0D" w:themeColor="text1" w:themeTint="F2"/>
                      <w:sz w:val="18"/>
                      <w:szCs w:val="18"/>
                    </w:rPr>
                    <w:t>Shaboura</w:t>
                  </w:r>
                  <w:proofErr w:type="spellEnd"/>
                </w:p>
              </w:tc>
              <w:tc>
                <w:tcPr>
                  <w:tcW w:w="1158" w:type="dxa"/>
                  <w:vAlign w:val="center"/>
                </w:tcPr>
                <w:p w14:paraId="35DE39D6" w14:textId="77777777" w:rsidR="00391283" w:rsidRPr="003D1813" w:rsidRDefault="00391283" w:rsidP="00CF0988">
                  <w:pPr>
                    <w:pStyle w:val="ParagraphNumbering"/>
                    <w:numPr>
                      <w:ilvl w:val="0"/>
                      <w:numId w:val="0"/>
                    </w:numPr>
                    <w:spacing w:before="0" w:after="0"/>
                    <w:jc w:val="center"/>
                    <w:rPr>
                      <w:color w:val="0D0D0D" w:themeColor="text1" w:themeTint="F2"/>
                      <w:sz w:val="18"/>
                      <w:szCs w:val="18"/>
                    </w:rPr>
                  </w:pPr>
                  <w:r w:rsidRPr="003D1813">
                    <w:rPr>
                      <w:color w:val="0D0D0D" w:themeColor="text1" w:themeTint="F2"/>
                      <w:sz w:val="18"/>
                      <w:szCs w:val="18"/>
                    </w:rPr>
                    <w:t>5,523</w:t>
                  </w:r>
                </w:p>
              </w:tc>
            </w:tr>
          </w:tbl>
          <w:p w14:paraId="03D8947E" w14:textId="77777777" w:rsidR="00391283" w:rsidRDefault="00391283" w:rsidP="00CF0988">
            <w:pPr>
              <w:tabs>
                <w:tab w:val="left" w:pos="1666"/>
              </w:tabs>
              <w:ind w:left="576"/>
              <w:rPr>
                <w:rFonts w:ascii="Calibri" w:eastAsia="MS Mincho" w:hAnsi="Calibri"/>
                <w:bCs/>
                <w:color w:val="767171"/>
                <w:szCs w:val="22"/>
              </w:rPr>
            </w:pPr>
          </w:p>
          <w:p w14:paraId="26C55056" w14:textId="77777777" w:rsidR="00391283" w:rsidRPr="007320AD" w:rsidRDefault="00391283" w:rsidP="00CF0988">
            <w:pPr>
              <w:ind w:left="576"/>
              <w:rPr>
                <w:rFonts w:ascii="Calibri" w:eastAsia="MS Mincho" w:hAnsi="Calibri"/>
                <w:bCs/>
                <w:color w:val="767171"/>
                <w:szCs w:val="22"/>
              </w:rPr>
            </w:pPr>
          </w:p>
        </w:tc>
      </w:tr>
    </w:tbl>
    <w:p w14:paraId="0DB0A723" w14:textId="77777777" w:rsidR="00391283" w:rsidRDefault="00391283" w:rsidP="00391283"/>
    <w:p w14:paraId="6365BC91" w14:textId="77777777" w:rsidR="00391283" w:rsidRPr="00391283" w:rsidRDefault="00391283" w:rsidP="00391283">
      <w:pPr>
        <w:pStyle w:val="Introparagraph"/>
      </w:pPr>
    </w:p>
    <w:sectPr w:rsidR="00391283" w:rsidRPr="00391283" w:rsidSect="006C34F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B3B04" w14:textId="77777777" w:rsidR="00DA357E" w:rsidRDefault="00DA357E" w:rsidP="00503FBB">
      <w:pPr>
        <w:spacing w:after="0"/>
      </w:pPr>
      <w:r>
        <w:separator/>
      </w:r>
    </w:p>
  </w:endnote>
  <w:endnote w:type="continuationSeparator" w:id="0">
    <w:p w14:paraId="7050705C" w14:textId="77777777" w:rsidR="00DA357E" w:rsidRDefault="00DA357E" w:rsidP="00503F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E113" w14:textId="77777777" w:rsidR="00CF0988" w:rsidRPr="00EF16DE" w:rsidRDefault="00CF0988" w:rsidP="006B53CE">
    <w:pPr>
      <w:pStyle w:val="SLRFooter"/>
      <w:tabs>
        <w:tab w:val="clear" w:pos="9356"/>
        <w:tab w:val="clear" w:pos="9603"/>
        <w:tab w:val="right" w:pos="10206"/>
      </w:tabs>
      <w:spacing w:after="0" w:line="240" w:lineRule="auto"/>
      <w:ind w:left="0"/>
      <w:rPr>
        <w:rStyle w:val="SLRFooterCha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1103595"/>
      <w:docPartObj>
        <w:docPartGallery w:val="Page Numbers (Bottom of Page)"/>
        <w:docPartUnique/>
      </w:docPartObj>
    </w:sdtPr>
    <w:sdtEndPr>
      <w:rPr>
        <w:rStyle w:val="PageNumber"/>
      </w:rPr>
    </w:sdtEndPr>
    <w:sdtContent>
      <w:p w14:paraId="76DA8AA1" w14:textId="178C2CB1" w:rsidR="00CF0988" w:rsidRDefault="00CF0988" w:rsidP="00F929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DA9666" w14:textId="77777777" w:rsidR="00CF0988" w:rsidRDefault="00CF0988" w:rsidP="006B53CE">
    <w:pPr>
      <w:pStyle w:val="Footer"/>
      <w:ind w:right="360"/>
    </w:pPr>
    <w:r>
      <w:rPr>
        <w:noProof/>
        <w:lang w:val="en-US"/>
      </w:rPr>
      <w:drawing>
        <wp:anchor distT="0" distB="0" distL="114300" distR="114300" simplePos="0" relativeHeight="251657216" behindDoc="1" locked="0" layoutInCell="1" allowOverlap="1" wp14:anchorId="6BE8994C" wp14:editId="554DDFDC">
          <wp:simplePos x="0" y="0"/>
          <wp:positionH relativeFrom="page">
            <wp:posOffset>-10795</wp:posOffset>
          </wp:positionH>
          <wp:positionV relativeFrom="page">
            <wp:posOffset>9411335</wp:posOffset>
          </wp:positionV>
          <wp:extent cx="7560000" cy="734400"/>
          <wp:effectExtent l="0" t="0" r="317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jpg"/>
                  <pic:cNvPicPr/>
                </pic:nvPicPr>
                <pic:blipFill rotWithShape="1">
                  <a:blip r:embed="rId1">
                    <a:extLst>
                      <a:ext uri="{28A0092B-C50C-407E-A947-70E740481C1C}">
                        <a14:useLocalDpi xmlns:a14="http://schemas.microsoft.com/office/drawing/2010/main" val="0"/>
                      </a:ext>
                    </a:extLst>
                  </a:blip>
                  <a:srcRect b="19792"/>
                  <a:stretch/>
                </pic:blipFill>
                <pic:spPr bwMode="auto">
                  <a:xfrm>
                    <a:off x="0" y="0"/>
                    <a:ext cx="7560000" cy="73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rPr>
      <w:id w:val="69627462"/>
      <w:docPartObj>
        <w:docPartGallery w:val="Page Numbers (Bottom of Page)"/>
        <w:docPartUnique/>
      </w:docPartObj>
    </w:sdtPr>
    <w:sdtEndPr>
      <w:rPr>
        <w:rStyle w:val="PageNumber"/>
      </w:rPr>
    </w:sdtEndPr>
    <w:sdtContent>
      <w:p w14:paraId="6863CF69" w14:textId="2054441B" w:rsidR="00CF0988" w:rsidRPr="007D2023" w:rsidRDefault="00CF0988" w:rsidP="00524875">
        <w:pPr>
          <w:pStyle w:val="Footer"/>
          <w:framePr w:wrap="none" w:vAnchor="text" w:hAnchor="margin" w:xAlign="right" w:y="1"/>
          <w:rPr>
            <w:rStyle w:val="PageNumber"/>
            <w:rFonts w:asciiTheme="minorHAnsi" w:hAnsiTheme="minorHAnsi"/>
          </w:rPr>
        </w:pPr>
        <w:r w:rsidRPr="007D2023">
          <w:rPr>
            <w:rStyle w:val="PageNumber"/>
            <w:rFonts w:asciiTheme="minorHAnsi" w:hAnsiTheme="minorHAnsi"/>
          </w:rPr>
          <w:fldChar w:fldCharType="begin"/>
        </w:r>
        <w:r w:rsidRPr="007D2023">
          <w:rPr>
            <w:rStyle w:val="PageNumber"/>
            <w:rFonts w:asciiTheme="minorHAnsi" w:hAnsiTheme="minorHAnsi"/>
          </w:rPr>
          <w:instrText xml:space="preserve"> PAGE </w:instrText>
        </w:r>
        <w:r w:rsidRPr="007D2023">
          <w:rPr>
            <w:rStyle w:val="PageNumber"/>
            <w:rFonts w:asciiTheme="minorHAnsi" w:hAnsiTheme="minorHAnsi"/>
          </w:rPr>
          <w:fldChar w:fldCharType="separate"/>
        </w:r>
        <w:r>
          <w:rPr>
            <w:rStyle w:val="PageNumber"/>
            <w:rFonts w:asciiTheme="minorHAnsi" w:hAnsiTheme="minorHAnsi"/>
            <w:noProof/>
          </w:rPr>
          <w:t>19</w:t>
        </w:r>
        <w:r w:rsidRPr="007D2023">
          <w:rPr>
            <w:rStyle w:val="PageNumber"/>
            <w:rFonts w:asciiTheme="minorHAnsi" w:hAnsiTheme="minorHAnsi"/>
          </w:rPr>
          <w:fldChar w:fldCharType="end"/>
        </w:r>
      </w:p>
    </w:sdtContent>
  </w:sdt>
  <w:p w14:paraId="74D6F5AD" w14:textId="77777777" w:rsidR="00CF0988" w:rsidRPr="00EF16DE" w:rsidRDefault="00CF0988" w:rsidP="00F92996">
    <w:pPr>
      <w:pStyle w:val="SLRFooter"/>
      <w:tabs>
        <w:tab w:val="clear" w:pos="9356"/>
        <w:tab w:val="clear" w:pos="9603"/>
        <w:tab w:val="right" w:pos="10206"/>
      </w:tabs>
      <w:spacing w:after="0" w:line="240" w:lineRule="auto"/>
      <w:ind w:left="0" w:right="360"/>
      <w:rPr>
        <w:rStyle w:val="SLRFooterCha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4269488"/>
      <w:docPartObj>
        <w:docPartGallery w:val="Page Numbers (Bottom of Page)"/>
        <w:docPartUnique/>
      </w:docPartObj>
    </w:sdtPr>
    <w:sdtEndPr>
      <w:rPr>
        <w:rStyle w:val="PageNumber"/>
      </w:rPr>
    </w:sdtEndPr>
    <w:sdtContent>
      <w:p w14:paraId="3FF3FA77" w14:textId="630CBCC0" w:rsidR="00CF0988" w:rsidRDefault="00CF0988" w:rsidP="006B53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32C4B1E7" w14:textId="77777777" w:rsidR="00CF0988" w:rsidRPr="00EF16DE" w:rsidRDefault="00CF0988" w:rsidP="006F5ED5">
    <w:pPr>
      <w:tabs>
        <w:tab w:val="right" w:pos="10206"/>
      </w:tabs>
      <w:spacing w:after="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2D3B4" w14:textId="77777777" w:rsidR="00DA357E" w:rsidRDefault="00DA357E" w:rsidP="00503FBB">
      <w:pPr>
        <w:spacing w:after="0"/>
      </w:pPr>
      <w:r>
        <w:separator/>
      </w:r>
    </w:p>
  </w:footnote>
  <w:footnote w:type="continuationSeparator" w:id="0">
    <w:p w14:paraId="73B0B9DE" w14:textId="77777777" w:rsidR="00DA357E" w:rsidRDefault="00DA357E" w:rsidP="00503FBB">
      <w:pPr>
        <w:spacing w:after="0"/>
      </w:pPr>
      <w:r>
        <w:continuationSeparator/>
      </w:r>
    </w:p>
  </w:footnote>
  <w:footnote w:id="1">
    <w:p w14:paraId="7A5DCCC6" w14:textId="77777777" w:rsidR="00CF0988" w:rsidRPr="00D335B0" w:rsidRDefault="00CF0988" w:rsidP="003F1C03">
      <w:pPr>
        <w:pStyle w:val="FootnoteText"/>
        <w:ind w:left="-630"/>
        <w:rPr>
          <w:sz w:val="16"/>
          <w:szCs w:val="16"/>
        </w:rPr>
      </w:pPr>
      <w:r w:rsidRPr="00087BD8">
        <w:rPr>
          <w:rStyle w:val="FootnoteReference"/>
        </w:rPr>
        <w:footnoteRef/>
      </w:r>
      <w:r>
        <w:t xml:space="preserve"> </w:t>
      </w:r>
      <w:r w:rsidRPr="00605166">
        <w:rPr>
          <w:sz w:val="18"/>
          <w:szCs w:val="18"/>
        </w:rPr>
        <w:t>These universities were selected as they are the only higher education institutions in West Bank that offer pre-service training in ECE.</w:t>
      </w:r>
    </w:p>
  </w:footnote>
  <w:footnote w:id="2">
    <w:p w14:paraId="6083267D" w14:textId="77777777" w:rsidR="00CF0988" w:rsidRPr="00605166" w:rsidRDefault="00CF0988" w:rsidP="00605166">
      <w:pPr>
        <w:pStyle w:val="Addresses"/>
        <w:rPr>
          <w:rFonts w:cs="Times New Roman"/>
          <w:b w:val="0"/>
          <w:i w:val="0"/>
          <w:color w:val="auto"/>
          <w:sz w:val="18"/>
          <w:szCs w:val="18"/>
          <w:lang w:val="en-GB"/>
        </w:rPr>
      </w:pPr>
      <w:r>
        <w:rPr>
          <w:rStyle w:val="FootnoteReference"/>
        </w:rPr>
        <w:footnoteRef/>
      </w:r>
      <w:r>
        <w:t xml:space="preserve"> </w:t>
      </w:r>
      <w:r w:rsidRPr="00605166">
        <w:rPr>
          <w:rFonts w:cs="Times New Roman"/>
          <w:b w:val="0"/>
          <w:i w:val="0"/>
          <w:color w:val="auto"/>
          <w:sz w:val="18"/>
          <w:szCs w:val="18"/>
          <w:lang w:val="en-GB"/>
        </w:rPr>
        <w:t xml:space="preserve">The stakeholder groups and numbers were identified through routine statistics from Primary Health clinics, in addition to information provided by the Palestinian Central Bureau of Statistics (PCBS). </w:t>
      </w:r>
    </w:p>
    <w:p w14:paraId="037982B9" w14:textId="2268693F" w:rsidR="00CF0988" w:rsidRPr="00605166" w:rsidRDefault="00CF0988">
      <w:pPr>
        <w:pStyle w:val="FootnoteText"/>
        <w:rPr>
          <w:sz w:val="18"/>
          <w:szCs w:val="18"/>
        </w:rPr>
      </w:pPr>
    </w:p>
  </w:footnote>
  <w:footnote w:id="3">
    <w:p w14:paraId="150EAA0E" w14:textId="2FAD391F" w:rsidR="00CF0988" w:rsidRPr="00562F24" w:rsidRDefault="00CF0988" w:rsidP="00562F24">
      <w:pPr>
        <w:rPr>
          <w:sz w:val="18"/>
          <w:szCs w:val="18"/>
        </w:rPr>
      </w:pPr>
      <w:r>
        <w:rPr>
          <w:rStyle w:val="FootnoteReference"/>
        </w:rPr>
        <w:footnoteRef/>
      </w:r>
      <w:r>
        <w:t xml:space="preserve"> </w:t>
      </w:r>
      <w:r w:rsidRPr="00562F24">
        <w:rPr>
          <w:sz w:val="18"/>
          <w:szCs w:val="18"/>
        </w:rPr>
        <w:t>The locations shall be identified based on four criteria-feasibility, poverty, low private sector penetration</w:t>
      </w:r>
      <w:r>
        <w:rPr>
          <w:sz w:val="18"/>
          <w:szCs w:val="18"/>
        </w:rPr>
        <w:t xml:space="preserve"> and </w:t>
      </w:r>
      <w:r w:rsidRPr="00562F24">
        <w:rPr>
          <w:sz w:val="18"/>
          <w:szCs w:val="18"/>
        </w:rPr>
        <w:t>KG2 demand</w:t>
      </w:r>
      <w:r>
        <w:rPr>
          <w:sz w:val="18"/>
          <w:szCs w:val="18"/>
        </w:rPr>
        <w:t xml:space="preserve">. Once the locations will be </w:t>
      </w:r>
      <w:r w:rsidRPr="00562F24">
        <w:rPr>
          <w:sz w:val="18"/>
          <w:szCs w:val="18"/>
        </w:rPr>
        <w:t>agreed upon between the MOE and the World Bank team, stakeholders at each location can be revisited and updated as needed based on routine statistics collected by the districts’ education offices and data from the Palestinian Central Bureau of Statistics (PCBS)</w:t>
      </w:r>
      <w:r>
        <w:rPr>
          <w:sz w:val="18"/>
          <w:szCs w:val="18"/>
        </w:rPr>
        <w:t>.</w:t>
      </w:r>
    </w:p>
  </w:footnote>
  <w:footnote w:id="4">
    <w:p w14:paraId="49B1978D" w14:textId="77777777" w:rsidR="00CF0988" w:rsidRPr="00562F24" w:rsidRDefault="00CF0988" w:rsidP="00562F24">
      <w:pPr>
        <w:pStyle w:val="FootnoteText"/>
        <w:rPr>
          <w:sz w:val="18"/>
          <w:szCs w:val="18"/>
        </w:rPr>
      </w:pPr>
      <w:r>
        <w:rPr>
          <w:rStyle w:val="FootnoteReference"/>
        </w:rPr>
        <w:footnoteRef/>
      </w:r>
      <w:r>
        <w:t xml:space="preserve"> </w:t>
      </w:r>
      <w:r w:rsidRPr="00562F24">
        <w:rPr>
          <w:sz w:val="18"/>
          <w:szCs w:val="18"/>
        </w:rPr>
        <w:t>A maximum of 35 communities all over the West Bank will be targeted. A final list of the localities will be prepared in the coming few weeks.</w:t>
      </w:r>
    </w:p>
  </w:footnote>
  <w:footnote w:id="5">
    <w:p w14:paraId="3D0FD084" w14:textId="77777777" w:rsidR="00CF0988" w:rsidRPr="00562F24" w:rsidRDefault="00CF0988" w:rsidP="00562F24">
      <w:pPr>
        <w:pStyle w:val="FootnoteText"/>
        <w:rPr>
          <w:sz w:val="18"/>
          <w:szCs w:val="18"/>
        </w:rPr>
      </w:pPr>
      <w:r w:rsidRPr="00562F24">
        <w:rPr>
          <w:sz w:val="18"/>
          <w:szCs w:val="18"/>
        </w:rPr>
        <w:footnoteRef/>
      </w:r>
      <w:r w:rsidRPr="00562F24">
        <w:rPr>
          <w:sz w:val="18"/>
          <w:szCs w:val="18"/>
        </w:rPr>
        <w:t xml:space="preserve"> Numbers are estimated for each community.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9EB7A" w14:textId="77777777" w:rsidR="00CF0988" w:rsidRDefault="00CF0988" w:rsidP="006B53CE">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F04C6" w14:textId="77777777" w:rsidR="00CF0988" w:rsidRDefault="00CF0988" w:rsidP="006B53CE">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38BD" w14:textId="77777777" w:rsidR="00CF0988" w:rsidRDefault="00CF0988" w:rsidP="006B53CE">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1BE2"/>
    <w:multiLevelType w:val="hybridMultilevel"/>
    <w:tmpl w:val="4AFE6604"/>
    <w:lvl w:ilvl="0" w:tplc="82683D5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94DBF"/>
    <w:multiLevelType w:val="multilevel"/>
    <w:tmpl w:val="C6B2325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B9E5F05"/>
    <w:multiLevelType w:val="hybridMultilevel"/>
    <w:tmpl w:val="30AA68DE"/>
    <w:lvl w:ilvl="0" w:tplc="96F837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A6A06"/>
    <w:multiLevelType w:val="hybridMultilevel"/>
    <w:tmpl w:val="8D8C96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8F7301"/>
    <w:multiLevelType w:val="hybridMultilevel"/>
    <w:tmpl w:val="75965C60"/>
    <w:lvl w:ilvl="0" w:tplc="96522C5A">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F3BC8"/>
    <w:multiLevelType w:val="multilevel"/>
    <w:tmpl w:val="35E86F14"/>
    <w:lvl w:ilvl="0">
      <w:start w:val="4"/>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BED7DF5"/>
    <w:multiLevelType w:val="multilevel"/>
    <w:tmpl w:val="FA5EB0BC"/>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FA52D9D"/>
    <w:multiLevelType w:val="hybridMultilevel"/>
    <w:tmpl w:val="5A6418E8"/>
    <w:lvl w:ilvl="0" w:tplc="55DE9142">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96CCA"/>
    <w:multiLevelType w:val="multilevel"/>
    <w:tmpl w:val="F7E4A49C"/>
    <w:lvl w:ilvl="0">
      <w:start w:val="1"/>
      <w:numFmt w:val="decimal"/>
      <w:lvlText w:val="%1."/>
      <w:lvlJc w:val="left"/>
      <w:pPr>
        <w:ind w:left="720" w:hanging="360"/>
      </w:pPr>
      <w:rPr>
        <w:rFonts w:hint="default"/>
        <w:b/>
        <w:bCs/>
        <w:color w:val="808080" w:themeColor="background1" w:themeShade="8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1F17DD"/>
    <w:multiLevelType w:val="hybridMultilevel"/>
    <w:tmpl w:val="68A022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257F05"/>
    <w:multiLevelType w:val="hybridMultilevel"/>
    <w:tmpl w:val="7FAC7422"/>
    <w:lvl w:ilvl="0" w:tplc="96641400">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66E07"/>
    <w:multiLevelType w:val="multilevel"/>
    <w:tmpl w:val="C166E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B76545"/>
    <w:multiLevelType w:val="hybridMultilevel"/>
    <w:tmpl w:val="A97C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410B7"/>
    <w:multiLevelType w:val="hybridMultilevel"/>
    <w:tmpl w:val="D39CA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EC2EE1"/>
    <w:multiLevelType w:val="hybridMultilevel"/>
    <w:tmpl w:val="29E80B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9E688D"/>
    <w:multiLevelType w:val="hybridMultilevel"/>
    <w:tmpl w:val="1A6268E2"/>
    <w:lvl w:ilvl="0" w:tplc="D15646DE">
      <w:start w:val="1"/>
      <w:numFmt w:val="decimal"/>
      <w:lvlText w:val="%1."/>
      <w:lvlJc w:val="left"/>
      <w:pPr>
        <w:ind w:left="-2160" w:hanging="360"/>
      </w:pPr>
    </w:lvl>
    <w:lvl w:ilvl="1" w:tplc="0B2E50E4" w:tentative="1">
      <w:start w:val="1"/>
      <w:numFmt w:val="lowerLetter"/>
      <w:lvlText w:val="%2."/>
      <w:lvlJc w:val="left"/>
      <w:pPr>
        <w:ind w:left="-1440" w:hanging="360"/>
      </w:pPr>
    </w:lvl>
    <w:lvl w:ilvl="2" w:tplc="B6EC1CF4" w:tentative="1">
      <w:start w:val="1"/>
      <w:numFmt w:val="lowerRoman"/>
      <w:lvlText w:val="%3."/>
      <w:lvlJc w:val="right"/>
      <w:pPr>
        <w:ind w:left="-720" w:hanging="180"/>
      </w:pPr>
    </w:lvl>
    <w:lvl w:ilvl="3" w:tplc="2D22D1D6" w:tentative="1">
      <w:start w:val="1"/>
      <w:numFmt w:val="decimal"/>
      <w:lvlText w:val="%4."/>
      <w:lvlJc w:val="left"/>
      <w:pPr>
        <w:ind w:left="0" w:hanging="360"/>
      </w:pPr>
    </w:lvl>
    <w:lvl w:ilvl="4" w:tplc="86F4DD8A" w:tentative="1">
      <w:start w:val="1"/>
      <w:numFmt w:val="lowerLetter"/>
      <w:lvlText w:val="%5."/>
      <w:lvlJc w:val="left"/>
      <w:pPr>
        <w:ind w:left="720" w:hanging="360"/>
      </w:pPr>
    </w:lvl>
    <w:lvl w:ilvl="5" w:tplc="908CBAB0" w:tentative="1">
      <w:start w:val="1"/>
      <w:numFmt w:val="lowerRoman"/>
      <w:lvlText w:val="%6."/>
      <w:lvlJc w:val="right"/>
      <w:pPr>
        <w:ind w:left="1440" w:hanging="180"/>
      </w:pPr>
    </w:lvl>
    <w:lvl w:ilvl="6" w:tplc="9832491E" w:tentative="1">
      <w:start w:val="1"/>
      <w:numFmt w:val="decimal"/>
      <w:lvlText w:val="%7."/>
      <w:lvlJc w:val="left"/>
      <w:pPr>
        <w:ind w:left="2160" w:hanging="360"/>
      </w:pPr>
    </w:lvl>
    <w:lvl w:ilvl="7" w:tplc="9AAE99F2" w:tentative="1">
      <w:start w:val="1"/>
      <w:numFmt w:val="lowerLetter"/>
      <w:lvlText w:val="%8."/>
      <w:lvlJc w:val="left"/>
      <w:pPr>
        <w:ind w:left="2880" w:hanging="360"/>
      </w:pPr>
    </w:lvl>
    <w:lvl w:ilvl="8" w:tplc="688ADB9E" w:tentative="1">
      <w:start w:val="1"/>
      <w:numFmt w:val="lowerRoman"/>
      <w:lvlText w:val="%9."/>
      <w:lvlJc w:val="right"/>
      <w:pPr>
        <w:ind w:left="3600" w:hanging="180"/>
      </w:pPr>
    </w:lvl>
  </w:abstractNum>
  <w:abstractNum w:abstractNumId="17" w15:restartNumberingAfterBreak="0">
    <w:nsid w:val="3EFC140B"/>
    <w:multiLevelType w:val="hybridMultilevel"/>
    <w:tmpl w:val="B9F216AE"/>
    <w:lvl w:ilvl="0" w:tplc="BA341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C3D76"/>
    <w:multiLevelType w:val="hybridMultilevel"/>
    <w:tmpl w:val="43323AEC"/>
    <w:lvl w:ilvl="0" w:tplc="4C9EC394">
      <w:start w:val="1"/>
      <w:numFmt w:val="bullet"/>
      <w:pStyle w:val="Bulletpointlas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DC76CE"/>
    <w:multiLevelType w:val="hybridMultilevel"/>
    <w:tmpl w:val="2EB88E20"/>
    <w:lvl w:ilvl="0" w:tplc="C2E2F0A0">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15416"/>
    <w:multiLevelType w:val="hybridMultilevel"/>
    <w:tmpl w:val="21ECD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7B0864"/>
    <w:multiLevelType w:val="hybridMultilevel"/>
    <w:tmpl w:val="2752E8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A10241"/>
    <w:multiLevelType w:val="hybridMultilevel"/>
    <w:tmpl w:val="D95053BA"/>
    <w:lvl w:ilvl="0" w:tplc="84E487B2">
      <w:start w:val="1"/>
      <w:numFmt w:val="bullet"/>
      <w:pStyle w:val="Bulletpoint1"/>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936DC1"/>
    <w:multiLevelType w:val="hybridMultilevel"/>
    <w:tmpl w:val="E8F23B9A"/>
    <w:lvl w:ilvl="0" w:tplc="5E4CDE2C">
      <w:start w:val="1"/>
      <w:numFmt w:val="lowerLetter"/>
      <w:lvlText w:val="(%1)"/>
      <w:lvlJc w:val="left"/>
      <w:pPr>
        <w:ind w:left="1800" w:hanging="360"/>
      </w:pPr>
      <w:rPr>
        <w:rFonts w:hint="default"/>
      </w:rPr>
    </w:lvl>
    <w:lvl w:ilvl="1" w:tplc="E11A4264" w:tentative="1">
      <w:start w:val="1"/>
      <w:numFmt w:val="lowerLetter"/>
      <w:lvlText w:val="%2."/>
      <w:lvlJc w:val="left"/>
      <w:pPr>
        <w:ind w:left="2520" w:hanging="360"/>
      </w:pPr>
    </w:lvl>
    <w:lvl w:ilvl="2" w:tplc="61A0C40E" w:tentative="1">
      <w:start w:val="1"/>
      <w:numFmt w:val="lowerRoman"/>
      <w:lvlText w:val="%3."/>
      <w:lvlJc w:val="right"/>
      <w:pPr>
        <w:ind w:left="3240" w:hanging="180"/>
      </w:pPr>
    </w:lvl>
    <w:lvl w:ilvl="3" w:tplc="EB5239AC" w:tentative="1">
      <w:start w:val="1"/>
      <w:numFmt w:val="decimal"/>
      <w:lvlText w:val="%4."/>
      <w:lvlJc w:val="left"/>
      <w:pPr>
        <w:ind w:left="3960" w:hanging="360"/>
      </w:pPr>
    </w:lvl>
    <w:lvl w:ilvl="4" w:tplc="DA2C4D82" w:tentative="1">
      <w:start w:val="1"/>
      <w:numFmt w:val="lowerLetter"/>
      <w:lvlText w:val="%5."/>
      <w:lvlJc w:val="left"/>
      <w:pPr>
        <w:ind w:left="4680" w:hanging="360"/>
      </w:pPr>
    </w:lvl>
    <w:lvl w:ilvl="5" w:tplc="E9A63DDA" w:tentative="1">
      <w:start w:val="1"/>
      <w:numFmt w:val="lowerRoman"/>
      <w:lvlText w:val="%6."/>
      <w:lvlJc w:val="right"/>
      <w:pPr>
        <w:ind w:left="5400" w:hanging="180"/>
      </w:pPr>
    </w:lvl>
    <w:lvl w:ilvl="6" w:tplc="2F9CCCB2" w:tentative="1">
      <w:start w:val="1"/>
      <w:numFmt w:val="decimal"/>
      <w:lvlText w:val="%7."/>
      <w:lvlJc w:val="left"/>
      <w:pPr>
        <w:ind w:left="6120" w:hanging="360"/>
      </w:pPr>
    </w:lvl>
    <w:lvl w:ilvl="7" w:tplc="49745F1C" w:tentative="1">
      <w:start w:val="1"/>
      <w:numFmt w:val="lowerLetter"/>
      <w:lvlText w:val="%8."/>
      <w:lvlJc w:val="left"/>
      <w:pPr>
        <w:ind w:left="6840" w:hanging="360"/>
      </w:pPr>
    </w:lvl>
    <w:lvl w:ilvl="8" w:tplc="2DB2923A" w:tentative="1">
      <w:start w:val="1"/>
      <w:numFmt w:val="lowerRoman"/>
      <w:lvlText w:val="%9."/>
      <w:lvlJc w:val="right"/>
      <w:pPr>
        <w:ind w:left="7560" w:hanging="180"/>
      </w:pPr>
    </w:lvl>
  </w:abstractNum>
  <w:abstractNum w:abstractNumId="24" w15:restartNumberingAfterBreak="0">
    <w:nsid w:val="4FE41B39"/>
    <w:multiLevelType w:val="hybridMultilevel"/>
    <w:tmpl w:val="A8C897F6"/>
    <w:lvl w:ilvl="0" w:tplc="E1D89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D4B58"/>
    <w:multiLevelType w:val="hybridMultilevel"/>
    <w:tmpl w:val="4928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43286"/>
    <w:multiLevelType w:val="hybridMultilevel"/>
    <w:tmpl w:val="B3A0A1CA"/>
    <w:lvl w:ilvl="0" w:tplc="2DA81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4B7272"/>
    <w:multiLevelType w:val="hybridMultilevel"/>
    <w:tmpl w:val="5D82BAAE"/>
    <w:lvl w:ilvl="0" w:tplc="4830F098">
      <w:start w:val="1"/>
      <w:numFmt w:val="decimal"/>
      <w:pStyle w:val="NormalNumbers"/>
      <w:lvlText w:val="%1."/>
      <w:lvlJc w:val="left"/>
      <w:pPr>
        <w:ind w:left="862" w:hanging="720"/>
        <w:jc w:val="right"/>
      </w:pPr>
      <w:rPr>
        <w:rFonts w:ascii="Arial" w:eastAsia="Arial" w:hAnsi="Arial" w:hint="default"/>
        <w:b w:val="0"/>
        <w:spacing w:val="-1"/>
        <w:sz w:val="22"/>
        <w:szCs w:val="22"/>
      </w:rPr>
    </w:lvl>
    <w:lvl w:ilvl="1" w:tplc="2266055C">
      <w:start w:val="1"/>
      <w:numFmt w:val="bullet"/>
      <w:lvlText w:val="-"/>
      <w:lvlJc w:val="left"/>
      <w:pPr>
        <w:ind w:left="1540" w:hanging="360"/>
      </w:pPr>
      <w:rPr>
        <w:rFonts w:ascii="Times New Roman" w:eastAsia="Times New Roman" w:hAnsi="Times New Roman" w:hint="default"/>
        <w:sz w:val="22"/>
        <w:szCs w:val="22"/>
      </w:rPr>
    </w:lvl>
    <w:lvl w:ilvl="2" w:tplc="DD3861B2">
      <w:start w:val="1"/>
      <w:numFmt w:val="bullet"/>
      <w:lvlText w:val="•"/>
      <w:lvlJc w:val="left"/>
      <w:pPr>
        <w:ind w:left="2433" w:hanging="360"/>
      </w:pPr>
      <w:rPr>
        <w:rFonts w:hint="default"/>
      </w:rPr>
    </w:lvl>
    <w:lvl w:ilvl="3" w:tplc="520ADEA8">
      <w:start w:val="1"/>
      <w:numFmt w:val="bullet"/>
      <w:lvlText w:val="•"/>
      <w:lvlJc w:val="left"/>
      <w:pPr>
        <w:ind w:left="3326" w:hanging="360"/>
      </w:pPr>
      <w:rPr>
        <w:rFonts w:hint="default"/>
      </w:rPr>
    </w:lvl>
    <w:lvl w:ilvl="4" w:tplc="8B5CEEEC">
      <w:start w:val="1"/>
      <w:numFmt w:val="bullet"/>
      <w:lvlText w:val="•"/>
      <w:lvlJc w:val="left"/>
      <w:pPr>
        <w:ind w:left="4220" w:hanging="360"/>
      </w:pPr>
      <w:rPr>
        <w:rFonts w:hint="default"/>
      </w:rPr>
    </w:lvl>
    <w:lvl w:ilvl="5" w:tplc="675479FA">
      <w:start w:val="1"/>
      <w:numFmt w:val="bullet"/>
      <w:lvlText w:val="•"/>
      <w:lvlJc w:val="left"/>
      <w:pPr>
        <w:ind w:left="5113" w:hanging="360"/>
      </w:pPr>
      <w:rPr>
        <w:rFonts w:hint="default"/>
      </w:rPr>
    </w:lvl>
    <w:lvl w:ilvl="6" w:tplc="EF5400D6">
      <w:start w:val="1"/>
      <w:numFmt w:val="bullet"/>
      <w:lvlText w:val="•"/>
      <w:lvlJc w:val="left"/>
      <w:pPr>
        <w:ind w:left="6006" w:hanging="360"/>
      </w:pPr>
      <w:rPr>
        <w:rFonts w:hint="default"/>
      </w:rPr>
    </w:lvl>
    <w:lvl w:ilvl="7" w:tplc="8C0EA18C">
      <w:start w:val="1"/>
      <w:numFmt w:val="bullet"/>
      <w:lvlText w:val="•"/>
      <w:lvlJc w:val="left"/>
      <w:pPr>
        <w:ind w:left="6900" w:hanging="360"/>
      </w:pPr>
      <w:rPr>
        <w:rFonts w:hint="default"/>
      </w:rPr>
    </w:lvl>
    <w:lvl w:ilvl="8" w:tplc="23BA1D8E">
      <w:start w:val="1"/>
      <w:numFmt w:val="bullet"/>
      <w:lvlText w:val="•"/>
      <w:lvlJc w:val="left"/>
      <w:pPr>
        <w:ind w:left="7793" w:hanging="360"/>
      </w:pPr>
      <w:rPr>
        <w:rFonts w:hint="default"/>
      </w:rPr>
    </w:lvl>
  </w:abstractNum>
  <w:abstractNum w:abstractNumId="28" w15:restartNumberingAfterBreak="0">
    <w:nsid w:val="63D81D27"/>
    <w:multiLevelType w:val="hybridMultilevel"/>
    <w:tmpl w:val="0D68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45DE1"/>
    <w:multiLevelType w:val="hybridMultilevel"/>
    <w:tmpl w:val="E40AD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344595"/>
    <w:multiLevelType w:val="hybridMultilevel"/>
    <w:tmpl w:val="3882403A"/>
    <w:lvl w:ilvl="0" w:tplc="4F3E81DC">
      <w:start w:val="1"/>
      <w:numFmt w:val="bullet"/>
      <w:lvlText w:val=""/>
      <w:lvlJc w:val="left"/>
      <w:pPr>
        <w:tabs>
          <w:tab w:val="num" w:pos="360"/>
        </w:tabs>
        <w:ind w:left="36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AA5C5A"/>
    <w:multiLevelType w:val="hybridMultilevel"/>
    <w:tmpl w:val="29C01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4B044A"/>
    <w:multiLevelType w:val="multilevel"/>
    <w:tmpl w:val="4EE64408"/>
    <w:lvl w:ilvl="0">
      <w:start w:val="1"/>
      <w:numFmt w:val="decimal"/>
      <w:pStyle w:val="Heading1"/>
      <w:lvlText w:val="%1.0"/>
      <w:lvlJc w:val="left"/>
      <w:pPr>
        <w:tabs>
          <w:tab w:val="num" w:pos="709"/>
        </w:tabs>
        <w:ind w:left="709" w:hanging="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609"/>
        </w:tabs>
        <w:ind w:left="1609" w:hanging="709"/>
      </w:pPr>
      <w:rPr>
        <w:rFonts w:hint="default"/>
      </w:rPr>
    </w:lvl>
    <w:lvl w:ilvl="2">
      <w:start w:val="1"/>
      <w:numFmt w:val="decimal"/>
      <w:pStyle w:val="Heading3"/>
      <w:lvlText w:val="%1.%2.%3"/>
      <w:lvlJc w:val="left"/>
      <w:pPr>
        <w:tabs>
          <w:tab w:val="num" w:pos="1789"/>
        </w:tabs>
        <w:ind w:left="1789" w:hanging="709"/>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AC42AC9"/>
    <w:multiLevelType w:val="hybridMultilevel"/>
    <w:tmpl w:val="F72637BC"/>
    <w:lvl w:ilvl="0" w:tplc="F4E8F266">
      <w:start w:val="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E14F9"/>
    <w:multiLevelType w:val="multilevel"/>
    <w:tmpl w:val="9C7850B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465510"/>
    <w:multiLevelType w:val="hybridMultilevel"/>
    <w:tmpl w:val="21AA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66D22"/>
    <w:multiLevelType w:val="hybridMultilevel"/>
    <w:tmpl w:val="FA124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255A36"/>
    <w:multiLevelType w:val="hybridMultilevel"/>
    <w:tmpl w:val="0512C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248C0"/>
    <w:multiLevelType w:val="hybridMultilevel"/>
    <w:tmpl w:val="8B90B7D6"/>
    <w:lvl w:ilvl="0" w:tplc="F5F67E6A">
      <w:start w:val="1"/>
      <w:numFmt w:val="decimal"/>
      <w:pStyle w:val="ParagraphNumbering"/>
      <w:lvlText w:val="%1."/>
      <w:lvlJc w:val="left"/>
      <w:pPr>
        <w:ind w:left="3690" w:hanging="360"/>
      </w:pPr>
      <w:rPr>
        <w:rFonts w:asciiTheme="minorHAnsi" w:hAnsiTheme="minorHAnsi" w:hint="default"/>
        <w:b w:val="0"/>
        <w:i w:val="0"/>
        <w:color w:val="auto"/>
        <w:sz w:val="22"/>
        <w:szCs w:val="22"/>
      </w:rPr>
    </w:lvl>
    <w:lvl w:ilvl="1" w:tplc="1EC6EA56">
      <w:start w:val="1"/>
      <w:numFmt w:val="lowerLetter"/>
      <w:lvlText w:val="%2."/>
      <w:lvlJc w:val="left"/>
      <w:pPr>
        <w:ind w:left="1260" w:hanging="360"/>
      </w:pPr>
    </w:lvl>
    <w:lvl w:ilvl="2" w:tplc="7A96627A">
      <w:start w:val="1"/>
      <w:numFmt w:val="lowerRoman"/>
      <w:lvlText w:val="%3."/>
      <w:lvlJc w:val="right"/>
      <w:pPr>
        <w:ind w:left="1980" w:hanging="180"/>
      </w:pPr>
    </w:lvl>
    <w:lvl w:ilvl="3" w:tplc="463E23AE">
      <w:start w:val="1"/>
      <w:numFmt w:val="decimal"/>
      <w:lvlText w:val="%4."/>
      <w:lvlJc w:val="left"/>
      <w:pPr>
        <w:ind w:left="2700" w:hanging="360"/>
      </w:pPr>
    </w:lvl>
    <w:lvl w:ilvl="4" w:tplc="19C4E822" w:tentative="1">
      <w:start w:val="1"/>
      <w:numFmt w:val="lowerLetter"/>
      <w:lvlText w:val="%5."/>
      <w:lvlJc w:val="left"/>
      <w:pPr>
        <w:ind w:left="3420" w:hanging="360"/>
      </w:pPr>
    </w:lvl>
    <w:lvl w:ilvl="5" w:tplc="0DB05AD4" w:tentative="1">
      <w:start w:val="1"/>
      <w:numFmt w:val="lowerRoman"/>
      <w:lvlText w:val="%6."/>
      <w:lvlJc w:val="right"/>
      <w:pPr>
        <w:ind w:left="4140" w:hanging="180"/>
      </w:pPr>
    </w:lvl>
    <w:lvl w:ilvl="6" w:tplc="D9C4E3A0" w:tentative="1">
      <w:start w:val="1"/>
      <w:numFmt w:val="decimal"/>
      <w:lvlText w:val="%7."/>
      <w:lvlJc w:val="left"/>
      <w:pPr>
        <w:ind w:left="4860" w:hanging="360"/>
      </w:pPr>
    </w:lvl>
    <w:lvl w:ilvl="7" w:tplc="EFC02EC6" w:tentative="1">
      <w:start w:val="1"/>
      <w:numFmt w:val="lowerLetter"/>
      <w:lvlText w:val="%8."/>
      <w:lvlJc w:val="left"/>
      <w:pPr>
        <w:ind w:left="5580" w:hanging="360"/>
      </w:pPr>
    </w:lvl>
    <w:lvl w:ilvl="8" w:tplc="D4B01E9C" w:tentative="1">
      <w:start w:val="1"/>
      <w:numFmt w:val="lowerRoman"/>
      <w:lvlText w:val="%9."/>
      <w:lvlJc w:val="right"/>
      <w:pPr>
        <w:ind w:left="6300" w:hanging="180"/>
      </w:pPr>
    </w:lvl>
  </w:abstractNum>
  <w:abstractNum w:abstractNumId="39" w15:restartNumberingAfterBreak="0">
    <w:nsid w:val="72E477BD"/>
    <w:multiLevelType w:val="hybridMultilevel"/>
    <w:tmpl w:val="B266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050BB"/>
    <w:multiLevelType w:val="hybridMultilevel"/>
    <w:tmpl w:val="73366B10"/>
    <w:lvl w:ilvl="0" w:tplc="4F3E81DC">
      <w:start w:val="1"/>
      <w:numFmt w:val="bullet"/>
      <w:lvlText w:val=""/>
      <w:lvlJc w:val="left"/>
      <w:pPr>
        <w:tabs>
          <w:tab w:val="num" w:pos="360"/>
        </w:tabs>
        <w:ind w:left="360" w:hanging="360"/>
      </w:pPr>
      <w:rPr>
        <w:rFonts w:ascii="Symbol" w:hAnsi="Symbol" w:hint="default"/>
        <w:color w:val="auto"/>
        <w:sz w:val="24"/>
      </w:rPr>
    </w:lvl>
    <w:lvl w:ilvl="1" w:tplc="D32CF512">
      <w:start w:val="1"/>
      <w:numFmt w:val="bullet"/>
      <w:lvlText w:val=""/>
      <w:lvlJc w:val="left"/>
      <w:pPr>
        <w:tabs>
          <w:tab w:val="num" w:pos="1440"/>
        </w:tabs>
        <w:ind w:left="1440" w:hanging="360"/>
      </w:pPr>
      <w:rPr>
        <w:rFonts w:ascii="Symbol" w:hAnsi="Symbol" w:hint="default"/>
        <w:color w:val="auto"/>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B851F3"/>
    <w:multiLevelType w:val="hybridMultilevel"/>
    <w:tmpl w:val="C2605BC2"/>
    <w:lvl w:ilvl="0" w:tplc="2BC6D29C">
      <w:start w:val="1"/>
      <w:numFmt w:val="bullet"/>
      <w:pStyle w:val="ListBullet"/>
      <w:lvlText w:val=""/>
      <w:lvlJc w:val="left"/>
      <w:pPr>
        <w:ind w:left="720" w:hanging="360"/>
      </w:pPr>
      <w:rPr>
        <w:rFonts w:ascii="Symbol" w:hAnsi="Symbol" w:hint="default"/>
        <w:color w:val="059AC4"/>
      </w:rPr>
    </w:lvl>
    <w:lvl w:ilvl="1" w:tplc="C46877A4">
      <w:start w:val="1"/>
      <w:numFmt w:val="bullet"/>
      <w:pStyle w:val="ListBullet2"/>
      <w:lvlText w:val="o"/>
      <w:lvlJc w:val="left"/>
      <w:pPr>
        <w:ind w:left="1440" w:hanging="360"/>
      </w:pPr>
      <w:rPr>
        <w:rFonts w:ascii="Courier New" w:hAnsi="Courier New" w:hint="default"/>
        <w:color w:val="059AC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41"/>
  </w:num>
  <w:num w:numId="3">
    <w:abstractNumId w:val="40"/>
  </w:num>
  <w:num w:numId="4">
    <w:abstractNumId w:val="30"/>
  </w:num>
  <w:num w:numId="5">
    <w:abstractNumId w:val="22"/>
  </w:num>
  <w:num w:numId="6">
    <w:abstractNumId w:val="37"/>
  </w:num>
  <w:num w:numId="7">
    <w:abstractNumId w:val="0"/>
  </w:num>
  <w:num w:numId="8">
    <w:abstractNumId w:val="20"/>
  </w:num>
  <w:num w:numId="9">
    <w:abstractNumId w:val="14"/>
  </w:num>
  <w:num w:numId="10">
    <w:abstractNumId w:val="4"/>
  </w:num>
  <w:num w:numId="11">
    <w:abstractNumId w:val="13"/>
  </w:num>
  <w:num w:numId="12">
    <w:abstractNumId w:val="31"/>
  </w:num>
  <w:num w:numId="13">
    <w:abstractNumId w:val="29"/>
  </w:num>
  <w:num w:numId="14">
    <w:abstractNumId w:val="36"/>
  </w:num>
  <w:num w:numId="15">
    <w:abstractNumId w:val="3"/>
  </w:num>
  <w:num w:numId="16">
    <w:abstractNumId w:val="27"/>
  </w:num>
  <w:num w:numId="17">
    <w:abstractNumId w:val="15"/>
  </w:num>
  <w:num w:numId="18">
    <w:abstractNumId w:val="28"/>
  </w:num>
  <w:num w:numId="19">
    <w:abstractNumId w:val="39"/>
  </w:num>
  <w:num w:numId="20">
    <w:abstractNumId w:val="21"/>
  </w:num>
  <w:num w:numId="21">
    <w:abstractNumId w:val="17"/>
  </w:num>
  <w:num w:numId="22">
    <w:abstractNumId w:val="38"/>
  </w:num>
  <w:num w:numId="23">
    <w:abstractNumId w:val="23"/>
  </w:num>
  <w:num w:numId="24">
    <w:abstractNumId w:val="24"/>
  </w:num>
  <w:num w:numId="25">
    <w:abstractNumId w:val="8"/>
  </w:num>
  <w:num w:numId="26">
    <w:abstractNumId w:val="7"/>
  </w:num>
  <w:num w:numId="27">
    <w:abstractNumId w:val="12"/>
  </w:num>
  <w:num w:numId="28">
    <w:abstractNumId w:val="9"/>
  </w:num>
  <w:num w:numId="29">
    <w:abstractNumId w:val="32"/>
  </w:num>
  <w:num w:numId="30">
    <w:abstractNumId w:val="6"/>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
  </w:num>
  <w:num w:numId="34">
    <w:abstractNumId w:val="35"/>
  </w:num>
  <w:num w:numId="35">
    <w:abstractNumId w:val="25"/>
  </w:num>
  <w:num w:numId="36">
    <w:abstractNumId w:val="33"/>
  </w:num>
  <w:num w:numId="37">
    <w:abstractNumId w:val="5"/>
  </w:num>
  <w:num w:numId="38">
    <w:abstractNumId w:val="32"/>
  </w:num>
  <w:num w:numId="39">
    <w:abstractNumId w:val="26"/>
  </w:num>
  <w:num w:numId="40">
    <w:abstractNumId w:val="34"/>
  </w:num>
  <w:num w:numId="41">
    <w:abstractNumId w:val="18"/>
  </w:num>
  <w:num w:numId="42">
    <w:abstractNumId w:val="19"/>
  </w:num>
  <w:num w:numId="43">
    <w:abstractNumId w:val="10"/>
  </w:num>
  <w:num w:numId="44">
    <w:abstractNumId w:val="11"/>
  </w:num>
  <w:num w:numId="45">
    <w:abstractNumId w:val="2"/>
  </w:num>
  <w:num w:numId="4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FBB"/>
    <w:rsid w:val="000274F4"/>
    <w:rsid w:val="00051ABC"/>
    <w:rsid w:val="00052325"/>
    <w:rsid w:val="00053EBC"/>
    <w:rsid w:val="00056C9A"/>
    <w:rsid w:val="0009325A"/>
    <w:rsid w:val="00096087"/>
    <w:rsid w:val="000973EF"/>
    <w:rsid w:val="000A12D3"/>
    <w:rsid w:val="000B7648"/>
    <w:rsid w:val="000C69FC"/>
    <w:rsid w:val="000D2F47"/>
    <w:rsid w:val="000D7139"/>
    <w:rsid w:val="000E04D2"/>
    <w:rsid w:val="000E0652"/>
    <w:rsid w:val="000E221F"/>
    <w:rsid w:val="000E6773"/>
    <w:rsid w:val="00100BA9"/>
    <w:rsid w:val="0010728B"/>
    <w:rsid w:val="00115AE7"/>
    <w:rsid w:val="00126839"/>
    <w:rsid w:val="00130147"/>
    <w:rsid w:val="001510E6"/>
    <w:rsid w:val="00154ED7"/>
    <w:rsid w:val="001673B3"/>
    <w:rsid w:val="00173F34"/>
    <w:rsid w:val="00190298"/>
    <w:rsid w:val="00192D5D"/>
    <w:rsid w:val="001A21D5"/>
    <w:rsid w:val="001A3758"/>
    <w:rsid w:val="001B5E9A"/>
    <w:rsid w:val="001C3C8B"/>
    <w:rsid w:val="001E13F3"/>
    <w:rsid w:val="001E53B1"/>
    <w:rsid w:val="00200A2E"/>
    <w:rsid w:val="00210657"/>
    <w:rsid w:val="00211EEF"/>
    <w:rsid w:val="00214E08"/>
    <w:rsid w:val="00217677"/>
    <w:rsid w:val="00223E77"/>
    <w:rsid w:val="00234516"/>
    <w:rsid w:val="00261A01"/>
    <w:rsid w:val="00280119"/>
    <w:rsid w:val="0029437A"/>
    <w:rsid w:val="002C123C"/>
    <w:rsid w:val="002C1D05"/>
    <w:rsid w:val="002C7778"/>
    <w:rsid w:val="002D2DFE"/>
    <w:rsid w:val="002D72CA"/>
    <w:rsid w:val="002D7486"/>
    <w:rsid w:val="002E391F"/>
    <w:rsid w:val="002E6948"/>
    <w:rsid w:val="00300F81"/>
    <w:rsid w:val="00320108"/>
    <w:rsid w:val="00320806"/>
    <w:rsid w:val="00325F27"/>
    <w:rsid w:val="00326844"/>
    <w:rsid w:val="0034486E"/>
    <w:rsid w:val="0035110E"/>
    <w:rsid w:val="003551DF"/>
    <w:rsid w:val="0035754E"/>
    <w:rsid w:val="00360C55"/>
    <w:rsid w:val="00370188"/>
    <w:rsid w:val="00371070"/>
    <w:rsid w:val="003761AE"/>
    <w:rsid w:val="00391283"/>
    <w:rsid w:val="00393662"/>
    <w:rsid w:val="003B418C"/>
    <w:rsid w:val="003C4FF5"/>
    <w:rsid w:val="003D1E93"/>
    <w:rsid w:val="003D4EA0"/>
    <w:rsid w:val="003D57A1"/>
    <w:rsid w:val="003D69C3"/>
    <w:rsid w:val="003E3307"/>
    <w:rsid w:val="003E799E"/>
    <w:rsid w:val="003F1C03"/>
    <w:rsid w:val="0040159C"/>
    <w:rsid w:val="0040486C"/>
    <w:rsid w:val="0041013D"/>
    <w:rsid w:val="00422F37"/>
    <w:rsid w:val="00427413"/>
    <w:rsid w:val="00427B29"/>
    <w:rsid w:val="004302B8"/>
    <w:rsid w:val="004327C9"/>
    <w:rsid w:val="004359EB"/>
    <w:rsid w:val="00441BA7"/>
    <w:rsid w:val="00453A9F"/>
    <w:rsid w:val="00454DEB"/>
    <w:rsid w:val="004632FC"/>
    <w:rsid w:val="00465AB9"/>
    <w:rsid w:val="004A3459"/>
    <w:rsid w:val="004B4125"/>
    <w:rsid w:val="004C43FC"/>
    <w:rsid w:val="004D738A"/>
    <w:rsid w:val="004F1F8F"/>
    <w:rsid w:val="00502F8F"/>
    <w:rsid w:val="00503FBB"/>
    <w:rsid w:val="00505F81"/>
    <w:rsid w:val="00520C15"/>
    <w:rsid w:val="00524875"/>
    <w:rsid w:val="00524C62"/>
    <w:rsid w:val="00535440"/>
    <w:rsid w:val="00537139"/>
    <w:rsid w:val="00541AAA"/>
    <w:rsid w:val="00562F24"/>
    <w:rsid w:val="0057249B"/>
    <w:rsid w:val="00572E6B"/>
    <w:rsid w:val="00574451"/>
    <w:rsid w:val="00574668"/>
    <w:rsid w:val="0059253C"/>
    <w:rsid w:val="00595526"/>
    <w:rsid w:val="0059695C"/>
    <w:rsid w:val="005C2645"/>
    <w:rsid w:val="005C7B05"/>
    <w:rsid w:val="005D60EB"/>
    <w:rsid w:val="005D64EB"/>
    <w:rsid w:val="005D6B1F"/>
    <w:rsid w:val="005E24B9"/>
    <w:rsid w:val="005E777B"/>
    <w:rsid w:val="005F1639"/>
    <w:rsid w:val="005F2F84"/>
    <w:rsid w:val="005F504D"/>
    <w:rsid w:val="00605166"/>
    <w:rsid w:val="00614EFB"/>
    <w:rsid w:val="0061564D"/>
    <w:rsid w:val="00621FA9"/>
    <w:rsid w:val="006221EA"/>
    <w:rsid w:val="00622F4A"/>
    <w:rsid w:val="00626B34"/>
    <w:rsid w:val="00643020"/>
    <w:rsid w:val="0064347F"/>
    <w:rsid w:val="00646859"/>
    <w:rsid w:val="00650358"/>
    <w:rsid w:val="00651B38"/>
    <w:rsid w:val="00660812"/>
    <w:rsid w:val="00664AAD"/>
    <w:rsid w:val="00667393"/>
    <w:rsid w:val="0066753E"/>
    <w:rsid w:val="00672382"/>
    <w:rsid w:val="00682598"/>
    <w:rsid w:val="00690079"/>
    <w:rsid w:val="0069137F"/>
    <w:rsid w:val="00692084"/>
    <w:rsid w:val="00694459"/>
    <w:rsid w:val="006B1D2A"/>
    <w:rsid w:val="006B4802"/>
    <w:rsid w:val="006B53CE"/>
    <w:rsid w:val="006C34F6"/>
    <w:rsid w:val="006C45FC"/>
    <w:rsid w:val="006D2B37"/>
    <w:rsid w:val="006D34F9"/>
    <w:rsid w:val="006D3847"/>
    <w:rsid w:val="006E51A4"/>
    <w:rsid w:val="006E720A"/>
    <w:rsid w:val="006F5B67"/>
    <w:rsid w:val="006F5ED5"/>
    <w:rsid w:val="00703D07"/>
    <w:rsid w:val="0070616D"/>
    <w:rsid w:val="007164E2"/>
    <w:rsid w:val="007171E2"/>
    <w:rsid w:val="00752C4D"/>
    <w:rsid w:val="00755F76"/>
    <w:rsid w:val="00771E39"/>
    <w:rsid w:val="0078424C"/>
    <w:rsid w:val="00794D5D"/>
    <w:rsid w:val="00796902"/>
    <w:rsid w:val="007A3376"/>
    <w:rsid w:val="007A56B5"/>
    <w:rsid w:val="007B707F"/>
    <w:rsid w:val="007D2023"/>
    <w:rsid w:val="007D4829"/>
    <w:rsid w:val="007D5F89"/>
    <w:rsid w:val="007E79D3"/>
    <w:rsid w:val="007F3CF0"/>
    <w:rsid w:val="008142D5"/>
    <w:rsid w:val="00830A3B"/>
    <w:rsid w:val="00844A8E"/>
    <w:rsid w:val="00852E5C"/>
    <w:rsid w:val="0085575E"/>
    <w:rsid w:val="00870FDD"/>
    <w:rsid w:val="00872699"/>
    <w:rsid w:val="00872B6D"/>
    <w:rsid w:val="00882A1D"/>
    <w:rsid w:val="00887032"/>
    <w:rsid w:val="00891167"/>
    <w:rsid w:val="00895ED1"/>
    <w:rsid w:val="00896DAF"/>
    <w:rsid w:val="008B299B"/>
    <w:rsid w:val="008C24C1"/>
    <w:rsid w:val="008C7FEF"/>
    <w:rsid w:val="008D105C"/>
    <w:rsid w:val="008D5C40"/>
    <w:rsid w:val="008D7F88"/>
    <w:rsid w:val="00911A13"/>
    <w:rsid w:val="009274FD"/>
    <w:rsid w:val="00931C4E"/>
    <w:rsid w:val="009466E4"/>
    <w:rsid w:val="0095390F"/>
    <w:rsid w:val="009566D4"/>
    <w:rsid w:val="00967C25"/>
    <w:rsid w:val="009738AA"/>
    <w:rsid w:val="00976CDD"/>
    <w:rsid w:val="00977B4E"/>
    <w:rsid w:val="009807EC"/>
    <w:rsid w:val="009A1CB9"/>
    <w:rsid w:val="009A5CE6"/>
    <w:rsid w:val="009B47A6"/>
    <w:rsid w:val="009D7746"/>
    <w:rsid w:val="00A05895"/>
    <w:rsid w:val="00A1343E"/>
    <w:rsid w:val="00A6643C"/>
    <w:rsid w:val="00AA0773"/>
    <w:rsid w:val="00AC4CD4"/>
    <w:rsid w:val="00AD197E"/>
    <w:rsid w:val="00AD2184"/>
    <w:rsid w:val="00AF37B3"/>
    <w:rsid w:val="00B050D1"/>
    <w:rsid w:val="00B105E5"/>
    <w:rsid w:val="00B12801"/>
    <w:rsid w:val="00B32EF1"/>
    <w:rsid w:val="00B33B27"/>
    <w:rsid w:val="00B44425"/>
    <w:rsid w:val="00B46181"/>
    <w:rsid w:val="00B52AB1"/>
    <w:rsid w:val="00B541B5"/>
    <w:rsid w:val="00B63D04"/>
    <w:rsid w:val="00B73042"/>
    <w:rsid w:val="00B763AB"/>
    <w:rsid w:val="00B80BC2"/>
    <w:rsid w:val="00B92811"/>
    <w:rsid w:val="00B93B58"/>
    <w:rsid w:val="00B9402F"/>
    <w:rsid w:val="00B95CAA"/>
    <w:rsid w:val="00BA20D3"/>
    <w:rsid w:val="00BB242A"/>
    <w:rsid w:val="00BE2594"/>
    <w:rsid w:val="00BE2A5F"/>
    <w:rsid w:val="00BE5F23"/>
    <w:rsid w:val="00BF1A5F"/>
    <w:rsid w:val="00C02A59"/>
    <w:rsid w:val="00C03F97"/>
    <w:rsid w:val="00C3407D"/>
    <w:rsid w:val="00C36A12"/>
    <w:rsid w:val="00C5428E"/>
    <w:rsid w:val="00C60E21"/>
    <w:rsid w:val="00C61648"/>
    <w:rsid w:val="00C62B44"/>
    <w:rsid w:val="00C64AD2"/>
    <w:rsid w:val="00C64C9B"/>
    <w:rsid w:val="00C64FF6"/>
    <w:rsid w:val="00C71BC8"/>
    <w:rsid w:val="00C815CD"/>
    <w:rsid w:val="00C847F6"/>
    <w:rsid w:val="00C961AE"/>
    <w:rsid w:val="00CA7BAC"/>
    <w:rsid w:val="00CB5F48"/>
    <w:rsid w:val="00CB60F4"/>
    <w:rsid w:val="00CD1595"/>
    <w:rsid w:val="00CD195E"/>
    <w:rsid w:val="00CD4389"/>
    <w:rsid w:val="00CE117A"/>
    <w:rsid w:val="00CE7561"/>
    <w:rsid w:val="00CE7F58"/>
    <w:rsid w:val="00CF0988"/>
    <w:rsid w:val="00D0592D"/>
    <w:rsid w:val="00D22B99"/>
    <w:rsid w:val="00D251CF"/>
    <w:rsid w:val="00D335B0"/>
    <w:rsid w:val="00D33CB5"/>
    <w:rsid w:val="00D469CA"/>
    <w:rsid w:val="00D521A4"/>
    <w:rsid w:val="00D611DE"/>
    <w:rsid w:val="00D6231B"/>
    <w:rsid w:val="00D7024B"/>
    <w:rsid w:val="00D93992"/>
    <w:rsid w:val="00D945C1"/>
    <w:rsid w:val="00DA2394"/>
    <w:rsid w:val="00DA357E"/>
    <w:rsid w:val="00DB6B2B"/>
    <w:rsid w:val="00DC1E03"/>
    <w:rsid w:val="00DC3072"/>
    <w:rsid w:val="00DD6F1D"/>
    <w:rsid w:val="00DF0707"/>
    <w:rsid w:val="00DF0F51"/>
    <w:rsid w:val="00E02A44"/>
    <w:rsid w:val="00E05D0A"/>
    <w:rsid w:val="00E13FB2"/>
    <w:rsid w:val="00E20944"/>
    <w:rsid w:val="00E27A08"/>
    <w:rsid w:val="00E55682"/>
    <w:rsid w:val="00E637D4"/>
    <w:rsid w:val="00E742C8"/>
    <w:rsid w:val="00E806AB"/>
    <w:rsid w:val="00E86E5C"/>
    <w:rsid w:val="00E91C4C"/>
    <w:rsid w:val="00E951D5"/>
    <w:rsid w:val="00EA254D"/>
    <w:rsid w:val="00EB39AE"/>
    <w:rsid w:val="00EB3FDB"/>
    <w:rsid w:val="00EB4C76"/>
    <w:rsid w:val="00EB50C0"/>
    <w:rsid w:val="00ED0E7F"/>
    <w:rsid w:val="00ED4040"/>
    <w:rsid w:val="00ED6328"/>
    <w:rsid w:val="00EE518C"/>
    <w:rsid w:val="00EE7B8E"/>
    <w:rsid w:val="00EF325A"/>
    <w:rsid w:val="00EF6053"/>
    <w:rsid w:val="00F02990"/>
    <w:rsid w:val="00F127A5"/>
    <w:rsid w:val="00F144EC"/>
    <w:rsid w:val="00F15B6C"/>
    <w:rsid w:val="00F174F1"/>
    <w:rsid w:val="00F23884"/>
    <w:rsid w:val="00F33F94"/>
    <w:rsid w:val="00F35B30"/>
    <w:rsid w:val="00F433A9"/>
    <w:rsid w:val="00F47084"/>
    <w:rsid w:val="00F47E29"/>
    <w:rsid w:val="00F70658"/>
    <w:rsid w:val="00F727AB"/>
    <w:rsid w:val="00F760B4"/>
    <w:rsid w:val="00F83E4D"/>
    <w:rsid w:val="00F84797"/>
    <w:rsid w:val="00F855A3"/>
    <w:rsid w:val="00F8740C"/>
    <w:rsid w:val="00F87B0D"/>
    <w:rsid w:val="00F90698"/>
    <w:rsid w:val="00F92996"/>
    <w:rsid w:val="00F954EE"/>
    <w:rsid w:val="00F96B0E"/>
    <w:rsid w:val="00F9736A"/>
    <w:rsid w:val="00FB1D8C"/>
    <w:rsid w:val="00FD155F"/>
    <w:rsid w:val="00FD1D0D"/>
    <w:rsid w:val="00FD70C1"/>
    <w:rsid w:val="00FD790E"/>
    <w:rsid w:val="00FF09F4"/>
    <w:rsid w:val="00FF4017"/>
    <w:rsid w:val="00FF7B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7C061"/>
  <w14:defaultImageDpi w14:val="32767"/>
  <w15:chartTrackingRefBased/>
  <w15:docId w15:val="{59846632-84C8-0540-A5CD-D7AE5DF3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F48"/>
    <w:pPr>
      <w:spacing w:after="120"/>
      <w:jc w:val="both"/>
    </w:pPr>
    <w:rPr>
      <w:rFonts w:asciiTheme="majorHAnsi" w:eastAsia="Times New Roman" w:hAnsiTheme="majorHAnsi" w:cs="Times New Roman"/>
      <w:sz w:val="22"/>
      <w:lang w:val="en-GB"/>
    </w:rPr>
  </w:style>
  <w:style w:type="paragraph" w:styleId="Heading1">
    <w:name w:val="heading 1"/>
    <w:basedOn w:val="Normal"/>
    <w:next w:val="Introparagraph"/>
    <w:link w:val="Heading1Char"/>
    <w:qFormat/>
    <w:rsid w:val="00503FBB"/>
    <w:pPr>
      <w:keepNext/>
      <w:numPr>
        <w:numId w:val="1"/>
      </w:numPr>
      <w:tabs>
        <w:tab w:val="left" w:pos="851"/>
      </w:tabs>
      <w:spacing w:after="200"/>
      <w:outlineLvl w:val="0"/>
    </w:pPr>
    <w:rPr>
      <w:rFonts w:cs="Arial"/>
      <w:b/>
      <w:color w:val="029676" w:themeColor="accent4"/>
      <w:sz w:val="36"/>
      <w:szCs w:val="36"/>
    </w:rPr>
  </w:style>
  <w:style w:type="paragraph" w:styleId="Heading2">
    <w:name w:val="heading 2"/>
    <w:basedOn w:val="Normal"/>
    <w:next w:val="Normal"/>
    <w:link w:val="Heading2Char"/>
    <w:qFormat/>
    <w:rsid w:val="00503FBB"/>
    <w:pPr>
      <w:keepNext/>
      <w:numPr>
        <w:ilvl w:val="1"/>
        <w:numId w:val="1"/>
      </w:numPr>
      <w:tabs>
        <w:tab w:val="clear" w:pos="1609"/>
        <w:tab w:val="left" w:pos="851"/>
        <w:tab w:val="num" w:pos="1699"/>
      </w:tabs>
      <w:spacing w:before="240"/>
      <w:ind w:left="1699" w:right="-425"/>
      <w:outlineLvl w:val="1"/>
    </w:pPr>
    <w:rPr>
      <w:rFonts w:ascii="Calibri Light" w:hAnsi="Calibri Light" w:cs="Arial"/>
      <w:b/>
      <w:bCs/>
      <w:iCs/>
      <w:color w:val="029676" w:themeColor="accent4"/>
      <w:sz w:val="30"/>
      <w:szCs w:val="30"/>
    </w:rPr>
  </w:style>
  <w:style w:type="paragraph" w:styleId="Heading3">
    <w:name w:val="heading 3"/>
    <w:basedOn w:val="Normal"/>
    <w:next w:val="Normal"/>
    <w:link w:val="Heading3Char"/>
    <w:qFormat/>
    <w:rsid w:val="00503FBB"/>
    <w:pPr>
      <w:keepNext/>
      <w:numPr>
        <w:ilvl w:val="2"/>
        <w:numId w:val="1"/>
      </w:numPr>
      <w:tabs>
        <w:tab w:val="left" w:pos="851"/>
      </w:tabs>
      <w:spacing w:before="240"/>
      <w:outlineLvl w:val="2"/>
    </w:pPr>
    <w:rPr>
      <w:rFonts w:cs="Arial"/>
      <w:b/>
      <w:bCs/>
      <w:color w:val="029676" w:themeColor="accent4"/>
      <w:sz w:val="24"/>
    </w:rPr>
  </w:style>
  <w:style w:type="paragraph" w:styleId="Heading4">
    <w:name w:val="heading 4"/>
    <w:basedOn w:val="Normal"/>
    <w:next w:val="Normal"/>
    <w:link w:val="Heading4Char"/>
    <w:qFormat/>
    <w:rsid w:val="00503FBB"/>
    <w:pPr>
      <w:keepNext/>
      <w:spacing w:before="120"/>
      <w:outlineLvl w:val="3"/>
    </w:pPr>
    <w:rPr>
      <w:rFonts w:cs="Arial"/>
      <w:b/>
      <w:bCs/>
      <w:color w:val="029676" w:themeColor="accent4"/>
    </w:rPr>
  </w:style>
  <w:style w:type="paragraph" w:styleId="Heading5">
    <w:name w:val="heading 5"/>
    <w:basedOn w:val="Normal"/>
    <w:next w:val="Normal"/>
    <w:link w:val="Heading5Char"/>
    <w:qFormat/>
    <w:rsid w:val="00503FBB"/>
    <w:pPr>
      <w:keepNext/>
      <w:outlineLvl w:val="4"/>
    </w:pPr>
    <w:rPr>
      <w:bCs/>
      <w:i/>
      <w:iCs/>
      <w:szCs w:val="26"/>
    </w:rPr>
  </w:style>
  <w:style w:type="paragraph" w:styleId="Heading6">
    <w:name w:val="heading 6"/>
    <w:basedOn w:val="Normal"/>
    <w:next w:val="Normal"/>
    <w:link w:val="Heading6Char"/>
    <w:semiHidden/>
    <w:qFormat/>
    <w:rsid w:val="00503FBB"/>
    <w:pPr>
      <w:outlineLvl w:val="5"/>
    </w:pPr>
    <w:rPr>
      <w:rFonts w:ascii="Times New Roman" w:hAnsi="Times New Roman"/>
      <w:b/>
      <w:bCs/>
    </w:rPr>
  </w:style>
  <w:style w:type="paragraph" w:styleId="Heading7">
    <w:name w:val="heading 7"/>
    <w:basedOn w:val="Normal"/>
    <w:next w:val="Normal"/>
    <w:link w:val="Heading7Char"/>
    <w:semiHidden/>
    <w:qFormat/>
    <w:rsid w:val="00503FBB"/>
    <w:pPr>
      <w:tabs>
        <w:tab w:val="num" w:pos="1296"/>
      </w:tabs>
      <w:ind w:left="1296" w:hanging="1296"/>
      <w:outlineLvl w:val="6"/>
    </w:pPr>
    <w:rPr>
      <w:szCs w:val="20"/>
      <w:lang w:eastAsia="en-GB"/>
    </w:rPr>
  </w:style>
  <w:style w:type="paragraph" w:styleId="Heading8">
    <w:name w:val="heading 8"/>
    <w:basedOn w:val="Normal"/>
    <w:next w:val="Normal"/>
    <w:link w:val="Heading8Char"/>
    <w:semiHidden/>
    <w:qFormat/>
    <w:rsid w:val="00503FBB"/>
    <w:pPr>
      <w:tabs>
        <w:tab w:val="num" w:pos="1440"/>
      </w:tabs>
      <w:ind w:left="1440" w:hanging="1440"/>
      <w:outlineLvl w:val="7"/>
    </w:pPr>
    <w:rPr>
      <w:i/>
      <w:szCs w:val="20"/>
      <w:lang w:eastAsia="en-GB"/>
    </w:rPr>
  </w:style>
  <w:style w:type="paragraph" w:styleId="Heading9">
    <w:name w:val="heading 9"/>
    <w:basedOn w:val="Normal"/>
    <w:next w:val="Normal"/>
    <w:link w:val="Heading9Char"/>
    <w:semiHidden/>
    <w:qFormat/>
    <w:rsid w:val="00503FBB"/>
    <w:pPr>
      <w:tabs>
        <w:tab w:val="num" w:pos="1584"/>
      </w:tabs>
      <w:ind w:left="1584" w:hanging="1584"/>
      <w:outlineLvl w:val="8"/>
    </w:pPr>
    <w:rPr>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Normal"/>
    <w:next w:val="Normal"/>
    <w:link w:val="IntroparagraphChar"/>
    <w:qFormat/>
    <w:rsid w:val="00503FBB"/>
    <w:pPr>
      <w:spacing w:after="360" w:line="200" w:lineRule="atLeast"/>
      <w:ind w:right="-1"/>
    </w:pPr>
    <w:rPr>
      <w:rFonts w:ascii="Calibri" w:hAnsi="Calibri"/>
      <w:color w:val="029676" w:themeColor="accent4"/>
      <w:sz w:val="28"/>
    </w:rPr>
  </w:style>
  <w:style w:type="character" w:customStyle="1" w:styleId="IntroparagraphChar">
    <w:name w:val="Intro paragraph Char"/>
    <w:basedOn w:val="DefaultParagraphFont"/>
    <w:link w:val="Introparagraph"/>
    <w:rsid w:val="00503FBB"/>
    <w:rPr>
      <w:rFonts w:ascii="Calibri" w:eastAsia="Times New Roman" w:hAnsi="Calibri" w:cs="Times New Roman"/>
      <w:color w:val="029676" w:themeColor="accent4"/>
      <w:sz w:val="28"/>
      <w:lang w:val="en-GB"/>
    </w:rPr>
  </w:style>
  <w:style w:type="character" w:customStyle="1" w:styleId="Heading1Char">
    <w:name w:val="Heading 1 Char"/>
    <w:basedOn w:val="DefaultParagraphFont"/>
    <w:link w:val="Heading1"/>
    <w:rsid w:val="00503FBB"/>
    <w:rPr>
      <w:rFonts w:asciiTheme="majorHAnsi" w:eastAsia="Times New Roman" w:hAnsiTheme="majorHAnsi" w:cs="Arial"/>
      <w:b/>
      <w:color w:val="029676" w:themeColor="accent4"/>
      <w:sz w:val="36"/>
      <w:szCs w:val="36"/>
      <w:lang w:val="en-GB"/>
    </w:rPr>
  </w:style>
  <w:style w:type="character" w:customStyle="1" w:styleId="Heading2Char">
    <w:name w:val="Heading 2 Char"/>
    <w:basedOn w:val="DefaultParagraphFont"/>
    <w:link w:val="Heading2"/>
    <w:rsid w:val="00503FBB"/>
    <w:rPr>
      <w:rFonts w:ascii="Calibri Light" w:eastAsia="Times New Roman" w:hAnsi="Calibri Light" w:cs="Arial"/>
      <w:b/>
      <w:bCs/>
      <w:iCs/>
      <w:color w:val="029676" w:themeColor="accent4"/>
      <w:sz w:val="30"/>
      <w:szCs w:val="30"/>
      <w:lang w:val="en-GB"/>
    </w:rPr>
  </w:style>
  <w:style w:type="character" w:customStyle="1" w:styleId="Heading3Char">
    <w:name w:val="Heading 3 Char"/>
    <w:basedOn w:val="DefaultParagraphFont"/>
    <w:link w:val="Heading3"/>
    <w:rsid w:val="00503FBB"/>
    <w:rPr>
      <w:rFonts w:asciiTheme="majorHAnsi" w:eastAsia="Times New Roman" w:hAnsiTheme="majorHAnsi" w:cs="Arial"/>
      <w:b/>
      <w:bCs/>
      <w:color w:val="029676" w:themeColor="accent4"/>
      <w:lang w:val="en-GB"/>
    </w:rPr>
  </w:style>
  <w:style w:type="character" w:customStyle="1" w:styleId="Heading4Char">
    <w:name w:val="Heading 4 Char"/>
    <w:basedOn w:val="DefaultParagraphFont"/>
    <w:link w:val="Heading4"/>
    <w:rsid w:val="00503FBB"/>
    <w:rPr>
      <w:rFonts w:asciiTheme="majorHAnsi" w:eastAsia="Times New Roman" w:hAnsiTheme="majorHAnsi" w:cs="Arial"/>
      <w:b/>
      <w:bCs/>
      <w:color w:val="029676" w:themeColor="accent4"/>
      <w:sz w:val="22"/>
      <w:lang w:val="en-GB"/>
    </w:rPr>
  </w:style>
  <w:style w:type="character" w:customStyle="1" w:styleId="Heading5Char">
    <w:name w:val="Heading 5 Char"/>
    <w:basedOn w:val="DefaultParagraphFont"/>
    <w:link w:val="Heading5"/>
    <w:rsid w:val="00503FBB"/>
    <w:rPr>
      <w:rFonts w:asciiTheme="majorHAnsi" w:eastAsia="Times New Roman" w:hAnsiTheme="majorHAnsi" w:cs="Times New Roman"/>
      <w:bCs/>
      <w:i/>
      <w:iCs/>
      <w:sz w:val="22"/>
      <w:szCs w:val="26"/>
      <w:lang w:val="en-GB"/>
    </w:rPr>
  </w:style>
  <w:style w:type="character" w:customStyle="1" w:styleId="Heading6Char">
    <w:name w:val="Heading 6 Char"/>
    <w:basedOn w:val="DefaultParagraphFont"/>
    <w:link w:val="Heading6"/>
    <w:semiHidden/>
    <w:rsid w:val="00503FBB"/>
    <w:rPr>
      <w:rFonts w:ascii="Times New Roman" w:eastAsia="Times New Roman" w:hAnsi="Times New Roman" w:cs="Times New Roman"/>
      <w:b/>
      <w:bCs/>
      <w:sz w:val="22"/>
      <w:lang w:val="en-GB"/>
    </w:rPr>
  </w:style>
  <w:style w:type="character" w:customStyle="1" w:styleId="Heading7Char">
    <w:name w:val="Heading 7 Char"/>
    <w:basedOn w:val="DefaultParagraphFont"/>
    <w:link w:val="Heading7"/>
    <w:semiHidden/>
    <w:rsid w:val="00503FBB"/>
    <w:rPr>
      <w:rFonts w:asciiTheme="majorHAnsi" w:eastAsia="Times New Roman" w:hAnsiTheme="majorHAnsi" w:cs="Times New Roman"/>
      <w:sz w:val="22"/>
      <w:szCs w:val="20"/>
      <w:lang w:val="en-GB" w:eastAsia="en-GB"/>
    </w:rPr>
  </w:style>
  <w:style w:type="character" w:customStyle="1" w:styleId="Heading8Char">
    <w:name w:val="Heading 8 Char"/>
    <w:basedOn w:val="DefaultParagraphFont"/>
    <w:link w:val="Heading8"/>
    <w:semiHidden/>
    <w:rsid w:val="00503FBB"/>
    <w:rPr>
      <w:rFonts w:asciiTheme="majorHAnsi" w:eastAsia="Times New Roman" w:hAnsiTheme="majorHAnsi" w:cs="Times New Roman"/>
      <w:i/>
      <w:sz w:val="22"/>
      <w:szCs w:val="20"/>
      <w:lang w:val="en-GB" w:eastAsia="en-GB"/>
    </w:rPr>
  </w:style>
  <w:style w:type="character" w:customStyle="1" w:styleId="Heading9Char">
    <w:name w:val="Heading 9 Char"/>
    <w:basedOn w:val="DefaultParagraphFont"/>
    <w:link w:val="Heading9"/>
    <w:semiHidden/>
    <w:rsid w:val="00503FBB"/>
    <w:rPr>
      <w:rFonts w:asciiTheme="majorHAnsi" w:eastAsia="Times New Roman" w:hAnsiTheme="majorHAnsi" w:cs="Times New Roman"/>
      <w:b/>
      <w:i/>
      <w:sz w:val="18"/>
      <w:szCs w:val="20"/>
      <w:lang w:val="en-GB" w:eastAsia="en-GB"/>
    </w:rPr>
  </w:style>
  <w:style w:type="paragraph" w:styleId="Footer">
    <w:name w:val="footer"/>
    <w:basedOn w:val="Normal"/>
    <w:link w:val="FooterChar"/>
    <w:uiPriority w:val="99"/>
    <w:rsid w:val="00503FBB"/>
    <w:pPr>
      <w:tabs>
        <w:tab w:val="center" w:pos="4153"/>
        <w:tab w:val="right" w:pos="8306"/>
      </w:tabs>
      <w:jc w:val="center"/>
    </w:pPr>
    <w:rPr>
      <w:sz w:val="16"/>
    </w:rPr>
  </w:style>
  <w:style w:type="character" w:customStyle="1" w:styleId="FooterChar">
    <w:name w:val="Footer Char"/>
    <w:basedOn w:val="DefaultParagraphFont"/>
    <w:link w:val="Footer"/>
    <w:uiPriority w:val="99"/>
    <w:rsid w:val="00503FBB"/>
    <w:rPr>
      <w:rFonts w:asciiTheme="majorHAnsi" w:eastAsia="Times New Roman" w:hAnsiTheme="majorHAnsi" w:cs="Times New Roman"/>
      <w:sz w:val="16"/>
      <w:lang w:val="en-GB"/>
    </w:rPr>
  </w:style>
  <w:style w:type="character" w:styleId="PageNumber">
    <w:name w:val="page number"/>
    <w:basedOn w:val="DefaultParagraphFont"/>
    <w:semiHidden/>
    <w:rsid w:val="00503FBB"/>
    <w:rPr>
      <w:rFonts w:ascii="Arial" w:hAnsi="Arial"/>
      <w:sz w:val="18"/>
    </w:rPr>
  </w:style>
  <w:style w:type="paragraph" w:styleId="TOC1">
    <w:name w:val="toc 1"/>
    <w:basedOn w:val="Normal"/>
    <w:next w:val="Normal"/>
    <w:link w:val="TOC1Char"/>
    <w:uiPriority w:val="39"/>
    <w:qFormat/>
    <w:rsid w:val="00503FBB"/>
    <w:pPr>
      <w:pBdr>
        <w:left w:val="single" w:sz="4" w:space="4" w:color="029676" w:themeColor="accent4"/>
      </w:pBdr>
      <w:tabs>
        <w:tab w:val="right" w:leader="dot" w:pos="9356"/>
      </w:tabs>
      <w:spacing w:before="240"/>
      <w:ind w:left="1104" w:right="-8" w:hanging="539"/>
    </w:pPr>
    <w:rPr>
      <w:rFonts w:cs="Arial"/>
      <w:b/>
      <w:bCs/>
      <w:caps/>
      <w:noProof/>
    </w:rPr>
  </w:style>
  <w:style w:type="character" w:customStyle="1" w:styleId="TOC1Char">
    <w:name w:val="TOC 1 Char"/>
    <w:basedOn w:val="DefaultParagraphFont"/>
    <w:link w:val="TOC1"/>
    <w:uiPriority w:val="39"/>
    <w:rsid w:val="00503FBB"/>
    <w:rPr>
      <w:rFonts w:asciiTheme="majorHAnsi" w:eastAsia="Times New Roman" w:hAnsiTheme="majorHAnsi" w:cs="Arial"/>
      <w:b/>
      <w:bCs/>
      <w:caps/>
      <w:noProof/>
      <w:sz w:val="22"/>
      <w:lang w:val="en-GB"/>
    </w:rPr>
  </w:style>
  <w:style w:type="paragraph" w:styleId="TOC2">
    <w:name w:val="toc 2"/>
    <w:basedOn w:val="Normal"/>
    <w:next w:val="Normal"/>
    <w:uiPriority w:val="39"/>
    <w:qFormat/>
    <w:rsid w:val="00503FBB"/>
    <w:pPr>
      <w:pBdr>
        <w:left w:val="single" w:sz="4" w:space="4" w:color="029676" w:themeColor="accent4"/>
      </w:pBdr>
      <w:tabs>
        <w:tab w:val="right" w:leader="dot" w:pos="9356"/>
      </w:tabs>
      <w:spacing w:before="120"/>
      <w:ind w:left="1132" w:right="-8" w:hanging="567"/>
    </w:pPr>
    <w:rPr>
      <w:rFonts w:ascii="Calibri Light" w:hAnsi="Calibri Light" w:cs="Arial"/>
      <w:noProof/>
    </w:rPr>
  </w:style>
  <w:style w:type="paragraph" w:styleId="TOC3">
    <w:name w:val="toc 3"/>
    <w:basedOn w:val="TOC2"/>
    <w:next w:val="Normal"/>
    <w:autoRedefine/>
    <w:uiPriority w:val="39"/>
    <w:qFormat/>
    <w:rsid w:val="00503FBB"/>
    <w:pPr>
      <w:spacing w:before="60"/>
    </w:pPr>
    <w:rPr>
      <w:iCs/>
      <w:sz w:val="18"/>
      <w:szCs w:val="20"/>
    </w:rPr>
  </w:style>
  <w:style w:type="paragraph" w:styleId="FootnoteText">
    <w:name w:val="footnote text"/>
    <w:aliases w:val="ADB,ALTS FOOTNOTE,Char,FOOTNOTES,Fußnote,Geneva,Geneva 9,Texto nota pie Car,Texto nota pie Car2,Texto nota pie2,WB-Fußnotentext,WB-Fußnotentext Char Char,f,fn,footnote text,ft,ft Car,ft Car Car,ft Car Car Car1,ft Car Car2,ft1,single space"/>
    <w:basedOn w:val="Normal"/>
    <w:link w:val="FootnoteTextChar"/>
    <w:uiPriority w:val="99"/>
    <w:qFormat/>
    <w:rsid w:val="00503FBB"/>
    <w:pPr>
      <w:spacing w:after="0"/>
    </w:pPr>
  </w:style>
  <w:style w:type="character" w:customStyle="1" w:styleId="FootnoteTextChar">
    <w:name w:val="Footnote Text Char"/>
    <w:aliases w:val="ADB Char,ALTS FOOTNOTE Char,Char Char,FOOTNOTES Char,Fußnote Char,Geneva Char,Geneva 9 Char,Texto nota pie Car Char,Texto nota pie Car2 Char,Texto nota pie2 Char,WB-Fußnotentext Char,WB-Fußnotentext Char Char Char,f Char,fn Char"/>
    <w:basedOn w:val="DefaultParagraphFont"/>
    <w:link w:val="FootnoteText"/>
    <w:uiPriority w:val="99"/>
    <w:rsid w:val="00503FBB"/>
    <w:rPr>
      <w:rFonts w:asciiTheme="majorHAnsi" w:eastAsia="Times New Roman" w:hAnsiTheme="majorHAnsi" w:cs="Times New Roman"/>
      <w:sz w:val="22"/>
      <w:lang w:val="en-GB"/>
    </w:rPr>
  </w:style>
  <w:style w:type="character" w:styleId="FootnoteReference">
    <w:name w:val="footnote reference"/>
    <w:aliases w:val=" BVI fnr,16 Point,BVI fnr,Error-Fu§notenzeichen3,Error-Fu§notenzeichen5,Error-Fu§notenzeichen6,Footnote Reference Number,Footnote Reference1,Footnote Reference_LVL6,Footnote Reference_LVL61,R,Superscript 6 Point,footnote ref,fr,ftref"/>
    <w:basedOn w:val="DefaultParagraphFont"/>
    <w:link w:val="CharChar1CharCharCharChar1CharCharCharCharCharCharCharChar"/>
    <w:uiPriority w:val="99"/>
    <w:qFormat/>
    <w:rsid w:val="00503FBB"/>
    <w:rPr>
      <w:rFonts w:ascii="Arial" w:hAnsi="Arial"/>
      <w:sz w:val="22"/>
      <w:vertAlign w:val="superscript"/>
    </w:rPr>
  </w:style>
  <w:style w:type="paragraph" w:styleId="BodyText">
    <w:name w:val="Body Text"/>
    <w:link w:val="BodyTextChar"/>
    <w:semiHidden/>
    <w:rsid w:val="00503FBB"/>
    <w:pPr>
      <w:spacing w:after="240"/>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semiHidden/>
    <w:rsid w:val="00503FBB"/>
    <w:rPr>
      <w:rFonts w:ascii="Times New Roman" w:eastAsia="Times New Roman" w:hAnsi="Times New Roman" w:cs="Times New Roman"/>
      <w:szCs w:val="20"/>
      <w:lang w:val="en-GB"/>
    </w:rPr>
  </w:style>
  <w:style w:type="paragraph" w:styleId="BodyTextIndent">
    <w:name w:val="Body Text Indent"/>
    <w:basedOn w:val="Normal"/>
    <w:link w:val="BodyTextIndentChar"/>
    <w:semiHidden/>
    <w:rsid w:val="00503FBB"/>
    <w:pPr>
      <w:ind w:left="283"/>
    </w:pPr>
    <w:rPr>
      <w:rFonts w:ascii="Times New Roman" w:hAnsi="Times New Roman"/>
      <w:szCs w:val="20"/>
    </w:rPr>
  </w:style>
  <w:style w:type="character" w:customStyle="1" w:styleId="BodyTextIndentChar">
    <w:name w:val="Body Text Indent Char"/>
    <w:basedOn w:val="DefaultParagraphFont"/>
    <w:link w:val="BodyTextIndent"/>
    <w:semiHidden/>
    <w:rsid w:val="00503FBB"/>
    <w:rPr>
      <w:rFonts w:ascii="Times New Roman" w:eastAsia="Times New Roman" w:hAnsi="Times New Roman" w:cs="Times New Roman"/>
      <w:sz w:val="22"/>
      <w:szCs w:val="20"/>
      <w:lang w:val="en-GB"/>
    </w:rPr>
  </w:style>
  <w:style w:type="paragraph" w:styleId="ListBullet">
    <w:name w:val="List Bullet"/>
    <w:basedOn w:val="Normal"/>
    <w:qFormat/>
    <w:rsid w:val="00503FBB"/>
    <w:pPr>
      <w:numPr>
        <w:numId w:val="2"/>
      </w:numPr>
      <w:tabs>
        <w:tab w:val="left" w:pos="2552"/>
      </w:tabs>
    </w:pPr>
  </w:style>
  <w:style w:type="paragraph" w:styleId="ListBullet2">
    <w:name w:val="List Bullet 2"/>
    <w:basedOn w:val="ListBullet"/>
    <w:link w:val="ListBullet2Char"/>
    <w:qFormat/>
    <w:rsid w:val="00503FBB"/>
    <w:pPr>
      <w:numPr>
        <w:ilvl w:val="1"/>
      </w:numPr>
    </w:pPr>
  </w:style>
  <w:style w:type="character" w:customStyle="1" w:styleId="ListBullet2Char">
    <w:name w:val="List Bullet 2 Char"/>
    <w:basedOn w:val="DefaultParagraphFont"/>
    <w:link w:val="ListBullet2"/>
    <w:rsid w:val="00503FBB"/>
    <w:rPr>
      <w:rFonts w:asciiTheme="majorHAnsi" w:eastAsia="Times New Roman" w:hAnsiTheme="majorHAnsi" w:cs="Times New Roman"/>
      <w:sz w:val="22"/>
      <w:lang w:val="en-GB"/>
    </w:rPr>
  </w:style>
  <w:style w:type="table" w:customStyle="1" w:styleId="SLRTable">
    <w:name w:val="SLR Table"/>
    <w:basedOn w:val="TableNormal"/>
    <w:rsid w:val="00503FBB"/>
    <w:rPr>
      <w:rFonts w:ascii="Calibri" w:eastAsia="Times New Roman" w:hAnsi="Calibri" w:cs="Times New Roman"/>
      <w:color w:val="C0CF3A" w:themeColor="accent3"/>
      <w:sz w:val="20"/>
      <w:szCs w:val="20"/>
      <w:lang w:val="en-GB" w:eastAsia="en-GB"/>
    </w:rPr>
    <w:tblPr>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CellMar>
        <w:top w:w="28" w:type="dxa"/>
        <w:bottom w:w="28" w:type="dxa"/>
      </w:tblCellMar>
    </w:tblPr>
    <w:tcPr>
      <w:shd w:val="clear" w:color="auto" w:fill="auto"/>
    </w:tcPr>
    <w:tblStylePr w:type="firstRow">
      <w:pPr>
        <w:wordWrap/>
        <w:spacing w:beforeLines="0" w:before="0" w:beforeAutospacing="0" w:afterLines="0" w:after="0" w:afterAutospacing="0" w:line="240" w:lineRule="auto"/>
      </w:pPr>
      <w:rPr>
        <w:color w:val="FFFFFF" w:themeColor="background1"/>
      </w:rPr>
      <w:tblPr/>
      <w:trPr>
        <w:tblHeader/>
      </w:trPr>
      <w:tcPr>
        <w:shd w:val="clear" w:color="auto" w:fill="066684" w:themeFill="accent6" w:themeFillShade="BF"/>
      </w:tcPr>
    </w:tblStylePr>
  </w:style>
  <w:style w:type="paragraph" w:customStyle="1" w:styleId="TableText">
    <w:name w:val="Table Text"/>
    <w:basedOn w:val="Normal"/>
    <w:link w:val="TableTextChar"/>
    <w:qFormat/>
    <w:rsid w:val="00503FBB"/>
    <w:pPr>
      <w:keepLines/>
      <w:spacing w:before="40" w:after="40" w:line="240" w:lineRule="atLeast"/>
    </w:pPr>
    <w:rPr>
      <w:szCs w:val="20"/>
    </w:rPr>
  </w:style>
  <w:style w:type="character" w:customStyle="1" w:styleId="TableTextChar">
    <w:name w:val="Table Text Char"/>
    <w:basedOn w:val="DefaultParagraphFont"/>
    <w:link w:val="TableText"/>
    <w:rsid w:val="00503FBB"/>
    <w:rPr>
      <w:rFonts w:asciiTheme="majorHAnsi" w:eastAsia="Times New Roman" w:hAnsiTheme="majorHAnsi" w:cs="Times New Roman"/>
      <w:sz w:val="22"/>
      <w:szCs w:val="20"/>
      <w:lang w:val="en-GB"/>
    </w:rPr>
  </w:style>
  <w:style w:type="paragraph" w:styleId="TableofFigures">
    <w:name w:val="table of figures"/>
    <w:basedOn w:val="Normal"/>
    <w:next w:val="Normal"/>
    <w:autoRedefine/>
    <w:uiPriority w:val="99"/>
    <w:rsid w:val="00503FBB"/>
    <w:pPr>
      <w:tabs>
        <w:tab w:val="right" w:leader="dot" w:pos="9356"/>
      </w:tabs>
      <w:ind w:left="1529" w:hanging="1077"/>
    </w:pPr>
    <w:rPr>
      <w:szCs w:val="20"/>
    </w:rPr>
  </w:style>
  <w:style w:type="paragraph" w:styleId="EndnoteText">
    <w:name w:val="endnote text"/>
    <w:basedOn w:val="Normal"/>
    <w:link w:val="EndnoteTextChar"/>
    <w:rsid w:val="00503FBB"/>
    <w:rPr>
      <w:szCs w:val="20"/>
    </w:rPr>
  </w:style>
  <w:style w:type="character" w:customStyle="1" w:styleId="EndnoteTextChar">
    <w:name w:val="Endnote Text Char"/>
    <w:basedOn w:val="DefaultParagraphFont"/>
    <w:link w:val="EndnoteText"/>
    <w:rsid w:val="00503FBB"/>
    <w:rPr>
      <w:rFonts w:asciiTheme="majorHAnsi" w:eastAsia="Times New Roman" w:hAnsiTheme="majorHAnsi" w:cs="Times New Roman"/>
      <w:sz w:val="22"/>
      <w:szCs w:val="20"/>
      <w:lang w:val="en-GB"/>
    </w:rPr>
  </w:style>
  <w:style w:type="paragraph" w:styleId="TOC5">
    <w:name w:val="toc 5"/>
    <w:basedOn w:val="Normal"/>
    <w:next w:val="Normal"/>
    <w:autoRedefine/>
    <w:semiHidden/>
    <w:rsid w:val="00503FBB"/>
    <w:pPr>
      <w:ind w:left="800"/>
    </w:pPr>
    <w:rPr>
      <w:sz w:val="18"/>
    </w:rPr>
  </w:style>
  <w:style w:type="character" w:styleId="EndnoteReference">
    <w:name w:val="endnote reference"/>
    <w:basedOn w:val="DefaultParagraphFont"/>
    <w:rsid w:val="00503FBB"/>
    <w:rPr>
      <w:rFonts w:ascii="Arial" w:hAnsi="Arial"/>
      <w:sz w:val="22"/>
      <w:vertAlign w:val="superscript"/>
    </w:rPr>
  </w:style>
  <w:style w:type="paragraph" w:styleId="Caption">
    <w:name w:val="caption"/>
    <w:basedOn w:val="Normal"/>
    <w:next w:val="Normal"/>
    <w:link w:val="CaptionChar"/>
    <w:qFormat/>
    <w:rsid w:val="00503FBB"/>
    <w:pPr>
      <w:keepNext/>
      <w:tabs>
        <w:tab w:val="left" w:pos="851"/>
      </w:tabs>
      <w:spacing w:before="360"/>
      <w:contextualSpacing/>
      <w:jc w:val="center"/>
    </w:pPr>
    <w:rPr>
      <w:rFonts w:cs="Arial"/>
      <w:b/>
      <w:bCs/>
      <w:color w:val="029676" w:themeColor="accent4"/>
      <w:szCs w:val="20"/>
    </w:rPr>
  </w:style>
  <w:style w:type="character" w:customStyle="1" w:styleId="CaptionChar">
    <w:name w:val="Caption Char"/>
    <w:basedOn w:val="DefaultParagraphFont"/>
    <w:link w:val="Caption"/>
    <w:rsid w:val="00503FBB"/>
    <w:rPr>
      <w:rFonts w:asciiTheme="majorHAnsi" w:eastAsia="Times New Roman" w:hAnsiTheme="majorHAnsi" w:cs="Arial"/>
      <w:b/>
      <w:bCs/>
      <w:color w:val="029676" w:themeColor="accent4"/>
      <w:sz w:val="22"/>
      <w:szCs w:val="20"/>
      <w:lang w:val="en-GB"/>
    </w:rPr>
  </w:style>
  <w:style w:type="character" w:styleId="Hyperlink">
    <w:name w:val="Hyperlink"/>
    <w:basedOn w:val="DefaultParagraphFont"/>
    <w:uiPriority w:val="99"/>
    <w:rsid w:val="00503FBB"/>
    <w:rPr>
      <w:color w:val="0000FF"/>
      <w:u w:val="single"/>
    </w:rPr>
  </w:style>
  <w:style w:type="paragraph" w:customStyle="1" w:styleId="TableNotes">
    <w:name w:val="Table Notes"/>
    <w:basedOn w:val="TableText"/>
    <w:rsid w:val="00503FBB"/>
  </w:style>
  <w:style w:type="paragraph" w:styleId="BalloonText">
    <w:name w:val="Balloon Text"/>
    <w:basedOn w:val="Normal"/>
    <w:link w:val="BalloonTextChar"/>
    <w:semiHidden/>
    <w:rsid w:val="00503FBB"/>
    <w:rPr>
      <w:rFonts w:ascii="Tahoma" w:hAnsi="Tahoma" w:cs="Tahoma"/>
      <w:sz w:val="16"/>
      <w:szCs w:val="16"/>
    </w:rPr>
  </w:style>
  <w:style w:type="character" w:customStyle="1" w:styleId="BalloonTextChar">
    <w:name w:val="Balloon Text Char"/>
    <w:basedOn w:val="DefaultParagraphFont"/>
    <w:link w:val="BalloonText"/>
    <w:semiHidden/>
    <w:rsid w:val="00503FBB"/>
    <w:rPr>
      <w:rFonts w:ascii="Tahoma" w:eastAsia="Times New Roman" w:hAnsi="Tahoma" w:cs="Tahoma"/>
      <w:sz w:val="16"/>
      <w:szCs w:val="16"/>
      <w:lang w:val="en-GB"/>
    </w:rPr>
  </w:style>
  <w:style w:type="paragraph" w:styleId="CommentText">
    <w:name w:val="annotation text"/>
    <w:basedOn w:val="Normal"/>
    <w:link w:val="CommentTextChar"/>
    <w:uiPriority w:val="99"/>
    <w:rsid w:val="00503FBB"/>
    <w:rPr>
      <w:szCs w:val="20"/>
    </w:rPr>
  </w:style>
  <w:style w:type="character" w:customStyle="1" w:styleId="CommentTextChar">
    <w:name w:val="Comment Text Char"/>
    <w:basedOn w:val="DefaultParagraphFont"/>
    <w:link w:val="CommentText"/>
    <w:uiPriority w:val="99"/>
    <w:rsid w:val="00503FBB"/>
    <w:rPr>
      <w:rFonts w:asciiTheme="majorHAnsi" w:eastAsia="Times New Roman" w:hAnsiTheme="majorHAnsi" w:cs="Times New Roman"/>
      <w:sz w:val="22"/>
      <w:szCs w:val="20"/>
      <w:lang w:val="en-GB"/>
    </w:rPr>
  </w:style>
  <w:style w:type="paragraph" w:styleId="EnvelopeAddress">
    <w:name w:val="envelope address"/>
    <w:basedOn w:val="Normal"/>
    <w:semiHidden/>
    <w:rsid w:val="00503FBB"/>
    <w:pPr>
      <w:framePr w:w="7920" w:h="1980" w:hRule="exact" w:hSpace="180" w:wrap="auto" w:hAnchor="page" w:xAlign="center" w:yAlign="bottom"/>
      <w:ind w:left="2880"/>
    </w:pPr>
    <w:rPr>
      <w:rFonts w:cs="Arial"/>
    </w:rPr>
  </w:style>
  <w:style w:type="character" w:styleId="CommentReference">
    <w:name w:val="annotation reference"/>
    <w:basedOn w:val="DefaultParagraphFont"/>
    <w:semiHidden/>
    <w:rsid w:val="00503FBB"/>
    <w:rPr>
      <w:sz w:val="16"/>
      <w:szCs w:val="16"/>
    </w:rPr>
  </w:style>
  <w:style w:type="paragraph" w:styleId="List">
    <w:name w:val="List"/>
    <w:basedOn w:val="Normal"/>
    <w:semiHidden/>
    <w:rsid w:val="00503FBB"/>
    <w:pPr>
      <w:ind w:left="283" w:hanging="283"/>
    </w:pPr>
  </w:style>
  <w:style w:type="character" w:customStyle="1" w:styleId="MessageHeaderChar">
    <w:name w:val="Message Header Char"/>
    <w:basedOn w:val="DefaultParagraphFont"/>
    <w:link w:val="MessageHeader"/>
    <w:semiHidden/>
    <w:rsid w:val="00503FBB"/>
    <w:rPr>
      <w:rFonts w:ascii="Arial" w:eastAsia="Times New Roman" w:hAnsi="Arial" w:cs="Times New Roman"/>
      <w:spacing w:val="-5"/>
      <w:sz w:val="20"/>
      <w:szCs w:val="20"/>
      <w:lang w:val="en-GB"/>
    </w:rPr>
  </w:style>
  <w:style w:type="paragraph" w:styleId="MessageHeader">
    <w:name w:val="Message Header"/>
    <w:basedOn w:val="BodyText"/>
    <w:link w:val="MessageHeaderChar"/>
    <w:semiHidden/>
    <w:rsid w:val="00503FBB"/>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character" w:customStyle="1" w:styleId="BodyText2Char">
    <w:name w:val="Body Text 2 Char"/>
    <w:basedOn w:val="DefaultParagraphFont"/>
    <w:link w:val="BodyText2"/>
    <w:semiHidden/>
    <w:rsid w:val="00503FBB"/>
    <w:rPr>
      <w:rFonts w:asciiTheme="majorHAnsi" w:eastAsia="Times New Roman" w:hAnsiTheme="majorHAnsi" w:cs="Times New Roman"/>
      <w:sz w:val="22"/>
      <w:lang w:val="en-GB"/>
    </w:rPr>
  </w:style>
  <w:style w:type="paragraph" w:styleId="BodyText2">
    <w:name w:val="Body Text 2"/>
    <w:basedOn w:val="Normal"/>
    <w:link w:val="BodyText2Char"/>
    <w:semiHidden/>
    <w:rsid w:val="00503FBB"/>
    <w:pPr>
      <w:spacing w:line="480" w:lineRule="auto"/>
    </w:pPr>
  </w:style>
  <w:style w:type="character" w:customStyle="1" w:styleId="BodyText3Char">
    <w:name w:val="Body Text 3 Char"/>
    <w:basedOn w:val="DefaultParagraphFont"/>
    <w:link w:val="BodyText3"/>
    <w:semiHidden/>
    <w:rsid w:val="00503FBB"/>
    <w:rPr>
      <w:rFonts w:ascii="Times New Roman" w:eastAsia="Times New Roman" w:hAnsi="Times New Roman" w:cs="Times New Roman"/>
      <w:i/>
      <w:sz w:val="22"/>
      <w:szCs w:val="20"/>
      <w:lang w:val="en-GB" w:eastAsia="en-GB"/>
    </w:rPr>
  </w:style>
  <w:style w:type="paragraph" w:styleId="BodyText3">
    <w:name w:val="Body Text 3"/>
    <w:basedOn w:val="Normal"/>
    <w:link w:val="BodyText3Char"/>
    <w:semiHidden/>
    <w:rsid w:val="00503FBB"/>
    <w:pPr>
      <w:spacing w:after="220"/>
    </w:pPr>
    <w:rPr>
      <w:rFonts w:ascii="Times New Roman" w:hAnsi="Times New Roman"/>
      <w:i/>
      <w:szCs w:val="20"/>
      <w:lang w:eastAsia="en-GB"/>
    </w:rPr>
  </w:style>
  <w:style w:type="character" w:customStyle="1" w:styleId="BodyTextIndent2Char">
    <w:name w:val="Body Text Indent 2 Char"/>
    <w:basedOn w:val="DefaultParagraphFont"/>
    <w:link w:val="BodyTextIndent2"/>
    <w:semiHidden/>
    <w:rsid w:val="00503FBB"/>
    <w:rPr>
      <w:rFonts w:ascii="Times New Roman" w:eastAsia="Times New Roman" w:hAnsi="Times New Roman" w:cs="Times New Roman"/>
      <w:sz w:val="22"/>
      <w:szCs w:val="20"/>
      <w:lang w:val="en-GB" w:eastAsia="en-GB"/>
    </w:rPr>
  </w:style>
  <w:style w:type="paragraph" w:styleId="BodyTextIndent2">
    <w:name w:val="Body Text Indent 2"/>
    <w:basedOn w:val="Normal"/>
    <w:link w:val="BodyTextIndent2Char"/>
    <w:semiHidden/>
    <w:rsid w:val="00503FBB"/>
    <w:pPr>
      <w:spacing w:after="220"/>
      <w:ind w:left="720"/>
    </w:pPr>
    <w:rPr>
      <w:rFonts w:ascii="Times New Roman" w:hAnsi="Times New Roman"/>
      <w:szCs w:val="20"/>
      <w:lang w:eastAsia="en-GB"/>
    </w:rPr>
  </w:style>
  <w:style w:type="character" w:customStyle="1" w:styleId="BodyTextIndent3Char">
    <w:name w:val="Body Text Indent 3 Char"/>
    <w:basedOn w:val="DefaultParagraphFont"/>
    <w:link w:val="BodyTextIndent3"/>
    <w:semiHidden/>
    <w:rsid w:val="00503FBB"/>
    <w:rPr>
      <w:rFonts w:ascii="Times New Roman" w:eastAsia="Times New Roman" w:hAnsi="Times New Roman" w:cs="Times New Roman"/>
      <w:b/>
      <w:i/>
      <w:sz w:val="22"/>
      <w:szCs w:val="20"/>
      <w:lang w:val="en-GB" w:eastAsia="en-GB"/>
    </w:rPr>
  </w:style>
  <w:style w:type="paragraph" w:styleId="BodyTextIndent3">
    <w:name w:val="Body Text Indent 3"/>
    <w:basedOn w:val="Normal"/>
    <w:link w:val="BodyTextIndent3Char"/>
    <w:semiHidden/>
    <w:rsid w:val="00503FBB"/>
    <w:pPr>
      <w:spacing w:after="220"/>
      <w:ind w:left="720"/>
    </w:pPr>
    <w:rPr>
      <w:rFonts w:ascii="Times New Roman" w:hAnsi="Times New Roman"/>
      <w:b/>
      <w:i/>
      <w:szCs w:val="20"/>
      <w:lang w:eastAsia="en-GB"/>
    </w:rPr>
  </w:style>
  <w:style w:type="character" w:customStyle="1" w:styleId="CommentSubjectChar">
    <w:name w:val="Comment Subject Char"/>
    <w:basedOn w:val="CommentTextChar"/>
    <w:link w:val="CommentSubject"/>
    <w:semiHidden/>
    <w:rsid w:val="00503FBB"/>
    <w:rPr>
      <w:rFonts w:asciiTheme="majorHAnsi" w:eastAsia="Times New Roman" w:hAnsiTheme="majorHAnsi" w:cs="Times New Roman"/>
      <w:b/>
      <w:bCs/>
      <w:sz w:val="22"/>
      <w:szCs w:val="20"/>
      <w:lang w:val="en-GB"/>
    </w:rPr>
  </w:style>
  <w:style w:type="paragraph" w:styleId="CommentSubject">
    <w:name w:val="annotation subject"/>
    <w:basedOn w:val="CommentText"/>
    <w:next w:val="CommentText"/>
    <w:link w:val="CommentSubjectChar"/>
    <w:semiHidden/>
    <w:rsid w:val="00503FBB"/>
    <w:rPr>
      <w:b/>
      <w:bCs/>
    </w:rPr>
  </w:style>
  <w:style w:type="paragraph" w:customStyle="1" w:styleId="Normal1">
    <w:name w:val="Normal1"/>
    <w:basedOn w:val="Normal"/>
    <w:semiHidden/>
    <w:rsid w:val="00503FBB"/>
    <w:rPr>
      <w:szCs w:val="20"/>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503FBB"/>
    <w:pPr>
      <w:ind w:left="720"/>
      <w:contextualSpacing/>
    </w:pPr>
  </w:style>
  <w:style w:type="paragraph" w:customStyle="1" w:styleId="TOC1Title">
    <w:name w:val="TOC 1  Title"/>
    <w:basedOn w:val="TOC1"/>
    <w:link w:val="TOC1TitleChar"/>
    <w:qFormat/>
    <w:rsid w:val="00503FBB"/>
    <w:pPr>
      <w:pBdr>
        <w:left w:val="none" w:sz="0" w:space="0" w:color="auto"/>
      </w:pBdr>
      <w:tabs>
        <w:tab w:val="left" w:pos="9639"/>
        <w:tab w:val="left" w:pos="9923"/>
        <w:tab w:val="right" w:leader="dot" w:pos="10206"/>
      </w:tabs>
      <w:spacing w:before="720" w:after="240"/>
      <w:ind w:left="991"/>
    </w:pPr>
    <w:rPr>
      <w:rFonts w:ascii="Calibri Light" w:hAnsi="Calibri Light"/>
      <w:b w:val="0"/>
      <w:color w:val="029676" w:themeColor="accent4"/>
      <w:sz w:val="32"/>
      <w:szCs w:val="32"/>
    </w:rPr>
  </w:style>
  <w:style w:type="character" w:customStyle="1" w:styleId="TOC1TitleChar">
    <w:name w:val="TOC 1  Title Char"/>
    <w:basedOn w:val="TOC1Char"/>
    <w:link w:val="TOC1Title"/>
    <w:rsid w:val="00503FBB"/>
    <w:rPr>
      <w:rFonts w:ascii="Calibri Light" w:eastAsia="Times New Roman" w:hAnsi="Calibri Light" w:cs="Arial"/>
      <w:b w:val="0"/>
      <w:bCs/>
      <w:caps/>
      <w:noProof/>
      <w:color w:val="029676" w:themeColor="accent4"/>
      <w:sz w:val="32"/>
      <w:szCs w:val="32"/>
      <w:lang w:val="en-GB"/>
    </w:rPr>
  </w:style>
  <w:style w:type="paragraph" w:customStyle="1" w:styleId="AppendicesReference">
    <w:name w:val="Appendices Reference"/>
    <w:basedOn w:val="Normal"/>
    <w:link w:val="AppendicesReferenceChar"/>
    <w:qFormat/>
    <w:rsid w:val="00503FBB"/>
  </w:style>
  <w:style w:type="character" w:customStyle="1" w:styleId="AppendicesReferenceChar">
    <w:name w:val="Appendices Reference Char"/>
    <w:basedOn w:val="DefaultParagraphFont"/>
    <w:link w:val="AppendicesReference"/>
    <w:rsid w:val="00503FBB"/>
    <w:rPr>
      <w:rFonts w:asciiTheme="majorHAnsi" w:eastAsia="Times New Roman" w:hAnsiTheme="majorHAnsi" w:cs="Times New Roman"/>
      <w:sz w:val="22"/>
      <w:lang w:val="en-GB"/>
    </w:rPr>
  </w:style>
  <w:style w:type="paragraph" w:customStyle="1" w:styleId="TableandFiguresReferencetitle">
    <w:name w:val="Table and Figures Reference title"/>
    <w:basedOn w:val="TOC1Title"/>
    <w:link w:val="TableandFiguresReferencetitleChar"/>
    <w:qFormat/>
    <w:rsid w:val="00503FBB"/>
    <w:pPr>
      <w:spacing w:before="240" w:after="120"/>
    </w:pPr>
    <w:rPr>
      <w:sz w:val="22"/>
    </w:rPr>
  </w:style>
  <w:style w:type="character" w:customStyle="1" w:styleId="TableandFiguresReferencetitleChar">
    <w:name w:val="Table and Figures Reference title Char"/>
    <w:basedOn w:val="TOC1TitleChar"/>
    <w:link w:val="TableandFiguresReferencetitle"/>
    <w:rsid w:val="00503FBB"/>
    <w:rPr>
      <w:rFonts w:ascii="Calibri Light" w:eastAsia="Times New Roman" w:hAnsi="Calibri Light" w:cs="Arial"/>
      <w:b w:val="0"/>
      <w:bCs/>
      <w:caps/>
      <w:noProof/>
      <w:color w:val="029676" w:themeColor="accent4"/>
      <w:sz w:val="22"/>
      <w:szCs w:val="32"/>
      <w:lang w:val="en-GB"/>
    </w:rPr>
  </w:style>
  <w:style w:type="paragraph" w:customStyle="1" w:styleId="Disclaimer">
    <w:name w:val="Disclaimer"/>
    <w:basedOn w:val="Normal"/>
    <w:link w:val="DisclaimerChar"/>
    <w:qFormat/>
    <w:rsid w:val="00503FBB"/>
    <w:pPr>
      <w:spacing w:before="60" w:after="240"/>
      <w:ind w:left="3402"/>
    </w:pPr>
    <w:rPr>
      <w:sz w:val="12"/>
      <w:szCs w:val="12"/>
    </w:rPr>
  </w:style>
  <w:style w:type="character" w:customStyle="1" w:styleId="DisclaimerChar">
    <w:name w:val="Disclaimer Char"/>
    <w:basedOn w:val="DefaultParagraphFont"/>
    <w:link w:val="Disclaimer"/>
    <w:rsid w:val="00503FBB"/>
    <w:rPr>
      <w:rFonts w:asciiTheme="majorHAnsi" w:eastAsia="Times New Roman" w:hAnsiTheme="majorHAnsi" w:cs="Times New Roman"/>
      <w:sz w:val="12"/>
      <w:szCs w:val="12"/>
      <w:lang w:val="en-GB"/>
    </w:rPr>
  </w:style>
  <w:style w:type="table" w:styleId="TableColumns2">
    <w:name w:val="Table Columns 2"/>
    <w:basedOn w:val="TableNormal"/>
    <w:rsid w:val="00503FBB"/>
    <w:pPr>
      <w:tabs>
        <w:tab w:val="right" w:pos="9072"/>
      </w:tabs>
      <w:spacing w:before="60" w:after="60"/>
      <w:ind w:left="1701"/>
      <w:jc w:val="both"/>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vertitle">
    <w:name w:val="Cover title"/>
    <w:next w:val="Heading1"/>
    <w:link w:val="CovertitleChar"/>
    <w:qFormat/>
    <w:rsid w:val="00503FBB"/>
    <w:pPr>
      <w:widowControl w:val="0"/>
      <w:autoSpaceDE w:val="0"/>
      <w:autoSpaceDN w:val="0"/>
      <w:adjustRightInd w:val="0"/>
      <w:spacing w:before="240" w:line="600" w:lineRule="exact"/>
      <w:jc w:val="right"/>
    </w:pPr>
    <w:rPr>
      <w:rFonts w:asciiTheme="majorHAnsi" w:eastAsia="Times New Roman" w:hAnsiTheme="majorHAnsi" w:cs="Arial"/>
      <w:b/>
      <w:caps/>
      <w:color w:val="029676" w:themeColor="accent4"/>
      <w:sz w:val="52"/>
      <w:szCs w:val="40"/>
    </w:rPr>
  </w:style>
  <w:style w:type="character" w:customStyle="1" w:styleId="CovertitleChar">
    <w:name w:val="Cover title Char"/>
    <w:basedOn w:val="DefaultParagraphFont"/>
    <w:link w:val="Covertitle"/>
    <w:rsid w:val="00503FBB"/>
    <w:rPr>
      <w:rFonts w:asciiTheme="majorHAnsi" w:eastAsia="Times New Roman" w:hAnsiTheme="majorHAnsi" w:cs="Arial"/>
      <w:b/>
      <w:caps/>
      <w:color w:val="029676" w:themeColor="accent4"/>
      <w:sz w:val="52"/>
      <w:szCs w:val="40"/>
    </w:rPr>
  </w:style>
  <w:style w:type="paragraph" w:customStyle="1" w:styleId="Addresses">
    <w:name w:val="Addresses"/>
    <w:basedOn w:val="Normal"/>
    <w:link w:val="AddressesChar"/>
    <w:qFormat/>
    <w:rsid w:val="00DC1E03"/>
    <w:pPr>
      <w:widowControl w:val="0"/>
      <w:autoSpaceDE w:val="0"/>
      <w:autoSpaceDN w:val="0"/>
      <w:adjustRightInd w:val="0"/>
      <w:spacing w:after="0"/>
    </w:pPr>
    <w:rPr>
      <w:rFonts w:cs="Arial"/>
      <w:b/>
      <w:i/>
      <w:color w:val="029676" w:themeColor="accent4"/>
      <w:szCs w:val="15"/>
      <w:lang w:val="en-US"/>
    </w:rPr>
  </w:style>
  <w:style w:type="character" w:customStyle="1" w:styleId="AddressesChar">
    <w:name w:val="Addresses Char"/>
    <w:basedOn w:val="DefaultParagraphFont"/>
    <w:link w:val="Addresses"/>
    <w:rsid w:val="00DC1E03"/>
    <w:rPr>
      <w:rFonts w:asciiTheme="majorHAnsi" w:eastAsia="Times New Roman" w:hAnsiTheme="majorHAnsi" w:cs="Arial"/>
      <w:b/>
      <w:i/>
      <w:color w:val="029676" w:themeColor="accent4"/>
      <w:sz w:val="22"/>
      <w:szCs w:val="15"/>
    </w:rPr>
  </w:style>
  <w:style w:type="paragraph" w:customStyle="1" w:styleId="Appendixheading">
    <w:name w:val="Appendix heading"/>
    <w:basedOn w:val="Normal"/>
    <w:next w:val="Normal"/>
    <w:link w:val="AppendixheadingChar"/>
    <w:qFormat/>
    <w:rsid w:val="00503FBB"/>
    <w:pPr>
      <w:pageBreakBefore/>
      <w:tabs>
        <w:tab w:val="right" w:pos="12900"/>
      </w:tabs>
      <w:spacing w:before="480" w:after="360"/>
      <w:jc w:val="right"/>
    </w:pPr>
    <w:rPr>
      <w:b/>
      <w:caps/>
      <w:color w:val="029676" w:themeColor="accent4"/>
      <w:sz w:val="40"/>
    </w:rPr>
  </w:style>
  <w:style w:type="character" w:customStyle="1" w:styleId="AppendixheadingChar">
    <w:name w:val="Appendix heading Char"/>
    <w:basedOn w:val="DefaultParagraphFont"/>
    <w:link w:val="Appendixheading"/>
    <w:rsid w:val="00503FBB"/>
    <w:rPr>
      <w:rFonts w:asciiTheme="majorHAnsi" w:eastAsia="Times New Roman" w:hAnsiTheme="majorHAnsi" w:cs="Times New Roman"/>
      <w:b/>
      <w:caps/>
      <w:color w:val="029676" w:themeColor="accent4"/>
      <w:sz w:val="40"/>
      <w:lang w:val="en-GB"/>
    </w:rPr>
  </w:style>
  <w:style w:type="paragraph" w:styleId="TOC6">
    <w:name w:val="toc 6"/>
    <w:basedOn w:val="Normal"/>
    <w:next w:val="Normal"/>
    <w:autoRedefine/>
    <w:uiPriority w:val="39"/>
    <w:rsid w:val="00503FBB"/>
    <w:pPr>
      <w:pBdr>
        <w:left w:val="single" w:sz="4" w:space="4" w:color="029676" w:themeColor="accent4"/>
      </w:pBdr>
      <w:tabs>
        <w:tab w:val="left" w:pos="1276"/>
        <w:tab w:val="left" w:pos="1680"/>
        <w:tab w:val="right" w:leader="dot" w:pos="8505"/>
      </w:tabs>
      <w:spacing w:before="240"/>
      <w:ind w:left="113"/>
    </w:pPr>
    <w:rPr>
      <w:b/>
      <w:noProof/>
    </w:rPr>
  </w:style>
  <w:style w:type="paragraph" w:styleId="Header">
    <w:name w:val="header"/>
    <w:basedOn w:val="Normal"/>
    <w:link w:val="HeaderChar"/>
    <w:uiPriority w:val="99"/>
    <w:rsid w:val="00503FBB"/>
    <w:pPr>
      <w:tabs>
        <w:tab w:val="center" w:pos="4513"/>
        <w:tab w:val="right" w:pos="9026"/>
      </w:tabs>
    </w:pPr>
  </w:style>
  <w:style w:type="character" w:customStyle="1" w:styleId="HeaderChar">
    <w:name w:val="Header Char"/>
    <w:basedOn w:val="DefaultParagraphFont"/>
    <w:link w:val="Header"/>
    <w:uiPriority w:val="99"/>
    <w:rsid w:val="00503FBB"/>
    <w:rPr>
      <w:rFonts w:asciiTheme="majorHAnsi" w:eastAsia="Times New Roman" w:hAnsiTheme="majorHAnsi" w:cs="Times New Roman"/>
      <w:sz w:val="22"/>
      <w:lang w:val="en-GB"/>
    </w:rPr>
  </w:style>
  <w:style w:type="paragraph" w:customStyle="1" w:styleId="SLRFooter">
    <w:name w:val="SLR Footer"/>
    <w:basedOn w:val="Normal"/>
    <w:link w:val="SLRFooterChar"/>
    <w:rsid w:val="00503FBB"/>
    <w:pPr>
      <w:tabs>
        <w:tab w:val="right" w:pos="9356"/>
        <w:tab w:val="right" w:pos="9603"/>
      </w:tabs>
      <w:spacing w:line="276" w:lineRule="auto"/>
      <w:ind w:left="-851"/>
    </w:pPr>
    <w:rPr>
      <w:color w:val="455F51" w:themeColor="text2"/>
      <w:sz w:val="16"/>
      <w:szCs w:val="16"/>
    </w:rPr>
  </w:style>
  <w:style w:type="character" w:customStyle="1" w:styleId="SLRFooterChar">
    <w:name w:val="SLR Footer Char"/>
    <w:basedOn w:val="DefaultParagraphFont"/>
    <w:link w:val="SLRFooter"/>
    <w:rsid w:val="00503FBB"/>
    <w:rPr>
      <w:rFonts w:asciiTheme="majorHAnsi" w:eastAsia="Times New Roman" w:hAnsiTheme="majorHAnsi" w:cs="Times New Roman"/>
      <w:color w:val="455F51" w:themeColor="text2"/>
      <w:sz w:val="16"/>
      <w:szCs w:val="16"/>
      <w:lang w:val="en-GB"/>
    </w:rPr>
  </w:style>
  <w:style w:type="paragraph" w:customStyle="1" w:styleId="CoverProjectTitle">
    <w:name w:val="Cover Project Title"/>
    <w:basedOn w:val="Normal"/>
    <w:link w:val="CoverProjectTitleChar"/>
    <w:qFormat/>
    <w:rsid w:val="00503FBB"/>
    <w:pPr>
      <w:widowControl w:val="0"/>
      <w:autoSpaceDE w:val="0"/>
      <w:autoSpaceDN w:val="0"/>
      <w:adjustRightInd w:val="0"/>
      <w:jc w:val="right"/>
    </w:pPr>
    <w:rPr>
      <w:rFonts w:ascii="Calibri" w:hAnsi="Calibri"/>
      <w:b/>
      <w:sz w:val="32"/>
      <w:szCs w:val="32"/>
      <w:lang w:val="en-US"/>
    </w:rPr>
  </w:style>
  <w:style w:type="character" w:customStyle="1" w:styleId="CoverProjectTitleChar">
    <w:name w:val="Cover Project Title Char"/>
    <w:basedOn w:val="DefaultParagraphFont"/>
    <w:link w:val="CoverProjectTitle"/>
    <w:rsid w:val="00503FBB"/>
    <w:rPr>
      <w:rFonts w:ascii="Calibri" w:eastAsia="Times New Roman" w:hAnsi="Calibri" w:cs="Times New Roman"/>
      <w:b/>
      <w:sz w:val="32"/>
      <w:szCs w:val="32"/>
    </w:rPr>
  </w:style>
  <w:style w:type="paragraph" w:customStyle="1" w:styleId="CoverClientRef">
    <w:name w:val="Cover Client Ref"/>
    <w:basedOn w:val="Normal"/>
    <w:link w:val="CoverClientRefChar"/>
    <w:qFormat/>
    <w:rsid w:val="00503FBB"/>
    <w:pPr>
      <w:widowControl w:val="0"/>
      <w:autoSpaceDE w:val="0"/>
      <w:autoSpaceDN w:val="0"/>
      <w:adjustRightInd w:val="0"/>
      <w:jc w:val="right"/>
    </w:pPr>
    <w:rPr>
      <w:rFonts w:ascii="Calibri" w:hAnsi="Calibri"/>
      <w:sz w:val="28"/>
      <w:szCs w:val="28"/>
      <w:lang w:val="en-US"/>
    </w:rPr>
  </w:style>
  <w:style w:type="character" w:customStyle="1" w:styleId="CoverClientRefChar">
    <w:name w:val="Cover Client Ref Char"/>
    <w:basedOn w:val="DefaultParagraphFont"/>
    <w:link w:val="CoverClientRef"/>
    <w:rsid w:val="00503FBB"/>
    <w:rPr>
      <w:rFonts w:ascii="Calibri" w:eastAsia="Times New Roman" w:hAnsi="Calibri" w:cs="Times New Roman"/>
      <w:sz w:val="28"/>
      <w:szCs w:val="28"/>
    </w:rPr>
  </w:style>
  <w:style w:type="paragraph" w:customStyle="1" w:styleId="CoverSLRRef">
    <w:name w:val="Cover SLR Ref"/>
    <w:basedOn w:val="Normal"/>
    <w:link w:val="CoverSLRRefChar"/>
    <w:qFormat/>
    <w:rsid w:val="00503FBB"/>
    <w:pPr>
      <w:widowControl w:val="0"/>
      <w:autoSpaceDE w:val="0"/>
      <w:autoSpaceDN w:val="0"/>
      <w:adjustRightInd w:val="0"/>
      <w:jc w:val="left"/>
    </w:pPr>
    <w:rPr>
      <w:rFonts w:cs="Arial"/>
      <w:color w:val="029676" w:themeColor="accent4"/>
      <w:sz w:val="20"/>
      <w:szCs w:val="20"/>
      <w:lang w:val="en-US"/>
    </w:rPr>
  </w:style>
  <w:style w:type="character" w:customStyle="1" w:styleId="CoverSLRRefChar">
    <w:name w:val="Cover SLR Ref Char"/>
    <w:basedOn w:val="DefaultParagraphFont"/>
    <w:link w:val="CoverSLRRef"/>
    <w:rsid w:val="00503FBB"/>
    <w:rPr>
      <w:rFonts w:asciiTheme="majorHAnsi" w:eastAsia="Times New Roman" w:hAnsiTheme="majorHAnsi" w:cs="Arial"/>
      <w:color w:val="029676" w:themeColor="accent4"/>
      <w:sz w:val="20"/>
      <w:szCs w:val="20"/>
    </w:rPr>
  </w:style>
  <w:style w:type="paragraph" w:customStyle="1" w:styleId="Phonenumber">
    <w:name w:val="Phone number"/>
    <w:basedOn w:val="Addresses"/>
    <w:link w:val="PhonenumberChar"/>
    <w:qFormat/>
    <w:rsid w:val="00503FBB"/>
    <w:pPr>
      <w:jc w:val="left"/>
    </w:pPr>
    <w:rPr>
      <w:color w:val="C0CF3A" w:themeColor="accent3"/>
      <w:szCs w:val="16"/>
    </w:rPr>
  </w:style>
  <w:style w:type="character" w:customStyle="1" w:styleId="PhonenumberChar">
    <w:name w:val="Phone number Char"/>
    <w:basedOn w:val="AddressesChar"/>
    <w:link w:val="Phonenumber"/>
    <w:rsid w:val="00503FBB"/>
    <w:rPr>
      <w:rFonts w:asciiTheme="majorHAnsi" w:eastAsia="Times New Roman" w:hAnsiTheme="majorHAnsi" w:cs="Arial"/>
      <w:b/>
      <w:i/>
      <w:color w:val="C0CF3A" w:themeColor="accent3"/>
      <w:sz w:val="16"/>
      <w:szCs w:val="16"/>
    </w:rPr>
  </w:style>
  <w:style w:type="paragraph" w:customStyle="1" w:styleId="Addressheader">
    <w:name w:val="Address header"/>
    <w:basedOn w:val="Addresses"/>
    <w:link w:val="AddressheaderChar"/>
    <w:qFormat/>
    <w:rsid w:val="00503FBB"/>
    <w:rPr>
      <w:sz w:val="28"/>
      <w:szCs w:val="28"/>
    </w:rPr>
  </w:style>
  <w:style w:type="character" w:customStyle="1" w:styleId="AddressheaderChar">
    <w:name w:val="Address header Char"/>
    <w:basedOn w:val="AddressesChar"/>
    <w:link w:val="Addressheader"/>
    <w:rsid w:val="00503FBB"/>
    <w:rPr>
      <w:rFonts w:asciiTheme="majorHAnsi" w:eastAsia="Times New Roman" w:hAnsiTheme="majorHAnsi" w:cs="Arial"/>
      <w:b/>
      <w:i/>
      <w:color w:val="029676" w:themeColor="accent4"/>
      <w:sz w:val="28"/>
      <w:szCs w:val="28"/>
    </w:rPr>
  </w:style>
  <w:style w:type="paragraph" w:customStyle="1" w:styleId="AppendixTitle">
    <w:name w:val="Appendix Title"/>
    <w:basedOn w:val="Normal"/>
    <w:link w:val="AppendixTitleChar"/>
    <w:qFormat/>
    <w:rsid w:val="00503FBB"/>
    <w:pPr>
      <w:ind w:right="-1"/>
      <w:jc w:val="right"/>
    </w:pPr>
    <w:rPr>
      <w:sz w:val="36"/>
      <w:szCs w:val="36"/>
    </w:rPr>
  </w:style>
  <w:style w:type="character" w:customStyle="1" w:styleId="AppendixTitleChar">
    <w:name w:val="Appendix Title Char"/>
    <w:basedOn w:val="DefaultParagraphFont"/>
    <w:link w:val="AppendixTitle"/>
    <w:rsid w:val="00503FBB"/>
    <w:rPr>
      <w:rFonts w:asciiTheme="majorHAnsi" w:eastAsia="Times New Roman" w:hAnsiTheme="majorHAnsi" w:cs="Times New Roman"/>
      <w:sz w:val="36"/>
      <w:szCs w:val="36"/>
      <w:lang w:val="en-GB"/>
    </w:rPr>
  </w:style>
  <w:style w:type="paragraph" w:customStyle="1" w:styleId="TableHeading">
    <w:name w:val="Table Heading"/>
    <w:basedOn w:val="TableText"/>
    <w:link w:val="TableHeadingChar"/>
    <w:qFormat/>
    <w:rsid w:val="00503FBB"/>
    <w:pPr>
      <w:ind w:right="-1"/>
    </w:pPr>
    <w:rPr>
      <w:color w:val="FFFFFF" w:themeColor="background1"/>
    </w:rPr>
  </w:style>
  <w:style w:type="character" w:customStyle="1" w:styleId="TableHeadingChar">
    <w:name w:val="Table Heading Char"/>
    <w:basedOn w:val="TableTextChar"/>
    <w:link w:val="TableHeading"/>
    <w:rsid w:val="00503FBB"/>
    <w:rPr>
      <w:rFonts w:asciiTheme="majorHAnsi" w:eastAsia="Times New Roman" w:hAnsiTheme="majorHAnsi" w:cs="Times New Roman"/>
      <w:color w:val="FFFFFF" w:themeColor="background1"/>
      <w:sz w:val="22"/>
      <w:szCs w:val="20"/>
      <w:lang w:val="en-GB"/>
    </w:rPr>
  </w:style>
  <w:style w:type="paragraph" w:customStyle="1" w:styleId="HeaderText">
    <w:name w:val="Header Text"/>
    <w:basedOn w:val="SLRFooter"/>
    <w:link w:val="HeaderTextChar"/>
    <w:qFormat/>
    <w:rsid w:val="00503FBB"/>
    <w:pPr>
      <w:tabs>
        <w:tab w:val="clear" w:pos="9356"/>
        <w:tab w:val="clear" w:pos="9603"/>
        <w:tab w:val="right" w:pos="10206"/>
      </w:tabs>
      <w:spacing w:before="240" w:line="240" w:lineRule="auto"/>
      <w:ind w:left="0"/>
      <w:jc w:val="center"/>
    </w:pPr>
  </w:style>
  <w:style w:type="character" w:customStyle="1" w:styleId="HeaderTextChar">
    <w:name w:val="Header Text Char"/>
    <w:basedOn w:val="SLRFooterChar"/>
    <w:link w:val="HeaderText"/>
    <w:rsid w:val="00503FBB"/>
    <w:rPr>
      <w:rFonts w:asciiTheme="majorHAnsi" w:eastAsia="Times New Roman" w:hAnsiTheme="majorHAnsi" w:cs="Times New Roman"/>
      <w:color w:val="455F51" w:themeColor="text2"/>
      <w:sz w:val="16"/>
      <w:szCs w:val="16"/>
      <w:lang w:val="en-GB"/>
    </w:rPr>
  </w:style>
  <w:style w:type="paragraph" w:customStyle="1" w:styleId="HeaderTHUMBNAIL">
    <w:name w:val="Header_THUMBNAIL"/>
    <w:rsid w:val="00503FBB"/>
    <w:pPr>
      <w:tabs>
        <w:tab w:val="right" w:pos="9540"/>
      </w:tabs>
    </w:pPr>
    <w:rPr>
      <w:rFonts w:ascii="Arial" w:eastAsia="Times New Roman" w:hAnsi="Arial" w:cs="Times New Roman"/>
      <w:sz w:val="20"/>
      <w:szCs w:val="22"/>
      <w:lang w:val="en-GB"/>
    </w:rPr>
  </w:style>
  <w:style w:type="paragraph" w:styleId="NoSpacing">
    <w:name w:val="No Spacing"/>
    <w:link w:val="NoSpacingChar"/>
    <w:uiPriority w:val="1"/>
    <w:qFormat/>
    <w:rsid w:val="00503FBB"/>
    <w:rPr>
      <w:rFonts w:eastAsiaTheme="minorEastAsia"/>
      <w:sz w:val="22"/>
      <w:szCs w:val="22"/>
      <w:lang w:eastAsia="ja-JP"/>
    </w:rPr>
  </w:style>
  <w:style w:type="character" w:customStyle="1" w:styleId="NoSpacingChar">
    <w:name w:val="No Spacing Char"/>
    <w:basedOn w:val="DefaultParagraphFont"/>
    <w:link w:val="NoSpacing"/>
    <w:uiPriority w:val="1"/>
    <w:rsid w:val="00503FBB"/>
    <w:rPr>
      <w:rFonts w:eastAsiaTheme="minorEastAsia"/>
      <w:sz w:val="22"/>
      <w:szCs w:val="22"/>
      <w:lang w:eastAsia="ja-JP"/>
    </w:rPr>
  </w:style>
  <w:style w:type="paragraph" w:customStyle="1" w:styleId="TAB">
    <w:name w:val="TAB"/>
    <w:basedOn w:val="Normal"/>
    <w:link w:val="TABCar"/>
    <w:qFormat/>
    <w:rsid w:val="00503FBB"/>
    <w:pPr>
      <w:keepLines/>
      <w:suppressAutoHyphens/>
      <w:spacing w:before="40" w:after="40"/>
      <w:jc w:val="left"/>
    </w:pPr>
    <w:rPr>
      <w:rFonts w:ascii="Calibri" w:hAnsi="Calibri"/>
      <w:sz w:val="18"/>
      <w:szCs w:val="22"/>
      <w:lang w:eastAsia="en-GB" w:bidi="en-GB"/>
    </w:rPr>
  </w:style>
  <w:style w:type="character" w:customStyle="1" w:styleId="TABCar">
    <w:name w:val="TAB Car"/>
    <w:link w:val="TAB"/>
    <w:locked/>
    <w:rsid w:val="00503FBB"/>
    <w:rPr>
      <w:rFonts w:ascii="Calibri" w:eastAsia="Times New Roman" w:hAnsi="Calibri" w:cs="Times New Roman"/>
      <w:sz w:val="18"/>
      <w:szCs w:val="22"/>
      <w:lang w:val="en-GB" w:eastAsia="en-GB" w:bidi="en-GB"/>
    </w:rPr>
  </w:style>
  <w:style w:type="paragraph" w:customStyle="1" w:styleId="Tab0">
    <w:name w:val="Tab"/>
    <w:basedOn w:val="Normal"/>
    <w:qFormat/>
    <w:rsid w:val="00503FBB"/>
    <w:pPr>
      <w:tabs>
        <w:tab w:val="right" w:pos="9639"/>
      </w:tabs>
      <w:suppressAutoHyphens/>
      <w:spacing w:before="20" w:after="20"/>
      <w:jc w:val="left"/>
    </w:pPr>
    <w:rPr>
      <w:rFonts w:asciiTheme="minorHAnsi" w:hAnsiTheme="minorHAnsi"/>
      <w:sz w:val="18"/>
    </w:rPr>
  </w:style>
  <w:style w:type="paragraph" w:customStyle="1" w:styleId="AllCapsHeading">
    <w:name w:val="All Caps Heading"/>
    <w:basedOn w:val="Normal"/>
    <w:rsid w:val="00503FBB"/>
    <w:pPr>
      <w:spacing w:after="0"/>
      <w:jc w:val="left"/>
    </w:pPr>
    <w:rPr>
      <w:rFonts w:ascii="Tahoma" w:hAnsi="Tahoma"/>
      <w:b/>
      <w:caps/>
      <w:color w:val="808080"/>
      <w:spacing w:val="4"/>
      <w:sz w:val="14"/>
      <w:szCs w:val="16"/>
      <w:lang w:val="en-US"/>
    </w:rPr>
  </w:style>
  <w:style w:type="paragraph" w:styleId="NormalWeb">
    <w:name w:val="Normal (Web)"/>
    <w:basedOn w:val="Normal"/>
    <w:uiPriority w:val="99"/>
    <w:semiHidden/>
    <w:unhideWhenUsed/>
    <w:rsid w:val="00503FBB"/>
    <w:pPr>
      <w:spacing w:before="100" w:beforeAutospacing="1" w:after="100" w:afterAutospacing="1"/>
      <w:jc w:val="left"/>
    </w:pPr>
    <w:rPr>
      <w:rFonts w:ascii="Times New Roman" w:eastAsiaTheme="minorEastAsia" w:hAnsi="Times New Roman"/>
      <w:sz w:val="24"/>
      <w:lang w:val="fr-FR"/>
    </w:rPr>
  </w:style>
  <w:style w:type="paragraph" w:customStyle="1" w:styleId="Default">
    <w:name w:val="Default"/>
    <w:rsid w:val="006F5ED5"/>
    <w:pPr>
      <w:autoSpaceDE w:val="0"/>
      <w:autoSpaceDN w:val="0"/>
      <w:adjustRightInd w:val="0"/>
    </w:pPr>
    <w:rPr>
      <w:rFonts w:ascii="Calibri" w:eastAsia="Calibri" w:hAnsi="Calibri" w:cs="Calibri"/>
      <w:color w:val="000000"/>
    </w:rPr>
  </w:style>
  <w:style w:type="table" w:styleId="TableGrid">
    <w:name w:val="Table Grid"/>
    <w:aliases w:val="Table long document"/>
    <w:basedOn w:val="TableNormal"/>
    <w:uiPriority w:val="39"/>
    <w:rsid w:val="00C64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1">
    <w:name w:val="Bullet point1"/>
    <w:basedOn w:val="Normal"/>
    <w:autoRedefine/>
    <w:qFormat/>
    <w:rsid w:val="00211EEF"/>
    <w:pPr>
      <w:numPr>
        <w:numId w:val="5"/>
      </w:numPr>
      <w:tabs>
        <w:tab w:val="clear" w:pos="720"/>
        <w:tab w:val="num" w:pos="426"/>
      </w:tabs>
      <w:autoSpaceDE w:val="0"/>
      <w:autoSpaceDN w:val="0"/>
      <w:adjustRightInd w:val="0"/>
      <w:spacing w:line="288" w:lineRule="auto"/>
      <w:ind w:left="426" w:right="357"/>
    </w:pPr>
    <w:rPr>
      <w:rFonts w:asciiTheme="minorHAnsi" w:eastAsia="Calibri" w:hAnsiTheme="minorHAnsi" w:cstheme="minorHAnsi"/>
      <w:szCs w:val="20"/>
      <w:lang w:val="en-US" w:eastAsia="en-GB"/>
    </w:rPr>
  </w:style>
  <w:style w:type="paragraph" w:customStyle="1" w:styleId="Bulletpoint1last">
    <w:name w:val="Bullet point1 last"/>
    <w:basedOn w:val="Bulletpoint1"/>
    <w:next w:val="Normal"/>
    <w:autoRedefine/>
    <w:qFormat/>
    <w:rsid w:val="00211EEF"/>
    <w:pPr>
      <w:spacing w:after="240"/>
      <w:ind w:right="360"/>
    </w:pPr>
  </w:style>
  <w:style w:type="table" w:customStyle="1" w:styleId="TableGrid15">
    <w:name w:val="Table Grid15"/>
    <w:basedOn w:val="TableNormal"/>
    <w:next w:val="TableGrid"/>
    <w:uiPriority w:val="39"/>
    <w:rsid w:val="00F238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6CDD"/>
    <w:rPr>
      <w:rFonts w:asciiTheme="majorHAnsi" w:eastAsia="Times New Roman" w:hAnsiTheme="majorHAnsi" w:cs="Times New Roman"/>
      <w:sz w:val="22"/>
      <w:lang w:val="en-GB"/>
    </w:rPr>
  </w:style>
  <w:style w:type="character" w:styleId="FollowedHyperlink">
    <w:name w:val="FollowedHyperlink"/>
    <w:basedOn w:val="DefaultParagraphFont"/>
    <w:semiHidden/>
    <w:unhideWhenUsed/>
    <w:rsid w:val="00976CDD"/>
    <w:rPr>
      <w:color w:val="BA6906" w:themeColor="followedHyperlink"/>
      <w:u w:val="single"/>
    </w:rPr>
  </w:style>
  <w:style w:type="paragraph" w:customStyle="1" w:styleId="NormalNumbers">
    <w:name w:val="Normal + Numbers"/>
    <w:basedOn w:val="BodyText"/>
    <w:link w:val="NormalNumbersChar"/>
    <w:uiPriority w:val="1"/>
    <w:qFormat/>
    <w:rsid w:val="00F47084"/>
    <w:pPr>
      <w:widowControl w:val="0"/>
      <w:numPr>
        <w:numId w:val="16"/>
      </w:numPr>
      <w:tabs>
        <w:tab w:val="left" w:pos="821"/>
      </w:tabs>
      <w:spacing w:after="160" w:line="259" w:lineRule="auto"/>
      <w:ind w:right="115"/>
    </w:pPr>
    <w:rPr>
      <w:rFonts w:ascii="Arial" w:eastAsia="Arial" w:hAnsi="Arial"/>
      <w:sz w:val="22"/>
    </w:rPr>
  </w:style>
  <w:style w:type="character" w:customStyle="1" w:styleId="NormalNumbersChar">
    <w:name w:val="Normal + Numbers Char"/>
    <w:basedOn w:val="BodyTextChar"/>
    <w:link w:val="NormalNumbers"/>
    <w:uiPriority w:val="1"/>
    <w:rsid w:val="00F47084"/>
    <w:rPr>
      <w:rFonts w:ascii="Arial" w:eastAsia="Arial" w:hAnsi="Arial" w:cs="Times New Roman"/>
      <w:sz w:val="22"/>
      <w:szCs w:val="20"/>
      <w:lang w:val="en-GB"/>
    </w:rPr>
  </w:style>
  <w:style w:type="paragraph" w:customStyle="1" w:styleId="ChapterNumber">
    <w:name w:val="ChapterNumber"/>
    <w:rsid w:val="00393662"/>
    <w:pPr>
      <w:tabs>
        <w:tab w:val="left" w:pos="-720"/>
      </w:tabs>
      <w:suppressAutoHyphens/>
    </w:pPr>
    <w:rPr>
      <w:rFonts w:ascii="CG Times" w:eastAsia="Times New Roman" w:hAnsi="CG Times" w:cs="Times New Roman"/>
      <w:sz w:val="22"/>
      <w:szCs w:val="20"/>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qFormat/>
    <w:rsid w:val="00393662"/>
    <w:rPr>
      <w:rFonts w:asciiTheme="majorHAnsi" w:eastAsia="Times New Roman" w:hAnsiTheme="majorHAnsi" w:cs="Times New Roman"/>
      <w:sz w:val="22"/>
      <w:lang w:val="en-GB"/>
    </w:rPr>
  </w:style>
  <w:style w:type="paragraph" w:customStyle="1" w:styleId="ParagraphNumbering">
    <w:name w:val="Paragraph Numbering"/>
    <w:basedOn w:val="ListParagraph"/>
    <w:link w:val="ParagraphNumberingChar"/>
    <w:qFormat/>
    <w:rsid w:val="00393662"/>
    <w:pPr>
      <w:numPr>
        <w:numId w:val="22"/>
      </w:numPr>
      <w:spacing w:before="120"/>
      <w:contextualSpacing w:val="0"/>
    </w:pPr>
    <w:rPr>
      <w:rFonts w:asciiTheme="minorHAnsi" w:eastAsia="Calibri" w:hAnsiTheme="minorHAnsi" w:cstheme="minorHAnsi"/>
      <w:bCs/>
      <w:color w:val="000000" w:themeColor="text1"/>
      <w:szCs w:val="22"/>
      <w:lang w:val="en-US"/>
    </w:rPr>
  </w:style>
  <w:style w:type="character" w:customStyle="1" w:styleId="ParagraphNumberingChar">
    <w:name w:val="Paragraph Numbering Char"/>
    <w:basedOn w:val="DefaultParagraphFont"/>
    <w:link w:val="ParagraphNumbering"/>
    <w:rsid w:val="00393662"/>
    <w:rPr>
      <w:rFonts w:eastAsia="Calibri" w:cstheme="minorHAnsi"/>
      <w:bCs/>
      <w:color w:val="000000" w:themeColor="text1"/>
      <w:sz w:val="22"/>
      <w:szCs w:val="22"/>
    </w:rPr>
  </w:style>
  <w:style w:type="character" w:customStyle="1" w:styleId="normaltextrun1">
    <w:name w:val="normaltextrun1"/>
    <w:basedOn w:val="DefaultParagraphFont"/>
    <w:rsid w:val="00393662"/>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3F1C03"/>
    <w:pPr>
      <w:spacing w:after="160" w:line="240" w:lineRule="exact"/>
      <w:jc w:val="left"/>
    </w:pPr>
    <w:rPr>
      <w:rFonts w:ascii="Arial" w:eastAsiaTheme="minorHAnsi" w:hAnsi="Arial" w:cstheme="minorBidi"/>
      <w:vertAlign w:val="superscript"/>
      <w:lang w:val="en-US"/>
    </w:rPr>
  </w:style>
  <w:style w:type="table" w:customStyle="1" w:styleId="TableGrid1">
    <w:name w:val="Table Grid1"/>
    <w:basedOn w:val="TableNormal"/>
    <w:next w:val="TableGrid"/>
    <w:uiPriority w:val="39"/>
    <w:rsid w:val="007D4829"/>
    <w:rPr>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ableBodyText">
    <w:name w:val="Report Table Body Text"/>
    <w:basedOn w:val="Normal"/>
    <w:rsid w:val="007D4829"/>
    <w:pPr>
      <w:spacing w:before="80" w:after="80" w:line="240" w:lineRule="exact"/>
      <w:jc w:val="left"/>
    </w:pPr>
    <w:rPr>
      <w:rFonts w:ascii="Arial" w:hAnsi="Arial"/>
      <w:snapToGrid w:val="0"/>
      <w:sz w:val="20"/>
      <w:szCs w:val="22"/>
      <w:lang w:eastAsia="en-GB"/>
    </w:rPr>
  </w:style>
  <w:style w:type="paragraph" w:customStyle="1" w:styleId="ReportTableSub-Heading">
    <w:name w:val="Report Table Sub-Heading"/>
    <w:basedOn w:val="Normal"/>
    <w:autoRedefine/>
    <w:rsid w:val="007D4829"/>
    <w:pPr>
      <w:keepNext/>
      <w:keepLines/>
      <w:spacing w:before="60" w:after="60"/>
      <w:jc w:val="center"/>
    </w:pPr>
    <w:rPr>
      <w:rFonts w:ascii="Arial" w:hAnsi="Arial"/>
      <w:b/>
      <w:snapToGrid w:val="0"/>
      <w:sz w:val="20"/>
      <w:szCs w:val="20"/>
    </w:rPr>
  </w:style>
  <w:style w:type="character" w:styleId="UnresolvedMention">
    <w:name w:val="Unresolved Mention"/>
    <w:basedOn w:val="DefaultParagraphFont"/>
    <w:uiPriority w:val="99"/>
    <w:semiHidden/>
    <w:unhideWhenUsed/>
    <w:rsid w:val="001A21D5"/>
    <w:rPr>
      <w:color w:val="605E5C"/>
      <w:shd w:val="clear" w:color="auto" w:fill="E1DFDD"/>
    </w:rPr>
  </w:style>
  <w:style w:type="paragraph" w:customStyle="1" w:styleId="Bulletpoint">
    <w:name w:val="Bullet point"/>
    <w:basedOn w:val="ListParagraph"/>
    <w:qFormat/>
    <w:rsid w:val="00B33B27"/>
    <w:pPr>
      <w:spacing w:line="288" w:lineRule="auto"/>
      <w:ind w:hanging="360"/>
      <w:contextualSpacing w:val="0"/>
    </w:pPr>
    <w:rPr>
      <w:rFonts w:asciiTheme="minorHAnsi" w:eastAsiaTheme="minorHAnsi" w:hAnsiTheme="minorHAnsi" w:cstheme="minorBidi"/>
      <w:szCs w:val="22"/>
      <w:lang w:val="en-US"/>
    </w:rPr>
  </w:style>
  <w:style w:type="paragraph" w:customStyle="1" w:styleId="Bulletpointlast">
    <w:name w:val="Bullet point last"/>
    <w:basedOn w:val="Bulletpoint"/>
    <w:qFormat/>
    <w:rsid w:val="00B33B27"/>
    <w:pPr>
      <w:numPr>
        <w:numId w:val="41"/>
      </w:numPr>
      <w:tabs>
        <w:tab w:val="num" w:pos="360"/>
      </w:tabs>
      <w:spacing w:after="240"/>
      <w:ind w:left="720" w:right="360"/>
    </w:pPr>
    <w:rPr>
      <w:rFonts w:ascii="Calibri" w:eastAsia="Calibri" w:hAnsi="Calibri"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5672">
      <w:bodyDiv w:val="1"/>
      <w:marLeft w:val="0"/>
      <w:marRight w:val="0"/>
      <w:marTop w:val="0"/>
      <w:marBottom w:val="0"/>
      <w:divBdr>
        <w:top w:val="none" w:sz="0" w:space="0" w:color="auto"/>
        <w:left w:val="none" w:sz="0" w:space="0" w:color="auto"/>
        <w:bottom w:val="none" w:sz="0" w:space="0" w:color="auto"/>
        <w:right w:val="none" w:sz="0" w:space="0" w:color="auto"/>
      </w:divBdr>
    </w:div>
    <w:div w:id="139274076">
      <w:bodyDiv w:val="1"/>
      <w:marLeft w:val="0"/>
      <w:marRight w:val="0"/>
      <w:marTop w:val="0"/>
      <w:marBottom w:val="0"/>
      <w:divBdr>
        <w:top w:val="none" w:sz="0" w:space="0" w:color="auto"/>
        <w:left w:val="none" w:sz="0" w:space="0" w:color="auto"/>
        <w:bottom w:val="none" w:sz="0" w:space="0" w:color="auto"/>
        <w:right w:val="none" w:sz="0" w:space="0" w:color="auto"/>
      </w:divBdr>
    </w:div>
    <w:div w:id="546995019">
      <w:bodyDiv w:val="1"/>
      <w:marLeft w:val="0"/>
      <w:marRight w:val="0"/>
      <w:marTop w:val="0"/>
      <w:marBottom w:val="0"/>
      <w:divBdr>
        <w:top w:val="none" w:sz="0" w:space="0" w:color="auto"/>
        <w:left w:val="none" w:sz="0" w:space="0" w:color="auto"/>
        <w:bottom w:val="none" w:sz="0" w:space="0" w:color="auto"/>
        <w:right w:val="none" w:sz="0" w:space="0" w:color="auto"/>
      </w:divBdr>
    </w:div>
    <w:div w:id="628509581">
      <w:bodyDiv w:val="1"/>
      <w:marLeft w:val="0"/>
      <w:marRight w:val="0"/>
      <w:marTop w:val="0"/>
      <w:marBottom w:val="0"/>
      <w:divBdr>
        <w:top w:val="none" w:sz="0" w:space="0" w:color="auto"/>
        <w:left w:val="none" w:sz="0" w:space="0" w:color="auto"/>
        <w:bottom w:val="none" w:sz="0" w:space="0" w:color="auto"/>
        <w:right w:val="none" w:sz="0" w:space="0" w:color="auto"/>
      </w:divBdr>
    </w:div>
    <w:div w:id="733040496">
      <w:bodyDiv w:val="1"/>
      <w:marLeft w:val="0"/>
      <w:marRight w:val="0"/>
      <w:marTop w:val="0"/>
      <w:marBottom w:val="0"/>
      <w:divBdr>
        <w:top w:val="none" w:sz="0" w:space="0" w:color="auto"/>
        <w:left w:val="none" w:sz="0" w:space="0" w:color="auto"/>
        <w:bottom w:val="none" w:sz="0" w:space="0" w:color="auto"/>
        <w:right w:val="none" w:sz="0" w:space="0" w:color="auto"/>
      </w:divBdr>
    </w:div>
    <w:div w:id="927933222">
      <w:bodyDiv w:val="1"/>
      <w:marLeft w:val="0"/>
      <w:marRight w:val="0"/>
      <w:marTop w:val="0"/>
      <w:marBottom w:val="0"/>
      <w:divBdr>
        <w:top w:val="none" w:sz="0" w:space="0" w:color="auto"/>
        <w:left w:val="none" w:sz="0" w:space="0" w:color="auto"/>
        <w:bottom w:val="none" w:sz="0" w:space="0" w:color="auto"/>
        <w:right w:val="none" w:sz="0" w:space="0" w:color="auto"/>
      </w:divBdr>
    </w:div>
    <w:div w:id="995039446">
      <w:bodyDiv w:val="1"/>
      <w:marLeft w:val="0"/>
      <w:marRight w:val="0"/>
      <w:marTop w:val="0"/>
      <w:marBottom w:val="0"/>
      <w:divBdr>
        <w:top w:val="none" w:sz="0" w:space="0" w:color="auto"/>
        <w:left w:val="none" w:sz="0" w:space="0" w:color="auto"/>
        <w:bottom w:val="none" w:sz="0" w:space="0" w:color="auto"/>
        <w:right w:val="none" w:sz="0" w:space="0" w:color="auto"/>
      </w:divBdr>
    </w:div>
    <w:div w:id="1180504486">
      <w:bodyDiv w:val="1"/>
      <w:marLeft w:val="0"/>
      <w:marRight w:val="0"/>
      <w:marTop w:val="0"/>
      <w:marBottom w:val="0"/>
      <w:divBdr>
        <w:top w:val="none" w:sz="0" w:space="0" w:color="auto"/>
        <w:left w:val="none" w:sz="0" w:space="0" w:color="auto"/>
        <w:bottom w:val="none" w:sz="0" w:space="0" w:color="auto"/>
        <w:right w:val="none" w:sz="0" w:space="0" w:color="auto"/>
      </w:divBdr>
    </w:div>
    <w:div w:id="1304387477">
      <w:bodyDiv w:val="1"/>
      <w:marLeft w:val="0"/>
      <w:marRight w:val="0"/>
      <w:marTop w:val="0"/>
      <w:marBottom w:val="0"/>
      <w:divBdr>
        <w:top w:val="none" w:sz="0" w:space="0" w:color="auto"/>
        <w:left w:val="none" w:sz="0" w:space="0" w:color="auto"/>
        <w:bottom w:val="none" w:sz="0" w:space="0" w:color="auto"/>
        <w:right w:val="none" w:sz="0" w:space="0" w:color="auto"/>
      </w:divBdr>
    </w:div>
    <w:div w:id="1624187937">
      <w:bodyDiv w:val="1"/>
      <w:marLeft w:val="0"/>
      <w:marRight w:val="0"/>
      <w:marTop w:val="0"/>
      <w:marBottom w:val="0"/>
      <w:divBdr>
        <w:top w:val="none" w:sz="0" w:space="0" w:color="auto"/>
        <w:left w:val="none" w:sz="0" w:space="0" w:color="auto"/>
        <w:bottom w:val="none" w:sz="0" w:space="0" w:color="auto"/>
        <w:right w:val="none" w:sz="0" w:space="0" w:color="auto"/>
      </w:divBdr>
    </w:div>
    <w:div w:id="1778792404">
      <w:bodyDiv w:val="1"/>
      <w:marLeft w:val="0"/>
      <w:marRight w:val="0"/>
      <w:marTop w:val="0"/>
      <w:marBottom w:val="0"/>
      <w:divBdr>
        <w:top w:val="none" w:sz="0" w:space="0" w:color="auto"/>
        <w:left w:val="none" w:sz="0" w:space="0" w:color="auto"/>
        <w:bottom w:val="none" w:sz="0" w:space="0" w:color="auto"/>
        <w:right w:val="none" w:sz="0" w:space="0" w:color="auto"/>
      </w:divBdr>
    </w:div>
    <w:div w:id="183730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mosa.pna.ps/" TargetMode="Externa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projects-beta.worldbank.org/en/projects-operations/products-and-services/grievance-redress-servic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mohe.ps/"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ite.moh.ps/" TargetMode="External"/><Relationship Id="rId20" Type="http://schemas.openxmlformats.org/officeDocument/2006/relationships/hyperlink" Target="mailto:elyan_r@yahoo.co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yasser515@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grievances@worldbank.org" TargetMode="External"/><Relationship Id="rId27" Type="http://schemas.openxmlformats.org/officeDocument/2006/relationships/hyperlink" Target="https://cs.pmo.gov.ps/Users/Login.aspx?Redirect=~%2fdefault.aspx"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524E52129645AFB65C0B940759677F"/>
        <w:category>
          <w:name w:val="General"/>
          <w:gallery w:val="placeholder"/>
        </w:category>
        <w:types>
          <w:type w:val="bbPlcHdr"/>
        </w:types>
        <w:behaviors>
          <w:behavior w:val="content"/>
        </w:behaviors>
        <w:guid w:val="{429209D8-E951-42DB-A18D-9DB9589EC655}"/>
      </w:docPartPr>
      <w:docPartBody>
        <w:p w:rsidR="00413535" w:rsidRDefault="00413535" w:rsidP="00413535">
          <w:pPr>
            <w:pStyle w:val="45524E52129645AFB65C0B940759677F"/>
          </w:pPr>
          <w:r>
            <w:rPr>
              <w:color w:val="2F5496" w:themeColor="accent1" w:themeShade="BF"/>
              <w:sz w:val="24"/>
              <w:szCs w:val="24"/>
            </w:rPr>
            <w:t>[Document subtitle]</w:t>
          </w:r>
        </w:p>
      </w:docPartBody>
    </w:docPart>
    <w:docPart>
      <w:docPartPr>
        <w:name w:val="E47C399E332A44078B249D940DB9F8FD"/>
        <w:category>
          <w:name w:val="General"/>
          <w:gallery w:val="placeholder"/>
        </w:category>
        <w:types>
          <w:type w:val="bbPlcHdr"/>
        </w:types>
        <w:behaviors>
          <w:behavior w:val="content"/>
        </w:behaviors>
        <w:guid w:val="{D480F79A-524E-4F3B-BDC5-FA0BBBDE1413}"/>
      </w:docPartPr>
      <w:docPartBody>
        <w:p w:rsidR="00A55108" w:rsidRDefault="00413535" w:rsidP="00413535">
          <w:pPr>
            <w:pStyle w:val="E47C399E332A44078B249D940DB9F8FD"/>
          </w:pPr>
          <w:r>
            <w:rPr>
              <w:color w:val="2F5496" w:themeColor="accent1" w:themeShade="BF"/>
              <w:sz w:val="24"/>
              <w:szCs w:val="24"/>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35"/>
    <w:rsid w:val="0020173B"/>
    <w:rsid w:val="00413535"/>
    <w:rsid w:val="00A551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524E52129645AFB65C0B940759677F">
    <w:name w:val="45524E52129645AFB65C0B940759677F"/>
    <w:rsid w:val="00413535"/>
  </w:style>
  <w:style w:type="paragraph" w:customStyle="1" w:styleId="E47C399E332A44078B249D940DB9F8FD">
    <w:name w:val="E47C399E332A44078B249D940DB9F8FD"/>
    <w:rsid w:val="00413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elestial">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WbDocsObjectId xmlns="49f1f8fe-6aec-43f1-80a7-cd5972d27add"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1856B612EB44AA3CF7F1C78852372" ma:contentTypeVersion="7" ma:contentTypeDescription="Create a new document." ma:contentTypeScope="" ma:versionID="a384f8ed3ef77bf31d5d277103d016dd">
  <xsd:schema xmlns:xsd="http://www.w3.org/2001/XMLSchema" xmlns:xs="http://www.w3.org/2001/XMLSchema" xmlns:p="http://schemas.microsoft.com/office/2006/metadata/properties" xmlns:ns1="http://schemas.microsoft.com/sharepoint/v3" xmlns:ns2="49f1f8fe-6aec-43f1-80a7-cd5972d27add" targetNamespace="http://schemas.microsoft.com/office/2006/metadata/properties" ma:root="true" ma:fieldsID="7d2e520e96bcd49695d3336894bd94f4" ns1:_="" ns2:_="">
    <xsd:import namespace="http://schemas.microsoft.com/sharepoint/v3"/>
    <xsd:import namespace="49f1f8fe-6aec-43f1-80a7-cd5972d27add"/>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f1f8fe-6aec-43f1-80a7-cd5972d27add"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71946-5438-42DA-BF88-3F49770B72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E6FD3-801A-4FAB-BF42-2F5168A390A9}">
  <ds:schemaRefs>
    <ds:schemaRef ds:uri="http://schemas.microsoft.com/sharepoint/v3/contenttype/forms"/>
  </ds:schemaRefs>
</ds:datastoreItem>
</file>

<file path=customXml/itemProps3.xml><?xml version="1.0" encoding="utf-8"?>
<ds:datastoreItem xmlns:ds="http://schemas.openxmlformats.org/officeDocument/2006/customXml" ds:itemID="{8E71827D-40B8-4C84-A2D4-7288A6CEE350}"/>
</file>

<file path=customXml/itemProps4.xml><?xml version="1.0" encoding="utf-8"?>
<ds:datastoreItem xmlns:ds="http://schemas.openxmlformats.org/officeDocument/2006/customXml" ds:itemID="{A1BB2CC7-62AC-4F84-8513-07F96A62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41</Pages>
  <Words>13326</Words>
  <Characters>75963</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Ministry of Health, Ministry of Education and Ministry of Social Development</Company>
  <LinksUpToDate>false</LinksUpToDate>
  <CharactersWithSpaces>89111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IMPROVING EARLY CHILDHOOD DEVELOPMENT IN THE WEST BANK AND GAZA</dc:subject>
  <dc:creator>Helene Pfeil</dc:creator>
  <cp:keywords/>
  <dc:description/>
  <cp:lastModifiedBy>Helen Shahriari</cp:lastModifiedBy>
  <cp:revision>37</cp:revision>
  <dcterms:created xsi:type="dcterms:W3CDTF">2019-10-20T11:37:00Z</dcterms:created>
  <dcterms:modified xsi:type="dcterms:W3CDTF">2019-10-20T14:18:00Z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0x0101009A31856B612EB44AA3CF7F1C78852372</vt:lpwstr>
  </property>
  <property fmtid="{D5CDD505-2E9C-101B-9397-08002B2CF9AE}" pid="3" name="Cordis ID">
    <vt:lpwstr>PROJDOCSEP001</vt:lpwstr>
  </property>
  <property fmtid="{D5CDD505-2E9C-101B-9397-08002B2CF9AE}" pid="4" name="Stage">
    <vt:lpwstr>APR</vt:lpwstr>
  </property>
  <property fmtid="{D5CDD505-2E9C-101B-9397-08002B2CF9AE}" pid="5" name="Task ID">
    <vt:lpwstr>PRC0004199</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P168295</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ies>
</file>