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518B" w14:textId="77777777" w:rsidR="003B386D" w:rsidRPr="00902683" w:rsidRDefault="003B386D" w:rsidP="003B386D">
      <w:pPr>
        <w:spacing w:after="120" w:line="240" w:lineRule="auto"/>
        <w:jc w:val="center"/>
        <w:rPr>
          <w:rFonts w:cstheme="minorHAnsi"/>
          <w:b/>
          <w:sz w:val="28"/>
          <w:szCs w:val="28"/>
        </w:rPr>
      </w:pPr>
      <w:bookmarkStart w:id="0" w:name="_Hlk23687409"/>
      <w:r>
        <w:rPr>
          <w:rFonts w:cstheme="minorHAnsi"/>
          <w:b/>
          <w:sz w:val="28"/>
          <w:szCs w:val="28"/>
        </w:rPr>
        <w:t xml:space="preserve">Republic of </w:t>
      </w:r>
      <w:r w:rsidRPr="00902683">
        <w:rPr>
          <w:rFonts w:cstheme="minorHAnsi"/>
          <w:b/>
          <w:sz w:val="28"/>
          <w:szCs w:val="28"/>
        </w:rPr>
        <w:t>Tajikistan</w:t>
      </w:r>
    </w:p>
    <w:bookmarkEnd w:id="0"/>
    <w:p w14:paraId="0BF03663" w14:textId="77777777" w:rsidR="003B386D" w:rsidRDefault="003B386D" w:rsidP="003B386D">
      <w:pPr>
        <w:spacing w:after="120" w:line="240" w:lineRule="auto"/>
        <w:jc w:val="center"/>
        <w:rPr>
          <w:rFonts w:cstheme="minorHAnsi"/>
          <w:b/>
          <w:sz w:val="28"/>
          <w:szCs w:val="28"/>
        </w:rPr>
      </w:pPr>
    </w:p>
    <w:p w14:paraId="1963353B" w14:textId="77777777" w:rsidR="003B386D" w:rsidRDefault="003B386D" w:rsidP="003B386D">
      <w:pPr>
        <w:spacing w:after="120" w:line="240" w:lineRule="auto"/>
        <w:jc w:val="center"/>
        <w:rPr>
          <w:rFonts w:cstheme="minorHAnsi"/>
          <w:b/>
          <w:sz w:val="28"/>
          <w:szCs w:val="28"/>
        </w:rPr>
      </w:pPr>
    </w:p>
    <w:p w14:paraId="0DFDD3EE" w14:textId="77777777" w:rsidR="003B386D" w:rsidRPr="00902683" w:rsidRDefault="003B386D" w:rsidP="003B386D">
      <w:pPr>
        <w:spacing w:after="120" w:line="240" w:lineRule="auto"/>
        <w:jc w:val="center"/>
        <w:rPr>
          <w:rFonts w:cstheme="minorHAnsi"/>
          <w:b/>
          <w:sz w:val="28"/>
          <w:szCs w:val="28"/>
        </w:rPr>
      </w:pPr>
    </w:p>
    <w:p w14:paraId="5DB80D7A" w14:textId="77777777" w:rsidR="003B386D" w:rsidRPr="00902683" w:rsidRDefault="003B386D" w:rsidP="003B386D">
      <w:pPr>
        <w:spacing w:after="120" w:line="240" w:lineRule="auto"/>
        <w:jc w:val="center"/>
        <w:rPr>
          <w:rFonts w:cstheme="minorHAnsi"/>
          <w:b/>
          <w:sz w:val="28"/>
          <w:szCs w:val="28"/>
        </w:rPr>
      </w:pPr>
      <w:r w:rsidRPr="00902683">
        <w:rPr>
          <w:rFonts w:cstheme="minorHAnsi"/>
          <w:b/>
          <w:sz w:val="28"/>
          <w:szCs w:val="28"/>
        </w:rPr>
        <w:t xml:space="preserve">Power </w:t>
      </w:r>
      <w:r>
        <w:rPr>
          <w:rFonts w:cstheme="minorHAnsi"/>
          <w:b/>
          <w:sz w:val="28"/>
          <w:szCs w:val="28"/>
        </w:rPr>
        <w:t>Utility</w:t>
      </w:r>
      <w:r w:rsidRPr="00902683">
        <w:rPr>
          <w:rFonts w:cstheme="minorHAnsi"/>
          <w:b/>
          <w:sz w:val="28"/>
          <w:szCs w:val="28"/>
        </w:rPr>
        <w:t xml:space="preserve"> Financial Recovery</w:t>
      </w:r>
      <w:r>
        <w:rPr>
          <w:rFonts w:cstheme="minorHAnsi"/>
          <w:b/>
          <w:sz w:val="28"/>
          <w:szCs w:val="28"/>
        </w:rPr>
        <w:t xml:space="preserve"> </w:t>
      </w:r>
      <w:r w:rsidRPr="00902683">
        <w:rPr>
          <w:rFonts w:cstheme="minorHAnsi"/>
          <w:b/>
          <w:sz w:val="28"/>
          <w:szCs w:val="28"/>
        </w:rPr>
        <w:t>Program-for-Results</w:t>
      </w:r>
    </w:p>
    <w:p w14:paraId="78E9EE1D" w14:textId="77777777" w:rsidR="003B386D" w:rsidRPr="00902683" w:rsidRDefault="003B386D" w:rsidP="003B386D">
      <w:pPr>
        <w:spacing w:after="120" w:line="240" w:lineRule="auto"/>
        <w:jc w:val="center"/>
        <w:rPr>
          <w:rFonts w:cstheme="minorHAnsi"/>
          <w:b/>
          <w:sz w:val="28"/>
          <w:szCs w:val="28"/>
        </w:rPr>
      </w:pPr>
      <w:r w:rsidRPr="00902683">
        <w:rPr>
          <w:rFonts w:cstheme="minorHAnsi"/>
          <w:b/>
          <w:sz w:val="28"/>
          <w:szCs w:val="28"/>
        </w:rPr>
        <w:t>(P168211)</w:t>
      </w:r>
    </w:p>
    <w:p w14:paraId="4160C4D9" w14:textId="77777777" w:rsidR="003B386D" w:rsidRPr="00BB2C84" w:rsidRDefault="003B386D" w:rsidP="003B386D">
      <w:pPr>
        <w:spacing w:after="120" w:line="240" w:lineRule="auto"/>
        <w:jc w:val="center"/>
        <w:rPr>
          <w:rFonts w:cstheme="minorHAnsi"/>
          <w:b/>
        </w:rPr>
      </w:pPr>
    </w:p>
    <w:p w14:paraId="386C8B7B" w14:textId="77777777" w:rsidR="003B386D" w:rsidRPr="00BB2C84" w:rsidRDefault="003B386D" w:rsidP="003B386D">
      <w:pPr>
        <w:spacing w:after="120" w:line="240" w:lineRule="auto"/>
        <w:jc w:val="center"/>
        <w:rPr>
          <w:rFonts w:cstheme="minorHAnsi"/>
          <w:b/>
        </w:rPr>
      </w:pPr>
    </w:p>
    <w:p w14:paraId="372FAE93" w14:textId="6E6F5A92" w:rsidR="003B386D" w:rsidRPr="003E564B" w:rsidRDefault="003B386D" w:rsidP="003B386D">
      <w:pPr>
        <w:spacing w:after="120" w:line="240" w:lineRule="auto"/>
        <w:jc w:val="center"/>
        <w:rPr>
          <w:rFonts w:cstheme="minorHAnsi"/>
          <w:b/>
          <w:sz w:val="28"/>
          <w:szCs w:val="28"/>
        </w:rPr>
      </w:pPr>
      <w:r>
        <w:rPr>
          <w:rFonts w:cstheme="minorHAnsi"/>
          <w:b/>
          <w:sz w:val="28"/>
          <w:szCs w:val="28"/>
        </w:rPr>
        <w:t>Program Technical Assessment</w:t>
      </w:r>
    </w:p>
    <w:p w14:paraId="3B48FC6B" w14:textId="77777777" w:rsidR="003B386D" w:rsidRPr="00902683" w:rsidRDefault="003B386D" w:rsidP="003B386D">
      <w:pPr>
        <w:spacing w:after="120" w:line="240" w:lineRule="auto"/>
        <w:jc w:val="center"/>
        <w:rPr>
          <w:rFonts w:cstheme="minorHAnsi"/>
          <w:b/>
          <w:sz w:val="28"/>
          <w:szCs w:val="28"/>
        </w:rPr>
      </w:pPr>
    </w:p>
    <w:p w14:paraId="7A08657E" w14:textId="77777777" w:rsidR="003B386D" w:rsidRPr="00902683" w:rsidRDefault="003B386D" w:rsidP="003B386D">
      <w:pPr>
        <w:spacing w:after="120" w:line="240" w:lineRule="auto"/>
        <w:jc w:val="center"/>
        <w:rPr>
          <w:rFonts w:cstheme="minorHAnsi"/>
          <w:b/>
          <w:sz w:val="28"/>
          <w:szCs w:val="28"/>
        </w:rPr>
      </w:pPr>
    </w:p>
    <w:p w14:paraId="2F2A7DB3" w14:textId="77777777" w:rsidR="003B386D" w:rsidRPr="00902683" w:rsidRDefault="003B386D" w:rsidP="003B386D">
      <w:pPr>
        <w:spacing w:after="120" w:line="240" w:lineRule="auto"/>
        <w:jc w:val="center"/>
        <w:rPr>
          <w:rFonts w:cstheme="minorHAnsi"/>
          <w:b/>
          <w:sz w:val="28"/>
          <w:szCs w:val="28"/>
        </w:rPr>
      </w:pPr>
      <w:r>
        <w:rPr>
          <w:rFonts w:cstheme="minorHAnsi"/>
          <w:b/>
          <w:sz w:val="28"/>
          <w:szCs w:val="28"/>
        </w:rPr>
        <w:t xml:space="preserve">Final </w:t>
      </w:r>
      <w:r w:rsidRPr="00902683">
        <w:rPr>
          <w:rFonts w:cstheme="minorHAnsi"/>
          <w:b/>
          <w:sz w:val="28"/>
          <w:szCs w:val="28"/>
        </w:rPr>
        <w:t>Report</w:t>
      </w:r>
    </w:p>
    <w:p w14:paraId="0C24F74D" w14:textId="77777777" w:rsidR="003B386D" w:rsidRPr="00BB2C84" w:rsidRDefault="003B386D" w:rsidP="003B386D">
      <w:pPr>
        <w:spacing w:after="120" w:line="240" w:lineRule="auto"/>
        <w:jc w:val="center"/>
        <w:rPr>
          <w:rFonts w:cstheme="minorHAnsi"/>
        </w:rPr>
      </w:pPr>
    </w:p>
    <w:p w14:paraId="012FEC17" w14:textId="77777777" w:rsidR="003B386D" w:rsidRPr="00BB2C84" w:rsidRDefault="003B386D" w:rsidP="003B386D">
      <w:pPr>
        <w:spacing w:after="120" w:line="240" w:lineRule="auto"/>
        <w:jc w:val="center"/>
        <w:rPr>
          <w:rFonts w:cstheme="minorHAnsi"/>
        </w:rPr>
      </w:pPr>
    </w:p>
    <w:p w14:paraId="2680DACA" w14:textId="77777777" w:rsidR="003B386D" w:rsidRPr="00BB2C84" w:rsidRDefault="003B386D" w:rsidP="003B386D">
      <w:pPr>
        <w:spacing w:after="120" w:line="240" w:lineRule="auto"/>
        <w:jc w:val="center"/>
        <w:rPr>
          <w:rFonts w:cstheme="minorHAnsi"/>
        </w:rPr>
      </w:pPr>
    </w:p>
    <w:p w14:paraId="38564636" w14:textId="77777777" w:rsidR="003B386D" w:rsidRPr="00BB2C84" w:rsidRDefault="003B386D" w:rsidP="003B386D">
      <w:pPr>
        <w:spacing w:after="120" w:line="240" w:lineRule="auto"/>
        <w:jc w:val="center"/>
        <w:rPr>
          <w:rFonts w:cstheme="minorHAnsi"/>
        </w:rPr>
      </w:pPr>
    </w:p>
    <w:p w14:paraId="60D047E4" w14:textId="77777777" w:rsidR="003B386D" w:rsidRPr="00BB2C84" w:rsidRDefault="003B386D" w:rsidP="003B386D">
      <w:pPr>
        <w:spacing w:after="120" w:line="240" w:lineRule="auto"/>
        <w:jc w:val="center"/>
        <w:rPr>
          <w:rFonts w:cstheme="minorHAnsi"/>
        </w:rPr>
      </w:pPr>
    </w:p>
    <w:p w14:paraId="3162D5E3" w14:textId="77777777" w:rsidR="003B386D" w:rsidRPr="00BB2C84" w:rsidRDefault="003B386D" w:rsidP="003B386D">
      <w:pPr>
        <w:spacing w:after="120" w:line="240" w:lineRule="auto"/>
        <w:jc w:val="center"/>
        <w:rPr>
          <w:rFonts w:cstheme="minorHAnsi"/>
        </w:rPr>
      </w:pPr>
    </w:p>
    <w:p w14:paraId="37B43A0F" w14:textId="77777777" w:rsidR="003B386D" w:rsidRPr="00BB2C84" w:rsidRDefault="003B386D" w:rsidP="003B386D">
      <w:pPr>
        <w:spacing w:after="120" w:line="240" w:lineRule="auto"/>
        <w:jc w:val="center"/>
        <w:rPr>
          <w:rFonts w:cstheme="minorHAnsi"/>
        </w:rPr>
      </w:pPr>
    </w:p>
    <w:p w14:paraId="18242E10" w14:textId="77777777" w:rsidR="003B386D" w:rsidRPr="00BB2C84" w:rsidRDefault="003B386D" w:rsidP="003B386D">
      <w:pPr>
        <w:spacing w:after="120" w:line="240" w:lineRule="auto"/>
        <w:jc w:val="center"/>
        <w:rPr>
          <w:rFonts w:cstheme="minorHAnsi"/>
        </w:rPr>
      </w:pPr>
    </w:p>
    <w:p w14:paraId="3F07E2C5" w14:textId="77777777" w:rsidR="003B386D" w:rsidRPr="00BB2C84" w:rsidRDefault="003B386D" w:rsidP="003B386D">
      <w:pPr>
        <w:spacing w:after="120" w:line="240" w:lineRule="auto"/>
        <w:jc w:val="center"/>
        <w:rPr>
          <w:rFonts w:cstheme="minorHAnsi"/>
        </w:rPr>
      </w:pPr>
    </w:p>
    <w:p w14:paraId="2C9379EE" w14:textId="77777777" w:rsidR="003B386D" w:rsidRPr="00BB2C84" w:rsidRDefault="003B386D" w:rsidP="003B386D">
      <w:pPr>
        <w:spacing w:after="120" w:line="240" w:lineRule="auto"/>
        <w:jc w:val="center"/>
        <w:rPr>
          <w:rFonts w:cstheme="minorHAnsi"/>
        </w:rPr>
      </w:pPr>
    </w:p>
    <w:p w14:paraId="30B97B8D" w14:textId="77777777" w:rsidR="003B386D" w:rsidRDefault="003B386D" w:rsidP="003B386D">
      <w:pPr>
        <w:spacing w:after="120" w:line="240" w:lineRule="auto"/>
        <w:jc w:val="center"/>
        <w:rPr>
          <w:rFonts w:cstheme="minorHAnsi"/>
        </w:rPr>
      </w:pPr>
    </w:p>
    <w:p w14:paraId="56C58CC3" w14:textId="77777777" w:rsidR="003B386D" w:rsidRDefault="003B386D" w:rsidP="003B386D">
      <w:pPr>
        <w:spacing w:after="120" w:line="240" w:lineRule="auto"/>
        <w:jc w:val="center"/>
        <w:rPr>
          <w:rFonts w:cstheme="minorHAnsi"/>
        </w:rPr>
      </w:pPr>
    </w:p>
    <w:p w14:paraId="73B60C0C" w14:textId="77777777" w:rsidR="003B386D" w:rsidRDefault="003B386D" w:rsidP="003B386D">
      <w:pPr>
        <w:spacing w:after="120" w:line="240" w:lineRule="auto"/>
        <w:jc w:val="center"/>
        <w:rPr>
          <w:rFonts w:cstheme="minorHAnsi"/>
        </w:rPr>
      </w:pPr>
    </w:p>
    <w:p w14:paraId="29F92830" w14:textId="77777777" w:rsidR="003B386D" w:rsidRDefault="003B386D" w:rsidP="003B386D">
      <w:pPr>
        <w:spacing w:after="120" w:line="240" w:lineRule="auto"/>
        <w:jc w:val="center"/>
        <w:rPr>
          <w:rFonts w:cstheme="minorHAnsi"/>
        </w:rPr>
      </w:pPr>
    </w:p>
    <w:p w14:paraId="56878EC8" w14:textId="77777777" w:rsidR="003B386D" w:rsidRDefault="003B386D" w:rsidP="003B386D">
      <w:pPr>
        <w:spacing w:after="120" w:line="240" w:lineRule="auto"/>
        <w:jc w:val="center"/>
        <w:rPr>
          <w:rFonts w:cstheme="minorHAnsi"/>
        </w:rPr>
      </w:pPr>
    </w:p>
    <w:p w14:paraId="297D643A" w14:textId="6C4FA0EF" w:rsidR="003B386D" w:rsidRDefault="003B386D" w:rsidP="003B386D">
      <w:pPr>
        <w:spacing w:after="120" w:line="240" w:lineRule="auto"/>
        <w:jc w:val="center"/>
        <w:rPr>
          <w:rFonts w:cstheme="minorHAnsi"/>
        </w:rPr>
      </w:pPr>
    </w:p>
    <w:p w14:paraId="45DDF1A0" w14:textId="6E8B6A41" w:rsidR="001149AA" w:rsidRDefault="001149AA" w:rsidP="003B386D">
      <w:pPr>
        <w:spacing w:after="120" w:line="240" w:lineRule="auto"/>
        <w:jc w:val="center"/>
        <w:rPr>
          <w:rFonts w:cstheme="minorHAnsi"/>
        </w:rPr>
      </w:pPr>
    </w:p>
    <w:p w14:paraId="7578255D" w14:textId="77777777" w:rsidR="001149AA" w:rsidRDefault="001149AA" w:rsidP="003B386D">
      <w:pPr>
        <w:spacing w:after="120" w:line="240" w:lineRule="auto"/>
        <w:jc w:val="center"/>
        <w:rPr>
          <w:rFonts w:cstheme="minorHAnsi"/>
        </w:rPr>
      </w:pPr>
    </w:p>
    <w:p w14:paraId="2702B554" w14:textId="4E3DD38B" w:rsidR="00B41E7F" w:rsidRDefault="003B386D" w:rsidP="00B41E7F">
      <w:pPr>
        <w:jc w:val="center"/>
        <w:rPr>
          <w:rFonts w:cstheme="minorHAnsi"/>
          <w:b/>
          <w:sz w:val="24"/>
        </w:rPr>
      </w:pPr>
      <w:r>
        <w:rPr>
          <w:rFonts w:cstheme="minorHAnsi"/>
          <w:b/>
          <w:sz w:val="24"/>
        </w:rPr>
        <w:t xml:space="preserve">November 1, </w:t>
      </w:r>
      <w:r w:rsidRPr="00B35AB3">
        <w:rPr>
          <w:rFonts w:cstheme="minorHAnsi"/>
          <w:b/>
          <w:sz w:val="24"/>
        </w:rPr>
        <w:t>2019</w:t>
      </w:r>
    </w:p>
    <w:p w14:paraId="3850ED40" w14:textId="453F4339" w:rsidR="00FB4876" w:rsidRPr="009C18C0" w:rsidRDefault="00FB4876" w:rsidP="004E470B">
      <w:pPr>
        <w:pStyle w:val="ListParagraph"/>
        <w:numPr>
          <w:ilvl w:val="0"/>
          <w:numId w:val="21"/>
        </w:numPr>
        <w:tabs>
          <w:tab w:val="left" w:pos="450"/>
        </w:tabs>
        <w:ind w:left="0" w:firstLine="0"/>
        <w:rPr>
          <w:rFonts w:asciiTheme="minorHAnsi" w:hAnsiTheme="minorHAnsi" w:cstheme="minorHAnsi"/>
          <w:b/>
          <w:color w:val="2F5496" w:themeColor="accent1" w:themeShade="BF"/>
        </w:rPr>
      </w:pPr>
      <w:r w:rsidRPr="009C18C0">
        <w:rPr>
          <w:rFonts w:asciiTheme="minorHAnsi" w:hAnsiTheme="minorHAnsi" w:cstheme="minorHAnsi"/>
          <w:b/>
          <w:color w:val="2F5496" w:themeColor="accent1" w:themeShade="BF"/>
        </w:rPr>
        <w:lastRenderedPageBreak/>
        <w:t xml:space="preserve">Technical Assessment </w:t>
      </w:r>
      <w:r w:rsidR="00C3673D">
        <w:rPr>
          <w:rFonts w:asciiTheme="minorHAnsi" w:hAnsiTheme="minorHAnsi" w:cstheme="minorHAnsi"/>
          <w:b/>
          <w:color w:val="2F5496" w:themeColor="accent1" w:themeShade="BF"/>
        </w:rPr>
        <w:t xml:space="preserve">of the </w:t>
      </w:r>
      <w:r w:rsidRPr="009C18C0">
        <w:rPr>
          <w:rFonts w:asciiTheme="minorHAnsi" w:hAnsiTheme="minorHAnsi" w:cstheme="minorHAnsi"/>
          <w:b/>
          <w:color w:val="2F5496" w:themeColor="accent1" w:themeShade="BF"/>
        </w:rPr>
        <w:t>Program Activities</w:t>
      </w:r>
    </w:p>
    <w:p w14:paraId="052A963A" w14:textId="77777777" w:rsidR="009C18C0" w:rsidRPr="009C18C0" w:rsidRDefault="009C18C0" w:rsidP="009C18C0">
      <w:pPr>
        <w:pStyle w:val="ListParagraph"/>
        <w:rPr>
          <w:rFonts w:cstheme="minorHAnsi"/>
          <w:b/>
        </w:rPr>
      </w:pPr>
    </w:p>
    <w:p w14:paraId="23D0B860" w14:textId="3ABA436E" w:rsidR="00FB4876" w:rsidRPr="00544AB2" w:rsidRDefault="00FB4876" w:rsidP="004E470B">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5672A">
        <w:rPr>
          <w:rFonts w:asciiTheme="minorHAnsi" w:hAnsiTheme="minorHAnsi" w:cstheme="minorHAnsi"/>
          <w:sz w:val="22"/>
        </w:rPr>
        <w:t>The Program support</w:t>
      </w:r>
      <w:r>
        <w:rPr>
          <w:rFonts w:asciiTheme="minorHAnsi" w:hAnsiTheme="minorHAnsi" w:cstheme="minorHAnsi"/>
          <w:sz w:val="22"/>
        </w:rPr>
        <w:t>ed</w:t>
      </w:r>
      <w:r w:rsidRPr="0015672A">
        <w:rPr>
          <w:rFonts w:asciiTheme="minorHAnsi" w:hAnsiTheme="minorHAnsi" w:cstheme="minorHAnsi"/>
          <w:sz w:val="22"/>
        </w:rPr>
        <w:t xml:space="preserve"> under the </w:t>
      </w:r>
      <w:r w:rsidR="00544AB2">
        <w:rPr>
          <w:rFonts w:asciiTheme="minorHAnsi" w:hAnsiTheme="minorHAnsi" w:cstheme="minorHAnsi"/>
          <w:sz w:val="22"/>
        </w:rPr>
        <w:t>proposed Program-for-Results (</w:t>
      </w:r>
      <w:proofErr w:type="spellStart"/>
      <w:r w:rsidRPr="0015672A">
        <w:rPr>
          <w:rFonts w:asciiTheme="minorHAnsi" w:hAnsiTheme="minorHAnsi" w:cstheme="minorHAnsi"/>
          <w:sz w:val="22"/>
        </w:rPr>
        <w:t>PforR</w:t>
      </w:r>
      <w:proofErr w:type="spellEnd"/>
      <w:r w:rsidR="00544AB2">
        <w:rPr>
          <w:rFonts w:asciiTheme="minorHAnsi" w:hAnsiTheme="minorHAnsi" w:cstheme="minorHAnsi"/>
          <w:sz w:val="22"/>
        </w:rPr>
        <w:t>)</w:t>
      </w:r>
      <w:r w:rsidRPr="0015672A">
        <w:rPr>
          <w:rFonts w:asciiTheme="minorHAnsi" w:hAnsiTheme="minorHAnsi" w:cstheme="minorHAnsi"/>
          <w:sz w:val="22"/>
        </w:rPr>
        <w:t xml:space="preserve"> is technically sound and includes </w:t>
      </w:r>
      <w:proofErr w:type="gramStart"/>
      <w:r w:rsidRPr="0015672A">
        <w:rPr>
          <w:rFonts w:asciiTheme="minorHAnsi" w:hAnsiTheme="minorHAnsi" w:cstheme="minorHAnsi"/>
          <w:sz w:val="22"/>
        </w:rPr>
        <w:t>all of</w:t>
      </w:r>
      <w:proofErr w:type="gramEnd"/>
      <w:r w:rsidRPr="0015672A">
        <w:rPr>
          <w:rFonts w:asciiTheme="minorHAnsi" w:hAnsiTheme="minorHAnsi" w:cstheme="minorHAnsi"/>
          <w:sz w:val="22"/>
        </w:rPr>
        <w:t xml:space="preserve"> the key measures required for reverting BT to adequate financial condition and improving reliability of electricity</w:t>
      </w:r>
      <w:r>
        <w:rPr>
          <w:rFonts w:asciiTheme="minorHAnsi" w:hAnsiTheme="minorHAnsi" w:cstheme="minorHAnsi"/>
          <w:sz w:val="22"/>
        </w:rPr>
        <w:t xml:space="preserve"> supply</w:t>
      </w:r>
      <w:r w:rsidRPr="0015672A">
        <w:rPr>
          <w:rFonts w:asciiTheme="minorHAnsi" w:hAnsiTheme="minorHAnsi" w:cstheme="minorHAnsi"/>
          <w:sz w:val="22"/>
        </w:rPr>
        <w:t xml:space="preserve">. The Program is underpinned by solid analytical </w:t>
      </w:r>
      <w:r>
        <w:rPr>
          <w:rFonts w:asciiTheme="minorHAnsi" w:hAnsiTheme="minorHAnsi" w:cstheme="minorHAnsi"/>
          <w:sz w:val="22"/>
        </w:rPr>
        <w:t xml:space="preserve">work </w:t>
      </w:r>
      <w:r w:rsidRPr="0015672A">
        <w:rPr>
          <w:rFonts w:asciiTheme="minorHAnsi" w:hAnsiTheme="minorHAnsi" w:cstheme="minorHAnsi"/>
          <w:sz w:val="22"/>
        </w:rPr>
        <w:t xml:space="preserve">and technical </w:t>
      </w:r>
      <w:r>
        <w:rPr>
          <w:rFonts w:asciiTheme="minorHAnsi" w:hAnsiTheme="minorHAnsi" w:cstheme="minorHAnsi"/>
          <w:sz w:val="22"/>
        </w:rPr>
        <w:t>justifications</w:t>
      </w:r>
      <w:r w:rsidRPr="0015672A">
        <w:rPr>
          <w:rFonts w:asciiTheme="minorHAnsi" w:hAnsiTheme="minorHAnsi" w:cstheme="minorHAnsi"/>
          <w:sz w:val="22"/>
        </w:rPr>
        <w:t>.</w:t>
      </w:r>
      <w:r w:rsidR="00544AB2">
        <w:rPr>
          <w:rFonts w:asciiTheme="minorHAnsi" w:hAnsiTheme="minorHAnsi" w:cstheme="minorHAnsi"/>
          <w:sz w:val="22"/>
        </w:rPr>
        <w:t xml:space="preserve"> </w:t>
      </w:r>
      <w:r w:rsidRPr="00544AB2">
        <w:rPr>
          <w:rFonts w:asciiTheme="minorHAnsi" w:hAnsiTheme="minorHAnsi" w:cstheme="minorHAnsi"/>
          <w:sz w:val="22"/>
        </w:rPr>
        <w:t xml:space="preserve">BT prepared a detailed financial model of the company, which identified key factors impacting profitability, liquidity, and solvency. Thereafter, the key priority measures to improve the financial performance of BT were identified and the financial impact from their implementation was estimated. The proposed priority measures to improve financial standing of BT were estimated to be robust and the impacts were estimated correctly. </w:t>
      </w:r>
    </w:p>
    <w:p w14:paraId="193DFC71" w14:textId="77777777" w:rsidR="00FB4876" w:rsidRPr="0075167B" w:rsidRDefault="00FB4876" w:rsidP="009C18C0">
      <w:pPr>
        <w:tabs>
          <w:tab w:val="left" w:pos="450"/>
        </w:tabs>
        <w:spacing w:after="120"/>
        <w:rPr>
          <w:rFonts w:cstheme="minorHAnsi"/>
          <w:b/>
          <w:i/>
        </w:rPr>
      </w:pPr>
      <w:r w:rsidRPr="0075167B">
        <w:rPr>
          <w:rFonts w:cstheme="minorHAnsi"/>
          <w:b/>
          <w:i/>
        </w:rPr>
        <w:t>Results Area 1: Achiev</w:t>
      </w:r>
      <w:r>
        <w:rPr>
          <w:rFonts w:cstheme="minorHAnsi"/>
          <w:b/>
          <w:i/>
        </w:rPr>
        <w:t>ement of</w:t>
      </w:r>
      <w:r w:rsidRPr="0075167B">
        <w:rPr>
          <w:rFonts w:cstheme="minorHAnsi"/>
          <w:b/>
          <w:i/>
        </w:rPr>
        <w:t xml:space="preserve"> Financial </w:t>
      </w:r>
      <w:r>
        <w:rPr>
          <w:rFonts w:cstheme="minorHAnsi"/>
          <w:b/>
          <w:i/>
        </w:rPr>
        <w:t>Viability</w:t>
      </w:r>
      <w:r w:rsidRPr="0075167B">
        <w:rPr>
          <w:rFonts w:cstheme="minorHAnsi"/>
          <w:b/>
          <w:i/>
        </w:rPr>
        <w:t xml:space="preserve"> </w:t>
      </w:r>
      <w:r>
        <w:rPr>
          <w:rFonts w:cstheme="minorHAnsi"/>
          <w:b/>
          <w:i/>
        </w:rPr>
        <w:t>of BT</w:t>
      </w:r>
    </w:p>
    <w:p w14:paraId="7A0A2C0D" w14:textId="77777777" w:rsidR="00FB4876" w:rsidRPr="0078743D" w:rsidRDefault="00FB4876" w:rsidP="004E470B">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8743D">
        <w:rPr>
          <w:rFonts w:asciiTheme="minorHAnsi" w:hAnsiTheme="minorHAnsi" w:cstheme="minorHAnsi"/>
          <w:b/>
          <w:sz w:val="22"/>
          <w:szCs w:val="22"/>
        </w:rPr>
        <w:t>Implementation of the cost-recovery tariff methodology and further optimization of end-user tariff structure would increase BT’s operating cash flows</w:t>
      </w:r>
      <w:r w:rsidRPr="0078743D">
        <w:rPr>
          <w:rFonts w:asciiTheme="minorHAnsi" w:hAnsiTheme="minorHAnsi" w:cstheme="minorHAnsi"/>
          <w:sz w:val="22"/>
          <w:szCs w:val="22"/>
        </w:rPr>
        <w:t>. The new cost recovery methodology allows for full recovery of cash costs at each segment of the power system value chain – generation, transmission, and distribution. It would also allow to cover the costs of dispatch services and the market operator. It should be noted that the Program aims to achieve only the Level 2 of the cost recovery, which is defined as the total revenue required to cover cost of energy from IPPs; O&amp;M costs; debt service; and taxes, and does not include return on assets.</w:t>
      </w:r>
      <w:r>
        <w:rPr>
          <w:rStyle w:val="FootnoteReference"/>
          <w:rFonts w:asciiTheme="minorHAnsi" w:hAnsiTheme="minorHAnsi" w:cstheme="minorHAnsi"/>
          <w:sz w:val="22"/>
          <w:szCs w:val="22"/>
        </w:rPr>
        <w:footnoteReference w:id="1"/>
      </w:r>
      <w:r w:rsidRPr="0078743D">
        <w:rPr>
          <w:rFonts w:asciiTheme="minorHAnsi" w:hAnsiTheme="minorHAnsi" w:cstheme="minorHAnsi"/>
          <w:sz w:val="22"/>
          <w:szCs w:val="22"/>
        </w:rPr>
        <w:t xml:space="preserve"> The details on the cost-recovery ladder are presented in the Program Technical Assessment Report.</w:t>
      </w:r>
    </w:p>
    <w:p w14:paraId="7348E6FB" w14:textId="77777777" w:rsidR="00FB4876" w:rsidRPr="009C63CB" w:rsidRDefault="00FB4876" w:rsidP="004E470B">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Pr>
          <w:rFonts w:asciiTheme="minorHAnsi" w:hAnsiTheme="minorHAnsi" w:cstheme="minorHAnsi"/>
          <w:sz w:val="22"/>
          <w:szCs w:val="22"/>
        </w:rPr>
        <w:t>Moreover, cu</w:t>
      </w:r>
      <w:r w:rsidRPr="009C63CB">
        <w:rPr>
          <w:rFonts w:asciiTheme="minorHAnsi" w:hAnsiTheme="minorHAnsi" w:cstheme="minorHAnsi"/>
          <w:sz w:val="22"/>
          <w:szCs w:val="22"/>
        </w:rPr>
        <w:t>rrently, the end-user tariffs are differentiated by multiple groups of consumers, which is not supported by any clear allocation of costs, economic</w:t>
      </w:r>
      <w:r>
        <w:rPr>
          <w:rFonts w:asciiTheme="minorHAnsi" w:hAnsiTheme="minorHAnsi" w:cstheme="minorHAnsi"/>
          <w:sz w:val="22"/>
          <w:szCs w:val="22"/>
        </w:rPr>
        <w:t xml:space="preserve"> </w:t>
      </w:r>
      <w:r w:rsidRPr="009C63CB">
        <w:rPr>
          <w:rFonts w:asciiTheme="minorHAnsi" w:hAnsiTheme="minorHAnsi" w:cstheme="minorHAnsi"/>
          <w:sz w:val="22"/>
          <w:szCs w:val="22"/>
        </w:rPr>
        <w:t>rationale or policy considerations. The end-user tariff structure would need to be revised and be based on certain technical and economic principles such as voltage level.</w:t>
      </w:r>
    </w:p>
    <w:p w14:paraId="24099FF2" w14:textId="517BDBA3" w:rsidR="00D26242" w:rsidRDefault="00FB4876" w:rsidP="004E470B">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654648">
        <w:rPr>
          <w:rFonts w:asciiTheme="minorHAnsi" w:hAnsiTheme="minorHAnsi" w:cstheme="minorHAnsi"/>
          <w:b/>
          <w:sz w:val="22"/>
          <w:szCs w:val="22"/>
        </w:rPr>
        <w:t>Technical assessment</w:t>
      </w:r>
      <w:r>
        <w:rPr>
          <w:rFonts w:asciiTheme="minorHAnsi" w:hAnsiTheme="minorHAnsi" w:cstheme="minorHAnsi"/>
          <w:sz w:val="22"/>
          <w:szCs w:val="22"/>
        </w:rPr>
        <w:t>. Consistent implementation of the conceptually sound tariff methodology, coupled with clear trajectory for tariff increases to reach financial cost recovery and adequate institutional capacity to implement it, are essential for long-term financial viability of BT. The implementation of the tariff methodology should be based on the following key building blocks.</w:t>
      </w:r>
      <w:r w:rsidR="00EA1106">
        <w:rPr>
          <w:rFonts w:asciiTheme="minorHAnsi" w:hAnsiTheme="minorHAnsi" w:cstheme="minorHAnsi"/>
          <w:sz w:val="22"/>
          <w:szCs w:val="22"/>
        </w:rPr>
        <w:t xml:space="preserve"> The annual tariff adjustments can be continued </w:t>
      </w:r>
      <w:r w:rsidR="000D71B0">
        <w:rPr>
          <w:rFonts w:asciiTheme="minorHAnsi" w:hAnsiTheme="minorHAnsi" w:cstheme="minorHAnsi"/>
          <w:sz w:val="22"/>
          <w:szCs w:val="22"/>
        </w:rPr>
        <w:t>even if all the key steps, summarized in the following table, are not completed. This would be possible given that BT already has an estimate of the total cost of electricity supply and can make annual adjustments accordingly until the more detailed cost allocation and end-user tariff structure adjustments are completed.</w:t>
      </w:r>
    </w:p>
    <w:p w14:paraId="3873047A" w14:textId="751AAF31" w:rsidR="00CC2EE4" w:rsidRDefault="00CC2EE4" w:rsidP="00CC2EE4">
      <w:pPr>
        <w:pStyle w:val="NormalWeb"/>
        <w:shd w:val="clear" w:color="auto" w:fill="FFFFFF"/>
        <w:tabs>
          <w:tab w:val="left" w:pos="450"/>
        </w:tabs>
        <w:spacing w:before="0" w:beforeAutospacing="0" w:after="0" w:afterAutospacing="0"/>
        <w:jc w:val="both"/>
        <w:rPr>
          <w:rFonts w:asciiTheme="minorHAnsi" w:hAnsiTheme="minorHAnsi" w:cstheme="minorHAnsi"/>
          <w:sz w:val="22"/>
          <w:szCs w:val="22"/>
        </w:rPr>
      </w:pPr>
      <w:r w:rsidRPr="00FF2A9E">
        <w:rPr>
          <w:rFonts w:asciiTheme="minorHAnsi" w:hAnsiTheme="minorHAnsi" w:cstheme="minorHAnsi"/>
          <w:b/>
          <w:sz w:val="22"/>
          <w:szCs w:val="22"/>
        </w:rPr>
        <w:t>Table 1: Key Steps in Implementation of Electricity Tariff Methodology</w:t>
      </w:r>
      <w:r>
        <w:rPr>
          <w:rFonts w:asciiTheme="minorHAnsi" w:hAnsiTheme="minorHAnsi" w:cstheme="minorHAnsi"/>
          <w:b/>
          <w:sz w:val="22"/>
          <w:szCs w:val="22"/>
        </w:rPr>
        <w:t>.</w:t>
      </w:r>
    </w:p>
    <w:tbl>
      <w:tblPr>
        <w:tblStyle w:val="TableGrid"/>
        <w:tblW w:w="9450" w:type="dxa"/>
        <w:tblInd w:w="-5" w:type="dxa"/>
        <w:tblLook w:val="04A0" w:firstRow="1" w:lastRow="0" w:firstColumn="1" w:lastColumn="0" w:noHBand="0" w:noVBand="1"/>
      </w:tblPr>
      <w:tblGrid>
        <w:gridCol w:w="536"/>
        <w:gridCol w:w="2794"/>
        <w:gridCol w:w="6120"/>
      </w:tblGrid>
      <w:tr w:rsidR="005F1DCE" w:rsidRPr="0000543C" w14:paraId="02B2F506" w14:textId="68567B4E" w:rsidTr="005F1DCE">
        <w:trPr>
          <w:tblHeader/>
        </w:trPr>
        <w:tc>
          <w:tcPr>
            <w:tcW w:w="536" w:type="dxa"/>
            <w:shd w:val="clear" w:color="auto" w:fill="D9D9D9" w:themeFill="background1" w:themeFillShade="D9"/>
          </w:tcPr>
          <w:p w14:paraId="3691BEDE" w14:textId="77777777" w:rsidR="005F1DCE" w:rsidRPr="0000543C" w:rsidRDefault="005F1DCE" w:rsidP="0000543C">
            <w:pPr>
              <w:spacing w:after="60" w:line="240" w:lineRule="auto"/>
              <w:jc w:val="both"/>
              <w:rPr>
                <w:rFonts w:cstheme="minorHAnsi"/>
                <w:b/>
                <w:sz w:val="20"/>
                <w:szCs w:val="20"/>
              </w:rPr>
            </w:pPr>
            <w:bookmarkStart w:id="1" w:name="_Hlk23751523"/>
          </w:p>
        </w:tc>
        <w:tc>
          <w:tcPr>
            <w:tcW w:w="2794" w:type="dxa"/>
            <w:shd w:val="clear" w:color="auto" w:fill="D9D9D9" w:themeFill="background1" w:themeFillShade="D9"/>
          </w:tcPr>
          <w:p w14:paraId="10542949" w14:textId="77777777" w:rsidR="005F1DCE" w:rsidRPr="0000543C" w:rsidRDefault="005F1DCE" w:rsidP="0000543C">
            <w:pPr>
              <w:spacing w:after="60" w:line="240" w:lineRule="auto"/>
              <w:jc w:val="both"/>
              <w:rPr>
                <w:rFonts w:cstheme="minorHAnsi"/>
                <w:b/>
                <w:sz w:val="20"/>
                <w:szCs w:val="20"/>
              </w:rPr>
            </w:pPr>
            <w:r w:rsidRPr="0000543C">
              <w:rPr>
                <w:rFonts w:cstheme="minorHAnsi"/>
                <w:b/>
                <w:sz w:val="20"/>
                <w:szCs w:val="20"/>
              </w:rPr>
              <w:t>Key Steps</w:t>
            </w:r>
          </w:p>
        </w:tc>
        <w:tc>
          <w:tcPr>
            <w:tcW w:w="6120" w:type="dxa"/>
            <w:shd w:val="clear" w:color="auto" w:fill="D9D9D9" w:themeFill="background1" w:themeFillShade="D9"/>
          </w:tcPr>
          <w:p w14:paraId="07C098CF" w14:textId="77777777" w:rsidR="005F1DCE" w:rsidRPr="0000543C" w:rsidRDefault="005F1DCE" w:rsidP="0000543C">
            <w:pPr>
              <w:spacing w:after="60" w:line="240" w:lineRule="auto"/>
              <w:jc w:val="both"/>
              <w:rPr>
                <w:rFonts w:cstheme="minorHAnsi"/>
                <w:b/>
                <w:sz w:val="20"/>
                <w:szCs w:val="20"/>
              </w:rPr>
            </w:pPr>
            <w:r w:rsidRPr="0000543C">
              <w:rPr>
                <w:rFonts w:cstheme="minorHAnsi"/>
                <w:b/>
                <w:sz w:val="20"/>
                <w:szCs w:val="20"/>
              </w:rPr>
              <w:t>Activities</w:t>
            </w:r>
          </w:p>
        </w:tc>
      </w:tr>
      <w:tr w:rsidR="005F1DCE" w:rsidRPr="0000543C" w14:paraId="7B43AAB5" w14:textId="26650904" w:rsidTr="005F1DCE">
        <w:tc>
          <w:tcPr>
            <w:tcW w:w="536" w:type="dxa"/>
          </w:tcPr>
          <w:p w14:paraId="266EA705" w14:textId="128A6A53" w:rsidR="005F1DCE" w:rsidRPr="0000543C" w:rsidRDefault="005F1DCE" w:rsidP="0000543C">
            <w:pPr>
              <w:spacing w:after="60" w:line="240" w:lineRule="auto"/>
              <w:jc w:val="both"/>
              <w:rPr>
                <w:rFonts w:cstheme="minorHAnsi"/>
                <w:sz w:val="20"/>
                <w:szCs w:val="20"/>
              </w:rPr>
            </w:pPr>
            <w:r w:rsidRPr="0000543C">
              <w:rPr>
                <w:rFonts w:cstheme="minorHAnsi"/>
                <w:sz w:val="20"/>
                <w:szCs w:val="20"/>
              </w:rPr>
              <w:t>I</w:t>
            </w:r>
          </w:p>
        </w:tc>
        <w:tc>
          <w:tcPr>
            <w:tcW w:w="2794" w:type="dxa"/>
          </w:tcPr>
          <w:p w14:paraId="7E0A3B5D"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Approval of new electricity tariff methodology</w:t>
            </w:r>
          </w:p>
        </w:tc>
        <w:tc>
          <w:tcPr>
            <w:tcW w:w="6120" w:type="dxa"/>
          </w:tcPr>
          <w:p w14:paraId="699459BE"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The tariff methodology should be formally approved and become mandatory for computation of electricity tariffs by the regulated entity (BT) and the entity that would be reviewing and making recommendations to the Government regarding the tariffs (completed).</w:t>
            </w:r>
          </w:p>
        </w:tc>
      </w:tr>
      <w:tr w:rsidR="005F1DCE" w:rsidRPr="0000543C" w14:paraId="78EB956C" w14:textId="5D1ADF90" w:rsidTr="005F1DCE">
        <w:tc>
          <w:tcPr>
            <w:tcW w:w="536" w:type="dxa"/>
          </w:tcPr>
          <w:p w14:paraId="6DF8D60A" w14:textId="0D18FC0E" w:rsidR="005F1DCE" w:rsidRPr="0000543C" w:rsidRDefault="005F1DCE" w:rsidP="0000543C">
            <w:pPr>
              <w:spacing w:after="60" w:line="240" w:lineRule="auto"/>
              <w:jc w:val="both"/>
              <w:rPr>
                <w:rFonts w:cstheme="minorHAnsi"/>
                <w:sz w:val="20"/>
                <w:szCs w:val="20"/>
              </w:rPr>
            </w:pPr>
            <w:r w:rsidRPr="0000543C">
              <w:rPr>
                <w:rFonts w:cstheme="minorHAnsi"/>
                <w:sz w:val="20"/>
                <w:szCs w:val="20"/>
              </w:rPr>
              <w:t>II</w:t>
            </w:r>
          </w:p>
        </w:tc>
        <w:tc>
          <w:tcPr>
            <w:tcW w:w="2794" w:type="dxa"/>
          </w:tcPr>
          <w:p w14:paraId="7E383A3C"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Establishment of institutional capacity for implementation of new tariff methodology</w:t>
            </w:r>
          </w:p>
        </w:tc>
        <w:tc>
          <w:tcPr>
            <w:tcW w:w="6120" w:type="dxa"/>
          </w:tcPr>
          <w:p w14:paraId="4E1F12B2" w14:textId="77777777" w:rsidR="005F1DCE" w:rsidRPr="0000543C" w:rsidRDefault="005F1DCE" w:rsidP="0000543C">
            <w:pPr>
              <w:spacing w:after="60" w:line="240" w:lineRule="auto"/>
              <w:jc w:val="both"/>
              <w:rPr>
                <w:rFonts w:cstheme="minorHAnsi"/>
                <w:sz w:val="20"/>
                <w:szCs w:val="20"/>
              </w:rPr>
            </w:pPr>
            <w:r w:rsidRPr="0000543C">
              <w:rPr>
                <w:rFonts w:cstheme="minorHAnsi"/>
                <w:i/>
                <w:sz w:val="20"/>
                <w:szCs w:val="20"/>
              </w:rPr>
              <w:t xml:space="preserve">Long-term: </w:t>
            </w:r>
            <w:r w:rsidRPr="0000543C">
              <w:rPr>
                <w:rFonts w:cstheme="minorHAnsi"/>
                <w:sz w:val="20"/>
                <w:szCs w:val="20"/>
              </w:rPr>
              <w:t>Setting up an independent regulator with transparent processes that will be in charge of the tariff work is the long-term objective. However, this can require many years depending on different factors: availability of all required competences, political environment, required institutional processes, etc.</w:t>
            </w:r>
          </w:p>
          <w:p w14:paraId="0CF1E0D0" w14:textId="77777777" w:rsidR="005F1DCE" w:rsidRPr="0000543C" w:rsidRDefault="005F1DCE" w:rsidP="0000543C">
            <w:pPr>
              <w:spacing w:after="60" w:line="240" w:lineRule="auto"/>
              <w:jc w:val="both"/>
              <w:rPr>
                <w:rFonts w:cstheme="minorHAnsi"/>
                <w:sz w:val="20"/>
                <w:szCs w:val="20"/>
              </w:rPr>
            </w:pPr>
            <w:r w:rsidRPr="0000543C">
              <w:rPr>
                <w:rFonts w:cstheme="minorHAnsi"/>
                <w:i/>
                <w:sz w:val="20"/>
                <w:szCs w:val="20"/>
              </w:rPr>
              <w:lastRenderedPageBreak/>
              <w:t>Short to medium-term:</w:t>
            </w:r>
            <w:r w:rsidRPr="0000543C">
              <w:rPr>
                <w:rFonts w:cstheme="minorHAnsi"/>
                <w:sz w:val="20"/>
                <w:szCs w:val="20"/>
              </w:rPr>
              <w:t xml:space="preserve"> The most important first step is setting a technical tariff unit under the umbrella of whatever ministry or organization the decision makers see appropriate and easily executable. The objective is to develop the technical capability as soon as possible, without any institutional requirement.</w:t>
            </w:r>
          </w:p>
          <w:p w14:paraId="590AF82F"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 xml:space="preserve">The tariff unit needs to include operational (engineering) and finance competences. At minimum, it should be comprised of the following key staff: </w:t>
            </w:r>
          </w:p>
          <w:p w14:paraId="14E00502" w14:textId="77777777" w:rsidR="005F1DCE" w:rsidRPr="0000543C" w:rsidRDefault="005F1DCE" w:rsidP="004E470B">
            <w:pPr>
              <w:pStyle w:val="ListParagraph"/>
              <w:widowControl/>
              <w:numPr>
                <w:ilvl w:val="0"/>
                <w:numId w:val="9"/>
              </w:numPr>
              <w:autoSpaceDE/>
              <w:autoSpaceDN/>
              <w:adjustRightInd/>
              <w:spacing w:after="60"/>
              <w:ind w:left="385"/>
              <w:contextualSpacing w:val="0"/>
              <w:jc w:val="both"/>
              <w:rPr>
                <w:rFonts w:asciiTheme="minorHAnsi" w:hAnsiTheme="minorHAnsi" w:cstheme="minorHAnsi"/>
                <w:sz w:val="20"/>
                <w:szCs w:val="20"/>
              </w:rPr>
            </w:pPr>
            <w:r w:rsidRPr="0000543C">
              <w:rPr>
                <w:rFonts w:asciiTheme="minorHAnsi" w:hAnsiTheme="minorHAnsi" w:cstheme="minorHAnsi"/>
                <w:sz w:val="20"/>
                <w:szCs w:val="20"/>
              </w:rPr>
              <w:t>One senior engineer specialized in generation;</w:t>
            </w:r>
          </w:p>
          <w:p w14:paraId="712CE0B6" w14:textId="77777777" w:rsidR="005F1DCE" w:rsidRPr="0000543C" w:rsidRDefault="005F1DCE" w:rsidP="004E470B">
            <w:pPr>
              <w:pStyle w:val="ListParagraph"/>
              <w:widowControl/>
              <w:numPr>
                <w:ilvl w:val="0"/>
                <w:numId w:val="9"/>
              </w:numPr>
              <w:autoSpaceDE/>
              <w:autoSpaceDN/>
              <w:adjustRightInd/>
              <w:spacing w:after="60"/>
              <w:ind w:left="385"/>
              <w:contextualSpacing w:val="0"/>
              <w:jc w:val="both"/>
              <w:rPr>
                <w:rFonts w:asciiTheme="minorHAnsi" w:hAnsiTheme="minorHAnsi" w:cstheme="minorHAnsi"/>
                <w:sz w:val="20"/>
                <w:szCs w:val="20"/>
              </w:rPr>
            </w:pPr>
            <w:r w:rsidRPr="0000543C">
              <w:rPr>
                <w:rFonts w:asciiTheme="minorHAnsi" w:hAnsiTheme="minorHAnsi" w:cstheme="minorHAnsi"/>
                <w:sz w:val="20"/>
                <w:szCs w:val="20"/>
              </w:rPr>
              <w:t>One senior engineer specialized in transmission and distribution;</w:t>
            </w:r>
          </w:p>
          <w:p w14:paraId="61B58ECA" w14:textId="77777777" w:rsidR="005F1DCE" w:rsidRPr="0000543C" w:rsidRDefault="005F1DCE" w:rsidP="004E470B">
            <w:pPr>
              <w:pStyle w:val="ListParagraph"/>
              <w:widowControl/>
              <w:numPr>
                <w:ilvl w:val="0"/>
                <w:numId w:val="9"/>
              </w:numPr>
              <w:autoSpaceDE/>
              <w:autoSpaceDN/>
              <w:adjustRightInd/>
              <w:spacing w:after="60"/>
              <w:ind w:left="385"/>
              <w:contextualSpacing w:val="0"/>
              <w:jc w:val="both"/>
              <w:rPr>
                <w:rFonts w:asciiTheme="minorHAnsi" w:hAnsiTheme="minorHAnsi" w:cstheme="minorHAnsi"/>
                <w:sz w:val="20"/>
                <w:szCs w:val="20"/>
              </w:rPr>
            </w:pPr>
            <w:r w:rsidRPr="0000543C">
              <w:rPr>
                <w:rFonts w:asciiTheme="minorHAnsi" w:hAnsiTheme="minorHAnsi" w:cstheme="minorHAnsi"/>
                <w:sz w:val="20"/>
                <w:szCs w:val="20"/>
              </w:rPr>
              <w:t>One economist;</w:t>
            </w:r>
          </w:p>
          <w:p w14:paraId="0D33D226" w14:textId="77777777" w:rsidR="005F1DCE" w:rsidRPr="0000543C" w:rsidRDefault="005F1DCE" w:rsidP="004E470B">
            <w:pPr>
              <w:pStyle w:val="ListParagraph"/>
              <w:widowControl/>
              <w:numPr>
                <w:ilvl w:val="0"/>
                <w:numId w:val="9"/>
              </w:numPr>
              <w:autoSpaceDE/>
              <w:autoSpaceDN/>
              <w:adjustRightInd/>
              <w:spacing w:after="60"/>
              <w:ind w:left="385"/>
              <w:contextualSpacing w:val="0"/>
              <w:jc w:val="both"/>
              <w:rPr>
                <w:rFonts w:asciiTheme="minorHAnsi" w:hAnsiTheme="minorHAnsi" w:cstheme="minorHAnsi"/>
                <w:sz w:val="20"/>
                <w:szCs w:val="20"/>
              </w:rPr>
            </w:pPr>
            <w:r w:rsidRPr="0000543C">
              <w:rPr>
                <w:rFonts w:asciiTheme="minorHAnsi" w:hAnsiTheme="minorHAnsi" w:cstheme="minorHAnsi"/>
                <w:sz w:val="20"/>
                <w:szCs w:val="20"/>
              </w:rPr>
              <w:t>Two financial analysts (one senior and one junior);</w:t>
            </w:r>
          </w:p>
          <w:p w14:paraId="1811AB76" w14:textId="77777777" w:rsidR="005F1DCE" w:rsidRPr="0000543C" w:rsidRDefault="005F1DCE" w:rsidP="004E470B">
            <w:pPr>
              <w:pStyle w:val="ListParagraph"/>
              <w:numPr>
                <w:ilvl w:val="0"/>
                <w:numId w:val="9"/>
              </w:numPr>
              <w:spacing w:after="60"/>
              <w:ind w:left="385"/>
              <w:contextualSpacing w:val="0"/>
              <w:jc w:val="both"/>
              <w:rPr>
                <w:rFonts w:asciiTheme="minorHAnsi" w:hAnsiTheme="minorHAnsi" w:cstheme="minorHAnsi"/>
                <w:sz w:val="20"/>
                <w:szCs w:val="20"/>
              </w:rPr>
            </w:pPr>
            <w:r w:rsidRPr="0000543C">
              <w:rPr>
                <w:rFonts w:asciiTheme="minorHAnsi" w:hAnsiTheme="minorHAnsi" w:cstheme="minorHAnsi"/>
                <w:sz w:val="20"/>
                <w:szCs w:val="20"/>
              </w:rPr>
              <w:t>One lawyer to supervise licensing.</w:t>
            </w:r>
          </w:p>
        </w:tc>
      </w:tr>
      <w:tr w:rsidR="005F1DCE" w:rsidRPr="0000543C" w14:paraId="1F5472CB" w14:textId="64DE3440" w:rsidTr="005F1DCE">
        <w:tc>
          <w:tcPr>
            <w:tcW w:w="536" w:type="dxa"/>
          </w:tcPr>
          <w:p w14:paraId="00D03BFC" w14:textId="394AFEAD" w:rsidR="005F1DCE" w:rsidRPr="0000543C" w:rsidRDefault="005F1DCE" w:rsidP="0000543C">
            <w:pPr>
              <w:spacing w:after="60" w:line="240" w:lineRule="auto"/>
              <w:jc w:val="both"/>
              <w:rPr>
                <w:rFonts w:cstheme="minorHAnsi"/>
                <w:sz w:val="20"/>
                <w:szCs w:val="20"/>
              </w:rPr>
            </w:pPr>
            <w:r w:rsidRPr="0000543C">
              <w:rPr>
                <w:rFonts w:cstheme="minorHAnsi"/>
                <w:sz w:val="20"/>
                <w:szCs w:val="20"/>
              </w:rPr>
              <w:lastRenderedPageBreak/>
              <w:t>III</w:t>
            </w:r>
          </w:p>
        </w:tc>
        <w:tc>
          <w:tcPr>
            <w:tcW w:w="2794" w:type="dxa"/>
          </w:tcPr>
          <w:p w14:paraId="4F99EDD1"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Evaluation of electricity demand</w:t>
            </w:r>
          </w:p>
        </w:tc>
        <w:tc>
          <w:tcPr>
            <w:tcW w:w="6120" w:type="dxa"/>
          </w:tcPr>
          <w:p w14:paraId="5F453867"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Preparation of electricity demand forecasts for each tariff category based on the following key inputs:</w:t>
            </w:r>
          </w:p>
          <w:p w14:paraId="7D91A5AD" w14:textId="77777777" w:rsidR="005F1DCE" w:rsidRPr="0000543C" w:rsidRDefault="005F1DCE" w:rsidP="004E470B">
            <w:pPr>
              <w:pStyle w:val="ListParagraph"/>
              <w:widowControl/>
              <w:numPr>
                <w:ilvl w:val="0"/>
                <w:numId w:val="3"/>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Historical demand data, including estimated un-served energy demand;</w:t>
            </w:r>
          </w:p>
          <w:p w14:paraId="578DCB04" w14:textId="77777777" w:rsidR="005F1DCE" w:rsidRPr="0000543C" w:rsidRDefault="005F1DCE" w:rsidP="004E470B">
            <w:pPr>
              <w:pStyle w:val="ListParagraph"/>
              <w:widowControl/>
              <w:numPr>
                <w:ilvl w:val="0"/>
                <w:numId w:val="3"/>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Billing database for the most recent year to determine consumption patterns;</w:t>
            </w:r>
          </w:p>
          <w:p w14:paraId="75B24B51" w14:textId="77777777" w:rsidR="005F1DCE" w:rsidRPr="0000543C" w:rsidRDefault="005F1DCE" w:rsidP="004E470B">
            <w:pPr>
              <w:pStyle w:val="ListParagraph"/>
              <w:widowControl/>
              <w:numPr>
                <w:ilvl w:val="0"/>
                <w:numId w:val="3"/>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Household expenditure surveys;</w:t>
            </w:r>
          </w:p>
          <w:p w14:paraId="54004DB9" w14:textId="77777777" w:rsidR="005F1DCE" w:rsidRPr="0000543C" w:rsidRDefault="005F1DCE" w:rsidP="004E470B">
            <w:pPr>
              <w:pStyle w:val="ListParagraph"/>
              <w:widowControl/>
              <w:numPr>
                <w:ilvl w:val="0"/>
                <w:numId w:val="3"/>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Projected growth rates of population and GDP;</w:t>
            </w:r>
          </w:p>
          <w:p w14:paraId="2AB2903E" w14:textId="77777777" w:rsidR="005F1DCE" w:rsidRPr="0000543C" w:rsidRDefault="005F1DCE" w:rsidP="004E470B">
            <w:pPr>
              <w:pStyle w:val="ListParagraph"/>
              <w:widowControl/>
              <w:numPr>
                <w:ilvl w:val="0"/>
                <w:numId w:val="3"/>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Other key variables that may influence the domestic electricity demand.</w:t>
            </w:r>
          </w:p>
        </w:tc>
      </w:tr>
      <w:tr w:rsidR="005F1DCE" w:rsidRPr="0000543C" w14:paraId="4C8984AA" w14:textId="56B1ED28" w:rsidTr="005F1DCE">
        <w:tc>
          <w:tcPr>
            <w:tcW w:w="536" w:type="dxa"/>
          </w:tcPr>
          <w:p w14:paraId="05C4882D" w14:textId="53D8A551" w:rsidR="005F1DCE" w:rsidRPr="0000543C" w:rsidRDefault="005F1DCE" w:rsidP="0000543C">
            <w:pPr>
              <w:spacing w:after="60" w:line="240" w:lineRule="auto"/>
              <w:jc w:val="both"/>
              <w:rPr>
                <w:rFonts w:cstheme="minorHAnsi"/>
                <w:sz w:val="20"/>
                <w:szCs w:val="20"/>
              </w:rPr>
            </w:pPr>
            <w:r w:rsidRPr="0000543C">
              <w:rPr>
                <w:rFonts w:cstheme="minorHAnsi"/>
                <w:sz w:val="20"/>
                <w:szCs w:val="20"/>
              </w:rPr>
              <w:t>IV</w:t>
            </w:r>
          </w:p>
        </w:tc>
        <w:tc>
          <w:tcPr>
            <w:tcW w:w="2794" w:type="dxa"/>
          </w:tcPr>
          <w:p w14:paraId="5FA8E330"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Least-cost generation plan (LCP) and transmission &amp; distribution network development plans</w:t>
            </w:r>
          </w:p>
        </w:tc>
        <w:tc>
          <w:tcPr>
            <w:tcW w:w="6120" w:type="dxa"/>
          </w:tcPr>
          <w:p w14:paraId="6D209528"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LCP and related transmission and distribution investment plans should be prepared to be used as inputs to project tariffs and develop optimal tariff increase strategies:</w:t>
            </w:r>
          </w:p>
          <w:p w14:paraId="16070EE1" w14:textId="77777777" w:rsidR="005F1DCE" w:rsidRPr="0000543C" w:rsidRDefault="005F1DCE" w:rsidP="004E470B">
            <w:pPr>
              <w:pStyle w:val="ListParagraph"/>
              <w:widowControl/>
              <w:numPr>
                <w:ilvl w:val="0"/>
                <w:numId w:val="8"/>
              </w:numPr>
              <w:autoSpaceDE/>
              <w:autoSpaceDN/>
              <w:adjustRightInd/>
              <w:spacing w:after="60"/>
              <w:ind w:left="385" w:hanging="385"/>
              <w:contextualSpacing w:val="0"/>
              <w:jc w:val="both"/>
              <w:rPr>
                <w:rFonts w:asciiTheme="minorHAnsi" w:hAnsiTheme="minorHAnsi" w:cstheme="minorHAnsi"/>
                <w:sz w:val="20"/>
                <w:szCs w:val="20"/>
              </w:rPr>
            </w:pPr>
            <w:r w:rsidRPr="0000543C">
              <w:rPr>
                <w:rFonts w:asciiTheme="minorHAnsi" w:hAnsiTheme="minorHAnsi" w:cstheme="minorHAnsi"/>
                <w:sz w:val="20"/>
                <w:szCs w:val="20"/>
              </w:rPr>
              <w:t>Identification of the list of potential technologies/projects to meet projected increase in electricity demand;</w:t>
            </w:r>
          </w:p>
          <w:p w14:paraId="27D27E38" w14:textId="77777777" w:rsidR="005F1DCE" w:rsidRPr="0000543C" w:rsidRDefault="005F1DCE" w:rsidP="004E470B">
            <w:pPr>
              <w:pStyle w:val="ListParagraph"/>
              <w:widowControl/>
              <w:numPr>
                <w:ilvl w:val="0"/>
                <w:numId w:val="8"/>
              </w:numPr>
              <w:autoSpaceDE/>
              <w:autoSpaceDN/>
              <w:adjustRightInd/>
              <w:spacing w:after="60"/>
              <w:ind w:left="385" w:hanging="385"/>
              <w:contextualSpacing w:val="0"/>
              <w:jc w:val="both"/>
              <w:rPr>
                <w:rFonts w:asciiTheme="minorHAnsi" w:hAnsiTheme="minorHAnsi" w:cstheme="minorHAnsi"/>
                <w:sz w:val="20"/>
                <w:szCs w:val="20"/>
              </w:rPr>
            </w:pPr>
            <w:r w:rsidRPr="0000543C">
              <w:rPr>
                <w:rFonts w:asciiTheme="minorHAnsi" w:hAnsiTheme="minorHAnsi" w:cstheme="minorHAnsi"/>
                <w:sz w:val="20"/>
                <w:szCs w:val="20"/>
              </w:rPr>
              <w:t>Projection of capital, fixed and non-fuel variable O&amp;M costs, and fuel costs for various power generation technologies;</w:t>
            </w:r>
          </w:p>
          <w:p w14:paraId="5140F1D3" w14:textId="77777777" w:rsidR="005F1DCE" w:rsidRPr="0000543C" w:rsidRDefault="005F1DCE" w:rsidP="004E470B">
            <w:pPr>
              <w:pStyle w:val="ListParagraph"/>
              <w:widowControl/>
              <w:numPr>
                <w:ilvl w:val="0"/>
                <w:numId w:val="8"/>
              </w:numPr>
              <w:autoSpaceDE/>
              <w:autoSpaceDN/>
              <w:adjustRightInd/>
              <w:spacing w:after="60"/>
              <w:ind w:left="385" w:hanging="385"/>
              <w:contextualSpacing w:val="0"/>
              <w:jc w:val="both"/>
              <w:rPr>
                <w:rFonts w:asciiTheme="minorHAnsi" w:hAnsiTheme="minorHAnsi" w:cstheme="minorHAnsi"/>
                <w:sz w:val="20"/>
                <w:szCs w:val="20"/>
              </w:rPr>
            </w:pPr>
            <w:r w:rsidRPr="0000543C">
              <w:rPr>
                <w:rFonts w:asciiTheme="minorHAnsi" w:hAnsiTheme="minorHAnsi" w:cstheme="minorHAnsi"/>
                <w:sz w:val="20"/>
                <w:szCs w:val="20"/>
              </w:rPr>
              <w:t>Identification and modelling of constraints inherent to the power system and/or specific technologies.</w:t>
            </w:r>
          </w:p>
          <w:p w14:paraId="438A106E" w14:textId="77777777" w:rsidR="005F1DCE" w:rsidRPr="0000543C" w:rsidRDefault="005F1DCE" w:rsidP="004E470B">
            <w:pPr>
              <w:pStyle w:val="ListParagraph"/>
              <w:widowControl/>
              <w:numPr>
                <w:ilvl w:val="0"/>
                <w:numId w:val="4"/>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Use of system planning model to evaluate the LCP;</w:t>
            </w:r>
          </w:p>
          <w:p w14:paraId="22A53191" w14:textId="77777777" w:rsidR="005F1DCE" w:rsidRPr="0000543C" w:rsidRDefault="005F1DCE" w:rsidP="004E470B">
            <w:pPr>
              <w:pStyle w:val="ListParagraph"/>
              <w:widowControl/>
              <w:numPr>
                <w:ilvl w:val="0"/>
                <w:numId w:val="4"/>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Optimal dispatch model to simulate the long-run generation from each power plant and estimate the long run marginal cost of generation;</w:t>
            </w:r>
          </w:p>
          <w:p w14:paraId="366B46D7" w14:textId="77777777" w:rsidR="005F1DCE" w:rsidRPr="0000543C" w:rsidRDefault="005F1DCE" w:rsidP="004E470B">
            <w:pPr>
              <w:pStyle w:val="ListParagraph"/>
              <w:widowControl/>
              <w:numPr>
                <w:ilvl w:val="0"/>
                <w:numId w:val="4"/>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Calculate long-run marginal cost (LRMC) of transmission and distribution.</w:t>
            </w:r>
          </w:p>
        </w:tc>
      </w:tr>
      <w:tr w:rsidR="005F1DCE" w:rsidRPr="0000543C" w14:paraId="780A709B" w14:textId="010834A6" w:rsidTr="005F1DCE">
        <w:tc>
          <w:tcPr>
            <w:tcW w:w="536" w:type="dxa"/>
          </w:tcPr>
          <w:p w14:paraId="52B35070" w14:textId="3BA8BFF3" w:rsidR="005F1DCE" w:rsidRPr="0000543C" w:rsidRDefault="005F1DCE" w:rsidP="0000543C">
            <w:pPr>
              <w:spacing w:after="60" w:line="240" w:lineRule="auto"/>
              <w:jc w:val="both"/>
              <w:rPr>
                <w:rFonts w:cstheme="minorHAnsi"/>
                <w:sz w:val="20"/>
                <w:szCs w:val="20"/>
              </w:rPr>
            </w:pPr>
            <w:r w:rsidRPr="0000543C">
              <w:rPr>
                <w:rFonts w:cstheme="minorHAnsi"/>
                <w:sz w:val="20"/>
                <w:szCs w:val="20"/>
              </w:rPr>
              <w:t>V</w:t>
            </w:r>
          </w:p>
        </w:tc>
        <w:tc>
          <w:tcPr>
            <w:tcW w:w="2794" w:type="dxa"/>
          </w:tcPr>
          <w:p w14:paraId="4421BAFE"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Electricity supply cost allocation</w:t>
            </w:r>
          </w:p>
        </w:tc>
        <w:tc>
          <w:tcPr>
            <w:tcW w:w="6120" w:type="dxa"/>
          </w:tcPr>
          <w:p w14:paraId="5D0F8819" w14:textId="77777777" w:rsidR="005F1DCE" w:rsidRPr="0000543C" w:rsidRDefault="005F1DCE" w:rsidP="004E470B">
            <w:pPr>
              <w:pStyle w:val="ListParagraph"/>
              <w:widowControl/>
              <w:numPr>
                <w:ilvl w:val="0"/>
                <w:numId w:val="5"/>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Allocate costs among voltage levels;</w:t>
            </w:r>
          </w:p>
          <w:p w14:paraId="37E52184" w14:textId="77777777" w:rsidR="005F1DCE" w:rsidRPr="0000543C" w:rsidRDefault="005F1DCE" w:rsidP="004E470B">
            <w:pPr>
              <w:pStyle w:val="ListParagraph"/>
              <w:widowControl/>
              <w:numPr>
                <w:ilvl w:val="0"/>
                <w:numId w:val="5"/>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Collect or generate load profiling data for each customer/tariff category;</w:t>
            </w:r>
          </w:p>
          <w:p w14:paraId="6C439726" w14:textId="77777777" w:rsidR="005F1DCE" w:rsidRPr="0000543C" w:rsidRDefault="005F1DCE" w:rsidP="004E470B">
            <w:pPr>
              <w:pStyle w:val="ListParagraph"/>
              <w:widowControl/>
              <w:numPr>
                <w:ilvl w:val="0"/>
                <w:numId w:val="5"/>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Allocate average costs and LRMC of transmission and distribution (using the load profiling data).</w:t>
            </w:r>
          </w:p>
        </w:tc>
      </w:tr>
      <w:tr w:rsidR="005F1DCE" w:rsidRPr="0000543C" w14:paraId="4F14CC5F" w14:textId="35559DE1" w:rsidTr="005F1DCE">
        <w:tc>
          <w:tcPr>
            <w:tcW w:w="536" w:type="dxa"/>
          </w:tcPr>
          <w:p w14:paraId="438EE86A" w14:textId="4A626425" w:rsidR="005F1DCE" w:rsidRPr="0000543C" w:rsidRDefault="005F1DCE" w:rsidP="0000543C">
            <w:pPr>
              <w:spacing w:after="60" w:line="240" w:lineRule="auto"/>
              <w:jc w:val="both"/>
              <w:rPr>
                <w:rFonts w:cstheme="minorHAnsi"/>
                <w:sz w:val="20"/>
                <w:szCs w:val="20"/>
              </w:rPr>
            </w:pPr>
            <w:r w:rsidRPr="0000543C">
              <w:rPr>
                <w:rFonts w:cstheme="minorHAnsi"/>
                <w:sz w:val="20"/>
                <w:szCs w:val="20"/>
              </w:rPr>
              <w:lastRenderedPageBreak/>
              <w:t>VI</w:t>
            </w:r>
          </w:p>
        </w:tc>
        <w:tc>
          <w:tcPr>
            <w:tcW w:w="2794" w:type="dxa"/>
          </w:tcPr>
          <w:p w14:paraId="5C76F8F5" w14:textId="77777777" w:rsidR="005F1DCE" w:rsidRPr="0000543C" w:rsidRDefault="005F1DCE" w:rsidP="0000543C">
            <w:pPr>
              <w:spacing w:after="60" w:line="240" w:lineRule="auto"/>
              <w:jc w:val="both"/>
              <w:rPr>
                <w:rFonts w:cstheme="minorHAnsi"/>
                <w:sz w:val="20"/>
                <w:szCs w:val="20"/>
              </w:rPr>
            </w:pPr>
            <w:r w:rsidRPr="0000543C">
              <w:rPr>
                <w:rFonts w:cstheme="minorHAnsi"/>
                <w:sz w:val="20"/>
                <w:szCs w:val="20"/>
              </w:rPr>
              <w:t>Design of initial tariff structure</w:t>
            </w:r>
          </w:p>
        </w:tc>
        <w:tc>
          <w:tcPr>
            <w:tcW w:w="6120" w:type="dxa"/>
          </w:tcPr>
          <w:p w14:paraId="5B39AFA9" w14:textId="77777777" w:rsidR="005F1DCE" w:rsidRPr="0000543C" w:rsidRDefault="005F1DCE" w:rsidP="004E470B">
            <w:pPr>
              <w:pStyle w:val="ListParagraph"/>
              <w:widowControl/>
              <w:numPr>
                <w:ilvl w:val="0"/>
                <w:numId w:val="7"/>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Develop tariff structure to be based on the LRMC calculated above, with some adjustments considering affordability constraints for residential consumers.</w:t>
            </w:r>
          </w:p>
        </w:tc>
      </w:tr>
      <w:tr w:rsidR="005F1DCE" w:rsidRPr="0000543C" w14:paraId="56AA3712" w14:textId="1A12DFC4" w:rsidTr="005F1DCE">
        <w:tc>
          <w:tcPr>
            <w:tcW w:w="536" w:type="dxa"/>
          </w:tcPr>
          <w:p w14:paraId="6BF13A84" w14:textId="30410B7C" w:rsidR="005F1DCE" w:rsidRPr="0000543C" w:rsidRDefault="005F1DCE" w:rsidP="0000543C">
            <w:pPr>
              <w:spacing w:after="60" w:line="240" w:lineRule="auto"/>
              <w:jc w:val="both"/>
              <w:rPr>
                <w:rFonts w:cstheme="minorHAnsi"/>
                <w:sz w:val="20"/>
                <w:szCs w:val="20"/>
              </w:rPr>
            </w:pPr>
            <w:r w:rsidRPr="0000543C">
              <w:rPr>
                <w:rFonts w:cstheme="minorHAnsi"/>
                <w:sz w:val="20"/>
                <w:szCs w:val="20"/>
              </w:rPr>
              <w:t>VII</w:t>
            </w:r>
          </w:p>
        </w:tc>
        <w:tc>
          <w:tcPr>
            <w:tcW w:w="2794" w:type="dxa"/>
          </w:tcPr>
          <w:p w14:paraId="205ECA46" w14:textId="2D1FE4FD" w:rsidR="005F1DCE" w:rsidRPr="0000543C" w:rsidRDefault="005F1DCE" w:rsidP="0000543C">
            <w:pPr>
              <w:spacing w:after="60" w:line="240" w:lineRule="auto"/>
              <w:jc w:val="both"/>
              <w:rPr>
                <w:rFonts w:cstheme="minorHAnsi"/>
                <w:sz w:val="20"/>
                <w:szCs w:val="20"/>
              </w:rPr>
            </w:pPr>
            <w:r w:rsidRPr="0000543C">
              <w:rPr>
                <w:rFonts w:cstheme="minorHAnsi"/>
                <w:sz w:val="20"/>
                <w:szCs w:val="20"/>
              </w:rPr>
              <w:t>Preparation of tariff model</w:t>
            </w:r>
            <w:r>
              <w:rPr>
                <w:rFonts w:cstheme="minorHAnsi"/>
                <w:sz w:val="20"/>
                <w:szCs w:val="20"/>
              </w:rPr>
              <w:t xml:space="preserve"> and estimation of the level of tariffs</w:t>
            </w:r>
          </w:p>
        </w:tc>
        <w:tc>
          <w:tcPr>
            <w:tcW w:w="6120" w:type="dxa"/>
          </w:tcPr>
          <w:p w14:paraId="6F829DB1" w14:textId="77777777" w:rsidR="005F1DCE" w:rsidRPr="0000543C" w:rsidRDefault="005F1DCE" w:rsidP="004E470B">
            <w:pPr>
              <w:pStyle w:val="ListParagraph"/>
              <w:widowControl/>
              <w:numPr>
                <w:ilvl w:val="0"/>
                <w:numId w:val="7"/>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Prepare detailed tariff model to project electricity tariffs;</w:t>
            </w:r>
          </w:p>
          <w:p w14:paraId="00E88D56" w14:textId="77777777" w:rsidR="005F1DCE" w:rsidRPr="0000543C" w:rsidRDefault="005F1DCE" w:rsidP="004E470B">
            <w:pPr>
              <w:pStyle w:val="ListParagraph"/>
              <w:widowControl/>
              <w:numPr>
                <w:ilvl w:val="0"/>
                <w:numId w:val="7"/>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Design optimal tariff increase trajectories based on estimated level of increase required to reach financial cost recovery.</w:t>
            </w:r>
          </w:p>
          <w:p w14:paraId="76045E02" w14:textId="77777777" w:rsidR="005F1DCE" w:rsidRDefault="005F1DCE" w:rsidP="004E470B">
            <w:pPr>
              <w:pStyle w:val="ListParagraph"/>
              <w:widowControl/>
              <w:numPr>
                <w:ilvl w:val="0"/>
                <w:numId w:val="7"/>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Estimate mitigation potential of block tariff structure and/or TSA payments sufficient to ensure no net increase in the poverty rate.</w:t>
            </w:r>
          </w:p>
          <w:p w14:paraId="7482BD6F" w14:textId="209757A8" w:rsidR="005F1DCE" w:rsidRPr="0000543C" w:rsidRDefault="005F1DCE" w:rsidP="004E470B">
            <w:pPr>
              <w:pStyle w:val="ListParagraph"/>
              <w:widowControl/>
              <w:numPr>
                <w:ilvl w:val="0"/>
                <w:numId w:val="7"/>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Fix the end-user tariff levels considering the revenue requirements of BT to ensure full recovery of all cash costs.</w:t>
            </w:r>
          </w:p>
        </w:tc>
      </w:tr>
      <w:tr w:rsidR="005F1DCE" w:rsidRPr="0000543C" w14:paraId="3950C056" w14:textId="45380686" w:rsidTr="005F1DCE">
        <w:tc>
          <w:tcPr>
            <w:tcW w:w="536" w:type="dxa"/>
          </w:tcPr>
          <w:p w14:paraId="3AD6EB6C" w14:textId="189EED14" w:rsidR="005F1DCE" w:rsidRPr="0000543C" w:rsidRDefault="005F1DCE" w:rsidP="0000543C">
            <w:pPr>
              <w:spacing w:after="60" w:line="240" w:lineRule="auto"/>
              <w:jc w:val="both"/>
              <w:rPr>
                <w:rFonts w:cstheme="minorHAnsi"/>
                <w:sz w:val="20"/>
                <w:szCs w:val="20"/>
              </w:rPr>
            </w:pPr>
            <w:r>
              <w:rPr>
                <w:rFonts w:cstheme="minorHAnsi"/>
                <w:sz w:val="20"/>
                <w:szCs w:val="20"/>
              </w:rPr>
              <w:t>VIII</w:t>
            </w:r>
          </w:p>
        </w:tc>
        <w:tc>
          <w:tcPr>
            <w:tcW w:w="2794" w:type="dxa"/>
          </w:tcPr>
          <w:p w14:paraId="621262E7" w14:textId="45E45037" w:rsidR="005F1DCE" w:rsidRPr="0000543C" w:rsidRDefault="005F1DCE" w:rsidP="0000543C">
            <w:pPr>
              <w:spacing w:after="60" w:line="240" w:lineRule="auto"/>
              <w:jc w:val="both"/>
              <w:rPr>
                <w:rFonts w:cstheme="minorHAnsi"/>
                <w:sz w:val="20"/>
                <w:szCs w:val="20"/>
              </w:rPr>
            </w:pPr>
            <w:r w:rsidRPr="0000543C">
              <w:rPr>
                <w:rFonts w:cstheme="minorHAnsi"/>
                <w:sz w:val="20"/>
                <w:szCs w:val="20"/>
              </w:rPr>
              <w:t xml:space="preserve">Regular tariff </w:t>
            </w:r>
            <w:r>
              <w:rPr>
                <w:rFonts w:cstheme="minorHAnsi"/>
                <w:sz w:val="20"/>
                <w:szCs w:val="20"/>
              </w:rPr>
              <w:t xml:space="preserve">and TSA </w:t>
            </w:r>
            <w:r w:rsidRPr="0000543C">
              <w:rPr>
                <w:rFonts w:cstheme="minorHAnsi"/>
                <w:sz w:val="20"/>
                <w:szCs w:val="20"/>
              </w:rPr>
              <w:t>adjustments based on indexation and cost adjustment mechanisms</w:t>
            </w:r>
          </w:p>
        </w:tc>
        <w:tc>
          <w:tcPr>
            <w:tcW w:w="6120" w:type="dxa"/>
          </w:tcPr>
          <w:p w14:paraId="412A447E" w14:textId="77777777" w:rsidR="005F1DCE" w:rsidRDefault="005F1DCE" w:rsidP="004E470B">
            <w:pPr>
              <w:pStyle w:val="ListParagraph"/>
              <w:widowControl/>
              <w:numPr>
                <w:ilvl w:val="0"/>
                <w:numId w:val="6"/>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 xml:space="preserve">Adjust the generation, transmission, and distribution tariffs based on the change of electricity supply costs beyond BT’s control, such as fuel prices, inflation, energy costs of IPPs, and exchange rate fluctuations. </w:t>
            </w:r>
          </w:p>
          <w:p w14:paraId="76691B7F" w14:textId="62E627E5" w:rsidR="005F1DCE" w:rsidRPr="0000543C" w:rsidRDefault="005F1DCE" w:rsidP="004E470B">
            <w:pPr>
              <w:pStyle w:val="ListParagraph"/>
              <w:widowControl/>
              <w:numPr>
                <w:ilvl w:val="0"/>
                <w:numId w:val="6"/>
              </w:numPr>
              <w:autoSpaceDE/>
              <w:autoSpaceDN/>
              <w:adjustRightInd/>
              <w:spacing w:after="60"/>
              <w:contextualSpacing w:val="0"/>
              <w:jc w:val="both"/>
              <w:rPr>
                <w:rFonts w:asciiTheme="minorHAnsi" w:hAnsiTheme="minorHAnsi" w:cstheme="minorHAnsi"/>
                <w:sz w:val="20"/>
                <w:szCs w:val="20"/>
              </w:rPr>
            </w:pPr>
            <w:r w:rsidRPr="0000543C">
              <w:rPr>
                <w:rFonts w:asciiTheme="minorHAnsi" w:hAnsiTheme="minorHAnsi" w:cstheme="minorHAnsi"/>
                <w:sz w:val="20"/>
                <w:szCs w:val="20"/>
              </w:rPr>
              <w:t>Annually adjust mitigation approaches to ensure no net increase in the poverty rate due to tariff increases</w:t>
            </w:r>
            <w:r>
              <w:rPr>
                <w:rFonts w:asciiTheme="minorHAnsi" w:hAnsiTheme="minorHAnsi" w:cstheme="minorHAnsi"/>
                <w:sz w:val="20"/>
                <w:szCs w:val="20"/>
              </w:rPr>
              <w:t>.</w:t>
            </w:r>
          </w:p>
        </w:tc>
      </w:tr>
      <w:bookmarkEnd w:id="1"/>
    </w:tbl>
    <w:p w14:paraId="1923E4AD" w14:textId="77777777" w:rsidR="000A2B7D" w:rsidRPr="000A2B7D" w:rsidRDefault="000A2B7D" w:rsidP="000A2B7D">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448DFA25" w14:textId="788279B8" w:rsidR="00D26242" w:rsidRPr="00D26242" w:rsidRDefault="000A2B7D" w:rsidP="004E470B">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Pr>
          <w:rFonts w:asciiTheme="minorHAnsi" w:hAnsiTheme="minorHAnsi" w:cstheme="minorHAnsi"/>
          <w:b/>
          <w:i/>
          <w:sz w:val="22"/>
          <w:szCs w:val="22"/>
        </w:rPr>
        <w:t xml:space="preserve">Step I: </w:t>
      </w:r>
      <w:r w:rsidR="00D26242" w:rsidRPr="00654648">
        <w:rPr>
          <w:rFonts w:asciiTheme="minorHAnsi" w:hAnsiTheme="minorHAnsi" w:cstheme="minorHAnsi"/>
          <w:b/>
          <w:i/>
          <w:sz w:val="22"/>
          <w:szCs w:val="22"/>
        </w:rPr>
        <w:t>Approval of the new tariff methodology</w:t>
      </w:r>
      <w:r w:rsidR="00D26242" w:rsidRPr="00D26242">
        <w:rPr>
          <w:rFonts w:asciiTheme="minorHAnsi" w:hAnsiTheme="minorHAnsi" w:cstheme="minorHAnsi"/>
          <w:sz w:val="22"/>
          <w:szCs w:val="22"/>
        </w:rPr>
        <w:t>. The Government of Tajikistan by its degree N331, dated June 22, 2019, approved the Tariff Methodology for the Electric Energy Sector. It is approved as a transitional methodology to support a smooth transition from the current vertically integrated market model to an unbundled. The methodology consists of three main components:</w:t>
      </w:r>
    </w:p>
    <w:p w14:paraId="15C22C58" w14:textId="77777777" w:rsidR="00D26242" w:rsidRPr="00D26242" w:rsidRDefault="00D26242" w:rsidP="004E470B">
      <w:pPr>
        <w:pStyle w:val="ListParagraph"/>
        <w:widowControl/>
        <w:numPr>
          <w:ilvl w:val="0"/>
          <w:numId w:val="22"/>
        </w:numPr>
        <w:autoSpaceDE/>
        <w:autoSpaceDN/>
        <w:adjustRightInd/>
        <w:spacing w:after="120"/>
        <w:contextualSpacing w:val="0"/>
        <w:jc w:val="both"/>
        <w:rPr>
          <w:rFonts w:asciiTheme="minorHAnsi" w:hAnsiTheme="minorHAnsi" w:cstheme="minorHAnsi"/>
          <w:sz w:val="22"/>
          <w:szCs w:val="22"/>
        </w:rPr>
      </w:pPr>
      <w:r w:rsidRPr="00D26242">
        <w:rPr>
          <w:rFonts w:asciiTheme="minorHAnsi" w:hAnsiTheme="minorHAnsi" w:cstheme="minorHAnsi"/>
          <w:sz w:val="22"/>
          <w:szCs w:val="22"/>
        </w:rPr>
        <w:t>Computation of the revenue requirement of the regulated power sector companies,</w:t>
      </w:r>
    </w:p>
    <w:p w14:paraId="552BE9B5" w14:textId="77777777" w:rsidR="00D26242" w:rsidRPr="00D26242" w:rsidRDefault="00D26242" w:rsidP="004E470B">
      <w:pPr>
        <w:pStyle w:val="ListParagraph"/>
        <w:widowControl/>
        <w:numPr>
          <w:ilvl w:val="0"/>
          <w:numId w:val="22"/>
        </w:numPr>
        <w:autoSpaceDE/>
        <w:autoSpaceDN/>
        <w:adjustRightInd/>
        <w:spacing w:after="120"/>
        <w:contextualSpacing w:val="0"/>
        <w:jc w:val="both"/>
        <w:rPr>
          <w:rFonts w:asciiTheme="minorHAnsi" w:hAnsiTheme="minorHAnsi" w:cstheme="minorHAnsi"/>
          <w:sz w:val="22"/>
          <w:szCs w:val="22"/>
        </w:rPr>
      </w:pPr>
      <w:r w:rsidRPr="00D26242">
        <w:rPr>
          <w:rFonts w:asciiTheme="minorHAnsi" w:hAnsiTheme="minorHAnsi" w:cstheme="minorHAnsi"/>
          <w:sz w:val="22"/>
          <w:szCs w:val="22"/>
        </w:rPr>
        <w:t>End-user tariff calculation,</w:t>
      </w:r>
    </w:p>
    <w:p w14:paraId="10B1B85F" w14:textId="77777777" w:rsidR="00D26242" w:rsidRPr="00544AB2" w:rsidRDefault="00D26242" w:rsidP="004E470B">
      <w:pPr>
        <w:pStyle w:val="ListParagraph"/>
        <w:widowControl/>
        <w:numPr>
          <w:ilvl w:val="0"/>
          <w:numId w:val="22"/>
        </w:numPr>
        <w:autoSpaceDE/>
        <w:autoSpaceDN/>
        <w:adjustRightInd/>
        <w:spacing w:after="120"/>
        <w:contextualSpacing w:val="0"/>
        <w:jc w:val="both"/>
        <w:rPr>
          <w:rFonts w:ascii="Calibri" w:hAnsi="Calibri" w:cs="Calibri"/>
          <w:sz w:val="22"/>
          <w:szCs w:val="22"/>
        </w:rPr>
      </w:pPr>
      <w:r w:rsidRPr="00544AB2">
        <w:rPr>
          <w:rFonts w:asciiTheme="minorHAnsi" w:hAnsiTheme="minorHAnsi" w:cstheme="minorHAnsi"/>
          <w:sz w:val="22"/>
          <w:szCs w:val="22"/>
        </w:rPr>
        <w:t>Tariff-</w:t>
      </w:r>
      <w:r w:rsidRPr="00544AB2">
        <w:rPr>
          <w:rFonts w:ascii="Calibri" w:hAnsi="Calibri" w:cs="Calibri"/>
          <w:sz w:val="22"/>
          <w:szCs w:val="22"/>
        </w:rPr>
        <w:t>setting process and procedures.</w:t>
      </w:r>
    </w:p>
    <w:p w14:paraId="6E1A5311" w14:textId="357B7040" w:rsidR="00D26242" w:rsidRPr="00544AB2" w:rsidRDefault="00D26242"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544AB2">
        <w:rPr>
          <w:rFonts w:ascii="Calibri" w:hAnsi="Calibri" w:cs="Calibri"/>
          <w:sz w:val="22"/>
          <w:szCs w:val="22"/>
        </w:rPr>
        <w:t xml:space="preserve">The methodology </w:t>
      </w:r>
      <w:r w:rsidR="00544AB2" w:rsidRPr="00544AB2">
        <w:rPr>
          <w:rFonts w:ascii="Calibri" w:hAnsi="Calibri" w:cs="Calibri"/>
          <w:sz w:val="22"/>
          <w:szCs w:val="22"/>
        </w:rPr>
        <w:t>allows</w:t>
      </w:r>
      <w:r w:rsidRPr="00544AB2">
        <w:rPr>
          <w:rFonts w:ascii="Calibri" w:hAnsi="Calibri" w:cs="Calibri"/>
          <w:sz w:val="22"/>
          <w:szCs w:val="22"/>
        </w:rPr>
        <w:t xml:space="preserve"> to gradually reach full cost recovery. Tariffs are planned to be adjusted annually, which means regulatory period is one year. The methodology puts an obligation on the distribution company to provide annual demand forecast and the transmission company to prepare an electricity balance for the system for up to five-year period. This information will be used by the regulator while setting the tariffs.</w:t>
      </w:r>
    </w:p>
    <w:p w14:paraId="5BA7CB89" w14:textId="55E663C1" w:rsidR="00544AB2" w:rsidRPr="00544AB2" w:rsidRDefault="00D26242"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544AB2">
        <w:rPr>
          <w:rFonts w:ascii="Calibri" w:hAnsi="Calibri" w:cs="Calibri"/>
          <w:sz w:val="22"/>
          <w:szCs w:val="22"/>
        </w:rPr>
        <w:t xml:space="preserve">Power sector entities will submit tariff applications to the regulatory agency </w:t>
      </w:r>
      <w:r w:rsidR="00654648">
        <w:rPr>
          <w:rFonts w:ascii="Calibri" w:hAnsi="Calibri" w:cs="Calibri"/>
          <w:sz w:val="22"/>
          <w:szCs w:val="22"/>
        </w:rPr>
        <w:t>three</w:t>
      </w:r>
      <w:r w:rsidRPr="00544AB2">
        <w:rPr>
          <w:rFonts w:ascii="Calibri" w:hAnsi="Calibri" w:cs="Calibri"/>
          <w:sz w:val="22"/>
          <w:szCs w:val="22"/>
        </w:rPr>
        <w:t xml:space="preserve"> months before the anticipated tariff change date based on the detailed instructions on preparation and submission of the tariff application. There is a procedure on how regulatory agency and the power companies should interact during that process. </w:t>
      </w:r>
    </w:p>
    <w:p w14:paraId="6EFD4F89" w14:textId="7A8F0460" w:rsidR="00D26242" w:rsidRPr="00544AB2" w:rsidRDefault="00D26242"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544AB2">
        <w:rPr>
          <w:rFonts w:ascii="Calibri" w:hAnsi="Calibri" w:cs="Calibri"/>
          <w:i/>
          <w:iCs/>
          <w:sz w:val="22"/>
          <w:szCs w:val="22"/>
        </w:rPr>
        <w:t xml:space="preserve">Generation Tariffs: </w:t>
      </w:r>
      <w:r w:rsidRPr="00544AB2">
        <w:rPr>
          <w:rFonts w:ascii="Calibri" w:hAnsi="Calibri" w:cs="Calibri"/>
          <w:sz w:val="22"/>
          <w:szCs w:val="22"/>
        </w:rPr>
        <w:t xml:space="preserve">The revenue requirement for the generation will include necessary fuel and operational costs of regulatory period less the projected export revenues with no depreciation allowance. Profit is set up as a percentage over those costs equal to the next year’s forecasted cash needs of the company to recover the expected debt service and finance some limited capital expenditures. </w:t>
      </w:r>
    </w:p>
    <w:p w14:paraId="547ABF91" w14:textId="77777777" w:rsidR="00544AB2" w:rsidRPr="00544AB2" w:rsidRDefault="00D26242"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544AB2">
        <w:rPr>
          <w:rFonts w:ascii="Calibri" w:hAnsi="Calibri" w:cs="Calibri"/>
          <w:sz w:val="22"/>
          <w:szCs w:val="22"/>
        </w:rPr>
        <w:t xml:space="preserve">Generation tariff will be set up as a two-part tariff per month for total capacity and per kWh generated electricity. Before carrying out proper cost allocation to specify the capacity and electricity charges, the methodology proposes to allocate 10% of the total costs to the capacity charge. </w:t>
      </w:r>
    </w:p>
    <w:p w14:paraId="62A4D946" w14:textId="77777777" w:rsidR="00544AB2" w:rsidRPr="00544AB2" w:rsidRDefault="00D26242"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544AB2">
        <w:rPr>
          <w:rFonts w:ascii="Calibri" w:hAnsi="Calibri" w:cs="Calibri"/>
          <w:i/>
          <w:iCs/>
          <w:sz w:val="22"/>
          <w:szCs w:val="22"/>
        </w:rPr>
        <w:t xml:space="preserve">Transmission Tariff: </w:t>
      </w:r>
      <w:r w:rsidRPr="00544AB2">
        <w:rPr>
          <w:rFonts w:ascii="Calibri" w:hAnsi="Calibri" w:cs="Calibri"/>
          <w:sz w:val="22"/>
          <w:szCs w:val="22"/>
        </w:rPr>
        <w:t xml:space="preserve">The revenue requirement for the transmission will include necessary operational costs of the regulatory period with no depreciation allowance. The allowed profit is computed like the </w:t>
      </w:r>
      <w:r w:rsidRPr="00544AB2">
        <w:rPr>
          <w:rFonts w:ascii="Calibri" w:hAnsi="Calibri" w:cs="Calibri"/>
          <w:sz w:val="22"/>
          <w:szCs w:val="22"/>
        </w:rPr>
        <w:lastRenderedPageBreak/>
        <w:t xml:space="preserve">generation. The tariffs will compensate technical losses of the electricity in the transmission grid. Transmission tariff will be set up as a one-part tariff per kWh of electricity transferred through the transmission grid. </w:t>
      </w:r>
    </w:p>
    <w:p w14:paraId="36703C9A" w14:textId="77777777" w:rsidR="00544AB2" w:rsidRPr="00544AB2" w:rsidRDefault="00D26242"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544AB2">
        <w:rPr>
          <w:rFonts w:ascii="Calibri" w:hAnsi="Calibri" w:cs="Calibri"/>
          <w:i/>
          <w:iCs/>
          <w:sz w:val="22"/>
          <w:szCs w:val="22"/>
        </w:rPr>
        <w:t xml:space="preserve">The Distribution Revenue Requirement: </w:t>
      </w:r>
      <w:r w:rsidRPr="00544AB2">
        <w:rPr>
          <w:rFonts w:ascii="Calibri" w:hAnsi="Calibri" w:cs="Calibri"/>
          <w:sz w:val="22"/>
          <w:szCs w:val="22"/>
        </w:rPr>
        <w:t xml:space="preserve">The revenue requirement for the distribution will include necessary operational costs of the regulatory period and no depreciation allowance. The allowed profit is computed like the generation and transmission. Distribution service will have no separate tariff at this stage. </w:t>
      </w:r>
    </w:p>
    <w:p w14:paraId="3000680D" w14:textId="01CFD660" w:rsidR="00654648" w:rsidRDefault="00D26242"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544AB2">
        <w:rPr>
          <w:rFonts w:ascii="Calibri" w:hAnsi="Calibri" w:cs="Calibri"/>
          <w:i/>
          <w:iCs/>
          <w:sz w:val="22"/>
          <w:szCs w:val="22"/>
        </w:rPr>
        <w:t xml:space="preserve"> End-user Tariffs:</w:t>
      </w:r>
      <w:r w:rsidR="00D85CE5" w:rsidRPr="00544AB2">
        <w:rPr>
          <w:rFonts w:ascii="Calibri" w:hAnsi="Calibri" w:cs="Calibri"/>
          <w:i/>
          <w:iCs/>
          <w:sz w:val="22"/>
          <w:szCs w:val="22"/>
        </w:rPr>
        <w:t xml:space="preserve"> </w:t>
      </w:r>
      <w:r w:rsidRPr="00544AB2">
        <w:rPr>
          <w:rFonts w:ascii="Calibri" w:hAnsi="Calibri" w:cs="Calibri"/>
          <w:sz w:val="22"/>
          <w:szCs w:val="22"/>
        </w:rPr>
        <w:t>End-user tariffs should be compensating all the generation, transmission and distribution related costs. End-user tariffs will compensate also technical losses of the electricity in the distribution grid. Therefore, the end-user tariffs will include some bad debt allowance at the level to be set up by the regulatory agency. The methodology is to set up weighted average end-user tariffs. Subsequently the allocation of costs among different customer groups will be carried out by the regulatory agency.</w:t>
      </w:r>
    </w:p>
    <w:p w14:paraId="1D5FD94C" w14:textId="19A26891" w:rsidR="00FD2F5D" w:rsidRPr="00FD2F5D" w:rsidRDefault="00FD2F5D" w:rsidP="00FD2F5D">
      <w:pPr>
        <w:pStyle w:val="ListParagraph"/>
        <w:numPr>
          <w:ilvl w:val="0"/>
          <w:numId w:val="20"/>
        </w:numPr>
        <w:tabs>
          <w:tab w:val="left" w:pos="450"/>
        </w:tabs>
        <w:spacing w:after="120"/>
        <w:ind w:left="0" w:firstLine="0"/>
        <w:contextualSpacing w:val="0"/>
        <w:jc w:val="both"/>
        <w:rPr>
          <w:rFonts w:asciiTheme="minorHAnsi" w:hAnsiTheme="minorHAnsi" w:cstheme="minorHAnsi"/>
          <w:sz w:val="20"/>
          <w:szCs w:val="22"/>
        </w:rPr>
      </w:pPr>
      <w:r w:rsidRPr="00FD2F5D">
        <w:rPr>
          <w:rFonts w:asciiTheme="minorHAnsi" w:hAnsiTheme="minorHAnsi" w:cstheme="minorHAnsi"/>
          <w:sz w:val="22"/>
        </w:rPr>
        <w:t>It should be noted that there is also a need to introduce an adjustment mechanism in the tariff methodology to compensate possible financial losses/gains from generation mix fluctuations, changes in fuel prices and exchange rate during the tariff year. Those are all costs that are not controlled by power sector companies. Therefore, if such mechanism is not introduced, then power sector will not be able to reach and maintain cost</w:t>
      </w:r>
      <w:r>
        <w:rPr>
          <w:rFonts w:asciiTheme="minorHAnsi" w:hAnsiTheme="minorHAnsi" w:cstheme="minorHAnsi"/>
          <w:sz w:val="22"/>
        </w:rPr>
        <w:t xml:space="preserve"> recovery.</w:t>
      </w:r>
    </w:p>
    <w:p w14:paraId="34D2B33E" w14:textId="1D107DBE" w:rsidR="00E218B5" w:rsidRPr="00E218B5" w:rsidRDefault="00825A90"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Pr>
          <w:rFonts w:asciiTheme="minorHAnsi" w:hAnsiTheme="minorHAnsi" w:cstheme="minorHAnsi"/>
          <w:b/>
          <w:i/>
          <w:sz w:val="22"/>
          <w:szCs w:val="22"/>
        </w:rPr>
        <w:t>Implementation Step II</w:t>
      </w:r>
      <w:r w:rsidR="000A2B7D">
        <w:rPr>
          <w:rFonts w:asciiTheme="minorHAnsi" w:hAnsiTheme="minorHAnsi" w:cstheme="minorHAnsi"/>
          <w:b/>
          <w:i/>
          <w:sz w:val="22"/>
          <w:szCs w:val="22"/>
        </w:rPr>
        <w:t xml:space="preserve">: </w:t>
      </w:r>
      <w:r w:rsidR="00FB4876" w:rsidRPr="00654648">
        <w:rPr>
          <w:rFonts w:asciiTheme="minorHAnsi" w:hAnsiTheme="minorHAnsi" w:cstheme="minorHAnsi"/>
          <w:b/>
          <w:i/>
          <w:sz w:val="22"/>
          <w:szCs w:val="22"/>
        </w:rPr>
        <w:t>Establishment of a regulator capable of reviewing and recommending approval of electricity tariffs as per new methodology</w:t>
      </w:r>
      <w:r w:rsidR="00FB4876" w:rsidRPr="00654648">
        <w:rPr>
          <w:rFonts w:asciiTheme="minorHAnsi" w:hAnsiTheme="minorHAnsi" w:cstheme="minorHAnsi"/>
          <w:sz w:val="22"/>
          <w:szCs w:val="22"/>
        </w:rPr>
        <w:t xml:space="preserve">. This is an essential building block for long-term financial viability of the power sector. In the short to medium-term, the Government </w:t>
      </w:r>
      <w:r w:rsidR="00B80938" w:rsidRPr="00654648">
        <w:rPr>
          <w:rFonts w:asciiTheme="minorHAnsi" w:hAnsiTheme="minorHAnsi" w:cstheme="minorHAnsi"/>
          <w:sz w:val="22"/>
          <w:szCs w:val="22"/>
        </w:rPr>
        <w:t>approved the creation of the</w:t>
      </w:r>
      <w:r w:rsidR="00FB4876" w:rsidRPr="00654648">
        <w:rPr>
          <w:rFonts w:asciiTheme="minorHAnsi" w:hAnsiTheme="minorHAnsi" w:cstheme="minorHAnsi"/>
          <w:sz w:val="22"/>
          <w:szCs w:val="22"/>
        </w:rPr>
        <w:t xml:space="preserve"> Electricity Tariff Unit under AMC to be responsible for review of electricity tariffs for: (a) electricity generation, transmission, distribution, and other power system service providers; and (b) all approved categories/groups of end-users. Based on the review, AMC will be making recommendation to the Government regarding recommended level of tariffs. In the long-term, the Government is considering establishing an independent energy sector regulatory commission. </w:t>
      </w:r>
    </w:p>
    <w:p w14:paraId="390DBCC2" w14:textId="4583745F" w:rsidR="00825A90" w:rsidRPr="00825A90" w:rsidRDefault="00FB4876"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E218B5">
        <w:rPr>
          <w:rFonts w:asciiTheme="minorHAnsi" w:hAnsiTheme="minorHAnsi" w:cstheme="minorHAnsi"/>
          <w:sz w:val="22"/>
          <w:szCs w:val="22"/>
        </w:rPr>
        <w:t xml:space="preserve">In order for the new Tariff Unit to effectively implement its functions, it will need to: (a) adopt the required technical, legal, reporting and other rules and regulations required for functioning of the tariff department; (b) carry out detailed cost-allocation study to improve the economic efficiency of end-user tariffs to ensure they reflect the cost of supply to each category of consumers; (c) have the required financing and </w:t>
      </w:r>
      <w:r w:rsidR="00E218B5" w:rsidRPr="00E218B5">
        <w:rPr>
          <w:rFonts w:asciiTheme="minorHAnsi" w:hAnsiTheme="minorHAnsi" w:cstheme="minorHAnsi"/>
          <w:sz w:val="22"/>
          <w:szCs w:val="22"/>
        </w:rPr>
        <w:t>competent</w:t>
      </w:r>
      <w:r w:rsidRPr="00E218B5">
        <w:rPr>
          <w:rFonts w:asciiTheme="minorHAnsi" w:hAnsiTheme="minorHAnsi" w:cstheme="minorHAnsi"/>
          <w:sz w:val="22"/>
          <w:szCs w:val="22"/>
        </w:rPr>
        <w:t xml:space="preserve"> staff; and (c) receive capacity-building support and training of the key staff. The Bank will be providing limited capacity-building support to BT and AMC on principles for cost allocation until detailed financial and operational data becomes available from unbundled companies; development of regulatory reporting forms; and training of key staff. The Government is in discussions with other development partners to secure financing for capacity-building of BT and AMC to operationalize the new electricity tariff methodology.</w:t>
      </w:r>
    </w:p>
    <w:p w14:paraId="5F14430A" w14:textId="41AE370D" w:rsidR="00825A90" w:rsidRPr="00632B86" w:rsidRDefault="00825A90" w:rsidP="004E470B">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270393">
        <w:rPr>
          <w:rFonts w:asciiTheme="minorHAnsi" w:hAnsiTheme="minorHAnsi" w:cstheme="minorHAnsi"/>
          <w:b/>
          <w:i/>
          <w:sz w:val="22"/>
          <w:szCs w:val="22"/>
        </w:rPr>
        <w:t>Implementation Step</w:t>
      </w:r>
      <w:r w:rsidR="00632B86">
        <w:rPr>
          <w:rFonts w:asciiTheme="minorHAnsi" w:hAnsiTheme="minorHAnsi" w:cstheme="minorHAnsi"/>
          <w:b/>
          <w:i/>
          <w:sz w:val="22"/>
          <w:szCs w:val="22"/>
        </w:rPr>
        <w:t>s</w:t>
      </w:r>
      <w:r w:rsidRPr="00270393">
        <w:rPr>
          <w:rFonts w:asciiTheme="minorHAnsi" w:hAnsiTheme="minorHAnsi" w:cstheme="minorHAnsi"/>
          <w:b/>
          <w:i/>
          <w:sz w:val="22"/>
          <w:szCs w:val="22"/>
        </w:rPr>
        <w:t xml:space="preserve"> III</w:t>
      </w:r>
      <w:r w:rsidR="00632B86">
        <w:rPr>
          <w:rFonts w:asciiTheme="minorHAnsi" w:hAnsiTheme="minorHAnsi" w:cstheme="minorHAnsi"/>
          <w:b/>
          <w:i/>
          <w:sz w:val="22"/>
          <w:szCs w:val="22"/>
        </w:rPr>
        <w:t xml:space="preserve"> and IV</w:t>
      </w:r>
      <w:r w:rsidRPr="00270393">
        <w:rPr>
          <w:rFonts w:asciiTheme="minorHAnsi" w:hAnsiTheme="minorHAnsi" w:cstheme="minorHAnsi"/>
          <w:b/>
          <w:i/>
          <w:sz w:val="22"/>
          <w:szCs w:val="22"/>
        </w:rPr>
        <w:t>: Preparation of electricity demand project</w:t>
      </w:r>
      <w:r w:rsidR="00632B86">
        <w:rPr>
          <w:rFonts w:asciiTheme="minorHAnsi" w:hAnsiTheme="minorHAnsi" w:cstheme="minorHAnsi"/>
          <w:b/>
          <w:i/>
          <w:sz w:val="22"/>
          <w:szCs w:val="22"/>
        </w:rPr>
        <w:t>ion</w:t>
      </w:r>
      <w:r>
        <w:rPr>
          <w:rFonts w:asciiTheme="minorHAnsi" w:hAnsiTheme="minorHAnsi" w:cstheme="minorHAnsi"/>
          <w:sz w:val="22"/>
          <w:szCs w:val="22"/>
        </w:rPr>
        <w:t>. Th</w:t>
      </w:r>
      <w:r w:rsidR="00632B86">
        <w:rPr>
          <w:rFonts w:asciiTheme="minorHAnsi" w:hAnsiTheme="minorHAnsi" w:cstheme="minorHAnsi"/>
          <w:sz w:val="22"/>
          <w:szCs w:val="22"/>
        </w:rPr>
        <w:t>e demand projection is an input into the generation expansion plan (GEP), which would be prepared under the Program following the sound technical, economic, and financial principles</w:t>
      </w:r>
      <w:r>
        <w:rPr>
          <w:rFonts w:asciiTheme="minorHAnsi" w:hAnsiTheme="minorHAnsi" w:cstheme="minorHAnsi"/>
          <w:sz w:val="22"/>
          <w:szCs w:val="22"/>
        </w:rPr>
        <w:t xml:space="preserve">. </w:t>
      </w:r>
    </w:p>
    <w:p w14:paraId="3D715CAC" w14:textId="28F1E8B0" w:rsidR="00AB3929" w:rsidRPr="00AB3929" w:rsidRDefault="00632B86" w:rsidP="00AB3929">
      <w:pPr>
        <w:pStyle w:val="ListParagraph"/>
        <w:numPr>
          <w:ilvl w:val="0"/>
          <w:numId w:val="20"/>
        </w:numPr>
        <w:tabs>
          <w:tab w:val="left" w:pos="450"/>
        </w:tabs>
        <w:spacing w:after="120"/>
        <w:ind w:left="0" w:firstLine="0"/>
        <w:contextualSpacing w:val="0"/>
        <w:jc w:val="both"/>
        <w:rPr>
          <w:rFonts w:ascii="Calibri" w:hAnsi="Calibri" w:cs="Calibri"/>
          <w:sz w:val="22"/>
          <w:szCs w:val="22"/>
        </w:rPr>
      </w:pPr>
      <w:r w:rsidRPr="00AB3929">
        <w:rPr>
          <w:rFonts w:ascii="Calibri" w:hAnsi="Calibri" w:cs="Calibri"/>
          <w:b/>
          <w:i/>
          <w:sz w:val="22"/>
          <w:szCs w:val="22"/>
        </w:rPr>
        <w:t xml:space="preserve">Implementation Step V. </w:t>
      </w:r>
      <w:r w:rsidR="00AB3929" w:rsidRPr="00AB3929">
        <w:rPr>
          <w:rFonts w:ascii="Calibri" w:hAnsi="Calibri" w:cs="Calibri"/>
          <w:b/>
          <w:i/>
          <w:sz w:val="22"/>
          <w:szCs w:val="22"/>
        </w:rPr>
        <w:t>Electricity supply cost allocation</w:t>
      </w:r>
      <w:r w:rsidR="00AB3929" w:rsidRPr="00AB3929">
        <w:rPr>
          <w:rFonts w:ascii="Calibri" w:hAnsi="Calibri" w:cs="Calibri"/>
          <w:sz w:val="22"/>
          <w:szCs w:val="22"/>
        </w:rPr>
        <w:t xml:space="preserve">. Power companies will need to evaluate the costs that should be the included into relevant tariffs. Similarly, the regulatory agency will need to be able to validate the revenue requirement for all the companies. Regulatory agency will also need support for allocating the cost of supply among different customer groups. In this context, it should be noted that new end-user tariff structure is still based on the approach of economic differentiation of consumer </w:t>
      </w:r>
      <w:r w:rsidR="00AB3929" w:rsidRPr="00AB3929">
        <w:rPr>
          <w:rFonts w:ascii="Calibri" w:hAnsi="Calibri" w:cs="Calibri"/>
          <w:sz w:val="22"/>
          <w:szCs w:val="22"/>
        </w:rPr>
        <w:lastRenderedPageBreak/>
        <w:t xml:space="preserve">groups (residential, social, industrial, etc.) rather than economic costs associated with supplying each category of consumers.  </w:t>
      </w:r>
      <w:r w:rsidR="00AB3929">
        <w:rPr>
          <w:rFonts w:ascii="Calibri" w:hAnsi="Calibri" w:cs="Calibri"/>
          <w:sz w:val="22"/>
          <w:szCs w:val="22"/>
        </w:rPr>
        <w:t xml:space="preserve">The Government is in discussions with various development partners to support with carrying out cost allocation to rebalance the end-user tariffs, so they reflect the cost incurred by BT for supplying each group. This is also essential in the context of the design of block/lifeline tariffs where the first step would be to determine whether the single category of residential tariff is currently reflective of the cost of supply to that category. </w:t>
      </w:r>
    </w:p>
    <w:p w14:paraId="25165DD8" w14:textId="58C173A3" w:rsidR="00C34EE1" w:rsidRDefault="00632B86" w:rsidP="00C34EE1">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C34EE1">
        <w:rPr>
          <w:rFonts w:asciiTheme="minorHAnsi" w:hAnsiTheme="minorHAnsi" w:cstheme="minorHAnsi"/>
          <w:b/>
          <w:i/>
          <w:sz w:val="22"/>
          <w:szCs w:val="22"/>
        </w:rPr>
        <w:t>Implementation Step VI. Design of initial tariff structure</w:t>
      </w:r>
      <w:r w:rsidR="00C34EE1" w:rsidRPr="00C34EE1">
        <w:rPr>
          <w:rFonts w:asciiTheme="minorHAnsi" w:hAnsiTheme="minorHAnsi" w:cstheme="minorHAnsi"/>
          <w:sz w:val="22"/>
          <w:szCs w:val="22"/>
        </w:rPr>
        <w:t>. The revision of end-user tariff structure will be conducted once the cost-allocation study is completed and BT has been able to clearly allocate the costs of supply to each group (by voltage level). As part of this step, BT and AMC may discuss whether they would want to specify the residential tariff at a level that is different from the cost recovery level given the affordability considerations.</w:t>
      </w:r>
    </w:p>
    <w:p w14:paraId="107E24C3" w14:textId="370EC7B4" w:rsidR="00C961A2" w:rsidRDefault="00C961A2" w:rsidP="00C34EE1">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Pr>
          <w:rFonts w:asciiTheme="minorHAnsi" w:hAnsiTheme="minorHAnsi" w:cstheme="minorHAnsi"/>
          <w:b/>
          <w:i/>
          <w:sz w:val="22"/>
          <w:szCs w:val="22"/>
        </w:rPr>
        <w:t>Implementation Step VII</w:t>
      </w:r>
      <w:r w:rsidRPr="00596FE7">
        <w:rPr>
          <w:rFonts w:asciiTheme="minorHAnsi" w:hAnsiTheme="minorHAnsi" w:cstheme="minorHAnsi"/>
          <w:b/>
          <w:i/>
          <w:sz w:val="22"/>
          <w:szCs w:val="22"/>
        </w:rPr>
        <w:t>. Preparation of the tariff model</w:t>
      </w:r>
      <w:r w:rsidR="0052748B">
        <w:rPr>
          <w:rFonts w:asciiTheme="minorHAnsi" w:hAnsiTheme="minorHAnsi" w:cstheme="minorHAnsi"/>
          <w:b/>
          <w:i/>
          <w:sz w:val="22"/>
          <w:szCs w:val="22"/>
        </w:rPr>
        <w:t xml:space="preserve"> and estimation of the level of tariffs</w:t>
      </w:r>
      <w:r>
        <w:rPr>
          <w:rFonts w:asciiTheme="minorHAnsi" w:hAnsiTheme="minorHAnsi" w:cstheme="minorHAnsi"/>
          <w:sz w:val="22"/>
          <w:szCs w:val="22"/>
        </w:rPr>
        <w:t xml:space="preserve">. This step would include construction of detailed tariff model, which would allow to design optimal </w:t>
      </w:r>
      <w:r w:rsidR="009D5670">
        <w:rPr>
          <w:rFonts w:asciiTheme="minorHAnsi" w:hAnsiTheme="minorHAnsi" w:cstheme="minorHAnsi"/>
          <w:sz w:val="22"/>
          <w:szCs w:val="22"/>
        </w:rPr>
        <w:t>tariff increase</w:t>
      </w:r>
      <w:r>
        <w:rPr>
          <w:rFonts w:asciiTheme="minorHAnsi" w:hAnsiTheme="minorHAnsi" w:cstheme="minorHAnsi"/>
          <w:sz w:val="22"/>
          <w:szCs w:val="22"/>
        </w:rPr>
        <w:t xml:space="preserve"> trajectories based on the estimated level of increase required to reach financial cost recovery. Additionally, the tariff model would allow to estimate the mitigation potential of block tariff structure and/or TSA payments to ensure no net increase in the poverty rate.</w:t>
      </w:r>
      <w:r w:rsidR="0052748B">
        <w:rPr>
          <w:rFonts w:asciiTheme="minorHAnsi" w:hAnsiTheme="minorHAnsi" w:cstheme="minorHAnsi"/>
          <w:sz w:val="22"/>
          <w:szCs w:val="22"/>
        </w:rPr>
        <w:t xml:space="preserve"> </w:t>
      </w:r>
    </w:p>
    <w:p w14:paraId="35471CC9" w14:textId="77777777" w:rsidR="006634FC" w:rsidRDefault="009D5670" w:rsidP="006634FC">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9D5670">
        <w:rPr>
          <w:rFonts w:asciiTheme="minorHAnsi" w:hAnsiTheme="minorHAnsi" w:cstheme="minorHAnsi"/>
          <w:b/>
          <w:i/>
          <w:sz w:val="22"/>
          <w:szCs w:val="22"/>
        </w:rPr>
        <w:t>Implementation Step VIII. Regular tariff</w:t>
      </w:r>
      <w:r w:rsidR="001956C9">
        <w:rPr>
          <w:rFonts w:asciiTheme="minorHAnsi" w:hAnsiTheme="minorHAnsi" w:cstheme="minorHAnsi"/>
          <w:b/>
          <w:i/>
          <w:sz w:val="22"/>
          <w:szCs w:val="22"/>
        </w:rPr>
        <w:t xml:space="preserve"> and TSA program funding</w:t>
      </w:r>
      <w:r w:rsidRPr="009D5670">
        <w:rPr>
          <w:rFonts w:asciiTheme="minorHAnsi" w:hAnsiTheme="minorHAnsi" w:cstheme="minorHAnsi"/>
          <w:b/>
          <w:i/>
          <w:sz w:val="22"/>
          <w:szCs w:val="22"/>
        </w:rPr>
        <w:t xml:space="preserve"> adjustment</w:t>
      </w:r>
      <w:r w:rsidR="001956C9">
        <w:rPr>
          <w:rFonts w:asciiTheme="minorHAnsi" w:hAnsiTheme="minorHAnsi" w:cstheme="minorHAnsi"/>
          <w:b/>
          <w:i/>
          <w:sz w:val="22"/>
          <w:szCs w:val="22"/>
        </w:rPr>
        <w:t>s</w:t>
      </w:r>
      <w:r>
        <w:rPr>
          <w:rFonts w:asciiTheme="minorHAnsi" w:hAnsiTheme="minorHAnsi" w:cstheme="minorHAnsi"/>
          <w:sz w:val="22"/>
          <w:szCs w:val="22"/>
        </w:rPr>
        <w:t xml:space="preserve">. </w:t>
      </w:r>
      <w:r w:rsidRPr="009D5670">
        <w:rPr>
          <w:rFonts w:asciiTheme="minorHAnsi" w:hAnsiTheme="minorHAnsi" w:cstheme="minorHAnsi"/>
          <w:sz w:val="22"/>
          <w:szCs w:val="22"/>
        </w:rPr>
        <w:t>This entails regular adjustment of the generation, transmission, and distribution tariffs based on the change of electricity supply costs beyond BT’s control, such as fuel prices, inflation, energy costs of IPPs, and exchange rate fluctuations.</w:t>
      </w:r>
      <w:r>
        <w:rPr>
          <w:rFonts w:asciiTheme="minorHAnsi" w:hAnsiTheme="minorHAnsi" w:cstheme="minorHAnsi"/>
          <w:sz w:val="22"/>
          <w:szCs w:val="22"/>
        </w:rPr>
        <w:t xml:space="preserve"> As per new methodology, annual adjustment is allowed, and it should also take into account the change in the TJS-denominated costs due to depreciation of TJS against the main international currencies. Otherwise, BT’s financial standing would not improve materially considering that large amount of costs, such as payments to IPPs, and significant share of liabilities (short and long-term debts) are fixed in the US$.</w:t>
      </w:r>
      <w:r w:rsidR="001956C9">
        <w:rPr>
          <w:rFonts w:asciiTheme="minorHAnsi" w:hAnsiTheme="minorHAnsi" w:cstheme="minorHAnsi"/>
          <w:sz w:val="22"/>
          <w:szCs w:val="22"/>
        </w:rPr>
        <w:t xml:space="preserve"> If the TSA program is used as the main mechanism to mitigate the impacts on the poor, then the fiscal allocation to the TSA should consider the planned revisions to the tariffs.</w:t>
      </w:r>
    </w:p>
    <w:p w14:paraId="2E2A743E" w14:textId="77777777" w:rsidR="006634FC" w:rsidRDefault="00FB4876" w:rsidP="006634FC">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6634FC">
        <w:rPr>
          <w:rFonts w:asciiTheme="minorHAnsi" w:hAnsiTheme="minorHAnsi" w:cstheme="minorHAnsi"/>
          <w:b/>
          <w:sz w:val="22"/>
          <w:szCs w:val="22"/>
        </w:rPr>
        <w:t>Revision of subsidiary agreements between MOF and BT will materially reduce liabilities</w:t>
      </w:r>
      <w:r w:rsidRPr="006634FC">
        <w:rPr>
          <w:rFonts w:asciiTheme="minorHAnsi" w:hAnsiTheme="minorHAnsi" w:cstheme="minorHAnsi"/>
          <w:sz w:val="22"/>
          <w:szCs w:val="22"/>
        </w:rPr>
        <w:t>. Currently, BT has several grants and loans with terms that do not match the original terms of such financing provided to the Republic of Tajikistan. Currently, BT has about US$450 million equivalent</w:t>
      </w:r>
      <w:r>
        <w:rPr>
          <w:rStyle w:val="FootnoteReference"/>
          <w:rFonts w:asciiTheme="minorHAnsi" w:hAnsiTheme="minorHAnsi" w:cstheme="minorHAnsi"/>
          <w:sz w:val="22"/>
          <w:szCs w:val="22"/>
        </w:rPr>
        <w:footnoteReference w:id="2"/>
      </w:r>
      <w:r w:rsidRPr="006634FC">
        <w:rPr>
          <w:rFonts w:asciiTheme="minorHAnsi" w:hAnsiTheme="minorHAnsi" w:cstheme="minorHAnsi"/>
          <w:sz w:val="22"/>
          <w:szCs w:val="22"/>
        </w:rPr>
        <w:t xml:space="preserve"> of liabilities to MOF, which were received as grants by the Republic of Tajikistan, and on-lent to BT as loans (Group 1 Subsidiary Agreements) at interest rates ranging from 3 to 8 percent. Moreover, BT has about US$960 million equivalent of loans that were received by the Republic of Tajikistan as loans and credits from various financiers and on-lent by MOF to BT under different terms (Group 2 Subsidiary Agreements). Specifically, the interest rates under these subsidiary agreements are between 1 and 5 percent higher than the interest rates under original financing agreements. This creates significant debt service costs for BT, which it is not able to service given below cost recovery tariffs and leads to rapid accumulation of fines and penalties to MOF on overdue debt service. It should be noted that there are some subsidiary agreements between MOF and BT (Group 3 Subsidiary Agreements) where the terms financing is fully aligned with those in the respective legal agreements between the Republic of Tajikistan and the financiers. Please see Table 2 for the list of all subsidiary agreements classified by groups.</w:t>
      </w:r>
    </w:p>
    <w:p w14:paraId="3F5BC139" w14:textId="21E375C9" w:rsidR="00FB4876" w:rsidRPr="006634FC" w:rsidRDefault="00FB4876" w:rsidP="006634FC">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6634FC">
        <w:rPr>
          <w:rFonts w:asciiTheme="minorHAnsi" w:hAnsiTheme="minorHAnsi" w:cstheme="minorHAnsi"/>
          <w:b/>
          <w:i/>
          <w:sz w:val="22"/>
          <w:szCs w:val="22"/>
        </w:rPr>
        <w:t>Technical assessment</w:t>
      </w:r>
      <w:r w:rsidRPr="006634FC">
        <w:rPr>
          <w:rFonts w:asciiTheme="minorHAnsi" w:hAnsiTheme="minorHAnsi" w:cstheme="minorHAnsi"/>
          <w:sz w:val="22"/>
          <w:szCs w:val="22"/>
        </w:rPr>
        <w:t xml:space="preserve">. The restructuring of BT’s subsidiary agreements with MOF would help to significantly improve the solvency of BT through reduction of the outstanding long- and short-term debt. In particular, subsidiary agreements would need to be revised to align the terms with those in the respective legal agreements between the Republic of Tajikistan and the financiers. This means that multiple loans would need to be converted to grants because the Republic of Tajikistan, through MOF, </w:t>
      </w:r>
      <w:r w:rsidRPr="006634FC">
        <w:rPr>
          <w:rFonts w:asciiTheme="minorHAnsi" w:hAnsiTheme="minorHAnsi" w:cstheme="minorHAnsi"/>
          <w:sz w:val="22"/>
          <w:szCs w:val="22"/>
        </w:rPr>
        <w:lastRenderedPageBreak/>
        <w:t>received the resources on grant basis. The subsidiary agreements would need to have the main terms (e.g. tenure, interest rates) revised to align them with the rates in the respective legal agreements between the Republic of Tajikistan and the financiers. This is estimated to reduce the outstanding principal amount of BT’s debt by TJS2 billion and significantly reduce the annual financing costs (interest payments) to MOF.</w:t>
      </w:r>
    </w:p>
    <w:p w14:paraId="3E1075A2" w14:textId="050A259A" w:rsidR="00FB4876" w:rsidRPr="009929D4" w:rsidRDefault="00FB4876" w:rsidP="006634FC">
      <w:pPr>
        <w:pStyle w:val="NormalWeb"/>
        <w:shd w:val="clear" w:color="auto" w:fill="FFFFFF"/>
        <w:tabs>
          <w:tab w:val="left" w:pos="0"/>
        </w:tabs>
        <w:spacing w:before="0" w:beforeAutospacing="0" w:after="0" w:afterAutospacing="0"/>
        <w:jc w:val="both"/>
        <w:rPr>
          <w:rFonts w:asciiTheme="minorHAnsi" w:hAnsiTheme="minorHAnsi" w:cstheme="minorHAnsi"/>
          <w:sz w:val="22"/>
          <w:szCs w:val="22"/>
        </w:rPr>
      </w:pPr>
      <w:r w:rsidRPr="009929D4">
        <w:rPr>
          <w:rFonts w:asciiTheme="minorHAnsi" w:hAnsiTheme="minorHAnsi" w:cstheme="minorHAnsi"/>
          <w:b/>
          <w:sz w:val="22"/>
          <w:szCs w:val="22"/>
        </w:rPr>
        <w:t xml:space="preserve">Table </w:t>
      </w:r>
      <w:r>
        <w:rPr>
          <w:rFonts w:asciiTheme="minorHAnsi" w:hAnsiTheme="minorHAnsi" w:cstheme="minorHAnsi"/>
          <w:b/>
          <w:sz w:val="22"/>
          <w:szCs w:val="22"/>
        </w:rPr>
        <w:t>2</w:t>
      </w:r>
      <w:r w:rsidRPr="009929D4">
        <w:rPr>
          <w:rFonts w:asciiTheme="minorHAnsi" w:hAnsiTheme="minorHAnsi" w:cstheme="minorHAnsi"/>
          <w:b/>
          <w:sz w:val="22"/>
          <w:szCs w:val="22"/>
        </w:rPr>
        <w:t xml:space="preserve">: Subsidiary Agreements </w:t>
      </w:r>
      <w:r>
        <w:rPr>
          <w:rFonts w:asciiTheme="minorHAnsi" w:hAnsiTheme="minorHAnsi" w:cstheme="minorHAnsi"/>
          <w:b/>
          <w:sz w:val="22"/>
          <w:szCs w:val="22"/>
        </w:rPr>
        <w:t>Between MOF and BT</w:t>
      </w:r>
      <w:r w:rsidRPr="009929D4">
        <w:rPr>
          <w:rFonts w:asciiTheme="minorHAnsi" w:hAnsiTheme="minorHAnsi" w:cstheme="minorHAnsi"/>
          <w:b/>
          <w:sz w:val="22"/>
          <w:szCs w:val="22"/>
        </w:rPr>
        <w:t>.</w:t>
      </w:r>
    </w:p>
    <w:tbl>
      <w:tblPr>
        <w:tblW w:w="9810" w:type="dxa"/>
        <w:tblInd w:w="-5" w:type="dxa"/>
        <w:tblLook w:val="04A0" w:firstRow="1" w:lastRow="0" w:firstColumn="1" w:lastColumn="0" w:noHBand="0" w:noVBand="1"/>
      </w:tblPr>
      <w:tblGrid>
        <w:gridCol w:w="630"/>
        <w:gridCol w:w="6120"/>
        <w:gridCol w:w="1260"/>
        <w:gridCol w:w="1800"/>
      </w:tblGrid>
      <w:tr w:rsidR="00FE4AF9" w:rsidRPr="00FE4AF9" w14:paraId="5A6AEFD7" w14:textId="77777777" w:rsidTr="00FE4AF9">
        <w:trPr>
          <w:trHeight w:val="206"/>
        </w:trPr>
        <w:tc>
          <w:tcPr>
            <w:tcW w:w="630" w:type="dxa"/>
            <w:tcBorders>
              <w:top w:val="single" w:sz="4" w:space="0" w:color="auto"/>
              <w:left w:val="single" w:sz="4" w:space="0" w:color="auto"/>
              <w:bottom w:val="single" w:sz="4" w:space="0" w:color="auto"/>
              <w:right w:val="single" w:sz="4" w:space="0" w:color="auto"/>
            </w:tcBorders>
            <w:shd w:val="clear" w:color="000000" w:fill="D9D9D9"/>
          </w:tcPr>
          <w:p w14:paraId="111D9AA5" w14:textId="77777777" w:rsidR="00FE4AF9" w:rsidRPr="00FE4AF9" w:rsidRDefault="00FE4AF9" w:rsidP="00FE4AF9">
            <w:pPr>
              <w:spacing w:after="0" w:line="240" w:lineRule="auto"/>
              <w:rPr>
                <w:rFonts w:eastAsia="Times New Roman" w:cstheme="minorHAnsi"/>
                <w:b/>
                <w:bCs/>
                <w:sz w:val="20"/>
                <w:szCs w:val="20"/>
              </w:rPr>
            </w:pPr>
          </w:p>
        </w:tc>
        <w:tc>
          <w:tcPr>
            <w:tcW w:w="61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C25348" w14:textId="77777777" w:rsidR="00FE4AF9" w:rsidRPr="00FE4AF9" w:rsidRDefault="00FE4AF9" w:rsidP="00FE4AF9">
            <w:pPr>
              <w:spacing w:after="0" w:line="240" w:lineRule="auto"/>
              <w:rPr>
                <w:rFonts w:eastAsia="Times New Roman" w:cstheme="minorHAnsi"/>
                <w:b/>
                <w:bCs/>
                <w:sz w:val="20"/>
                <w:szCs w:val="20"/>
              </w:rPr>
            </w:pPr>
            <w:r w:rsidRPr="00FE4AF9">
              <w:rPr>
                <w:rFonts w:eastAsia="Times New Roman" w:cstheme="minorHAnsi"/>
                <w:b/>
                <w:bCs/>
                <w:sz w:val="20"/>
                <w:szCs w:val="20"/>
              </w:rPr>
              <w:t>Group 1 Subsidiary Loan Agreements</w:t>
            </w:r>
          </w:p>
        </w:tc>
        <w:tc>
          <w:tcPr>
            <w:tcW w:w="1260" w:type="dxa"/>
            <w:tcBorders>
              <w:top w:val="single" w:sz="4" w:space="0" w:color="auto"/>
              <w:left w:val="nil"/>
              <w:bottom w:val="single" w:sz="4" w:space="0" w:color="auto"/>
              <w:right w:val="single" w:sz="4" w:space="0" w:color="auto"/>
            </w:tcBorders>
            <w:shd w:val="clear" w:color="000000" w:fill="D9D9D9"/>
            <w:noWrap/>
            <w:vAlign w:val="center"/>
          </w:tcPr>
          <w:p w14:paraId="3501B27F" w14:textId="77777777" w:rsidR="00FE4AF9" w:rsidRPr="00FE4AF9" w:rsidRDefault="00FE4AF9" w:rsidP="00FE4AF9">
            <w:pPr>
              <w:spacing w:after="0" w:line="240" w:lineRule="auto"/>
              <w:rPr>
                <w:rFonts w:eastAsia="Times New Roman" w:cstheme="minorHAnsi"/>
                <w:b/>
                <w:bCs/>
                <w:sz w:val="20"/>
                <w:szCs w:val="20"/>
              </w:rPr>
            </w:pPr>
          </w:p>
        </w:tc>
        <w:tc>
          <w:tcPr>
            <w:tcW w:w="1800" w:type="dxa"/>
            <w:tcBorders>
              <w:top w:val="single" w:sz="4" w:space="0" w:color="auto"/>
              <w:left w:val="nil"/>
              <w:bottom w:val="single" w:sz="4" w:space="0" w:color="auto"/>
              <w:right w:val="single" w:sz="4" w:space="0" w:color="auto"/>
            </w:tcBorders>
            <w:shd w:val="clear" w:color="000000" w:fill="D9D9D9"/>
            <w:noWrap/>
            <w:vAlign w:val="center"/>
          </w:tcPr>
          <w:p w14:paraId="1D29749A" w14:textId="77777777" w:rsidR="00FE4AF9" w:rsidRPr="00FE4AF9" w:rsidRDefault="00FE4AF9" w:rsidP="00FE4AF9">
            <w:pPr>
              <w:spacing w:after="0" w:line="240" w:lineRule="auto"/>
              <w:rPr>
                <w:rFonts w:eastAsia="Times New Roman" w:cstheme="minorHAnsi"/>
                <w:b/>
                <w:bCs/>
                <w:sz w:val="20"/>
                <w:szCs w:val="20"/>
              </w:rPr>
            </w:pPr>
          </w:p>
        </w:tc>
      </w:tr>
      <w:tr w:rsidR="00FE4AF9" w:rsidRPr="00FE4AF9" w14:paraId="3637836A" w14:textId="77777777" w:rsidTr="00FE4AF9">
        <w:trPr>
          <w:trHeight w:val="197"/>
        </w:trPr>
        <w:tc>
          <w:tcPr>
            <w:tcW w:w="630" w:type="dxa"/>
            <w:tcBorders>
              <w:top w:val="nil"/>
              <w:left w:val="single" w:sz="4" w:space="0" w:color="auto"/>
              <w:bottom w:val="single" w:sz="4" w:space="0" w:color="auto"/>
              <w:right w:val="single" w:sz="4" w:space="0" w:color="auto"/>
            </w:tcBorders>
            <w:vAlign w:val="center"/>
          </w:tcPr>
          <w:p w14:paraId="537FF846"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6F64883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 xml:space="preserve">Subsidiary Agreement No. TAJ-2014-006 (BT-026), dated 25.02.2014    </w:t>
            </w:r>
          </w:p>
        </w:tc>
        <w:tc>
          <w:tcPr>
            <w:tcW w:w="1260" w:type="dxa"/>
            <w:tcBorders>
              <w:top w:val="nil"/>
              <w:left w:val="nil"/>
              <w:bottom w:val="single" w:sz="4" w:space="0" w:color="auto"/>
              <w:right w:val="single" w:sz="4" w:space="0" w:color="auto"/>
            </w:tcBorders>
            <w:shd w:val="clear" w:color="auto" w:fill="auto"/>
            <w:noWrap/>
            <w:vAlign w:val="center"/>
            <w:hideMark/>
          </w:tcPr>
          <w:p w14:paraId="7ECAB0AB"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40E898B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136,000,000</w:t>
            </w:r>
          </w:p>
        </w:tc>
      </w:tr>
      <w:tr w:rsidR="00FE4AF9" w:rsidRPr="00FE4AF9" w14:paraId="3865E48F" w14:textId="77777777" w:rsidTr="00FE4AF9">
        <w:trPr>
          <w:trHeight w:val="170"/>
        </w:trPr>
        <w:tc>
          <w:tcPr>
            <w:tcW w:w="630" w:type="dxa"/>
            <w:tcBorders>
              <w:top w:val="nil"/>
              <w:left w:val="single" w:sz="4" w:space="0" w:color="auto"/>
              <w:bottom w:val="single" w:sz="4" w:space="0" w:color="auto"/>
              <w:right w:val="single" w:sz="4" w:space="0" w:color="auto"/>
            </w:tcBorders>
            <w:vAlign w:val="center"/>
          </w:tcPr>
          <w:p w14:paraId="0AB958A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2</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038B65D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 xml:space="preserve">Subsidiary Agreement No. 0213-028 BT; dated 23.11.2010      </w:t>
            </w:r>
          </w:p>
        </w:tc>
        <w:tc>
          <w:tcPr>
            <w:tcW w:w="1260" w:type="dxa"/>
            <w:tcBorders>
              <w:top w:val="nil"/>
              <w:left w:val="nil"/>
              <w:bottom w:val="single" w:sz="4" w:space="0" w:color="auto"/>
              <w:right w:val="single" w:sz="4" w:space="0" w:color="auto"/>
            </w:tcBorders>
            <w:shd w:val="clear" w:color="auto" w:fill="auto"/>
            <w:noWrap/>
            <w:vAlign w:val="center"/>
            <w:hideMark/>
          </w:tcPr>
          <w:p w14:paraId="15CE10F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1D6EA2BD"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112,500,000</w:t>
            </w:r>
          </w:p>
        </w:tc>
      </w:tr>
      <w:tr w:rsidR="00FE4AF9" w:rsidRPr="00FE4AF9" w14:paraId="4EA194E3" w14:textId="77777777" w:rsidTr="00FE4AF9">
        <w:trPr>
          <w:trHeight w:val="161"/>
        </w:trPr>
        <w:tc>
          <w:tcPr>
            <w:tcW w:w="630" w:type="dxa"/>
            <w:tcBorders>
              <w:top w:val="nil"/>
              <w:left w:val="single" w:sz="4" w:space="0" w:color="auto"/>
              <w:bottom w:val="single" w:sz="4" w:space="0" w:color="auto"/>
              <w:right w:val="single" w:sz="4" w:space="0" w:color="auto"/>
            </w:tcBorders>
            <w:vAlign w:val="center"/>
          </w:tcPr>
          <w:p w14:paraId="37FE08C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3</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27A2C6E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No.TAJ-020-BT, dated 23.01.2009</w:t>
            </w:r>
          </w:p>
        </w:tc>
        <w:tc>
          <w:tcPr>
            <w:tcW w:w="1260" w:type="dxa"/>
            <w:tcBorders>
              <w:top w:val="nil"/>
              <w:left w:val="nil"/>
              <w:bottom w:val="single" w:sz="4" w:space="0" w:color="auto"/>
              <w:right w:val="single" w:sz="4" w:space="0" w:color="auto"/>
            </w:tcBorders>
            <w:shd w:val="clear" w:color="auto" w:fill="auto"/>
            <w:noWrap/>
            <w:vAlign w:val="center"/>
            <w:hideMark/>
          </w:tcPr>
          <w:p w14:paraId="2AB57040"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0DA0030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54,770,000</w:t>
            </w:r>
          </w:p>
        </w:tc>
      </w:tr>
      <w:tr w:rsidR="00FE4AF9" w:rsidRPr="00FE4AF9" w14:paraId="54CAF58E" w14:textId="77777777" w:rsidTr="00FE4AF9">
        <w:trPr>
          <w:trHeight w:val="224"/>
        </w:trPr>
        <w:tc>
          <w:tcPr>
            <w:tcW w:w="630" w:type="dxa"/>
            <w:tcBorders>
              <w:top w:val="nil"/>
              <w:left w:val="single" w:sz="4" w:space="0" w:color="auto"/>
              <w:bottom w:val="single" w:sz="4" w:space="0" w:color="auto"/>
              <w:right w:val="single" w:sz="4" w:space="0" w:color="auto"/>
            </w:tcBorders>
            <w:vAlign w:val="center"/>
          </w:tcPr>
          <w:p w14:paraId="27D9A4C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4</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639337BD"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TAJ-2015-009 (BT-033), dated 12.11.2015</w:t>
            </w:r>
          </w:p>
        </w:tc>
        <w:tc>
          <w:tcPr>
            <w:tcW w:w="1260" w:type="dxa"/>
            <w:tcBorders>
              <w:top w:val="nil"/>
              <w:left w:val="nil"/>
              <w:bottom w:val="single" w:sz="4" w:space="0" w:color="auto"/>
              <w:right w:val="single" w:sz="4" w:space="0" w:color="auto"/>
            </w:tcBorders>
            <w:shd w:val="clear" w:color="auto" w:fill="auto"/>
            <w:noWrap/>
            <w:vAlign w:val="center"/>
            <w:hideMark/>
          </w:tcPr>
          <w:p w14:paraId="21CE388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7F5AADD0"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54,000,000</w:t>
            </w:r>
          </w:p>
        </w:tc>
      </w:tr>
      <w:tr w:rsidR="00FE4AF9" w:rsidRPr="00FE4AF9" w14:paraId="0CF04074" w14:textId="77777777" w:rsidTr="00FE4AF9">
        <w:trPr>
          <w:trHeight w:val="251"/>
        </w:trPr>
        <w:tc>
          <w:tcPr>
            <w:tcW w:w="630" w:type="dxa"/>
            <w:tcBorders>
              <w:top w:val="nil"/>
              <w:left w:val="single" w:sz="4" w:space="0" w:color="auto"/>
              <w:bottom w:val="single" w:sz="4" w:space="0" w:color="auto"/>
              <w:right w:val="single" w:sz="4" w:space="0" w:color="auto"/>
            </w:tcBorders>
            <w:vAlign w:val="center"/>
          </w:tcPr>
          <w:p w14:paraId="093B1F2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3C2606F6"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 2015-008 (BT-032), dated 01.10.2015</w:t>
            </w:r>
          </w:p>
        </w:tc>
        <w:tc>
          <w:tcPr>
            <w:tcW w:w="1260" w:type="dxa"/>
            <w:tcBorders>
              <w:top w:val="nil"/>
              <w:left w:val="nil"/>
              <w:bottom w:val="single" w:sz="4" w:space="0" w:color="auto"/>
              <w:right w:val="single" w:sz="4" w:space="0" w:color="auto"/>
            </w:tcBorders>
            <w:shd w:val="clear" w:color="auto" w:fill="auto"/>
            <w:noWrap/>
            <w:vAlign w:val="center"/>
            <w:hideMark/>
          </w:tcPr>
          <w:p w14:paraId="19E5DA45"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21F346CF"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45,000,000</w:t>
            </w:r>
          </w:p>
        </w:tc>
      </w:tr>
      <w:tr w:rsidR="00FE4AF9" w:rsidRPr="00FE4AF9" w14:paraId="225D20E0" w14:textId="77777777" w:rsidTr="00FE4AF9">
        <w:trPr>
          <w:trHeight w:val="260"/>
        </w:trPr>
        <w:tc>
          <w:tcPr>
            <w:tcW w:w="630" w:type="dxa"/>
            <w:tcBorders>
              <w:top w:val="nil"/>
              <w:left w:val="single" w:sz="4" w:space="0" w:color="auto"/>
              <w:bottom w:val="single" w:sz="4" w:space="0" w:color="auto"/>
              <w:right w:val="single" w:sz="4" w:space="0" w:color="auto"/>
            </w:tcBorders>
            <w:vAlign w:val="center"/>
          </w:tcPr>
          <w:p w14:paraId="77E5600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6</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35A1EE1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 2010-027 BT, dated 16.07.2010</w:t>
            </w:r>
          </w:p>
        </w:tc>
        <w:tc>
          <w:tcPr>
            <w:tcW w:w="1260" w:type="dxa"/>
            <w:tcBorders>
              <w:top w:val="nil"/>
              <w:left w:val="nil"/>
              <w:bottom w:val="single" w:sz="4" w:space="0" w:color="auto"/>
              <w:right w:val="single" w:sz="4" w:space="0" w:color="auto"/>
            </w:tcBorders>
            <w:shd w:val="clear" w:color="auto" w:fill="auto"/>
            <w:noWrap/>
            <w:vAlign w:val="center"/>
            <w:hideMark/>
          </w:tcPr>
          <w:p w14:paraId="2037EACF"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1C37C3B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15,000,000</w:t>
            </w:r>
          </w:p>
        </w:tc>
      </w:tr>
      <w:tr w:rsidR="00FE4AF9" w:rsidRPr="00FE4AF9" w14:paraId="39A0A5D5" w14:textId="77777777" w:rsidTr="00FE4AF9">
        <w:trPr>
          <w:trHeight w:val="440"/>
        </w:trPr>
        <w:tc>
          <w:tcPr>
            <w:tcW w:w="630" w:type="dxa"/>
            <w:tcBorders>
              <w:top w:val="nil"/>
              <w:left w:val="single" w:sz="4" w:space="0" w:color="auto"/>
              <w:bottom w:val="single" w:sz="4" w:space="0" w:color="auto"/>
              <w:right w:val="single" w:sz="4" w:space="0" w:color="auto"/>
            </w:tcBorders>
            <w:vAlign w:val="center"/>
          </w:tcPr>
          <w:p w14:paraId="69C2E479"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7</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74C3F18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dated 29.06.2007, for SECO grant under Energy Loss Reduction Project</w:t>
            </w:r>
          </w:p>
        </w:tc>
        <w:tc>
          <w:tcPr>
            <w:tcW w:w="1260" w:type="dxa"/>
            <w:tcBorders>
              <w:top w:val="nil"/>
              <w:left w:val="nil"/>
              <w:bottom w:val="single" w:sz="4" w:space="0" w:color="auto"/>
              <w:right w:val="single" w:sz="4" w:space="0" w:color="auto"/>
            </w:tcBorders>
            <w:shd w:val="clear" w:color="auto" w:fill="auto"/>
            <w:noWrap/>
            <w:vAlign w:val="center"/>
            <w:hideMark/>
          </w:tcPr>
          <w:p w14:paraId="1C151C96"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70F672D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6,600,000</w:t>
            </w:r>
          </w:p>
        </w:tc>
      </w:tr>
      <w:tr w:rsidR="00FE4AF9" w:rsidRPr="00FE4AF9" w14:paraId="66FE337B" w14:textId="77777777" w:rsidTr="00FE4AF9">
        <w:trPr>
          <w:trHeight w:val="476"/>
        </w:trPr>
        <w:tc>
          <w:tcPr>
            <w:tcW w:w="630" w:type="dxa"/>
            <w:tcBorders>
              <w:top w:val="nil"/>
              <w:left w:val="single" w:sz="4" w:space="0" w:color="auto"/>
              <w:bottom w:val="single" w:sz="4" w:space="0" w:color="auto"/>
              <w:right w:val="single" w:sz="4" w:space="0" w:color="auto"/>
            </w:tcBorders>
            <w:vAlign w:val="center"/>
          </w:tcPr>
          <w:p w14:paraId="63069C7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8</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0FAC808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TAJ-015 BT, dated 30.10.2008, and Amendment to this Subsidiary Agreement, dated 24.11.2008</w:t>
            </w:r>
          </w:p>
        </w:tc>
        <w:tc>
          <w:tcPr>
            <w:tcW w:w="1260" w:type="dxa"/>
            <w:tcBorders>
              <w:top w:val="nil"/>
              <w:left w:val="nil"/>
              <w:bottom w:val="single" w:sz="4" w:space="0" w:color="auto"/>
              <w:right w:val="single" w:sz="4" w:space="0" w:color="auto"/>
            </w:tcBorders>
            <w:shd w:val="clear" w:color="auto" w:fill="auto"/>
            <w:noWrap/>
            <w:vAlign w:val="center"/>
            <w:hideMark/>
          </w:tcPr>
          <w:p w14:paraId="67CAAC74"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6546C4F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4,341,500</w:t>
            </w:r>
          </w:p>
        </w:tc>
      </w:tr>
      <w:tr w:rsidR="00FE4AF9" w:rsidRPr="00FE4AF9" w14:paraId="4BA3CA7A" w14:textId="77777777" w:rsidTr="00FE4AF9">
        <w:trPr>
          <w:trHeight w:val="260"/>
        </w:trPr>
        <w:tc>
          <w:tcPr>
            <w:tcW w:w="630" w:type="dxa"/>
            <w:tcBorders>
              <w:top w:val="nil"/>
              <w:left w:val="single" w:sz="4" w:space="0" w:color="auto"/>
              <w:bottom w:val="single" w:sz="4" w:space="0" w:color="auto"/>
              <w:right w:val="single" w:sz="4" w:space="0" w:color="auto"/>
            </w:tcBorders>
            <w:vAlign w:val="center"/>
          </w:tcPr>
          <w:p w14:paraId="4109DF0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9</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32BE1E95"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 xml:space="preserve">Amendment, dated 21.12. 2011, to Subsidiary Agreement dated 29.06.2007 </w:t>
            </w:r>
          </w:p>
        </w:tc>
        <w:tc>
          <w:tcPr>
            <w:tcW w:w="1260" w:type="dxa"/>
            <w:tcBorders>
              <w:top w:val="nil"/>
              <w:left w:val="nil"/>
              <w:bottom w:val="single" w:sz="4" w:space="0" w:color="auto"/>
              <w:right w:val="single" w:sz="4" w:space="0" w:color="auto"/>
            </w:tcBorders>
            <w:shd w:val="clear" w:color="auto" w:fill="auto"/>
            <w:noWrap/>
            <w:vAlign w:val="center"/>
            <w:hideMark/>
          </w:tcPr>
          <w:p w14:paraId="42A80A74"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43A5D33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2,582,000</w:t>
            </w:r>
          </w:p>
        </w:tc>
      </w:tr>
      <w:tr w:rsidR="00FE4AF9" w:rsidRPr="00FE4AF9" w14:paraId="271C8F84" w14:textId="77777777" w:rsidTr="00FE4AF9">
        <w:trPr>
          <w:trHeight w:val="260"/>
        </w:trPr>
        <w:tc>
          <w:tcPr>
            <w:tcW w:w="630" w:type="dxa"/>
            <w:tcBorders>
              <w:top w:val="nil"/>
              <w:left w:val="single" w:sz="4" w:space="0" w:color="auto"/>
              <w:bottom w:val="single" w:sz="4" w:space="0" w:color="auto"/>
              <w:right w:val="single" w:sz="4" w:space="0" w:color="auto"/>
            </w:tcBorders>
            <w:vAlign w:val="center"/>
          </w:tcPr>
          <w:p w14:paraId="659B95B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10</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1CCA8C4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TF096573-035 BT, 20.12.2011</w:t>
            </w:r>
          </w:p>
        </w:tc>
        <w:tc>
          <w:tcPr>
            <w:tcW w:w="1260" w:type="dxa"/>
            <w:tcBorders>
              <w:top w:val="nil"/>
              <w:left w:val="nil"/>
              <w:bottom w:val="single" w:sz="4" w:space="0" w:color="auto"/>
              <w:right w:val="single" w:sz="4" w:space="0" w:color="auto"/>
            </w:tcBorders>
            <w:shd w:val="clear" w:color="auto" w:fill="auto"/>
            <w:noWrap/>
            <w:vAlign w:val="center"/>
            <w:hideMark/>
          </w:tcPr>
          <w:p w14:paraId="2175607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nil"/>
              <w:bottom w:val="single" w:sz="4" w:space="0" w:color="auto"/>
              <w:right w:val="single" w:sz="4" w:space="0" w:color="auto"/>
            </w:tcBorders>
            <w:shd w:val="clear" w:color="auto" w:fill="auto"/>
            <w:noWrap/>
            <w:vAlign w:val="center"/>
            <w:hideMark/>
          </w:tcPr>
          <w:p w14:paraId="2F0327DA"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3,150,000</w:t>
            </w:r>
          </w:p>
        </w:tc>
      </w:tr>
      <w:tr w:rsidR="00FE4AF9" w:rsidRPr="00FE4AF9" w14:paraId="55F21C04" w14:textId="77777777" w:rsidTr="00FE4AF9">
        <w:trPr>
          <w:trHeight w:val="269"/>
        </w:trPr>
        <w:tc>
          <w:tcPr>
            <w:tcW w:w="630" w:type="dxa"/>
            <w:tcBorders>
              <w:top w:val="nil"/>
              <w:left w:val="single" w:sz="4" w:space="0" w:color="auto"/>
              <w:bottom w:val="single" w:sz="4" w:space="0" w:color="auto"/>
              <w:right w:val="single" w:sz="4" w:space="0" w:color="auto"/>
            </w:tcBorders>
            <w:vAlign w:val="center"/>
          </w:tcPr>
          <w:p w14:paraId="0DBA931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11</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49A8E464"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related to Grant Agreement H178 TJ, dated 07.12.2005</w:t>
            </w:r>
          </w:p>
        </w:tc>
        <w:tc>
          <w:tcPr>
            <w:tcW w:w="1260" w:type="dxa"/>
            <w:tcBorders>
              <w:top w:val="nil"/>
              <w:left w:val="nil"/>
              <w:bottom w:val="single" w:sz="4" w:space="0" w:color="auto"/>
              <w:right w:val="single" w:sz="4" w:space="0" w:color="auto"/>
            </w:tcBorders>
            <w:shd w:val="clear" w:color="auto" w:fill="auto"/>
            <w:noWrap/>
            <w:vAlign w:val="center"/>
            <w:hideMark/>
          </w:tcPr>
          <w:p w14:paraId="6F4EBBC6"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SDR</w:t>
            </w:r>
          </w:p>
        </w:tc>
        <w:tc>
          <w:tcPr>
            <w:tcW w:w="1800" w:type="dxa"/>
            <w:tcBorders>
              <w:top w:val="nil"/>
              <w:left w:val="nil"/>
              <w:bottom w:val="single" w:sz="4" w:space="0" w:color="auto"/>
              <w:right w:val="single" w:sz="4" w:space="0" w:color="auto"/>
            </w:tcBorders>
            <w:shd w:val="clear" w:color="auto" w:fill="auto"/>
            <w:noWrap/>
            <w:vAlign w:val="center"/>
            <w:hideMark/>
          </w:tcPr>
          <w:p w14:paraId="3A8686E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2,000,000</w:t>
            </w:r>
          </w:p>
        </w:tc>
      </w:tr>
      <w:tr w:rsidR="00FE4AF9" w:rsidRPr="00FE4AF9" w14:paraId="6A3167C4" w14:textId="77777777" w:rsidTr="00FE4AF9">
        <w:trPr>
          <w:trHeight w:val="359"/>
        </w:trPr>
        <w:tc>
          <w:tcPr>
            <w:tcW w:w="630" w:type="dxa"/>
            <w:tcBorders>
              <w:top w:val="nil"/>
              <w:left w:val="single" w:sz="4" w:space="0" w:color="auto"/>
              <w:bottom w:val="single" w:sz="4" w:space="0" w:color="auto"/>
              <w:right w:val="single" w:sz="4" w:space="0" w:color="auto"/>
            </w:tcBorders>
            <w:vAlign w:val="center"/>
          </w:tcPr>
          <w:p w14:paraId="4429A5F6"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12</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0CD0A669"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dated 07.12.2005, related to SDR5,500,000 IDA Credit No. 4093-TJ and SDR880,000 IDA Grant No. H178</w:t>
            </w:r>
          </w:p>
        </w:tc>
        <w:tc>
          <w:tcPr>
            <w:tcW w:w="1260" w:type="dxa"/>
            <w:tcBorders>
              <w:top w:val="nil"/>
              <w:left w:val="nil"/>
              <w:bottom w:val="single" w:sz="4" w:space="0" w:color="auto"/>
              <w:right w:val="single" w:sz="4" w:space="0" w:color="auto"/>
            </w:tcBorders>
            <w:shd w:val="clear" w:color="auto" w:fill="auto"/>
            <w:noWrap/>
            <w:vAlign w:val="center"/>
            <w:hideMark/>
          </w:tcPr>
          <w:p w14:paraId="3B8CCE0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SDR</w:t>
            </w:r>
          </w:p>
        </w:tc>
        <w:tc>
          <w:tcPr>
            <w:tcW w:w="1800" w:type="dxa"/>
            <w:tcBorders>
              <w:top w:val="nil"/>
              <w:left w:val="nil"/>
              <w:bottom w:val="single" w:sz="4" w:space="0" w:color="auto"/>
              <w:right w:val="single" w:sz="4" w:space="0" w:color="auto"/>
            </w:tcBorders>
            <w:shd w:val="clear" w:color="auto" w:fill="auto"/>
            <w:noWrap/>
            <w:vAlign w:val="center"/>
            <w:hideMark/>
          </w:tcPr>
          <w:p w14:paraId="23C8D21D"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880,000</w:t>
            </w:r>
          </w:p>
        </w:tc>
      </w:tr>
      <w:tr w:rsidR="00FE4AF9" w:rsidRPr="00FE4AF9" w14:paraId="27EB9A7B" w14:textId="77777777" w:rsidTr="00FE4AF9">
        <w:trPr>
          <w:trHeight w:val="296"/>
        </w:trPr>
        <w:tc>
          <w:tcPr>
            <w:tcW w:w="630" w:type="dxa"/>
            <w:tcBorders>
              <w:top w:val="nil"/>
              <w:left w:val="single" w:sz="4" w:space="0" w:color="auto"/>
              <w:bottom w:val="single" w:sz="4" w:space="0" w:color="auto"/>
              <w:right w:val="single" w:sz="4" w:space="0" w:color="auto"/>
            </w:tcBorders>
            <w:vAlign w:val="center"/>
          </w:tcPr>
          <w:p w14:paraId="0466C41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13</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757E5450"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 xml:space="preserve">Subsidiary Agreement No. TAJ-021 (BT), dated 29.06.2007, and Subsidiary Agreement No. KFW-034 BT, dated 28.06.2011 </w:t>
            </w:r>
          </w:p>
        </w:tc>
        <w:tc>
          <w:tcPr>
            <w:tcW w:w="1260" w:type="dxa"/>
            <w:tcBorders>
              <w:top w:val="nil"/>
              <w:left w:val="nil"/>
              <w:bottom w:val="single" w:sz="4" w:space="0" w:color="auto"/>
              <w:right w:val="single" w:sz="4" w:space="0" w:color="auto"/>
            </w:tcBorders>
            <w:shd w:val="clear" w:color="auto" w:fill="auto"/>
            <w:noWrap/>
            <w:vAlign w:val="center"/>
            <w:hideMark/>
          </w:tcPr>
          <w:p w14:paraId="0A7581B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EUR</w:t>
            </w:r>
          </w:p>
        </w:tc>
        <w:tc>
          <w:tcPr>
            <w:tcW w:w="1800" w:type="dxa"/>
            <w:tcBorders>
              <w:top w:val="nil"/>
              <w:left w:val="nil"/>
              <w:bottom w:val="single" w:sz="4" w:space="0" w:color="auto"/>
              <w:right w:val="single" w:sz="4" w:space="0" w:color="auto"/>
            </w:tcBorders>
            <w:shd w:val="clear" w:color="auto" w:fill="auto"/>
            <w:noWrap/>
            <w:vAlign w:val="center"/>
            <w:hideMark/>
          </w:tcPr>
          <w:p w14:paraId="58FE1EA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7,000,000</w:t>
            </w:r>
          </w:p>
        </w:tc>
      </w:tr>
      <w:tr w:rsidR="00FE4AF9" w:rsidRPr="00FE4AF9" w14:paraId="3BEA91AD" w14:textId="77777777" w:rsidTr="00FE4AF9">
        <w:trPr>
          <w:trHeight w:val="224"/>
        </w:trPr>
        <w:tc>
          <w:tcPr>
            <w:tcW w:w="630" w:type="dxa"/>
            <w:tcBorders>
              <w:top w:val="single" w:sz="4" w:space="0" w:color="auto"/>
              <w:left w:val="single" w:sz="4" w:space="0" w:color="auto"/>
              <w:bottom w:val="single" w:sz="4" w:space="0" w:color="auto"/>
              <w:right w:val="single" w:sz="4" w:space="0" w:color="auto"/>
            </w:tcBorders>
            <w:shd w:val="clear" w:color="000000" w:fill="D9D9D9"/>
          </w:tcPr>
          <w:p w14:paraId="14922D0A" w14:textId="77777777" w:rsidR="00FE4AF9" w:rsidRPr="00FE4AF9" w:rsidRDefault="00FE4AF9" w:rsidP="00FE4AF9">
            <w:pPr>
              <w:spacing w:after="0" w:line="240" w:lineRule="auto"/>
              <w:rPr>
                <w:rFonts w:eastAsia="Times New Roman" w:cstheme="minorHAnsi"/>
                <w:b/>
                <w:bCs/>
                <w:sz w:val="20"/>
                <w:szCs w:val="20"/>
              </w:rPr>
            </w:pPr>
          </w:p>
        </w:tc>
        <w:tc>
          <w:tcPr>
            <w:tcW w:w="61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6D68FA1" w14:textId="77777777" w:rsidR="00FE4AF9" w:rsidRPr="00FE4AF9" w:rsidRDefault="00FE4AF9" w:rsidP="00FE4AF9">
            <w:pPr>
              <w:spacing w:after="0" w:line="240" w:lineRule="auto"/>
              <w:rPr>
                <w:rFonts w:eastAsia="Times New Roman" w:cstheme="minorHAnsi"/>
                <w:b/>
                <w:bCs/>
                <w:sz w:val="20"/>
                <w:szCs w:val="20"/>
              </w:rPr>
            </w:pPr>
            <w:r w:rsidRPr="00FE4AF9">
              <w:rPr>
                <w:rFonts w:eastAsia="Times New Roman" w:cstheme="minorHAnsi"/>
                <w:b/>
                <w:bCs/>
                <w:sz w:val="20"/>
                <w:szCs w:val="20"/>
              </w:rPr>
              <w:t>Group 2 Subsidiary Loan Agreements</w:t>
            </w:r>
          </w:p>
        </w:tc>
        <w:tc>
          <w:tcPr>
            <w:tcW w:w="1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50F9C4" w14:textId="77777777" w:rsidR="00FE4AF9" w:rsidRPr="00FE4AF9" w:rsidRDefault="00FE4AF9" w:rsidP="00FE4AF9">
            <w:pPr>
              <w:spacing w:after="0" w:line="240" w:lineRule="auto"/>
              <w:rPr>
                <w:rFonts w:eastAsia="Times New Roman" w:cstheme="minorHAnsi"/>
                <w:b/>
                <w:bCs/>
                <w:sz w:val="20"/>
                <w:szCs w:val="20"/>
              </w:rPr>
            </w:pPr>
            <w:r w:rsidRPr="00FE4AF9">
              <w:rPr>
                <w:rFonts w:eastAsia="Times New Roman" w:cstheme="minorHAnsi"/>
                <w:b/>
                <w:bCs/>
                <w:sz w:val="20"/>
                <w:szCs w:val="20"/>
              </w:rPr>
              <w:t>Currency</w:t>
            </w:r>
          </w:p>
        </w:tc>
        <w:tc>
          <w:tcPr>
            <w:tcW w:w="1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8AABB9" w14:textId="77777777" w:rsidR="00FE4AF9" w:rsidRPr="00FE4AF9" w:rsidRDefault="00FE4AF9" w:rsidP="00FE4AF9">
            <w:pPr>
              <w:spacing w:after="0" w:line="240" w:lineRule="auto"/>
              <w:rPr>
                <w:rFonts w:eastAsia="Times New Roman" w:cstheme="minorHAnsi"/>
                <w:b/>
                <w:bCs/>
                <w:sz w:val="20"/>
                <w:szCs w:val="20"/>
              </w:rPr>
            </w:pPr>
            <w:r w:rsidRPr="00FE4AF9">
              <w:rPr>
                <w:rFonts w:eastAsia="Times New Roman" w:cstheme="minorHAnsi"/>
                <w:b/>
                <w:bCs/>
                <w:sz w:val="20"/>
                <w:szCs w:val="20"/>
              </w:rPr>
              <w:t>Amount</w:t>
            </w:r>
          </w:p>
        </w:tc>
      </w:tr>
      <w:tr w:rsidR="00FE4AF9" w:rsidRPr="00FE4AF9" w14:paraId="13FAB289" w14:textId="77777777" w:rsidTr="00FE4AF9">
        <w:trPr>
          <w:trHeight w:val="296"/>
        </w:trPr>
        <w:tc>
          <w:tcPr>
            <w:tcW w:w="630" w:type="dxa"/>
            <w:tcBorders>
              <w:top w:val="single" w:sz="4" w:space="0" w:color="auto"/>
              <w:left w:val="single" w:sz="4" w:space="0" w:color="auto"/>
              <w:bottom w:val="single" w:sz="4" w:space="0" w:color="auto"/>
              <w:right w:val="single" w:sz="4" w:space="0" w:color="auto"/>
            </w:tcBorders>
            <w:vAlign w:val="center"/>
          </w:tcPr>
          <w:p w14:paraId="30E37FE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E838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BLA06015, dated 21.12.2006</w:t>
            </w:r>
          </w:p>
        </w:tc>
        <w:tc>
          <w:tcPr>
            <w:tcW w:w="1260" w:type="dxa"/>
            <w:tcBorders>
              <w:top w:val="single" w:sz="4" w:space="0" w:color="auto"/>
              <w:left w:val="nil"/>
              <w:bottom w:val="single" w:sz="4" w:space="0" w:color="auto"/>
              <w:right w:val="nil"/>
            </w:tcBorders>
            <w:shd w:val="clear" w:color="auto" w:fill="auto"/>
            <w:noWrap/>
            <w:vAlign w:val="center"/>
            <w:hideMark/>
          </w:tcPr>
          <w:p w14:paraId="1BF8BE3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0F1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267,219,451</w:t>
            </w:r>
          </w:p>
        </w:tc>
      </w:tr>
      <w:tr w:rsidR="00FE4AF9" w:rsidRPr="00FE4AF9" w14:paraId="5B6462F9" w14:textId="77777777" w:rsidTr="00FE4AF9">
        <w:trPr>
          <w:trHeight w:val="260"/>
        </w:trPr>
        <w:tc>
          <w:tcPr>
            <w:tcW w:w="630" w:type="dxa"/>
            <w:tcBorders>
              <w:top w:val="nil"/>
              <w:left w:val="single" w:sz="4" w:space="0" w:color="auto"/>
              <w:bottom w:val="single" w:sz="4" w:space="0" w:color="auto"/>
              <w:right w:val="single" w:sz="4" w:space="0" w:color="auto"/>
            </w:tcBorders>
            <w:vAlign w:val="center"/>
          </w:tcPr>
          <w:p w14:paraId="139FE8B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2</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78AEAD9B"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 2014-028-1, dated 18.12.2014</w:t>
            </w:r>
          </w:p>
        </w:tc>
        <w:tc>
          <w:tcPr>
            <w:tcW w:w="1260" w:type="dxa"/>
            <w:tcBorders>
              <w:top w:val="nil"/>
              <w:left w:val="nil"/>
              <w:bottom w:val="single" w:sz="4" w:space="0" w:color="auto"/>
              <w:right w:val="nil"/>
            </w:tcBorders>
            <w:shd w:val="clear" w:color="auto" w:fill="auto"/>
            <w:noWrap/>
            <w:vAlign w:val="center"/>
            <w:hideMark/>
          </w:tcPr>
          <w:p w14:paraId="6047154F"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209573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178,969,217</w:t>
            </w:r>
          </w:p>
        </w:tc>
      </w:tr>
      <w:tr w:rsidR="00FE4AF9" w:rsidRPr="00FE4AF9" w14:paraId="6FDA0A54" w14:textId="77777777" w:rsidTr="00FE4AF9">
        <w:trPr>
          <w:trHeight w:val="260"/>
        </w:trPr>
        <w:tc>
          <w:tcPr>
            <w:tcW w:w="630" w:type="dxa"/>
            <w:tcBorders>
              <w:top w:val="nil"/>
              <w:left w:val="single" w:sz="4" w:space="0" w:color="auto"/>
              <w:bottom w:val="single" w:sz="4" w:space="0" w:color="auto"/>
              <w:right w:val="single" w:sz="4" w:space="0" w:color="auto"/>
            </w:tcBorders>
            <w:vAlign w:val="center"/>
          </w:tcPr>
          <w:p w14:paraId="3535E3EB"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3</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6F7572B4"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 2014-028-2, dated 18.12.2014</w:t>
            </w:r>
          </w:p>
        </w:tc>
        <w:tc>
          <w:tcPr>
            <w:tcW w:w="1260" w:type="dxa"/>
            <w:tcBorders>
              <w:top w:val="nil"/>
              <w:left w:val="nil"/>
              <w:bottom w:val="single" w:sz="4" w:space="0" w:color="auto"/>
              <w:right w:val="nil"/>
            </w:tcBorders>
            <w:shd w:val="clear" w:color="auto" w:fill="auto"/>
            <w:noWrap/>
            <w:vAlign w:val="center"/>
            <w:hideMark/>
          </w:tcPr>
          <w:p w14:paraId="07BE5669"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CNY</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C05A6BA"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929,977,078</w:t>
            </w:r>
          </w:p>
        </w:tc>
      </w:tr>
      <w:tr w:rsidR="00FE4AF9" w:rsidRPr="00FE4AF9" w14:paraId="44E47A3B" w14:textId="77777777" w:rsidTr="00FE4AF9">
        <w:trPr>
          <w:trHeight w:val="170"/>
        </w:trPr>
        <w:tc>
          <w:tcPr>
            <w:tcW w:w="630" w:type="dxa"/>
            <w:tcBorders>
              <w:top w:val="nil"/>
              <w:left w:val="single" w:sz="4" w:space="0" w:color="auto"/>
              <w:bottom w:val="single" w:sz="4" w:space="0" w:color="auto"/>
              <w:right w:val="single" w:sz="4" w:space="0" w:color="auto"/>
            </w:tcBorders>
            <w:vAlign w:val="center"/>
          </w:tcPr>
          <w:p w14:paraId="1ACB33C6"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4</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008E052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TAJ-2017-02 (BT-039), dated 29.12.2017</w:t>
            </w:r>
          </w:p>
        </w:tc>
        <w:tc>
          <w:tcPr>
            <w:tcW w:w="1260" w:type="dxa"/>
            <w:tcBorders>
              <w:top w:val="nil"/>
              <w:left w:val="nil"/>
              <w:bottom w:val="single" w:sz="4" w:space="0" w:color="auto"/>
              <w:right w:val="nil"/>
            </w:tcBorders>
            <w:shd w:val="clear" w:color="auto" w:fill="auto"/>
            <w:noWrap/>
            <w:vAlign w:val="center"/>
            <w:hideMark/>
          </w:tcPr>
          <w:p w14:paraId="6367806D"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CNY</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4B6D3B5"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546,032,200</w:t>
            </w:r>
          </w:p>
        </w:tc>
      </w:tr>
      <w:tr w:rsidR="00FE4AF9" w:rsidRPr="00FE4AF9" w14:paraId="7DBE719F" w14:textId="77777777" w:rsidTr="00FE4AF9">
        <w:trPr>
          <w:trHeight w:val="188"/>
        </w:trPr>
        <w:tc>
          <w:tcPr>
            <w:tcW w:w="630" w:type="dxa"/>
            <w:tcBorders>
              <w:top w:val="nil"/>
              <w:left w:val="single" w:sz="4" w:space="0" w:color="auto"/>
              <w:bottom w:val="single" w:sz="4" w:space="0" w:color="auto"/>
              <w:right w:val="single" w:sz="4" w:space="0" w:color="auto"/>
            </w:tcBorders>
            <w:vAlign w:val="center"/>
          </w:tcPr>
          <w:p w14:paraId="0C31FB1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747B143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BLA06016, dated 21.12.2006</w:t>
            </w:r>
          </w:p>
        </w:tc>
        <w:tc>
          <w:tcPr>
            <w:tcW w:w="1260" w:type="dxa"/>
            <w:tcBorders>
              <w:top w:val="nil"/>
              <w:left w:val="nil"/>
              <w:bottom w:val="single" w:sz="4" w:space="0" w:color="auto"/>
              <w:right w:val="nil"/>
            </w:tcBorders>
            <w:shd w:val="clear" w:color="auto" w:fill="auto"/>
            <w:noWrap/>
            <w:vAlign w:val="center"/>
            <w:hideMark/>
          </w:tcPr>
          <w:p w14:paraId="30C2B6C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8E9D5D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55,227,590</w:t>
            </w:r>
          </w:p>
        </w:tc>
      </w:tr>
      <w:tr w:rsidR="00FE4AF9" w:rsidRPr="00FE4AF9" w14:paraId="41B3BE3D" w14:textId="77777777" w:rsidTr="00FE4AF9">
        <w:trPr>
          <w:trHeight w:val="116"/>
        </w:trPr>
        <w:tc>
          <w:tcPr>
            <w:tcW w:w="630" w:type="dxa"/>
            <w:tcBorders>
              <w:top w:val="single" w:sz="4" w:space="0" w:color="auto"/>
              <w:left w:val="single" w:sz="4" w:space="0" w:color="auto"/>
              <w:bottom w:val="single" w:sz="4" w:space="0" w:color="auto"/>
              <w:right w:val="single" w:sz="4" w:space="0" w:color="auto"/>
            </w:tcBorders>
            <w:vAlign w:val="center"/>
          </w:tcPr>
          <w:p w14:paraId="0E19E80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6</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6695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TAJ-2009-025 BT, dated 29.05.2009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4B6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755F"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51,000,000</w:t>
            </w:r>
          </w:p>
        </w:tc>
      </w:tr>
      <w:tr w:rsidR="00FE4AF9" w:rsidRPr="00FE4AF9" w14:paraId="21847E82" w14:textId="77777777" w:rsidTr="00FE4AF9">
        <w:trPr>
          <w:trHeight w:val="134"/>
        </w:trPr>
        <w:tc>
          <w:tcPr>
            <w:tcW w:w="630" w:type="dxa"/>
            <w:tcBorders>
              <w:top w:val="single" w:sz="4" w:space="0" w:color="auto"/>
              <w:left w:val="single" w:sz="4" w:space="0" w:color="auto"/>
              <w:bottom w:val="single" w:sz="4" w:space="0" w:color="auto"/>
              <w:right w:val="single" w:sz="4" w:space="0" w:color="auto"/>
            </w:tcBorders>
            <w:vAlign w:val="center"/>
          </w:tcPr>
          <w:p w14:paraId="27960666"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7</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04189"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TAJ-2013(22) TOTAL No.(266) BT-025, dated 31.07.2011</w:t>
            </w:r>
          </w:p>
        </w:tc>
        <w:tc>
          <w:tcPr>
            <w:tcW w:w="1260" w:type="dxa"/>
            <w:tcBorders>
              <w:top w:val="single" w:sz="4" w:space="0" w:color="auto"/>
              <w:left w:val="nil"/>
              <w:bottom w:val="single" w:sz="4" w:space="0" w:color="auto"/>
              <w:right w:val="nil"/>
            </w:tcBorders>
            <w:shd w:val="clear" w:color="auto" w:fill="auto"/>
            <w:noWrap/>
            <w:vAlign w:val="center"/>
            <w:hideMark/>
          </w:tcPr>
          <w:p w14:paraId="705EED5F"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561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35,043,319</w:t>
            </w:r>
          </w:p>
        </w:tc>
      </w:tr>
      <w:tr w:rsidR="00FE4AF9" w:rsidRPr="00FE4AF9" w14:paraId="2A7E41C8" w14:textId="77777777" w:rsidTr="00FE4AF9">
        <w:trPr>
          <w:trHeight w:val="242"/>
        </w:trPr>
        <w:tc>
          <w:tcPr>
            <w:tcW w:w="630" w:type="dxa"/>
            <w:tcBorders>
              <w:top w:val="nil"/>
              <w:left w:val="single" w:sz="4" w:space="0" w:color="auto"/>
              <w:bottom w:val="single" w:sz="4" w:space="0" w:color="auto"/>
              <w:right w:val="single" w:sz="4" w:space="0" w:color="auto"/>
            </w:tcBorders>
            <w:vAlign w:val="center"/>
          </w:tcPr>
          <w:p w14:paraId="72F6060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8</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63517130"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 2016-03 (BT-036), dated 19.08.2016</w:t>
            </w:r>
          </w:p>
        </w:tc>
        <w:tc>
          <w:tcPr>
            <w:tcW w:w="1260" w:type="dxa"/>
            <w:tcBorders>
              <w:top w:val="nil"/>
              <w:left w:val="nil"/>
              <w:bottom w:val="single" w:sz="4" w:space="0" w:color="auto"/>
              <w:right w:val="nil"/>
            </w:tcBorders>
            <w:shd w:val="clear" w:color="auto" w:fill="auto"/>
            <w:noWrap/>
            <w:vAlign w:val="center"/>
            <w:hideMark/>
          </w:tcPr>
          <w:p w14:paraId="46701F05"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EUR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662E1D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70,000,000</w:t>
            </w:r>
          </w:p>
        </w:tc>
      </w:tr>
      <w:tr w:rsidR="00FE4AF9" w:rsidRPr="00FE4AF9" w14:paraId="1EA2DF50" w14:textId="77777777" w:rsidTr="00FE4AF9">
        <w:trPr>
          <w:trHeight w:val="431"/>
        </w:trPr>
        <w:tc>
          <w:tcPr>
            <w:tcW w:w="630" w:type="dxa"/>
            <w:tcBorders>
              <w:top w:val="nil"/>
              <w:left w:val="single" w:sz="4" w:space="0" w:color="auto"/>
              <w:bottom w:val="single" w:sz="4" w:space="0" w:color="auto"/>
              <w:right w:val="single" w:sz="4" w:space="0" w:color="auto"/>
            </w:tcBorders>
            <w:vAlign w:val="center"/>
          </w:tcPr>
          <w:p w14:paraId="48AE5F3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9</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648868DF"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dated 07.12.2005, related to SDR5,500,000 IDA Credit No. 4093-TJ and SDR880,000 IDA Grant No. H178</w:t>
            </w:r>
          </w:p>
        </w:tc>
        <w:tc>
          <w:tcPr>
            <w:tcW w:w="1260" w:type="dxa"/>
            <w:tcBorders>
              <w:top w:val="nil"/>
              <w:left w:val="nil"/>
              <w:bottom w:val="single" w:sz="4" w:space="0" w:color="auto"/>
              <w:right w:val="nil"/>
            </w:tcBorders>
            <w:shd w:val="clear" w:color="auto" w:fill="auto"/>
            <w:noWrap/>
            <w:vAlign w:val="center"/>
            <w:hideMark/>
          </w:tcPr>
          <w:p w14:paraId="602C1850"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SDR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6ADA515"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5,500,000</w:t>
            </w:r>
          </w:p>
        </w:tc>
      </w:tr>
      <w:tr w:rsidR="00FE4AF9" w:rsidRPr="00FE4AF9" w14:paraId="08E2DA87" w14:textId="77777777" w:rsidTr="00FE4AF9">
        <w:trPr>
          <w:trHeight w:val="440"/>
        </w:trPr>
        <w:tc>
          <w:tcPr>
            <w:tcW w:w="630" w:type="dxa"/>
            <w:tcBorders>
              <w:top w:val="nil"/>
              <w:left w:val="single" w:sz="4" w:space="0" w:color="auto"/>
              <w:bottom w:val="single" w:sz="4" w:space="0" w:color="auto"/>
              <w:right w:val="single" w:sz="4" w:space="0" w:color="auto"/>
            </w:tcBorders>
            <w:vAlign w:val="center"/>
          </w:tcPr>
          <w:p w14:paraId="695DBAE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10</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4BD73A2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 xml:space="preserve">Subsidiary Agreement No. TAJ-021 (BT), dated 29.06.2007, and Subsidiary Agreement No. KFW-034 BT, dated 28.06.2011 </w:t>
            </w:r>
          </w:p>
        </w:tc>
        <w:tc>
          <w:tcPr>
            <w:tcW w:w="1260" w:type="dxa"/>
            <w:tcBorders>
              <w:top w:val="nil"/>
              <w:left w:val="nil"/>
              <w:bottom w:val="single" w:sz="4" w:space="0" w:color="auto"/>
              <w:right w:val="nil"/>
            </w:tcBorders>
            <w:shd w:val="clear" w:color="auto" w:fill="auto"/>
            <w:noWrap/>
            <w:vAlign w:val="center"/>
            <w:hideMark/>
          </w:tcPr>
          <w:p w14:paraId="1ADDEF8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EUR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F3A412A"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18,000,000</w:t>
            </w:r>
          </w:p>
        </w:tc>
      </w:tr>
      <w:tr w:rsidR="00FE4AF9" w:rsidRPr="00FE4AF9" w14:paraId="19808DD2" w14:textId="77777777" w:rsidTr="00FE4AF9">
        <w:trPr>
          <w:trHeight w:val="476"/>
        </w:trPr>
        <w:tc>
          <w:tcPr>
            <w:tcW w:w="630" w:type="dxa"/>
            <w:tcBorders>
              <w:top w:val="nil"/>
              <w:left w:val="single" w:sz="4" w:space="0" w:color="auto"/>
              <w:bottom w:val="single" w:sz="4" w:space="0" w:color="auto"/>
              <w:right w:val="single" w:sz="4" w:space="0" w:color="auto"/>
            </w:tcBorders>
            <w:vAlign w:val="center"/>
          </w:tcPr>
          <w:p w14:paraId="01E62099"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11</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747D3FDB"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dated 20.09.2003, and Amendment to Subsidiary Agreement, dated 15.02.2005, related to Financing Agreement No. 665</w:t>
            </w:r>
          </w:p>
        </w:tc>
        <w:tc>
          <w:tcPr>
            <w:tcW w:w="1260" w:type="dxa"/>
            <w:tcBorders>
              <w:top w:val="nil"/>
              <w:left w:val="nil"/>
              <w:bottom w:val="single" w:sz="4" w:space="0" w:color="auto"/>
              <w:right w:val="nil"/>
            </w:tcBorders>
            <w:shd w:val="clear" w:color="auto" w:fill="auto"/>
            <w:noWrap/>
            <w:vAlign w:val="center"/>
            <w:hideMark/>
          </w:tcPr>
          <w:p w14:paraId="0407B03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KWD</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5FF2D7B"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3,600,000</w:t>
            </w:r>
          </w:p>
        </w:tc>
      </w:tr>
      <w:tr w:rsidR="00FE4AF9" w:rsidRPr="00FE4AF9" w14:paraId="3AA1FD73" w14:textId="77777777" w:rsidTr="00FE4AF9">
        <w:trPr>
          <w:trHeight w:val="161"/>
        </w:trPr>
        <w:tc>
          <w:tcPr>
            <w:tcW w:w="630" w:type="dxa"/>
            <w:tcBorders>
              <w:top w:val="nil"/>
              <w:left w:val="single" w:sz="4" w:space="0" w:color="auto"/>
              <w:bottom w:val="single" w:sz="4" w:space="0" w:color="auto"/>
              <w:right w:val="single" w:sz="4" w:space="0" w:color="auto"/>
            </w:tcBorders>
            <w:vAlign w:val="center"/>
          </w:tcPr>
          <w:p w14:paraId="73CD655D"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12</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29B683D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2009 0675-031 BT, dated 12.10.2011</w:t>
            </w:r>
          </w:p>
        </w:tc>
        <w:tc>
          <w:tcPr>
            <w:tcW w:w="1260" w:type="dxa"/>
            <w:tcBorders>
              <w:top w:val="nil"/>
              <w:left w:val="nil"/>
              <w:bottom w:val="single" w:sz="4" w:space="0" w:color="auto"/>
              <w:right w:val="nil"/>
            </w:tcBorders>
            <w:shd w:val="clear" w:color="auto" w:fill="auto"/>
            <w:noWrap/>
            <w:vAlign w:val="center"/>
            <w:hideMark/>
          </w:tcPr>
          <w:p w14:paraId="59ECAE0A"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EUR</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7DD94CA"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7,000,000</w:t>
            </w:r>
          </w:p>
        </w:tc>
      </w:tr>
      <w:tr w:rsidR="00FE4AF9" w:rsidRPr="00FE4AF9" w14:paraId="5BED1011" w14:textId="77777777" w:rsidTr="00FE4AF9">
        <w:trPr>
          <w:trHeight w:val="161"/>
        </w:trPr>
        <w:tc>
          <w:tcPr>
            <w:tcW w:w="630" w:type="dxa"/>
            <w:tcBorders>
              <w:top w:val="nil"/>
              <w:left w:val="single" w:sz="4" w:space="0" w:color="auto"/>
              <w:bottom w:val="single" w:sz="4" w:space="0" w:color="auto"/>
              <w:right w:val="single" w:sz="4" w:space="0" w:color="auto"/>
            </w:tcBorders>
            <w:vAlign w:val="center"/>
          </w:tcPr>
          <w:p w14:paraId="7384E61D"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13</w:t>
            </w:r>
          </w:p>
        </w:tc>
        <w:tc>
          <w:tcPr>
            <w:tcW w:w="6120" w:type="dxa"/>
            <w:tcBorders>
              <w:top w:val="nil"/>
              <w:left w:val="single" w:sz="4" w:space="0" w:color="auto"/>
              <w:bottom w:val="single" w:sz="4" w:space="0" w:color="auto"/>
              <w:right w:val="single" w:sz="4" w:space="0" w:color="auto"/>
            </w:tcBorders>
            <w:shd w:val="clear" w:color="auto" w:fill="auto"/>
            <w:vAlign w:val="center"/>
          </w:tcPr>
          <w:p w14:paraId="4C7CCF5C"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for ADB Loan No. 2303 - TAJ</w:t>
            </w:r>
          </w:p>
        </w:tc>
        <w:tc>
          <w:tcPr>
            <w:tcW w:w="1260" w:type="dxa"/>
            <w:tcBorders>
              <w:top w:val="nil"/>
              <w:left w:val="nil"/>
              <w:bottom w:val="single" w:sz="4" w:space="0" w:color="auto"/>
              <w:right w:val="nil"/>
            </w:tcBorders>
            <w:shd w:val="clear" w:color="auto" w:fill="auto"/>
            <w:noWrap/>
            <w:vAlign w:val="center"/>
          </w:tcPr>
          <w:p w14:paraId="6B2BDAC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SDR</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0C74124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14,475,000</w:t>
            </w:r>
          </w:p>
        </w:tc>
      </w:tr>
      <w:tr w:rsidR="00FE4AF9" w:rsidRPr="00FE4AF9" w14:paraId="30A07B1A" w14:textId="77777777" w:rsidTr="00FE4AF9">
        <w:trPr>
          <w:trHeight w:val="161"/>
        </w:trPr>
        <w:tc>
          <w:tcPr>
            <w:tcW w:w="630" w:type="dxa"/>
            <w:tcBorders>
              <w:top w:val="nil"/>
              <w:left w:val="single" w:sz="4" w:space="0" w:color="auto"/>
              <w:bottom w:val="single" w:sz="4" w:space="0" w:color="auto"/>
              <w:right w:val="single" w:sz="4" w:space="0" w:color="auto"/>
            </w:tcBorders>
            <w:vAlign w:val="center"/>
          </w:tcPr>
          <w:p w14:paraId="308E4ED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14</w:t>
            </w:r>
          </w:p>
        </w:tc>
        <w:tc>
          <w:tcPr>
            <w:tcW w:w="6120" w:type="dxa"/>
            <w:tcBorders>
              <w:top w:val="nil"/>
              <w:left w:val="single" w:sz="4" w:space="0" w:color="auto"/>
              <w:bottom w:val="single" w:sz="4" w:space="0" w:color="auto"/>
              <w:right w:val="single" w:sz="4" w:space="0" w:color="auto"/>
            </w:tcBorders>
            <w:shd w:val="clear" w:color="auto" w:fill="auto"/>
            <w:vAlign w:val="center"/>
          </w:tcPr>
          <w:p w14:paraId="5E727E51"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 2015-010 (BT-034), dated 21.09.2015</w:t>
            </w:r>
          </w:p>
        </w:tc>
        <w:tc>
          <w:tcPr>
            <w:tcW w:w="1260" w:type="dxa"/>
            <w:tcBorders>
              <w:top w:val="nil"/>
              <w:left w:val="nil"/>
              <w:bottom w:val="single" w:sz="4" w:space="0" w:color="auto"/>
              <w:right w:val="nil"/>
            </w:tcBorders>
            <w:shd w:val="clear" w:color="auto" w:fill="auto"/>
            <w:noWrap/>
            <w:vAlign w:val="center"/>
          </w:tcPr>
          <w:p w14:paraId="6964D3D2"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5C1F1CCB"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5,000,000</w:t>
            </w:r>
          </w:p>
        </w:tc>
      </w:tr>
      <w:tr w:rsidR="00FE4AF9" w:rsidRPr="00FE4AF9" w14:paraId="69FE7623" w14:textId="77777777" w:rsidTr="00FE4AF9">
        <w:trPr>
          <w:trHeight w:val="224"/>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F68BE" w14:textId="77777777" w:rsidR="00FE4AF9" w:rsidRPr="00FE4AF9" w:rsidRDefault="00FE4AF9" w:rsidP="00FE4AF9">
            <w:pPr>
              <w:spacing w:after="0" w:line="240" w:lineRule="auto"/>
              <w:rPr>
                <w:rFonts w:eastAsia="Times New Roman" w:cstheme="minorHAnsi"/>
                <w:b/>
                <w:sz w:val="20"/>
                <w:szCs w:val="20"/>
              </w:rPr>
            </w:pP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201C3" w14:textId="77777777" w:rsidR="00FE4AF9" w:rsidRPr="00FE4AF9" w:rsidRDefault="00FE4AF9" w:rsidP="00FE4AF9">
            <w:pPr>
              <w:spacing w:after="0" w:line="240" w:lineRule="auto"/>
              <w:rPr>
                <w:rFonts w:eastAsia="Times New Roman" w:cstheme="minorHAnsi"/>
                <w:b/>
                <w:sz w:val="20"/>
                <w:szCs w:val="20"/>
              </w:rPr>
            </w:pPr>
            <w:r w:rsidRPr="00FE4AF9">
              <w:rPr>
                <w:rFonts w:eastAsia="Times New Roman" w:cstheme="minorHAnsi"/>
                <w:b/>
                <w:sz w:val="20"/>
                <w:szCs w:val="20"/>
              </w:rPr>
              <w:t>Group 3 Subsidiary Agreements</w:t>
            </w:r>
          </w:p>
        </w:tc>
        <w:tc>
          <w:tcPr>
            <w:tcW w:w="1260" w:type="dxa"/>
            <w:tcBorders>
              <w:top w:val="single" w:sz="4" w:space="0" w:color="auto"/>
              <w:left w:val="nil"/>
              <w:bottom w:val="single" w:sz="4" w:space="0" w:color="auto"/>
              <w:right w:val="nil"/>
            </w:tcBorders>
            <w:shd w:val="clear" w:color="auto" w:fill="D9D9D9" w:themeFill="background1" w:themeFillShade="D9"/>
            <w:noWrap/>
            <w:vAlign w:val="center"/>
          </w:tcPr>
          <w:p w14:paraId="6B8A6D47" w14:textId="77777777" w:rsidR="00FE4AF9" w:rsidRPr="00FE4AF9" w:rsidRDefault="00FE4AF9" w:rsidP="00FE4AF9">
            <w:pPr>
              <w:spacing w:after="0" w:line="240" w:lineRule="auto"/>
              <w:rPr>
                <w:rFonts w:eastAsia="Times New Roman" w:cstheme="minorHAnsi"/>
                <w:b/>
                <w:sz w:val="20"/>
                <w:szCs w:val="20"/>
              </w:rPr>
            </w:pPr>
            <w:r w:rsidRPr="00FE4AF9">
              <w:rPr>
                <w:rFonts w:eastAsia="Times New Roman" w:cstheme="minorHAnsi"/>
                <w:b/>
                <w:sz w:val="20"/>
                <w:szCs w:val="20"/>
              </w:rPr>
              <w:t>Currency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8F3C06" w14:textId="77777777" w:rsidR="00FE4AF9" w:rsidRPr="00FE4AF9" w:rsidRDefault="00FE4AF9" w:rsidP="00FE4AF9">
            <w:pPr>
              <w:spacing w:after="0" w:line="240" w:lineRule="auto"/>
              <w:rPr>
                <w:rFonts w:eastAsia="Times New Roman" w:cstheme="minorHAnsi"/>
                <w:b/>
                <w:sz w:val="20"/>
                <w:szCs w:val="20"/>
              </w:rPr>
            </w:pPr>
            <w:r w:rsidRPr="00FE4AF9">
              <w:rPr>
                <w:rFonts w:eastAsia="Times New Roman" w:cstheme="minorHAnsi"/>
                <w:b/>
                <w:sz w:val="20"/>
                <w:szCs w:val="20"/>
              </w:rPr>
              <w:t>Amount</w:t>
            </w:r>
          </w:p>
        </w:tc>
      </w:tr>
      <w:tr w:rsidR="00FE4AF9" w:rsidRPr="00FE4AF9" w14:paraId="4898F0F4" w14:textId="77777777" w:rsidTr="00FE4AF9">
        <w:trPr>
          <w:trHeight w:val="260"/>
        </w:trPr>
        <w:tc>
          <w:tcPr>
            <w:tcW w:w="630" w:type="dxa"/>
            <w:tcBorders>
              <w:top w:val="single" w:sz="4" w:space="0" w:color="auto"/>
              <w:left w:val="single" w:sz="4" w:space="0" w:color="auto"/>
              <w:bottom w:val="single" w:sz="4" w:space="0" w:color="auto"/>
              <w:right w:val="single" w:sz="4" w:space="0" w:color="auto"/>
            </w:tcBorders>
            <w:vAlign w:val="center"/>
          </w:tcPr>
          <w:p w14:paraId="62071340"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47A65BA"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for ADB Loan No. 1912-TAJ, dated 20.10.2003</w:t>
            </w:r>
          </w:p>
        </w:tc>
        <w:tc>
          <w:tcPr>
            <w:tcW w:w="1260" w:type="dxa"/>
            <w:tcBorders>
              <w:top w:val="single" w:sz="4" w:space="0" w:color="auto"/>
              <w:left w:val="nil"/>
              <w:bottom w:val="single" w:sz="4" w:space="0" w:color="auto"/>
              <w:right w:val="nil"/>
            </w:tcBorders>
            <w:shd w:val="clear" w:color="auto" w:fill="auto"/>
            <w:noWrap/>
            <w:vAlign w:val="center"/>
          </w:tcPr>
          <w:p w14:paraId="269D647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SDR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4FA08"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4,001,000</w:t>
            </w:r>
          </w:p>
        </w:tc>
      </w:tr>
      <w:tr w:rsidR="00FE4AF9" w:rsidRPr="00FE4AF9" w14:paraId="019BA0D6" w14:textId="77777777" w:rsidTr="00FE4AF9">
        <w:trPr>
          <w:trHeight w:val="161"/>
        </w:trPr>
        <w:tc>
          <w:tcPr>
            <w:tcW w:w="630" w:type="dxa"/>
            <w:tcBorders>
              <w:top w:val="single" w:sz="4" w:space="0" w:color="auto"/>
              <w:left w:val="single" w:sz="4" w:space="0" w:color="auto"/>
              <w:bottom w:val="single" w:sz="4" w:space="0" w:color="auto"/>
              <w:right w:val="single" w:sz="4" w:space="0" w:color="auto"/>
            </w:tcBorders>
            <w:vAlign w:val="center"/>
          </w:tcPr>
          <w:p w14:paraId="2E6097C9"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2</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AABB70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dated 18.03.2005, for Loan No. TAD-022</w:t>
            </w:r>
          </w:p>
        </w:tc>
        <w:tc>
          <w:tcPr>
            <w:tcW w:w="1260" w:type="dxa"/>
            <w:tcBorders>
              <w:top w:val="single" w:sz="4" w:space="0" w:color="auto"/>
              <w:left w:val="nil"/>
              <w:bottom w:val="single" w:sz="4" w:space="0" w:color="auto"/>
              <w:right w:val="nil"/>
            </w:tcBorders>
            <w:shd w:val="clear" w:color="auto" w:fill="auto"/>
            <w:noWrap/>
            <w:vAlign w:val="center"/>
          </w:tcPr>
          <w:p w14:paraId="3898C26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Islamic Dinar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610B4"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6,623,000</w:t>
            </w:r>
          </w:p>
        </w:tc>
      </w:tr>
      <w:tr w:rsidR="00FE4AF9" w:rsidRPr="00FE4AF9" w14:paraId="6EB852E3" w14:textId="77777777" w:rsidTr="00FE4AF9">
        <w:trPr>
          <w:trHeight w:val="116"/>
        </w:trPr>
        <w:tc>
          <w:tcPr>
            <w:tcW w:w="630" w:type="dxa"/>
            <w:tcBorders>
              <w:top w:val="single" w:sz="4" w:space="0" w:color="auto"/>
              <w:left w:val="single" w:sz="4" w:space="0" w:color="auto"/>
              <w:bottom w:val="single" w:sz="4" w:space="0" w:color="auto"/>
              <w:right w:val="single" w:sz="4" w:space="0" w:color="auto"/>
            </w:tcBorders>
            <w:vAlign w:val="center"/>
          </w:tcPr>
          <w:p w14:paraId="4A75E43E"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lastRenderedPageBreak/>
              <w:t>3</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7C208B3"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TAD-030-032-BT, dated 28.06.2011</w:t>
            </w:r>
          </w:p>
        </w:tc>
        <w:tc>
          <w:tcPr>
            <w:tcW w:w="1260" w:type="dxa"/>
            <w:tcBorders>
              <w:top w:val="single" w:sz="4" w:space="0" w:color="auto"/>
              <w:left w:val="nil"/>
              <w:bottom w:val="single" w:sz="4" w:space="0" w:color="auto"/>
              <w:right w:val="nil"/>
            </w:tcBorders>
            <w:shd w:val="clear" w:color="auto" w:fill="auto"/>
            <w:noWrap/>
            <w:vAlign w:val="center"/>
          </w:tcPr>
          <w:p w14:paraId="59D488BA"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E2F45"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14,067,000</w:t>
            </w:r>
          </w:p>
        </w:tc>
      </w:tr>
      <w:tr w:rsidR="00FE4AF9" w:rsidRPr="00FE4AF9" w14:paraId="55FE187B" w14:textId="77777777" w:rsidTr="00FE4AF9">
        <w:trPr>
          <w:trHeight w:val="260"/>
        </w:trPr>
        <w:tc>
          <w:tcPr>
            <w:tcW w:w="630" w:type="dxa"/>
            <w:tcBorders>
              <w:top w:val="nil"/>
              <w:left w:val="single" w:sz="4" w:space="0" w:color="auto"/>
              <w:bottom w:val="single" w:sz="4" w:space="0" w:color="auto"/>
              <w:right w:val="single" w:sz="4" w:space="0" w:color="auto"/>
            </w:tcBorders>
            <w:vAlign w:val="center"/>
          </w:tcPr>
          <w:p w14:paraId="3050D317"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4</w:t>
            </w:r>
          </w:p>
        </w:tc>
        <w:tc>
          <w:tcPr>
            <w:tcW w:w="6120" w:type="dxa"/>
            <w:tcBorders>
              <w:top w:val="nil"/>
              <w:left w:val="single" w:sz="4" w:space="0" w:color="auto"/>
              <w:bottom w:val="single" w:sz="4" w:space="0" w:color="auto"/>
              <w:right w:val="single" w:sz="4" w:space="0" w:color="auto"/>
            </w:tcBorders>
            <w:shd w:val="clear" w:color="auto" w:fill="auto"/>
            <w:vAlign w:val="center"/>
            <w:hideMark/>
          </w:tcPr>
          <w:p w14:paraId="27BEE050"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Subsidiary Agreement No. TAJ 2014-007 (BT-027) for IsDB Loan No. TAD-0054</w:t>
            </w:r>
          </w:p>
        </w:tc>
        <w:tc>
          <w:tcPr>
            <w:tcW w:w="1260" w:type="dxa"/>
            <w:tcBorders>
              <w:top w:val="nil"/>
              <w:left w:val="nil"/>
              <w:bottom w:val="single" w:sz="4" w:space="0" w:color="auto"/>
              <w:right w:val="nil"/>
            </w:tcBorders>
            <w:shd w:val="clear" w:color="auto" w:fill="auto"/>
            <w:noWrap/>
            <w:vAlign w:val="center"/>
            <w:hideMark/>
          </w:tcPr>
          <w:p w14:paraId="60B0376D"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US$</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34B2CAF" w14:textId="77777777" w:rsidR="00FE4AF9" w:rsidRPr="00FE4AF9" w:rsidRDefault="00FE4AF9" w:rsidP="00FE4AF9">
            <w:pPr>
              <w:spacing w:after="0" w:line="240" w:lineRule="auto"/>
              <w:rPr>
                <w:rFonts w:eastAsia="Times New Roman" w:cstheme="minorHAnsi"/>
                <w:sz w:val="20"/>
                <w:szCs w:val="20"/>
              </w:rPr>
            </w:pPr>
            <w:r w:rsidRPr="00FE4AF9">
              <w:rPr>
                <w:rFonts w:eastAsia="Times New Roman" w:cstheme="minorHAnsi"/>
                <w:sz w:val="20"/>
                <w:szCs w:val="20"/>
              </w:rPr>
              <w:t>13,070,000</w:t>
            </w:r>
          </w:p>
        </w:tc>
      </w:tr>
    </w:tbl>
    <w:p w14:paraId="5D199328" w14:textId="77777777" w:rsidR="00FB4876" w:rsidRPr="009929D4" w:rsidRDefault="00FB4876" w:rsidP="000E3F5F">
      <w:pPr>
        <w:pStyle w:val="ListParagraph"/>
        <w:ind w:left="-270"/>
        <w:contextualSpacing w:val="0"/>
        <w:rPr>
          <w:rFonts w:asciiTheme="minorHAnsi" w:hAnsiTheme="minorHAnsi"/>
          <w:b/>
          <w:bCs/>
          <w:color w:val="auto"/>
          <w:sz w:val="22"/>
          <w:szCs w:val="22"/>
        </w:rPr>
      </w:pPr>
    </w:p>
    <w:p w14:paraId="4406C201" w14:textId="77777777" w:rsidR="00736C26" w:rsidRDefault="00FB4876" w:rsidP="00736C2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Pr>
          <w:rFonts w:asciiTheme="minorHAnsi" w:hAnsiTheme="minorHAnsi" w:cstheme="minorHAnsi"/>
          <w:b/>
          <w:sz w:val="22"/>
          <w:szCs w:val="22"/>
        </w:rPr>
        <w:t>Introduction of AMI in the cities of Istaravshan, Isfara, and Konibodom</w:t>
      </w:r>
      <w:r w:rsidRPr="008702B9">
        <w:rPr>
          <w:rFonts w:asciiTheme="minorHAnsi" w:hAnsiTheme="minorHAnsi" w:cstheme="minorHAnsi"/>
          <w:sz w:val="22"/>
          <w:szCs w:val="22"/>
        </w:rPr>
        <w:t xml:space="preserve">. </w:t>
      </w:r>
      <w:r w:rsidRPr="008702B9">
        <w:rPr>
          <w:rFonts w:asciiTheme="minorHAnsi" w:hAnsiTheme="minorHAnsi" w:cstheme="minorHAnsi"/>
          <w:sz w:val="22"/>
        </w:rPr>
        <w:t>In 2017, BT reported technical losses of 16.4 percent and commercial losses are estimated at around 8 percent. Relatively high level of technical losses is due to aged and in some cases overloaded networks. High</w:t>
      </w:r>
      <w:r w:rsidRPr="008702B9">
        <w:rPr>
          <w:rFonts w:asciiTheme="minorHAnsi" w:hAnsiTheme="minorHAnsi" w:cstheme="minorHAnsi"/>
          <w:spacing w:val="-8"/>
          <w:sz w:val="22"/>
        </w:rPr>
        <w:t xml:space="preserve"> </w:t>
      </w:r>
      <w:r w:rsidRPr="008702B9">
        <w:rPr>
          <w:rFonts w:asciiTheme="minorHAnsi" w:hAnsiTheme="minorHAnsi" w:cstheme="minorHAnsi"/>
          <w:sz w:val="22"/>
        </w:rPr>
        <w:t>level</w:t>
      </w:r>
      <w:r w:rsidRPr="008702B9">
        <w:rPr>
          <w:rFonts w:asciiTheme="minorHAnsi" w:hAnsiTheme="minorHAnsi" w:cstheme="minorHAnsi"/>
          <w:spacing w:val="-3"/>
          <w:sz w:val="22"/>
        </w:rPr>
        <w:t xml:space="preserve"> </w:t>
      </w:r>
      <w:r w:rsidRPr="008702B9">
        <w:rPr>
          <w:rFonts w:asciiTheme="minorHAnsi" w:hAnsiTheme="minorHAnsi" w:cstheme="minorHAnsi"/>
          <w:sz w:val="22"/>
        </w:rPr>
        <w:t>of</w:t>
      </w:r>
      <w:r w:rsidRPr="008702B9">
        <w:rPr>
          <w:rFonts w:asciiTheme="minorHAnsi" w:hAnsiTheme="minorHAnsi" w:cstheme="minorHAnsi"/>
          <w:spacing w:val="-5"/>
          <w:sz w:val="22"/>
        </w:rPr>
        <w:t xml:space="preserve"> </w:t>
      </w:r>
      <w:r w:rsidRPr="008702B9">
        <w:rPr>
          <w:rFonts w:asciiTheme="minorHAnsi" w:hAnsiTheme="minorHAnsi" w:cstheme="minorHAnsi"/>
          <w:sz w:val="22"/>
        </w:rPr>
        <w:t>commercial</w:t>
      </w:r>
      <w:r w:rsidRPr="008702B9">
        <w:rPr>
          <w:rFonts w:asciiTheme="minorHAnsi" w:hAnsiTheme="minorHAnsi" w:cstheme="minorHAnsi"/>
          <w:spacing w:val="-5"/>
          <w:sz w:val="22"/>
        </w:rPr>
        <w:t xml:space="preserve"> </w:t>
      </w:r>
      <w:r w:rsidRPr="008702B9">
        <w:rPr>
          <w:rFonts w:asciiTheme="minorHAnsi" w:hAnsiTheme="minorHAnsi" w:cstheme="minorHAnsi"/>
          <w:sz w:val="22"/>
        </w:rPr>
        <w:t xml:space="preserve">losses, together with current </w:t>
      </w:r>
      <w:r w:rsidRPr="008702B9">
        <w:rPr>
          <w:rFonts w:asciiTheme="minorHAnsi" w:hAnsiTheme="minorHAnsi" w:cstheme="minorHAnsi"/>
          <w:spacing w:val="-5"/>
          <w:sz w:val="22"/>
        </w:rPr>
        <w:t xml:space="preserve">poor collection rates, is </w:t>
      </w:r>
      <w:r w:rsidRPr="008702B9">
        <w:rPr>
          <w:rFonts w:asciiTheme="minorHAnsi" w:hAnsiTheme="minorHAnsi" w:cstheme="minorHAnsi"/>
          <w:sz w:val="22"/>
        </w:rPr>
        <w:t>mostly</w:t>
      </w:r>
      <w:r w:rsidRPr="008702B9">
        <w:rPr>
          <w:rFonts w:asciiTheme="minorHAnsi" w:hAnsiTheme="minorHAnsi" w:cstheme="minorHAnsi"/>
          <w:spacing w:val="-6"/>
          <w:sz w:val="22"/>
        </w:rPr>
        <w:t xml:space="preserve"> </w:t>
      </w:r>
      <w:r w:rsidRPr="008702B9">
        <w:rPr>
          <w:rFonts w:asciiTheme="minorHAnsi" w:hAnsiTheme="minorHAnsi" w:cstheme="minorHAnsi"/>
          <w:sz w:val="22"/>
        </w:rPr>
        <w:t>due</w:t>
      </w:r>
      <w:r w:rsidRPr="008702B9">
        <w:rPr>
          <w:rFonts w:asciiTheme="minorHAnsi" w:hAnsiTheme="minorHAnsi" w:cstheme="minorHAnsi"/>
          <w:spacing w:val="-7"/>
          <w:sz w:val="22"/>
        </w:rPr>
        <w:t xml:space="preserve"> </w:t>
      </w:r>
      <w:r w:rsidRPr="008702B9">
        <w:rPr>
          <w:rFonts w:asciiTheme="minorHAnsi" w:hAnsiTheme="minorHAnsi" w:cstheme="minorHAnsi"/>
          <w:sz w:val="22"/>
        </w:rPr>
        <w:t>to</w:t>
      </w:r>
      <w:r w:rsidRPr="008702B9">
        <w:rPr>
          <w:rFonts w:asciiTheme="minorHAnsi" w:hAnsiTheme="minorHAnsi" w:cstheme="minorHAnsi"/>
          <w:spacing w:val="-7"/>
          <w:sz w:val="22"/>
        </w:rPr>
        <w:t xml:space="preserve"> inadequate</w:t>
      </w:r>
      <w:r w:rsidRPr="008702B9">
        <w:rPr>
          <w:rFonts w:asciiTheme="minorHAnsi" w:hAnsiTheme="minorHAnsi" w:cstheme="minorHAnsi"/>
          <w:spacing w:val="-6"/>
          <w:sz w:val="22"/>
        </w:rPr>
        <w:t xml:space="preserve"> execution of key processes of the revenue cycle </w:t>
      </w:r>
      <w:r w:rsidRPr="008702B9">
        <w:rPr>
          <w:rFonts w:asciiTheme="minorHAnsi" w:hAnsiTheme="minorHAnsi" w:cstheme="minorHAnsi"/>
          <w:sz w:val="22"/>
        </w:rPr>
        <w:t>(meter reading and transfer of data for billing are carried out manually), lack of a state-of-art billing</w:t>
      </w:r>
      <w:r w:rsidRPr="008702B9">
        <w:rPr>
          <w:rFonts w:asciiTheme="minorHAnsi" w:hAnsiTheme="minorHAnsi" w:cstheme="minorHAnsi"/>
          <w:spacing w:val="-4"/>
          <w:sz w:val="22"/>
        </w:rPr>
        <w:t xml:space="preserve"> </w:t>
      </w:r>
      <w:r w:rsidRPr="008702B9">
        <w:rPr>
          <w:rFonts w:asciiTheme="minorHAnsi" w:hAnsiTheme="minorHAnsi" w:cstheme="minorHAnsi"/>
          <w:sz w:val="22"/>
        </w:rPr>
        <w:t>system, and an unreliable/outdated customer database</w:t>
      </w:r>
      <w:r w:rsidRPr="008702B9">
        <w:rPr>
          <w:rFonts w:asciiTheme="minorHAnsi" w:hAnsiTheme="minorHAnsi" w:cstheme="minorHAnsi"/>
          <w:b/>
          <w:sz w:val="22"/>
        </w:rPr>
        <w:t xml:space="preserve"> </w:t>
      </w:r>
      <w:r w:rsidRPr="008702B9">
        <w:rPr>
          <w:rFonts w:asciiTheme="minorHAnsi" w:hAnsiTheme="minorHAnsi" w:cstheme="minorHAnsi"/>
          <w:sz w:val="22"/>
        </w:rPr>
        <w:t>(unmetered customers and meters without contract).</w:t>
      </w:r>
    </w:p>
    <w:p w14:paraId="48490845" w14:textId="77777777" w:rsidR="00736C26" w:rsidRDefault="00FB4876" w:rsidP="00736C2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36C26">
        <w:rPr>
          <w:rFonts w:asciiTheme="minorHAnsi" w:hAnsiTheme="minorHAnsi" w:cstheme="minorHAnsi"/>
          <w:sz w:val="22"/>
          <w:szCs w:val="22"/>
        </w:rPr>
        <w:t>The average collection rate increased during 2015-2017 due to increased collections from industrial (exclusive of TALCO) consumers, TALCO, and state budget financed organizations. The improvement in collections is partially due to improvement of metering in some parts of Dushanbe city and improvements in Sughd area due to implementation of EBRD/EIB financed metering and billing project. Nevertheless, despite some improvement, the collection rate for billed electricity at 84 percent (in 2018) remains below 95 percent, which the threshold level for well-functioning companies.</w:t>
      </w:r>
    </w:p>
    <w:p w14:paraId="74B9E635" w14:textId="77777777" w:rsidR="00736C26" w:rsidRDefault="00FB4876" w:rsidP="00736C2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36C26">
        <w:rPr>
          <w:rFonts w:asciiTheme="minorHAnsi" w:hAnsiTheme="minorHAnsi" w:cstheme="minorHAnsi"/>
          <w:sz w:val="22"/>
          <w:szCs w:val="22"/>
        </w:rPr>
        <w:t xml:space="preserve">Therefore, the Government, drawing upon the successful experience of AMI in the city of Khujand (Sughd), decided to roll-out similar AMI in other major urban </w:t>
      </w:r>
      <w:r w:rsidR="00736C26" w:rsidRPr="00736C26">
        <w:rPr>
          <w:rFonts w:asciiTheme="minorHAnsi" w:hAnsiTheme="minorHAnsi" w:cstheme="minorHAnsi"/>
          <w:sz w:val="22"/>
          <w:szCs w:val="22"/>
        </w:rPr>
        <w:t>centers</w:t>
      </w:r>
      <w:r w:rsidRPr="00736C26">
        <w:rPr>
          <w:rFonts w:asciiTheme="minorHAnsi" w:hAnsiTheme="minorHAnsi" w:cstheme="minorHAnsi"/>
          <w:sz w:val="22"/>
          <w:szCs w:val="22"/>
        </w:rPr>
        <w:t xml:space="preserve">, including the </w:t>
      </w:r>
      <w:r w:rsidR="00736C26" w:rsidRPr="00736C26">
        <w:rPr>
          <w:rFonts w:asciiTheme="minorHAnsi" w:hAnsiTheme="minorHAnsi" w:cstheme="minorHAnsi"/>
          <w:sz w:val="22"/>
          <w:szCs w:val="22"/>
        </w:rPr>
        <w:t>cities</w:t>
      </w:r>
      <w:r w:rsidRPr="00736C26">
        <w:rPr>
          <w:rFonts w:asciiTheme="minorHAnsi" w:hAnsiTheme="minorHAnsi" w:cstheme="minorHAnsi"/>
          <w:sz w:val="22"/>
          <w:szCs w:val="22"/>
        </w:rPr>
        <w:t xml:space="preserve"> of Istaravshan, Isfara, and Konibodom. </w:t>
      </w:r>
    </w:p>
    <w:p w14:paraId="7239B416" w14:textId="77777777" w:rsidR="00736C26" w:rsidRDefault="00FB4876" w:rsidP="00736C2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36C26">
        <w:rPr>
          <w:rFonts w:asciiTheme="minorHAnsi" w:hAnsiTheme="minorHAnsi" w:cstheme="minorHAnsi"/>
          <w:b/>
          <w:i/>
          <w:sz w:val="22"/>
          <w:szCs w:val="22"/>
        </w:rPr>
        <w:t>Technical assessment</w:t>
      </w:r>
      <w:r w:rsidRPr="00736C26">
        <w:rPr>
          <w:rFonts w:asciiTheme="minorHAnsi" w:hAnsiTheme="minorHAnsi" w:cstheme="minorHAnsi"/>
          <w:sz w:val="22"/>
          <w:szCs w:val="22"/>
        </w:rPr>
        <w:t xml:space="preserve">. Those three cities account for 8 percent of total electricity consumption in BT service area. The inclusion of those three </w:t>
      </w:r>
      <w:r w:rsidR="00736C26" w:rsidRPr="00736C26">
        <w:rPr>
          <w:rFonts w:asciiTheme="minorHAnsi" w:hAnsiTheme="minorHAnsi" w:cstheme="minorHAnsi"/>
          <w:sz w:val="22"/>
          <w:szCs w:val="22"/>
        </w:rPr>
        <w:t>cities</w:t>
      </w:r>
      <w:r w:rsidRPr="00736C26">
        <w:rPr>
          <w:rFonts w:asciiTheme="minorHAnsi" w:hAnsiTheme="minorHAnsi" w:cstheme="minorHAnsi"/>
          <w:sz w:val="22"/>
          <w:szCs w:val="22"/>
        </w:rPr>
        <w:t xml:space="preserve"> in the Program, to be supported by the Bank, is justified given that other large consumption </w:t>
      </w:r>
      <w:r w:rsidR="00736C26" w:rsidRPr="00736C26">
        <w:rPr>
          <w:rFonts w:asciiTheme="minorHAnsi" w:hAnsiTheme="minorHAnsi" w:cstheme="minorHAnsi"/>
          <w:sz w:val="22"/>
          <w:szCs w:val="22"/>
        </w:rPr>
        <w:t>centers</w:t>
      </w:r>
      <w:r w:rsidRPr="00736C26">
        <w:rPr>
          <w:rFonts w:asciiTheme="minorHAnsi" w:hAnsiTheme="minorHAnsi" w:cstheme="minorHAnsi"/>
          <w:sz w:val="22"/>
          <w:szCs w:val="22"/>
        </w:rPr>
        <w:t xml:space="preserve"> – Dushanbe, Kulob, Bokhtar, and others accounting for about 34 percent of all consumption – would be covered under the planned projects by ADB and EBRD. Additionally, discussions are underway with other development partners to complete the roll-out of AMI to reach out to all remaining consumers (50 percent)</w:t>
      </w:r>
      <w:r>
        <w:rPr>
          <w:rStyle w:val="FootnoteReference"/>
          <w:rFonts w:asciiTheme="minorHAnsi" w:hAnsiTheme="minorHAnsi" w:cstheme="minorHAnsi"/>
          <w:sz w:val="22"/>
          <w:szCs w:val="22"/>
        </w:rPr>
        <w:footnoteReference w:id="3"/>
      </w:r>
      <w:r w:rsidRPr="00736C26">
        <w:rPr>
          <w:rFonts w:asciiTheme="minorHAnsi" w:hAnsiTheme="minorHAnsi" w:cstheme="minorHAnsi"/>
          <w:sz w:val="22"/>
          <w:szCs w:val="22"/>
        </w:rPr>
        <w:t xml:space="preserve"> in the service area of BT. </w:t>
      </w:r>
    </w:p>
    <w:p w14:paraId="1C06205A" w14:textId="77777777" w:rsidR="00736C26" w:rsidRDefault="00FB4876" w:rsidP="00736C2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36C26">
        <w:rPr>
          <w:rFonts w:asciiTheme="minorHAnsi" w:hAnsiTheme="minorHAnsi" w:cstheme="minorHAnsi"/>
          <w:sz w:val="22"/>
          <w:szCs w:val="22"/>
        </w:rPr>
        <w:t xml:space="preserve">The improvement of metering and billing would improve the financial viability of BT. </w:t>
      </w:r>
      <w:r w:rsidRPr="00736C26">
        <w:rPr>
          <w:rFonts w:asciiTheme="minorHAnsi" w:hAnsiTheme="minorHAnsi" w:cstheme="minorHAnsi"/>
          <w:sz w:val="22"/>
        </w:rPr>
        <w:t>The implementation of AMI and grid enhancements in those three cities is expected to: (a) sustainably reduce commercial electricity losses from 8.5 percent to 2 percent; (b) contribute to permanent increase of collection rates to 95 percent; and (c) improvement of the quality of electricity service provided by BT to its 125,000 residential in those target cities.</w:t>
      </w:r>
    </w:p>
    <w:p w14:paraId="2C60BA19" w14:textId="5EC739ED" w:rsidR="00FB4876" w:rsidRPr="00736C26" w:rsidRDefault="00FB4876" w:rsidP="00736C2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36C26">
        <w:rPr>
          <w:rFonts w:asciiTheme="minorHAnsi" w:hAnsiTheme="minorHAnsi" w:cstheme="minorHAnsi"/>
          <w:sz w:val="22"/>
          <w:szCs w:val="22"/>
        </w:rPr>
        <w:t xml:space="preserve">The proposed technical solution is robust and consistent with accepted industry standards for metering and billing systems as reflected in the detailed feasibility studies. </w:t>
      </w:r>
      <w:r w:rsidRPr="00736C26">
        <w:rPr>
          <w:rFonts w:asciiTheme="minorHAnsi" w:hAnsiTheme="minorHAnsi" w:cstheme="minorHAnsi"/>
          <w:sz w:val="22"/>
        </w:rPr>
        <w:t xml:space="preserve">The design of the component also incorporates lessons learnt from the project in the Sughd region. </w:t>
      </w:r>
      <w:bookmarkStart w:id="2" w:name="_TOC_250159"/>
      <w:bookmarkEnd w:id="2"/>
      <w:r w:rsidRPr="00736C26">
        <w:rPr>
          <w:rFonts w:asciiTheme="minorHAnsi" w:hAnsiTheme="minorHAnsi" w:cstheme="minorHAnsi"/>
          <w:sz w:val="22"/>
        </w:rPr>
        <w:t xml:space="preserve">The AMI will comprise: </w:t>
      </w:r>
    </w:p>
    <w:p w14:paraId="15D02A53" w14:textId="77777777" w:rsidR="00FB4876" w:rsidRPr="00344794" w:rsidRDefault="00FB4876" w:rsidP="00736C26">
      <w:pPr>
        <w:pStyle w:val="ListParagraph"/>
        <w:numPr>
          <w:ilvl w:val="0"/>
          <w:numId w:val="10"/>
        </w:numPr>
        <w:adjustRightInd/>
        <w:spacing w:after="120"/>
        <w:ind w:left="810"/>
        <w:contextualSpacing w:val="0"/>
        <w:jc w:val="both"/>
        <w:rPr>
          <w:rFonts w:asciiTheme="minorHAnsi" w:hAnsiTheme="minorHAnsi" w:cstheme="minorHAnsi"/>
          <w:sz w:val="22"/>
        </w:rPr>
      </w:pPr>
      <w:r w:rsidRPr="00344794">
        <w:rPr>
          <w:rFonts w:asciiTheme="minorHAnsi" w:hAnsiTheme="minorHAnsi" w:cstheme="minorHAnsi"/>
          <w:sz w:val="22"/>
        </w:rPr>
        <w:t>Smart meters (with 2-way remote</w:t>
      </w:r>
      <w:r w:rsidRPr="00344794">
        <w:rPr>
          <w:rFonts w:asciiTheme="minorHAnsi" w:hAnsiTheme="minorHAnsi" w:cstheme="minorHAnsi"/>
          <w:spacing w:val="-5"/>
          <w:sz w:val="22"/>
        </w:rPr>
        <w:t xml:space="preserve"> </w:t>
      </w:r>
      <w:r w:rsidRPr="00344794">
        <w:rPr>
          <w:rFonts w:asciiTheme="minorHAnsi" w:hAnsiTheme="minorHAnsi" w:cstheme="minorHAnsi"/>
          <w:sz w:val="22"/>
        </w:rPr>
        <w:t>communication)</w:t>
      </w:r>
      <w:r>
        <w:rPr>
          <w:rFonts w:asciiTheme="minorHAnsi" w:hAnsiTheme="minorHAnsi" w:cstheme="minorHAnsi"/>
          <w:sz w:val="22"/>
        </w:rPr>
        <w:t>;</w:t>
      </w:r>
    </w:p>
    <w:p w14:paraId="6DF47270" w14:textId="77777777" w:rsidR="00FB4876" w:rsidRPr="00344794" w:rsidRDefault="00FB4876" w:rsidP="00736C26">
      <w:pPr>
        <w:pStyle w:val="ListParagraph"/>
        <w:numPr>
          <w:ilvl w:val="0"/>
          <w:numId w:val="10"/>
        </w:numPr>
        <w:adjustRightInd/>
        <w:spacing w:after="120"/>
        <w:ind w:left="810"/>
        <w:contextualSpacing w:val="0"/>
        <w:jc w:val="both"/>
        <w:rPr>
          <w:rFonts w:asciiTheme="minorHAnsi" w:hAnsiTheme="minorHAnsi" w:cstheme="minorHAnsi"/>
          <w:sz w:val="22"/>
        </w:rPr>
      </w:pPr>
      <w:r w:rsidRPr="00344794">
        <w:rPr>
          <w:rFonts w:asciiTheme="minorHAnsi" w:hAnsiTheme="minorHAnsi" w:cstheme="minorHAnsi"/>
          <w:sz w:val="22"/>
        </w:rPr>
        <w:t>Meter data collection and management (with automated data</w:t>
      </w:r>
      <w:r w:rsidRPr="00344794">
        <w:rPr>
          <w:rFonts w:asciiTheme="minorHAnsi" w:hAnsiTheme="minorHAnsi" w:cstheme="minorHAnsi"/>
          <w:spacing w:val="-6"/>
          <w:sz w:val="22"/>
        </w:rPr>
        <w:t xml:space="preserve"> </w:t>
      </w:r>
      <w:r w:rsidRPr="00344794">
        <w:rPr>
          <w:rFonts w:asciiTheme="minorHAnsi" w:hAnsiTheme="minorHAnsi" w:cstheme="minorHAnsi"/>
          <w:sz w:val="22"/>
        </w:rPr>
        <w:t>collection)</w:t>
      </w:r>
      <w:r>
        <w:rPr>
          <w:rFonts w:asciiTheme="minorHAnsi" w:hAnsiTheme="minorHAnsi" w:cstheme="minorHAnsi"/>
          <w:sz w:val="22"/>
        </w:rPr>
        <w:t>;</w:t>
      </w:r>
    </w:p>
    <w:p w14:paraId="55D72D0B" w14:textId="77777777" w:rsidR="00FB4876" w:rsidRPr="009A36C5" w:rsidRDefault="00FB4876" w:rsidP="00736C26">
      <w:pPr>
        <w:pStyle w:val="ListParagraph"/>
        <w:numPr>
          <w:ilvl w:val="0"/>
          <w:numId w:val="10"/>
        </w:numPr>
        <w:adjustRightInd/>
        <w:spacing w:after="120"/>
        <w:ind w:left="810"/>
        <w:contextualSpacing w:val="0"/>
        <w:jc w:val="both"/>
        <w:rPr>
          <w:rFonts w:asciiTheme="minorHAnsi" w:hAnsiTheme="minorHAnsi" w:cstheme="minorHAnsi"/>
          <w:sz w:val="22"/>
        </w:rPr>
      </w:pPr>
      <w:r w:rsidRPr="00344794">
        <w:rPr>
          <w:rFonts w:asciiTheme="minorHAnsi" w:hAnsiTheme="minorHAnsi" w:cstheme="minorHAnsi"/>
          <w:sz w:val="22"/>
        </w:rPr>
        <w:t>Billing system (with structured customer accounts and billing procedure based on accurate measured data, including customer relationship</w:t>
      </w:r>
      <w:r w:rsidRPr="00344794">
        <w:rPr>
          <w:rFonts w:asciiTheme="minorHAnsi" w:hAnsiTheme="minorHAnsi" w:cstheme="minorHAnsi"/>
          <w:spacing w:val="-9"/>
          <w:sz w:val="22"/>
        </w:rPr>
        <w:t xml:space="preserve"> </w:t>
      </w:r>
      <w:r w:rsidRPr="00344794">
        <w:rPr>
          <w:rFonts w:asciiTheme="minorHAnsi" w:hAnsiTheme="minorHAnsi" w:cstheme="minorHAnsi"/>
          <w:sz w:val="22"/>
        </w:rPr>
        <w:t>management (CRM))</w:t>
      </w:r>
      <w:r>
        <w:rPr>
          <w:rFonts w:asciiTheme="minorHAnsi" w:hAnsiTheme="minorHAnsi" w:cstheme="minorHAnsi"/>
          <w:sz w:val="22"/>
        </w:rPr>
        <w:t>.</w:t>
      </w:r>
    </w:p>
    <w:p w14:paraId="3AE7F0AA" w14:textId="77777777" w:rsidR="00FB4876" w:rsidRPr="00A91844" w:rsidRDefault="00FB4876" w:rsidP="00FB4876">
      <w:pPr>
        <w:jc w:val="both"/>
        <w:rPr>
          <w:rFonts w:cstheme="minorHAnsi"/>
        </w:rPr>
      </w:pPr>
      <w:r w:rsidRPr="00847D1F">
        <w:rPr>
          <w:rFonts w:ascii="Times New Roman" w:hAnsi="Times New Roman" w:cs="Times New Roman"/>
          <w:noProof/>
        </w:rPr>
        <w:lastRenderedPageBreak/>
        <w:drawing>
          <wp:anchor distT="0" distB="0" distL="0" distR="0" simplePos="0" relativeHeight="251659264" behindDoc="0" locked="0" layoutInCell="1" allowOverlap="1" wp14:anchorId="00F3C7D4" wp14:editId="2345C49E">
            <wp:simplePos x="0" y="0"/>
            <wp:positionH relativeFrom="page">
              <wp:posOffset>942451</wp:posOffset>
            </wp:positionH>
            <wp:positionV relativeFrom="paragraph">
              <wp:posOffset>107294</wp:posOffset>
            </wp:positionV>
            <wp:extent cx="5948935" cy="668083"/>
            <wp:effectExtent l="0" t="0" r="0" b="0"/>
            <wp:wrapTopAndBottom/>
            <wp:docPr id="239" name="image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3.jpeg"/>
                    <pic:cNvPicPr/>
                  </pic:nvPicPr>
                  <pic:blipFill>
                    <a:blip r:embed="rId8" cstate="print"/>
                    <a:stretch>
                      <a:fillRect/>
                    </a:stretch>
                  </pic:blipFill>
                  <pic:spPr>
                    <a:xfrm>
                      <a:off x="0" y="0"/>
                      <a:ext cx="5948935" cy="668083"/>
                    </a:xfrm>
                    <a:prstGeom prst="rect">
                      <a:avLst/>
                    </a:prstGeom>
                  </pic:spPr>
                </pic:pic>
              </a:graphicData>
            </a:graphic>
          </wp:anchor>
        </w:drawing>
      </w:r>
    </w:p>
    <w:p w14:paraId="613D4121" w14:textId="285ACDE6" w:rsidR="00303959" w:rsidRPr="00303959" w:rsidRDefault="00FB4876" w:rsidP="00303959">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334B33">
        <w:rPr>
          <w:rFonts w:asciiTheme="minorHAnsi" w:hAnsiTheme="minorHAnsi" w:cstheme="minorHAnsi"/>
          <w:sz w:val="22"/>
          <w:szCs w:val="22"/>
        </w:rPr>
        <w:t xml:space="preserve">The total financial cost is estimated </w:t>
      </w:r>
      <w:r w:rsidRPr="000C747E">
        <w:rPr>
          <w:rFonts w:asciiTheme="minorHAnsi" w:hAnsiTheme="minorHAnsi" w:cstheme="minorHAnsi"/>
          <w:sz w:val="22"/>
          <w:szCs w:val="22"/>
        </w:rPr>
        <w:t>at US$</w:t>
      </w:r>
      <w:r>
        <w:rPr>
          <w:rFonts w:asciiTheme="minorHAnsi" w:hAnsiTheme="minorHAnsi" w:cstheme="minorHAnsi"/>
          <w:sz w:val="22"/>
          <w:szCs w:val="22"/>
        </w:rPr>
        <w:t>24</w:t>
      </w:r>
      <w:r w:rsidRPr="000C747E">
        <w:rPr>
          <w:rFonts w:asciiTheme="minorHAnsi" w:hAnsiTheme="minorHAnsi" w:cstheme="minorHAnsi"/>
          <w:sz w:val="22"/>
        </w:rPr>
        <w:t xml:space="preserve"> million (TJS</w:t>
      </w:r>
      <w:r>
        <w:rPr>
          <w:rFonts w:asciiTheme="minorHAnsi" w:hAnsiTheme="minorHAnsi" w:cstheme="minorHAnsi"/>
          <w:sz w:val="22"/>
        </w:rPr>
        <w:t>226</w:t>
      </w:r>
      <w:r w:rsidRPr="000C747E">
        <w:rPr>
          <w:rFonts w:asciiTheme="minorHAnsi" w:hAnsiTheme="minorHAnsi" w:cstheme="minorHAnsi"/>
          <w:sz w:val="22"/>
        </w:rPr>
        <w:t xml:space="preserve"> million). This activity has high level of implementation readiness given that the bidding documents</w:t>
      </w:r>
      <w:r w:rsidRPr="00334B33">
        <w:rPr>
          <w:rFonts w:asciiTheme="minorHAnsi" w:hAnsiTheme="minorHAnsi" w:cstheme="minorHAnsi"/>
          <w:sz w:val="22"/>
        </w:rPr>
        <w:t xml:space="preserve"> for supply and installation have already been finalized by BT based on acceptable standard procurement document template</w:t>
      </w:r>
      <w:r>
        <w:rPr>
          <w:rFonts w:asciiTheme="minorHAnsi" w:hAnsiTheme="minorHAnsi" w:cstheme="minorHAnsi"/>
          <w:sz w:val="22"/>
        </w:rPr>
        <w:t>s</w:t>
      </w:r>
      <w:r w:rsidRPr="00334B33">
        <w:rPr>
          <w:rFonts w:asciiTheme="minorHAnsi" w:hAnsiTheme="minorHAnsi" w:cstheme="minorHAnsi"/>
          <w:sz w:val="22"/>
        </w:rPr>
        <w:t>.</w:t>
      </w:r>
      <w:r w:rsidRPr="00334B33">
        <w:rPr>
          <w:rFonts w:asciiTheme="minorHAnsi" w:hAnsiTheme="minorHAnsi" w:cstheme="minorHAnsi"/>
          <w:sz w:val="22"/>
          <w:szCs w:val="22"/>
        </w:rPr>
        <w:t xml:space="preserve"> The procurement of the metering and billing system is expected to be launched by </w:t>
      </w:r>
      <w:r>
        <w:rPr>
          <w:rFonts w:asciiTheme="minorHAnsi" w:hAnsiTheme="minorHAnsi" w:cstheme="minorHAnsi"/>
          <w:sz w:val="22"/>
          <w:szCs w:val="22"/>
        </w:rPr>
        <w:t>March</w:t>
      </w:r>
      <w:r w:rsidRPr="00334B33">
        <w:rPr>
          <w:rFonts w:asciiTheme="minorHAnsi" w:hAnsiTheme="minorHAnsi" w:cstheme="minorHAnsi"/>
          <w:sz w:val="22"/>
          <w:szCs w:val="22"/>
        </w:rPr>
        <w:t xml:space="preserve"> 20</w:t>
      </w:r>
      <w:r>
        <w:rPr>
          <w:rFonts w:asciiTheme="minorHAnsi" w:hAnsiTheme="minorHAnsi" w:cstheme="minorHAnsi"/>
          <w:sz w:val="22"/>
          <w:szCs w:val="22"/>
        </w:rPr>
        <w:t>20</w:t>
      </w:r>
      <w:r w:rsidRPr="00334B33">
        <w:rPr>
          <w:rFonts w:asciiTheme="minorHAnsi" w:hAnsiTheme="minorHAnsi" w:cstheme="minorHAnsi"/>
          <w:sz w:val="22"/>
          <w:szCs w:val="22"/>
        </w:rPr>
        <w:t xml:space="preserve"> and the system is expected to be commissioned </w:t>
      </w:r>
      <w:r>
        <w:rPr>
          <w:rFonts w:asciiTheme="minorHAnsi" w:hAnsiTheme="minorHAnsi" w:cstheme="minorHAnsi"/>
          <w:sz w:val="22"/>
          <w:szCs w:val="22"/>
        </w:rPr>
        <w:t>by the end of</w:t>
      </w:r>
      <w:r w:rsidRPr="00334B33">
        <w:rPr>
          <w:rFonts w:asciiTheme="minorHAnsi" w:hAnsiTheme="minorHAnsi" w:cstheme="minorHAnsi"/>
          <w:sz w:val="22"/>
          <w:szCs w:val="22"/>
        </w:rPr>
        <w:t xml:space="preserve"> 2022</w:t>
      </w:r>
      <w:r w:rsidR="00303959">
        <w:rPr>
          <w:rFonts w:asciiTheme="minorHAnsi" w:hAnsiTheme="minorHAnsi" w:cstheme="minorHAnsi"/>
          <w:sz w:val="22"/>
          <w:szCs w:val="22"/>
        </w:rPr>
        <w:t>.</w:t>
      </w:r>
    </w:p>
    <w:p w14:paraId="32155421" w14:textId="767BA3AE" w:rsidR="00FB4876" w:rsidRDefault="00FB4876" w:rsidP="0019523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195236">
        <w:rPr>
          <w:rFonts w:asciiTheme="minorHAnsi" w:hAnsiTheme="minorHAnsi" w:cstheme="minorHAnsi"/>
          <w:sz w:val="22"/>
          <w:szCs w:val="22"/>
        </w:rPr>
        <w:t>Introduction of AMI would help to reduce the commercial losses, but formal recognition of commercial energy losses of BT shou</w:t>
      </w:r>
      <w:r w:rsidR="00C748D4">
        <w:rPr>
          <w:rFonts w:asciiTheme="minorHAnsi" w:hAnsiTheme="minorHAnsi" w:cstheme="minorHAnsi"/>
          <w:sz w:val="22"/>
          <w:szCs w:val="22"/>
        </w:rPr>
        <w:t>l</w:t>
      </w:r>
      <w:r w:rsidRPr="00195236">
        <w:rPr>
          <w:rFonts w:asciiTheme="minorHAnsi" w:hAnsiTheme="minorHAnsi" w:cstheme="minorHAnsi"/>
          <w:sz w:val="22"/>
          <w:szCs w:val="22"/>
        </w:rPr>
        <w:t>d be the first step in improving the trustworthiness of operational and financial reporting. Currently, there is no accounting for such commercial losses and those losses are included into sales. This leads to unrealistic sales volumes and impacts the accuracy of the receivables and provisioning for irrecoverable bad debts. Combined, all these factors have an impact on the reliability and accuracy of the operational and financial data of BT, and, in the long-term, would be impacting the creditworthiness of BT with lenders and impacting its ability to raise financing.</w:t>
      </w:r>
      <w:r w:rsidR="00303959">
        <w:rPr>
          <w:rFonts w:asciiTheme="minorHAnsi" w:hAnsiTheme="minorHAnsi" w:cstheme="minorHAnsi"/>
          <w:sz w:val="22"/>
          <w:szCs w:val="22"/>
        </w:rPr>
        <w:t xml:space="preserve"> </w:t>
      </w:r>
    </w:p>
    <w:p w14:paraId="532800E9" w14:textId="00E58B5A" w:rsidR="00303959" w:rsidRDefault="00303959" w:rsidP="00195236">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Pr>
          <w:rFonts w:asciiTheme="minorHAnsi" w:hAnsiTheme="minorHAnsi" w:cstheme="minorHAnsi"/>
          <w:sz w:val="22"/>
          <w:szCs w:val="22"/>
        </w:rPr>
        <w:t xml:space="preserve">The details for </w:t>
      </w:r>
      <w:r w:rsidR="00C748D4">
        <w:rPr>
          <w:rFonts w:asciiTheme="minorHAnsi" w:hAnsiTheme="minorHAnsi" w:cstheme="minorHAnsi"/>
          <w:sz w:val="22"/>
          <w:szCs w:val="22"/>
        </w:rPr>
        <w:t>distribution network overview and proposed AMI in each of the cities is presented below.</w:t>
      </w:r>
    </w:p>
    <w:p w14:paraId="23AE1121" w14:textId="2DA357CA" w:rsidR="007B3C35" w:rsidRPr="00C34A63" w:rsidRDefault="007B3C35" w:rsidP="0015488E">
      <w:pPr>
        <w:pStyle w:val="NormalWeb"/>
        <w:shd w:val="clear" w:color="auto" w:fill="FFFFFF"/>
        <w:tabs>
          <w:tab w:val="left" w:pos="450"/>
        </w:tabs>
        <w:spacing w:before="0" w:beforeAutospacing="0" w:after="120" w:afterAutospacing="0"/>
        <w:jc w:val="both"/>
        <w:rPr>
          <w:rFonts w:asciiTheme="minorHAnsi" w:hAnsiTheme="minorHAnsi" w:cstheme="minorHAnsi"/>
          <w:b/>
          <w:szCs w:val="22"/>
        </w:rPr>
      </w:pPr>
      <w:r w:rsidRPr="00C34A63">
        <w:rPr>
          <w:rFonts w:asciiTheme="minorHAnsi" w:hAnsiTheme="minorHAnsi" w:cstheme="minorHAnsi"/>
          <w:b/>
          <w:szCs w:val="22"/>
        </w:rPr>
        <w:t>Istaravshan</w:t>
      </w:r>
    </w:p>
    <w:p w14:paraId="65ED3898" w14:textId="6D3E733B" w:rsidR="00E96679" w:rsidRPr="00C34A63" w:rsidRDefault="00E96679" w:rsidP="00C34A63">
      <w:pPr>
        <w:pStyle w:val="ListParagraph"/>
        <w:numPr>
          <w:ilvl w:val="0"/>
          <w:numId w:val="20"/>
        </w:numPr>
        <w:tabs>
          <w:tab w:val="left" w:pos="450"/>
        </w:tabs>
        <w:spacing w:after="120"/>
        <w:ind w:left="0" w:firstLine="0"/>
        <w:jc w:val="both"/>
        <w:rPr>
          <w:rFonts w:eastAsiaTheme="minorHAnsi" w:cstheme="minorHAnsi"/>
        </w:rPr>
      </w:pPr>
      <w:r w:rsidRPr="00F15B1B">
        <w:rPr>
          <w:rFonts w:asciiTheme="minorHAnsi" w:hAnsiTheme="minorHAnsi" w:cstheme="minorHAnsi"/>
          <w:b/>
          <w:i/>
          <w:sz w:val="22"/>
        </w:rPr>
        <w:t>Overview of the distribution network</w:t>
      </w:r>
      <w:r w:rsidR="00F15B1B">
        <w:rPr>
          <w:rFonts w:asciiTheme="minorHAnsi" w:hAnsiTheme="minorHAnsi" w:cstheme="minorHAnsi"/>
          <w:b/>
          <w:i/>
          <w:sz w:val="22"/>
        </w:rPr>
        <w:t>.</w:t>
      </w:r>
      <w:r w:rsidRPr="00F15B1B">
        <w:rPr>
          <w:rFonts w:asciiTheme="minorHAnsi" w:eastAsia="Verdana" w:hAnsiTheme="minorHAnsi" w:cstheme="minorHAnsi"/>
          <w:sz w:val="22"/>
        </w:rPr>
        <w:t xml:space="preserve"> The distribution grid in Istaravshan consists of 53.8 km of HV (110 kV), 28 km of MV</w:t>
      </w:r>
      <w:r w:rsidRPr="00F15B1B">
        <w:rPr>
          <w:rFonts w:asciiTheme="minorHAnsi" w:eastAsia="Verdana" w:hAnsiTheme="minorHAnsi" w:cstheme="minorHAnsi"/>
          <w:b/>
          <w:bCs/>
          <w:sz w:val="22"/>
        </w:rPr>
        <w:t xml:space="preserve"> </w:t>
      </w:r>
      <w:r w:rsidRPr="00F15B1B">
        <w:rPr>
          <w:rFonts w:asciiTheme="minorHAnsi" w:eastAsia="Verdana" w:hAnsiTheme="minorHAnsi" w:cstheme="minorHAnsi"/>
          <w:sz w:val="22"/>
        </w:rPr>
        <w:t>(35 kV) and 1</w:t>
      </w:r>
      <w:r w:rsidR="00F15B1B">
        <w:rPr>
          <w:rFonts w:asciiTheme="minorHAnsi" w:eastAsia="Verdana" w:hAnsiTheme="minorHAnsi" w:cstheme="minorHAnsi"/>
          <w:sz w:val="22"/>
        </w:rPr>
        <w:t>,</w:t>
      </w:r>
      <w:r w:rsidRPr="00F15B1B">
        <w:rPr>
          <w:rFonts w:asciiTheme="minorHAnsi" w:eastAsia="Verdana" w:hAnsiTheme="minorHAnsi" w:cstheme="minorHAnsi"/>
          <w:sz w:val="22"/>
        </w:rPr>
        <w:t>096 km of LV</w:t>
      </w:r>
      <w:r w:rsidR="00F15B1B">
        <w:rPr>
          <w:rFonts w:asciiTheme="minorHAnsi" w:eastAsia="Verdana" w:hAnsiTheme="minorHAnsi" w:cstheme="minorHAnsi"/>
          <w:sz w:val="22"/>
        </w:rPr>
        <w:t xml:space="preserve"> overhead power lines</w:t>
      </w:r>
      <w:r w:rsidRPr="00F15B1B">
        <w:rPr>
          <w:rFonts w:asciiTheme="minorHAnsi" w:eastAsia="Verdana" w:hAnsiTheme="minorHAnsi" w:cstheme="minorHAnsi"/>
          <w:sz w:val="22"/>
        </w:rPr>
        <w:t>.</w:t>
      </w:r>
      <w:r w:rsidRPr="00F15B1B">
        <w:rPr>
          <w:rFonts w:asciiTheme="minorHAnsi" w:eastAsia="Verdana" w:hAnsiTheme="minorHAnsi" w:cstheme="minorHAnsi"/>
          <w:b/>
          <w:bCs/>
          <w:sz w:val="22"/>
        </w:rPr>
        <w:t xml:space="preserve"> </w:t>
      </w:r>
      <w:r w:rsidR="00F15B1B">
        <w:rPr>
          <w:rFonts w:asciiTheme="minorHAnsi" w:eastAsia="Verdana" w:hAnsiTheme="minorHAnsi" w:cstheme="minorHAnsi"/>
          <w:color w:val="auto"/>
          <w:sz w:val="22"/>
        </w:rPr>
        <w:t>The statistics on substations is presented in the following table. There are</w:t>
      </w:r>
      <w:r w:rsidRPr="00F15B1B">
        <w:rPr>
          <w:rFonts w:asciiTheme="minorHAnsi" w:eastAsia="Verdana" w:hAnsiTheme="minorHAnsi" w:cstheme="minorHAnsi"/>
          <w:color w:val="auto"/>
          <w:sz w:val="22"/>
        </w:rPr>
        <w:t xml:space="preserve"> </w:t>
      </w:r>
      <w:r w:rsidR="00187DCC">
        <w:rPr>
          <w:rFonts w:asciiTheme="minorHAnsi" w:eastAsia="Verdana" w:hAnsiTheme="minorHAnsi" w:cstheme="minorHAnsi"/>
          <w:color w:val="auto"/>
          <w:sz w:val="22"/>
        </w:rPr>
        <w:t xml:space="preserve">39,502 residential, </w:t>
      </w:r>
      <w:r w:rsidRPr="00F15B1B">
        <w:rPr>
          <w:rFonts w:asciiTheme="minorHAnsi" w:eastAsia="Verdana" w:hAnsiTheme="minorHAnsi" w:cstheme="minorHAnsi"/>
          <w:color w:val="auto"/>
          <w:sz w:val="22"/>
        </w:rPr>
        <w:t>1</w:t>
      </w:r>
      <w:r w:rsidR="00F15B1B">
        <w:rPr>
          <w:rFonts w:asciiTheme="minorHAnsi" w:eastAsia="Verdana" w:hAnsiTheme="minorHAnsi" w:cstheme="minorHAnsi"/>
          <w:color w:val="auto"/>
          <w:sz w:val="22"/>
        </w:rPr>
        <w:t>,</w:t>
      </w:r>
      <w:r w:rsidRPr="00F15B1B">
        <w:rPr>
          <w:rFonts w:asciiTheme="minorHAnsi" w:eastAsia="Verdana" w:hAnsiTheme="minorHAnsi" w:cstheme="minorHAnsi"/>
          <w:color w:val="auto"/>
          <w:sz w:val="22"/>
        </w:rPr>
        <w:t>719</w:t>
      </w:r>
      <w:r w:rsidRPr="00F15B1B">
        <w:rPr>
          <w:rFonts w:asciiTheme="minorHAnsi" w:eastAsia="Verdana" w:hAnsiTheme="minorHAnsi" w:cstheme="minorHAnsi"/>
          <w:sz w:val="22"/>
        </w:rPr>
        <w:t xml:space="preserve"> </w:t>
      </w:r>
      <w:r w:rsidRPr="00F15B1B">
        <w:rPr>
          <w:rFonts w:asciiTheme="minorHAnsi" w:eastAsia="Verdana" w:hAnsiTheme="minorHAnsi" w:cstheme="minorHAnsi"/>
          <w:color w:val="auto"/>
          <w:sz w:val="22"/>
        </w:rPr>
        <w:t>commercial and 76 industrial</w:t>
      </w:r>
      <w:r w:rsidRPr="00F15B1B">
        <w:rPr>
          <w:rFonts w:asciiTheme="minorHAnsi" w:eastAsia="Verdana" w:hAnsiTheme="minorHAnsi" w:cstheme="minorHAnsi"/>
          <w:b/>
          <w:bCs/>
          <w:color w:val="auto"/>
          <w:sz w:val="22"/>
        </w:rPr>
        <w:t xml:space="preserve"> </w:t>
      </w:r>
      <w:r w:rsidRPr="00F15B1B">
        <w:rPr>
          <w:rFonts w:asciiTheme="minorHAnsi" w:eastAsia="Verdana" w:hAnsiTheme="minorHAnsi" w:cstheme="minorHAnsi"/>
          <w:color w:val="auto"/>
          <w:sz w:val="22"/>
        </w:rPr>
        <w:t>c</w:t>
      </w:r>
      <w:r w:rsidR="00187DCC">
        <w:rPr>
          <w:rFonts w:asciiTheme="minorHAnsi" w:eastAsia="Verdana" w:hAnsiTheme="minorHAnsi" w:cstheme="minorHAnsi"/>
          <w:color w:val="auto"/>
          <w:sz w:val="22"/>
        </w:rPr>
        <w:t>ustomers</w:t>
      </w:r>
      <w:r w:rsidRPr="00F15B1B">
        <w:rPr>
          <w:rFonts w:asciiTheme="minorHAnsi" w:eastAsia="Verdana" w:hAnsiTheme="minorHAnsi" w:cstheme="minorHAnsi"/>
          <w:sz w:val="22"/>
        </w:rPr>
        <w:t xml:space="preserve">. </w:t>
      </w:r>
      <w:r w:rsidR="00187DCC">
        <w:rPr>
          <w:rFonts w:asciiTheme="minorHAnsi" w:eastAsia="Verdana" w:hAnsiTheme="minorHAnsi" w:cstheme="minorHAnsi"/>
          <w:color w:val="auto"/>
          <w:sz w:val="22"/>
        </w:rPr>
        <w:t>About 90 percent</w:t>
      </w:r>
      <w:r w:rsidRPr="00F15B1B">
        <w:rPr>
          <w:rFonts w:asciiTheme="minorHAnsi" w:eastAsia="Verdana" w:hAnsiTheme="minorHAnsi" w:cstheme="minorHAnsi"/>
          <w:color w:val="auto"/>
          <w:sz w:val="22"/>
        </w:rPr>
        <w:t xml:space="preserve"> of all meters </w:t>
      </w:r>
      <w:r w:rsidR="00824ECA">
        <w:rPr>
          <w:rFonts w:asciiTheme="minorHAnsi" w:eastAsia="Verdana" w:hAnsiTheme="minorHAnsi" w:cstheme="minorHAnsi"/>
          <w:color w:val="auto"/>
          <w:sz w:val="22"/>
        </w:rPr>
        <w:t>are</w:t>
      </w:r>
      <w:r w:rsidR="00187DCC">
        <w:rPr>
          <w:rFonts w:asciiTheme="minorHAnsi" w:eastAsia="Verdana" w:hAnsiTheme="minorHAnsi" w:cstheme="minorHAnsi"/>
          <w:color w:val="auto"/>
          <w:sz w:val="22"/>
        </w:rPr>
        <w:t xml:space="preserve"> </w:t>
      </w:r>
      <w:r w:rsidRPr="00F15B1B">
        <w:rPr>
          <w:rFonts w:asciiTheme="minorHAnsi" w:eastAsia="Verdana" w:hAnsiTheme="minorHAnsi" w:cstheme="minorHAnsi"/>
          <w:color w:val="auto"/>
          <w:sz w:val="22"/>
        </w:rPr>
        <w:t xml:space="preserve">installed </w:t>
      </w:r>
      <w:r w:rsidR="00824ECA">
        <w:rPr>
          <w:rFonts w:asciiTheme="minorHAnsi" w:eastAsia="Verdana" w:hAnsiTheme="minorHAnsi" w:cstheme="minorHAnsi"/>
          <w:color w:val="auto"/>
          <w:sz w:val="22"/>
        </w:rPr>
        <w:t>indoors</w:t>
      </w:r>
      <w:r w:rsidRPr="00F15B1B">
        <w:rPr>
          <w:rFonts w:asciiTheme="minorHAnsi" w:hAnsiTheme="minorHAnsi" w:cstheme="minorHAnsi"/>
          <w:sz w:val="22"/>
        </w:rPr>
        <w:t xml:space="preserve">. </w:t>
      </w:r>
      <w:r w:rsidRPr="00F15B1B">
        <w:rPr>
          <w:rFonts w:asciiTheme="minorHAnsi" w:eastAsia="Verdana" w:hAnsiTheme="minorHAnsi" w:cstheme="minorHAnsi"/>
          <w:color w:val="auto"/>
          <w:sz w:val="22"/>
        </w:rPr>
        <w:t>Total number of meters in Istarafshan is 45</w:t>
      </w:r>
      <w:r w:rsidR="00187DCC">
        <w:rPr>
          <w:rFonts w:asciiTheme="minorHAnsi" w:eastAsia="Verdana" w:hAnsiTheme="minorHAnsi" w:cstheme="minorHAnsi"/>
          <w:color w:val="auto"/>
          <w:sz w:val="22"/>
        </w:rPr>
        <w:t>,</w:t>
      </w:r>
      <w:r w:rsidRPr="00F15B1B">
        <w:rPr>
          <w:rFonts w:asciiTheme="minorHAnsi" w:eastAsia="Verdana" w:hAnsiTheme="minorHAnsi" w:cstheme="minorHAnsi"/>
          <w:color w:val="auto"/>
          <w:sz w:val="22"/>
        </w:rPr>
        <w:t>176</w:t>
      </w:r>
      <w:r w:rsidRPr="00F15B1B">
        <w:rPr>
          <w:rFonts w:asciiTheme="minorHAnsi" w:eastAsia="Verdana" w:hAnsiTheme="minorHAnsi" w:cstheme="minorHAnsi"/>
          <w:sz w:val="22"/>
        </w:rPr>
        <w:t xml:space="preserve">. </w:t>
      </w:r>
      <w:r w:rsidR="00824ECA">
        <w:rPr>
          <w:rFonts w:asciiTheme="minorHAnsi" w:eastAsia="Verdana" w:hAnsiTheme="minorHAnsi" w:cstheme="minorHAnsi"/>
          <w:color w:val="auto"/>
          <w:sz w:val="22"/>
        </w:rPr>
        <w:t>The average age of meters is 10 years</w:t>
      </w:r>
      <w:r w:rsidR="00C34A63" w:rsidRPr="00C34A63">
        <w:rPr>
          <w:rFonts w:eastAsia="Verdana" w:cstheme="minorHAnsi"/>
        </w:rPr>
        <w:t>.</w:t>
      </w:r>
    </w:p>
    <w:p w14:paraId="1B5C5A20" w14:textId="66C17D3A" w:rsidR="00E96679" w:rsidRPr="00C34A63" w:rsidRDefault="00E96679" w:rsidP="00E96679">
      <w:pPr>
        <w:spacing w:after="0" w:line="240" w:lineRule="auto"/>
        <w:rPr>
          <w:b/>
          <w:szCs w:val="20"/>
        </w:rPr>
      </w:pPr>
      <w:r w:rsidRPr="00C34A63">
        <w:rPr>
          <w:b/>
          <w:szCs w:val="20"/>
        </w:rPr>
        <w:t xml:space="preserve">Table </w:t>
      </w:r>
      <w:r w:rsidR="005A490D">
        <w:rPr>
          <w:b/>
          <w:szCs w:val="20"/>
        </w:rPr>
        <w:t>3</w:t>
      </w:r>
      <w:r w:rsidRPr="00C34A63">
        <w:rPr>
          <w:b/>
          <w:szCs w:val="20"/>
        </w:rPr>
        <w:t xml:space="preserve">: Distribution Grid </w:t>
      </w:r>
      <w:r w:rsidR="00A525F8">
        <w:rPr>
          <w:b/>
          <w:szCs w:val="20"/>
        </w:rPr>
        <w:t xml:space="preserve">of </w:t>
      </w:r>
      <w:r w:rsidRPr="00C34A63">
        <w:rPr>
          <w:b/>
          <w:szCs w:val="20"/>
        </w:rPr>
        <w:t>Istaravshan.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0"/>
        <w:gridCol w:w="1260"/>
      </w:tblGrid>
      <w:tr w:rsidR="00E96679" w:rsidRPr="00E96679" w14:paraId="2A8F0C39" w14:textId="77777777" w:rsidTr="00C34A63">
        <w:trPr>
          <w:trHeight w:val="262"/>
        </w:trPr>
        <w:tc>
          <w:tcPr>
            <w:tcW w:w="3510" w:type="dxa"/>
            <w:vAlign w:val="bottom"/>
          </w:tcPr>
          <w:p w14:paraId="40FA45B5"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HV/MV substations 220 kV</w:t>
            </w:r>
          </w:p>
        </w:tc>
        <w:tc>
          <w:tcPr>
            <w:tcW w:w="1260" w:type="dxa"/>
            <w:vAlign w:val="bottom"/>
          </w:tcPr>
          <w:p w14:paraId="5C51008D" w14:textId="73AA2FED" w:rsidR="00E96679" w:rsidRPr="00E96679" w:rsidRDefault="00DF3B15" w:rsidP="00E96679">
            <w:pPr>
              <w:spacing w:after="0" w:line="240" w:lineRule="auto"/>
              <w:rPr>
                <w:rFonts w:cstheme="minorHAnsi"/>
              </w:rPr>
            </w:pPr>
            <w:r>
              <w:rPr>
                <w:rFonts w:cstheme="minorHAnsi"/>
              </w:rPr>
              <w:t xml:space="preserve">   -</w:t>
            </w:r>
          </w:p>
        </w:tc>
      </w:tr>
      <w:tr w:rsidR="00E96679" w:rsidRPr="00E96679" w14:paraId="0090615A" w14:textId="77777777" w:rsidTr="00C34A63">
        <w:trPr>
          <w:trHeight w:val="261"/>
        </w:trPr>
        <w:tc>
          <w:tcPr>
            <w:tcW w:w="3510" w:type="dxa"/>
            <w:vAlign w:val="bottom"/>
          </w:tcPr>
          <w:p w14:paraId="4CD4A8DE"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MV/MV substations 110 Kv</w:t>
            </w:r>
          </w:p>
        </w:tc>
        <w:tc>
          <w:tcPr>
            <w:tcW w:w="1260" w:type="dxa"/>
            <w:vAlign w:val="bottom"/>
          </w:tcPr>
          <w:p w14:paraId="155F3567" w14:textId="77777777" w:rsidR="00E96679" w:rsidRPr="00E96679" w:rsidRDefault="00E96679" w:rsidP="00E96679">
            <w:pPr>
              <w:spacing w:after="0" w:line="240" w:lineRule="auto"/>
              <w:ind w:left="160"/>
              <w:rPr>
                <w:rFonts w:cstheme="minorHAnsi"/>
                <w:sz w:val="20"/>
                <w:szCs w:val="20"/>
              </w:rPr>
            </w:pPr>
            <w:r w:rsidRPr="00E96679">
              <w:rPr>
                <w:rFonts w:eastAsia="Verdana" w:cstheme="minorHAnsi"/>
                <w:sz w:val="20"/>
                <w:szCs w:val="20"/>
              </w:rPr>
              <w:t>5</w:t>
            </w:r>
          </w:p>
        </w:tc>
      </w:tr>
      <w:tr w:rsidR="00E96679" w:rsidRPr="00E96679" w14:paraId="48A67BA4" w14:textId="77777777" w:rsidTr="00C34A63">
        <w:trPr>
          <w:trHeight w:val="260"/>
        </w:trPr>
        <w:tc>
          <w:tcPr>
            <w:tcW w:w="3510" w:type="dxa"/>
            <w:vAlign w:val="bottom"/>
          </w:tcPr>
          <w:p w14:paraId="3DF35E43"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MV/MV substations 35 kV</w:t>
            </w:r>
          </w:p>
        </w:tc>
        <w:tc>
          <w:tcPr>
            <w:tcW w:w="1260" w:type="dxa"/>
            <w:vAlign w:val="bottom"/>
          </w:tcPr>
          <w:p w14:paraId="3C73FC65" w14:textId="77777777" w:rsidR="00E96679" w:rsidRPr="00E96679" w:rsidRDefault="00E96679" w:rsidP="00E96679">
            <w:pPr>
              <w:spacing w:after="0" w:line="240" w:lineRule="auto"/>
              <w:ind w:left="160"/>
              <w:rPr>
                <w:rFonts w:cstheme="minorHAnsi"/>
                <w:sz w:val="20"/>
                <w:szCs w:val="20"/>
              </w:rPr>
            </w:pPr>
            <w:r w:rsidRPr="00E96679">
              <w:rPr>
                <w:rFonts w:eastAsia="Verdana" w:cstheme="minorHAnsi"/>
                <w:sz w:val="20"/>
                <w:szCs w:val="20"/>
              </w:rPr>
              <w:t>1</w:t>
            </w:r>
          </w:p>
        </w:tc>
      </w:tr>
      <w:tr w:rsidR="00E96679" w:rsidRPr="00E96679" w14:paraId="0CEA4362" w14:textId="77777777" w:rsidTr="00C34A63">
        <w:trPr>
          <w:trHeight w:val="260"/>
        </w:trPr>
        <w:tc>
          <w:tcPr>
            <w:tcW w:w="3510" w:type="dxa"/>
            <w:vAlign w:val="bottom"/>
          </w:tcPr>
          <w:p w14:paraId="35E23153"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MV/LV (35 or 6 / 0.4 kV) substations</w:t>
            </w:r>
          </w:p>
        </w:tc>
        <w:tc>
          <w:tcPr>
            <w:tcW w:w="1260" w:type="dxa"/>
            <w:vAlign w:val="bottom"/>
          </w:tcPr>
          <w:p w14:paraId="418B0276" w14:textId="77777777" w:rsidR="00E96679" w:rsidRPr="00E96679" w:rsidRDefault="00E96679" w:rsidP="00E96679">
            <w:pPr>
              <w:spacing w:after="0" w:line="240" w:lineRule="auto"/>
              <w:ind w:left="160"/>
              <w:rPr>
                <w:rFonts w:cstheme="minorHAnsi"/>
                <w:sz w:val="20"/>
                <w:szCs w:val="20"/>
              </w:rPr>
            </w:pPr>
            <w:r w:rsidRPr="00E96679">
              <w:rPr>
                <w:rFonts w:eastAsia="Verdana" w:cstheme="minorHAnsi"/>
                <w:sz w:val="20"/>
                <w:szCs w:val="20"/>
              </w:rPr>
              <w:t>327</w:t>
            </w:r>
          </w:p>
        </w:tc>
      </w:tr>
      <w:tr w:rsidR="00E96679" w:rsidRPr="00E96679" w14:paraId="2FBBC2F6" w14:textId="77777777" w:rsidTr="00C34A63">
        <w:trPr>
          <w:trHeight w:val="261"/>
        </w:trPr>
        <w:tc>
          <w:tcPr>
            <w:tcW w:w="3510" w:type="dxa"/>
            <w:vAlign w:val="bottom"/>
          </w:tcPr>
          <w:p w14:paraId="1227CA44"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MV/LV (0.23 kV) substations (if any)</w:t>
            </w:r>
          </w:p>
        </w:tc>
        <w:tc>
          <w:tcPr>
            <w:tcW w:w="1260" w:type="dxa"/>
            <w:vAlign w:val="bottom"/>
          </w:tcPr>
          <w:p w14:paraId="1B874701" w14:textId="77777777" w:rsidR="00E96679" w:rsidRPr="00E96679" w:rsidRDefault="00E96679" w:rsidP="00E96679">
            <w:pPr>
              <w:spacing w:after="0" w:line="240" w:lineRule="auto"/>
              <w:rPr>
                <w:rFonts w:cstheme="minorHAnsi"/>
              </w:rPr>
            </w:pPr>
          </w:p>
        </w:tc>
      </w:tr>
      <w:tr w:rsidR="00E96679" w:rsidRPr="00E96679" w14:paraId="7CAA5D4F" w14:textId="77777777" w:rsidTr="00C34A63">
        <w:trPr>
          <w:trHeight w:val="260"/>
        </w:trPr>
        <w:tc>
          <w:tcPr>
            <w:tcW w:w="3510" w:type="dxa"/>
            <w:vAlign w:val="bottom"/>
          </w:tcPr>
          <w:p w14:paraId="513329CA"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b/>
                <w:bCs/>
                <w:sz w:val="20"/>
                <w:szCs w:val="20"/>
              </w:rPr>
              <w:t>Grid Line length</w:t>
            </w:r>
          </w:p>
        </w:tc>
        <w:tc>
          <w:tcPr>
            <w:tcW w:w="1260" w:type="dxa"/>
            <w:vAlign w:val="bottom"/>
          </w:tcPr>
          <w:p w14:paraId="32D6FCBB" w14:textId="77777777" w:rsidR="00E96679" w:rsidRPr="00E96679" w:rsidRDefault="00E96679" w:rsidP="00E96679">
            <w:pPr>
              <w:spacing w:after="0" w:line="240" w:lineRule="auto"/>
              <w:rPr>
                <w:rFonts w:cstheme="minorHAnsi"/>
              </w:rPr>
            </w:pPr>
          </w:p>
        </w:tc>
      </w:tr>
      <w:tr w:rsidR="00E96679" w:rsidRPr="00E96679" w14:paraId="09606F35" w14:textId="77777777" w:rsidTr="00C34A63">
        <w:trPr>
          <w:trHeight w:val="260"/>
        </w:trPr>
        <w:tc>
          <w:tcPr>
            <w:tcW w:w="3510" w:type="dxa"/>
            <w:vAlign w:val="bottom"/>
          </w:tcPr>
          <w:p w14:paraId="2ECA9590"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110k V Grid</w:t>
            </w:r>
          </w:p>
        </w:tc>
        <w:tc>
          <w:tcPr>
            <w:tcW w:w="1260" w:type="dxa"/>
            <w:vAlign w:val="bottom"/>
          </w:tcPr>
          <w:p w14:paraId="2CD88483" w14:textId="77777777" w:rsidR="00E96679" w:rsidRPr="00E96679" w:rsidRDefault="00E96679" w:rsidP="00E96679">
            <w:pPr>
              <w:spacing w:after="0" w:line="240" w:lineRule="auto"/>
              <w:ind w:left="80"/>
              <w:rPr>
                <w:rFonts w:cstheme="minorHAnsi"/>
                <w:sz w:val="20"/>
                <w:szCs w:val="20"/>
              </w:rPr>
            </w:pPr>
            <w:r w:rsidRPr="00E96679">
              <w:rPr>
                <w:rFonts w:eastAsia="Verdana" w:cstheme="minorHAnsi"/>
                <w:sz w:val="20"/>
                <w:szCs w:val="20"/>
              </w:rPr>
              <w:t>53.8 km</w:t>
            </w:r>
          </w:p>
        </w:tc>
      </w:tr>
      <w:tr w:rsidR="00E96679" w:rsidRPr="00E96679" w14:paraId="51E26824" w14:textId="77777777" w:rsidTr="00C34A63">
        <w:trPr>
          <w:trHeight w:val="261"/>
        </w:trPr>
        <w:tc>
          <w:tcPr>
            <w:tcW w:w="3510" w:type="dxa"/>
            <w:vAlign w:val="bottom"/>
          </w:tcPr>
          <w:p w14:paraId="53970105"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35k V Gird</w:t>
            </w:r>
          </w:p>
        </w:tc>
        <w:tc>
          <w:tcPr>
            <w:tcW w:w="1260" w:type="dxa"/>
            <w:vAlign w:val="bottom"/>
          </w:tcPr>
          <w:p w14:paraId="630F0291" w14:textId="77777777" w:rsidR="00E96679" w:rsidRPr="00E96679" w:rsidRDefault="00E96679" w:rsidP="00E96679">
            <w:pPr>
              <w:spacing w:after="0" w:line="240" w:lineRule="auto"/>
              <w:ind w:left="80"/>
              <w:rPr>
                <w:rFonts w:cstheme="minorHAnsi"/>
                <w:sz w:val="20"/>
                <w:szCs w:val="20"/>
              </w:rPr>
            </w:pPr>
            <w:r w:rsidRPr="00E96679">
              <w:rPr>
                <w:rFonts w:eastAsia="Verdana" w:cstheme="minorHAnsi"/>
                <w:sz w:val="20"/>
                <w:szCs w:val="20"/>
              </w:rPr>
              <w:t>28 km</w:t>
            </w:r>
          </w:p>
        </w:tc>
      </w:tr>
      <w:tr w:rsidR="00E96679" w:rsidRPr="00E96679" w14:paraId="0BAF099A" w14:textId="77777777" w:rsidTr="00C34A63">
        <w:trPr>
          <w:trHeight w:val="260"/>
        </w:trPr>
        <w:tc>
          <w:tcPr>
            <w:tcW w:w="3510" w:type="dxa"/>
            <w:vAlign w:val="bottom"/>
          </w:tcPr>
          <w:p w14:paraId="75C20364"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10k V Grid</w:t>
            </w:r>
          </w:p>
        </w:tc>
        <w:tc>
          <w:tcPr>
            <w:tcW w:w="1260" w:type="dxa"/>
            <w:vAlign w:val="bottom"/>
          </w:tcPr>
          <w:p w14:paraId="2F091D1F" w14:textId="77777777" w:rsidR="00E96679" w:rsidRPr="00E96679" w:rsidRDefault="00E96679" w:rsidP="00E96679">
            <w:pPr>
              <w:spacing w:after="0" w:line="240" w:lineRule="auto"/>
              <w:ind w:left="80"/>
              <w:rPr>
                <w:rFonts w:cstheme="minorHAnsi"/>
                <w:sz w:val="20"/>
                <w:szCs w:val="20"/>
              </w:rPr>
            </w:pPr>
            <w:r w:rsidRPr="00E96679">
              <w:rPr>
                <w:rFonts w:eastAsia="Verdana" w:cstheme="minorHAnsi"/>
                <w:sz w:val="20"/>
                <w:szCs w:val="20"/>
              </w:rPr>
              <w:t>530.8 km</w:t>
            </w:r>
          </w:p>
        </w:tc>
      </w:tr>
      <w:tr w:rsidR="00E96679" w:rsidRPr="00E96679" w14:paraId="7650F829" w14:textId="77777777" w:rsidTr="00C34A63">
        <w:trPr>
          <w:trHeight w:val="260"/>
        </w:trPr>
        <w:tc>
          <w:tcPr>
            <w:tcW w:w="3510" w:type="dxa"/>
            <w:vAlign w:val="bottom"/>
          </w:tcPr>
          <w:p w14:paraId="55101C88"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LV Grid</w:t>
            </w:r>
          </w:p>
        </w:tc>
        <w:tc>
          <w:tcPr>
            <w:tcW w:w="1260" w:type="dxa"/>
            <w:vAlign w:val="bottom"/>
          </w:tcPr>
          <w:p w14:paraId="66236119" w14:textId="77777777" w:rsidR="00E96679" w:rsidRPr="00E96679" w:rsidRDefault="00E96679" w:rsidP="00E96679">
            <w:pPr>
              <w:spacing w:after="0" w:line="240" w:lineRule="auto"/>
              <w:ind w:left="80"/>
              <w:rPr>
                <w:rFonts w:cstheme="minorHAnsi"/>
                <w:sz w:val="20"/>
                <w:szCs w:val="20"/>
              </w:rPr>
            </w:pPr>
            <w:r w:rsidRPr="00E96679">
              <w:rPr>
                <w:rFonts w:eastAsia="Verdana" w:cstheme="minorHAnsi"/>
                <w:sz w:val="20"/>
                <w:szCs w:val="20"/>
              </w:rPr>
              <w:t>566.8 km</w:t>
            </w:r>
          </w:p>
        </w:tc>
      </w:tr>
      <w:tr w:rsidR="00E96679" w:rsidRPr="00E96679" w14:paraId="11A3D5BF" w14:textId="77777777" w:rsidTr="00C34A63">
        <w:trPr>
          <w:trHeight w:val="261"/>
        </w:trPr>
        <w:tc>
          <w:tcPr>
            <w:tcW w:w="3510" w:type="dxa"/>
            <w:vAlign w:val="bottom"/>
          </w:tcPr>
          <w:p w14:paraId="1B4D354F"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Building supply cable (grid to building)</w:t>
            </w:r>
          </w:p>
        </w:tc>
        <w:tc>
          <w:tcPr>
            <w:tcW w:w="1260" w:type="dxa"/>
            <w:vAlign w:val="bottom"/>
          </w:tcPr>
          <w:p w14:paraId="7C02C746" w14:textId="77777777" w:rsidR="00E96679" w:rsidRPr="00E96679" w:rsidRDefault="00E96679" w:rsidP="00E96679">
            <w:pPr>
              <w:spacing w:after="0" w:line="240" w:lineRule="auto"/>
              <w:ind w:left="80"/>
              <w:rPr>
                <w:rFonts w:cstheme="minorHAnsi"/>
                <w:sz w:val="20"/>
                <w:szCs w:val="20"/>
              </w:rPr>
            </w:pPr>
            <w:r w:rsidRPr="00E96679">
              <w:rPr>
                <w:rFonts w:eastAsia="Verdana" w:cstheme="minorHAnsi"/>
                <w:sz w:val="20"/>
                <w:szCs w:val="20"/>
              </w:rPr>
              <w:t>N/A</w:t>
            </w:r>
          </w:p>
        </w:tc>
      </w:tr>
      <w:tr w:rsidR="00E96679" w:rsidRPr="00E96679" w14:paraId="365C5E08" w14:textId="77777777" w:rsidTr="00C34A63">
        <w:trPr>
          <w:trHeight w:val="260"/>
        </w:trPr>
        <w:tc>
          <w:tcPr>
            <w:tcW w:w="3510" w:type="dxa"/>
            <w:vAlign w:val="bottom"/>
          </w:tcPr>
          <w:p w14:paraId="554BCA0A" w14:textId="77777777" w:rsidR="00E96679" w:rsidRPr="00E96679" w:rsidRDefault="00E96679" w:rsidP="00E96679">
            <w:pPr>
              <w:spacing w:after="0" w:line="240" w:lineRule="auto"/>
              <w:ind w:left="120"/>
              <w:rPr>
                <w:rFonts w:cstheme="minorHAnsi"/>
                <w:sz w:val="20"/>
                <w:szCs w:val="20"/>
              </w:rPr>
            </w:pPr>
            <w:r w:rsidRPr="00E96679">
              <w:rPr>
                <w:rFonts w:eastAsia="Verdana" w:cstheme="minorHAnsi"/>
                <w:sz w:val="20"/>
                <w:szCs w:val="20"/>
              </w:rPr>
              <w:t>Customer supply cable (grid to meter)</w:t>
            </w:r>
          </w:p>
        </w:tc>
        <w:tc>
          <w:tcPr>
            <w:tcW w:w="1260" w:type="dxa"/>
            <w:vAlign w:val="bottom"/>
          </w:tcPr>
          <w:p w14:paraId="5792D0AD" w14:textId="77777777" w:rsidR="00E96679" w:rsidRPr="00E96679" w:rsidRDefault="00E96679" w:rsidP="00E96679">
            <w:pPr>
              <w:spacing w:after="0" w:line="240" w:lineRule="auto"/>
              <w:ind w:left="80"/>
              <w:rPr>
                <w:rFonts w:cstheme="minorHAnsi"/>
                <w:sz w:val="20"/>
                <w:szCs w:val="20"/>
              </w:rPr>
            </w:pPr>
            <w:r w:rsidRPr="00E96679">
              <w:rPr>
                <w:rFonts w:eastAsia="Verdana" w:cstheme="minorHAnsi"/>
                <w:sz w:val="20"/>
                <w:szCs w:val="20"/>
              </w:rPr>
              <w:t>N/A</w:t>
            </w:r>
          </w:p>
        </w:tc>
      </w:tr>
    </w:tbl>
    <w:p w14:paraId="44055360" w14:textId="77777777" w:rsidR="00E96679" w:rsidRPr="00E96679" w:rsidRDefault="00E96679" w:rsidP="00E96679">
      <w:pPr>
        <w:pStyle w:val="ListParagraph"/>
        <w:spacing w:line="272" w:lineRule="auto"/>
        <w:ind w:left="0"/>
        <w:rPr>
          <w:sz w:val="20"/>
          <w:szCs w:val="20"/>
        </w:rPr>
      </w:pPr>
    </w:p>
    <w:p w14:paraId="72AC9CF1" w14:textId="77777777" w:rsidR="00C34A63" w:rsidRPr="00F15B1B" w:rsidRDefault="00E96679" w:rsidP="00F15B1B">
      <w:pPr>
        <w:pStyle w:val="ListParagraph"/>
        <w:numPr>
          <w:ilvl w:val="0"/>
          <w:numId w:val="20"/>
        </w:numPr>
        <w:tabs>
          <w:tab w:val="left" w:pos="450"/>
        </w:tabs>
        <w:spacing w:after="120"/>
        <w:ind w:left="0" w:firstLine="0"/>
        <w:contextualSpacing w:val="0"/>
        <w:jc w:val="both"/>
        <w:rPr>
          <w:rFonts w:asciiTheme="minorHAnsi" w:eastAsia="Verdana" w:hAnsiTheme="minorHAnsi" w:cstheme="minorHAnsi"/>
          <w:sz w:val="22"/>
          <w:szCs w:val="22"/>
        </w:rPr>
      </w:pPr>
      <w:r w:rsidRPr="00F15B1B">
        <w:rPr>
          <w:rFonts w:asciiTheme="minorHAnsi" w:eastAsia="Verdana" w:hAnsiTheme="minorHAnsi" w:cstheme="minorHAnsi"/>
          <w:b/>
          <w:i/>
          <w:sz w:val="22"/>
          <w:szCs w:val="22"/>
        </w:rPr>
        <w:t>Communication</w:t>
      </w:r>
      <w:r w:rsidRPr="00F15B1B">
        <w:rPr>
          <w:rFonts w:asciiTheme="minorHAnsi" w:eastAsia="Verdana" w:hAnsiTheme="minorHAnsi" w:cstheme="minorHAnsi"/>
          <w:sz w:val="22"/>
          <w:szCs w:val="22"/>
        </w:rPr>
        <w:t>.</w:t>
      </w:r>
      <w:r w:rsidRPr="00F15B1B">
        <w:rPr>
          <w:rFonts w:asciiTheme="minorHAnsi" w:hAnsiTheme="minorHAnsi" w:cstheme="minorHAnsi"/>
          <w:sz w:val="22"/>
          <w:szCs w:val="22"/>
        </w:rPr>
        <w:t xml:space="preserve"> This section discusses Meter-DC communication and DC-HEC communication of the proposed AMI</w:t>
      </w:r>
      <w:r w:rsidR="00C34A63" w:rsidRPr="00F15B1B">
        <w:rPr>
          <w:rFonts w:asciiTheme="minorHAnsi" w:hAnsiTheme="minorHAnsi" w:cstheme="minorHAnsi"/>
          <w:sz w:val="22"/>
          <w:szCs w:val="22"/>
        </w:rPr>
        <w:t>.</w:t>
      </w:r>
    </w:p>
    <w:p w14:paraId="72E00FB7" w14:textId="425444B0" w:rsidR="00C34A63" w:rsidRPr="00F15B1B" w:rsidRDefault="00E96679" w:rsidP="00F15B1B">
      <w:pPr>
        <w:pStyle w:val="ListParagraph"/>
        <w:numPr>
          <w:ilvl w:val="0"/>
          <w:numId w:val="20"/>
        </w:numPr>
        <w:tabs>
          <w:tab w:val="left" w:pos="450"/>
        </w:tabs>
        <w:spacing w:after="120"/>
        <w:ind w:left="0" w:firstLine="0"/>
        <w:contextualSpacing w:val="0"/>
        <w:jc w:val="both"/>
        <w:rPr>
          <w:rFonts w:asciiTheme="minorHAnsi" w:eastAsia="Verdana" w:hAnsiTheme="minorHAnsi" w:cstheme="minorHAnsi"/>
          <w:sz w:val="22"/>
          <w:szCs w:val="22"/>
        </w:rPr>
      </w:pPr>
      <w:r w:rsidRPr="00F15B1B">
        <w:rPr>
          <w:rFonts w:asciiTheme="minorHAnsi" w:eastAsia="Verdana" w:hAnsiTheme="minorHAnsi" w:cstheme="minorHAnsi"/>
          <w:sz w:val="22"/>
          <w:szCs w:val="22"/>
          <w:u w:val="single"/>
        </w:rPr>
        <w:t>Meter-DC Communication</w:t>
      </w:r>
      <w:r w:rsidR="00C80579">
        <w:rPr>
          <w:rFonts w:asciiTheme="minorHAnsi" w:eastAsia="Verdana" w:hAnsiTheme="minorHAnsi" w:cstheme="minorHAnsi"/>
          <w:sz w:val="22"/>
          <w:szCs w:val="22"/>
        </w:rPr>
        <w:t>.</w:t>
      </w:r>
      <w:r w:rsidR="00C34A63" w:rsidRPr="00F15B1B">
        <w:rPr>
          <w:rFonts w:asciiTheme="minorHAnsi" w:eastAsia="Verdana" w:hAnsiTheme="minorHAnsi" w:cstheme="minorHAnsi"/>
          <w:sz w:val="22"/>
          <w:szCs w:val="22"/>
        </w:rPr>
        <w:t xml:space="preserve"> </w:t>
      </w:r>
      <w:r w:rsidRPr="00F15B1B">
        <w:rPr>
          <w:rFonts w:asciiTheme="minorHAnsi" w:eastAsia="Verdana" w:hAnsiTheme="minorHAnsi" w:cstheme="minorHAnsi"/>
          <w:sz w:val="22"/>
          <w:szCs w:val="22"/>
        </w:rPr>
        <w:t xml:space="preserve">Regarding the PLC vs. 2G/3G distribution of LV direct meters (1ph, 3ph), it </w:t>
      </w:r>
      <w:r w:rsidR="00187DCC">
        <w:rPr>
          <w:rFonts w:asciiTheme="minorHAnsi" w:eastAsia="Verdana" w:hAnsiTheme="minorHAnsi" w:cstheme="minorHAnsi"/>
          <w:sz w:val="22"/>
          <w:szCs w:val="22"/>
        </w:rPr>
        <w:t>was</w:t>
      </w:r>
      <w:r w:rsidRPr="00F15B1B">
        <w:rPr>
          <w:rFonts w:asciiTheme="minorHAnsi" w:eastAsia="Verdana" w:hAnsiTheme="minorHAnsi" w:cstheme="minorHAnsi"/>
          <w:sz w:val="22"/>
          <w:szCs w:val="22"/>
        </w:rPr>
        <w:t xml:space="preserve"> assumed that 80</w:t>
      </w:r>
      <w:r w:rsidR="00187DCC">
        <w:rPr>
          <w:rFonts w:asciiTheme="minorHAnsi" w:eastAsia="Verdana" w:hAnsiTheme="minorHAnsi" w:cstheme="minorHAnsi"/>
          <w:sz w:val="22"/>
          <w:szCs w:val="22"/>
        </w:rPr>
        <w:t xml:space="preserve"> percent</w:t>
      </w:r>
      <w:r w:rsidRPr="00F15B1B">
        <w:rPr>
          <w:rFonts w:asciiTheme="minorHAnsi" w:eastAsia="Verdana" w:hAnsiTheme="minorHAnsi" w:cstheme="minorHAnsi"/>
          <w:sz w:val="22"/>
          <w:szCs w:val="22"/>
        </w:rPr>
        <w:t xml:space="preserve"> of the metering points (in urban area) will be based on PLC </w:t>
      </w:r>
      <w:r w:rsidRPr="00F15B1B">
        <w:rPr>
          <w:rFonts w:asciiTheme="minorHAnsi" w:eastAsia="Verdana" w:hAnsiTheme="minorHAnsi" w:cstheme="minorHAnsi"/>
          <w:sz w:val="22"/>
          <w:szCs w:val="22"/>
        </w:rPr>
        <w:lastRenderedPageBreak/>
        <w:t>communication, and the rest (in rural area) will be using 2G/3G communication.</w:t>
      </w:r>
      <w:r w:rsidR="00C34A63" w:rsidRPr="00F15B1B">
        <w:rPr>
          <w:rFonts w:asciiTheme="minorHAnsi" w:eastAsia="Verdana" w:hAnsiTheme="minorHAnsi" w:cstheme="minorHAnsi"/>
          <w:sz w:val="22"/>
          <w:szCs w:val="22"/>
        </w:rPr>
        <w:t xml:space="preserve"> </w:t>
      </w:r>
      <w:r w:rsidRPr="00F15B1B">
        <w:rPr>
          <w:rFonts w:asciiTheme="minorHAnsi" w:eastAsia="Verdana" w:hAnsiTheme="minorHAnsi" w:cstheme="minorHAnsi"/>
          <w:sz w:val="22"/>
          <w:szCs w:val="22"/>
        </w:rPr>
        <w:t>The PLC communication is expected to be managed by the Data Concentrators in all cases (No PLC Gateway is foreseen).</w:t>
      </w:r>
      <w:r w:rsidR="00C34A63" w:rsidRPr="00F15B1B">
        <w:rPr>
          <w:rFonts w:asciiTheme="minorHAnsi" w:eastAsia="Verdana" w:hAnsiTheme="minorHAnsi" w:cstheme="minorHAnsi"/>
          <w:sz w:val="22"/>
          <w:szCs w:val="22"/>
        </w:rPr>
        <w:t xml:space="preserve"> </w:t>
      </w:r>
      <w:r w:rsidRPr="00F15B1B">
        <w:rPr>
          <w:rFonts w:asciiTheme="minorHAnsi" w:eastAsia="Verdana" w:hAnsiTheme="minorHAnsi" w:cstheme="minorHAnsi"/>
          <w:sz w:val="22"/>
          <w:szCs w:val="22"/>
        </w:rPr>
        <w:t>All meter installations are expected to be inside meter boxes of 1, 2, 4 positions, and with higher number of meter numbers per building, a combination of more than one-meter box will be used.</w:t>
      </w:r>
      <w:r w:rsidR="00C34A63" w:rsidRPr="00F15B1B">
        <w:rPr>
          <w:rFonts w:asciiTheme="minorHAnsi" w:eastAsia="Verdana" w:hAnsiTheme="minorHAnsi" w:cstheme="minorHAnsi"/>
          <w:sz w:val="22"/>
          <w:szCs w:val="22"/>
        </w:rPr>
        <w:t xml:space="preserve"> </w:t>
      </w:r>
      <w:r w:rsidRPr="00F15B1B">
        <w:rPr>
          <w:rFonts w:asciiTheme="minorHAnsi" w:eastAsia="Verdana" w:hAnsiTheme="minorHAnsi" w:cstheme="minorHAnsi"/>
          <w:sz w:val="22"/>
          <w:szCs w:val="22"/>
        </w:rPr>
        <w:t>The substation and feeder totalizer meters at 1,562 distribution substations (X/0.4kV) will be equipped with meters that benefit direct RS/RJ communication to the DCs</w:t>
      </w:r>
      <w:r w:rsidR="00187DCC">
        <w:rPr>
          <w:rFonts w:asciiTheme="minorHAnsi" w:eastAsia="Verdana" w:hAnsiTheme="minorHAnsi" w:cstheme="minorHAnsi"/>
          <w:sz w:val="22"/>
          <w:szCs w:val="22"/>
        </w:rPr>
        <w:t>.</w:t>
      </w:r>
    </w:p>
    <w:p w14:paraId="64AD7784" w14:textId="04A78D32" w:rsidR="00C34A63" w:rsidRPr="00F15B1B" w:rsidRDefault="00E96679" w:rsidP="00F15B1B">
      <w:pPr>
        <w:pStyle w:val="ListParagraph"/>
        <w:numPr>
          <w:ilvl w:val="0"/>
          <w:numId w:val="20"/>
        </w:numPr>
        <w:tabs>
          <w:tab w:val="left" w:pos="450"/>
        </w:tabs>
        <w:spacing w:after="120"/>
        <w:ind w:left="0" w:firstLine="0"/>
        <w:contextualSpacing w:val="0"/>
        <w:jc w:val="both"/>
        <w:rPr>
          <w:rFonts w:asciiTheme="minorHAnsi" w:eastAsia="Verdana" w:hAnsiTheme="minorHAnsi" w:cstheme="minorHAnsi"/>
          <w:sz w:val="22"/>
          <w:szCs w:val="22"/>
        </w:rPr>
      </w:pPr>
      <w:r w:rsidRPr="00F15B1B">
        <w:rPr>
          <w:rFonts w:asciiTheme="minorHAnsi" w:eastAsia="Verdana" w:hAnsiTheme="minorHAnsi" w:cstheme="minorHAnsi"/>
          <w:sz w:val="22"/>
          <w:szCs w:val="22"/>
          <w:u w:val="single"/>
        </w:rPr>
        <w:t>DC-HES Communication</w:t>
      </w:r>
      <w:r w:rsidR="00C80579">
        <w:rPr>
          <w:rFonts w:asciiTheme="minorHAnsi" w:eastAsia="Verdana" w:hAnsiTheme="minorHAnsi" w:cstheme="minorHAnsi"/>
          <w:sz w:val="22"/>
          <w:szCs w:val="22"/>
        </w:rPr>
        <w:t>.</w:t>
      </w:r>
      <w:r w:rsidR="00C34A63" w:rsidRPr="00F15B1B">
        <w:rPr>
          <w:rFonts w:asciiTheme="minorHAnsi" w:eastAsia="Verdana" w:hAnsiTheme="minorHAnsi" w:cstheme="minorHAnsi"/>
          <w:sz w:val="22"/>
          <w:szCs w:val="22"/>
        </w:rPr>
        <w:t xml:space="preserve"> </w:t>
      </w:r>
      <w:r w:rsidRPr="00F15B1B">
        <w:rPr>
          <w:rFonts w:asciiTheme="minorHAnsi" w:eastAsia="Verdana" w:hAnsiTheme="minorHAnsi" w:cstheme="minorHAnsi"/>
          <w:sz w:val="22"/>
          <w:szCs w:val="22"/>
        </w:rPr>
        <w:t>The 2G/3G Communication accounts with full coverage of the DCs and Gateways in Dushanbe</w:t>
      </w:r>
      <w:r w:rsidR="00C34A63" w:rsidRPr="00F15B1B">
        <w:rPr>
          <w:rFonts w:asciiTheme="minorHAnsi" w:eastAsia="Verdana" w:hAnsiTheme="minorHAnsi" w:cstheme="minorHAnsi"/>
          <w:sz w:val="22"/>
          <w:szCs w:val="22"/>
        </w:rPr>
        <w:t>.</w:t>
      </w:r>
    </w:p>
    <w:p w14:paraId="588F99B2" w14:textId="250DAD34" w:rsidR="00E96679" w:rsidRPr="00187DCC" w:rsidRDefault="00E96679" w:rsidP="00F15B1B">
      <w:pPr>
        <w:pStyle w:val="ListParagraph"/>
        <w:numPr>
          <w:ilvl w:val="0"/>
          <w:numId w:val="20"/>
        </w:numPr>
        <w:tabs>
          <w:tab w:val="left" w:pos="450"/>
        </w:tabs>
        <w:spacing w:after="120"/>
        <w:ind w:left="0" w:firstLine="0"/>
        <w:contextualSpacing w:val="0"/>
        <w:jc w:val="both"/>
        <w:rPr>
          <w:rFonts w:asciiTheme="minorHAnsi" w:eastAsia="Verdana" w:hAnsiTheme="minorHAnsi" w:cstheme="minorHAnsi"/>
          <w:sz w:val="22"/>
          <w:szCs w:val="22"/>
        </w:rPr>
      </w:pPr>
      <w:r w:rsidRPr="00F15B1B">
        <w:rPr>
          <w:rFonts w:asciiTheme="minorHAnsi" w:eastAsia="Verdana" w:hAnsiTheme="minorHAnsi" w:cstheme="minorHAnsi"/>
          <w:sz w:val="22"/>
          <w:szCs w:val="22"/>
          <w:u w:val="single"/>
        </w:rPr>
        <w:t>Backhaul Communication</w:t>
      </w:r>
      <w:r w:rsidR="00C80579">
        <w:rPr>
          <w:rFonts w:asciiTheme="minorHAnsi" w:eastAsia="Verdana" w:hAnsiTheme="minorHAnsi" w:cstheme="minorHAnsi"/>
          <w:sz w:val="22"/>
          <w:szCs w:val="22"/>
        </w:rPr>
        <w:t>.</w:t>
      </w:r>
      <w:r w:rsidR="00C34A63" w:rsidRPr="00F15B1B">
        <w:rPr>
          <w:rFonts w:asciiTheme="minorHAnsi" w:eastAsia="Verdana" w:hAnsiTheme="minorHAnsi" w:cstheme="minorHAnsi"/>
          <w:sz w:val="22"/>
          <w:szCs w:val="22"/>
        </w:rPr>
        <w:t xml:space="preserve"> </w:t>
      </w:r>
      <w:r w:rsidRPr="00187DCC">
        <w:rPr>
          <w:rFonts w:asciiTheme="minorHAnsi" w:eastAsia="Verdana" w:hAnsiTheme="minorHAnsi" w:cstheme="minorHAnsi"/>
          <w:sz w:val="22"/>
          <w:szCs w:val="22"/>
        </w:rPr>
        <w:t xml:space="preserve">The regional office in Istaravshan will be connected to the Main and Backup Control </w:t>
      </w:r>
      <w:r w:rsidR="00187DCC" w:rsidRPr="00187DCC">
        <w:rPr>
          <w:rFonts w:asciiTheme="minorHAnsi" w:eastAsia="Verdana" w:hAnsiTheme="minorHAnsi" w:cstheme="minorHAnsi"/>
          <w:sz w:val="22"/>
          <w:szCs w:val="22"/>
        </w:rPr>
        <w:t>Centers</w:t>
      </w:r>
      <w:r w:rsidRPr="00187DCC">
        <w:rPr>
          <w:rFonts w:asciiTheme="minorHAnsi" w:eastAsia="Verdana" w:hAnsiTheme="minorHAnsi" w:cstheme="minorHAnsi"/>
          <w:sz w:val="22"/>
          <w:szCs w:val="22"/>
        </w:rPr>
        <w:t xml:space="preserve"> using the 1Gbps FO upon availability, and 4G link as second priority. If FO is available, the 4G link can be used as redundant link, and no FO is available, 4G link as main and xDSL link as redundan</w:t>
      </w:r>
      <w:r w:rsidR="00187DCC">
        <w:rPr>
          <w:rFonts w:asciiTheme="minorHAnsi" w:eastAsia="Verdana" w:hAnsiTheme="minorHAnsi" w:cstheme="minorHAnsi"/>
          <w:sz w:val="22"/>
          <w:szCs w:val="22"/>
        </w:rPr>
        <w:t>cy</w:t>
      </w:r>
      <w:r w:rsidRPr="00187DCC">
        <w:rPr>
          <w:rFonts w:asciiTheme="minorHAnsi" w:eastAsia="Verdana" w:hAnsiTheme="minorHAnsi" w:cstheme="minorHAnsi"/>
          <w:sz w:val="22"/>
          <w:szCs w:val="22"/>
        </w:rPr>
        <w:t>.</w:t>
      </w:r>
    </w:p>
    <w:p w14:paraId="6ED0B373" w14:textId="77777777" w:rsidR="00DD40A5" w:rsidRPr="00C34A63" w:rsidRDefault="00DD40A5" w:rsidP="00C34A63">
      <w:pPr>
        <w:pStyle w:val="ListParagraph"/>
        <w:tabs>
          <w:tab w:val="left" w:pos="450"/>
        </w:tabs>
        <w:ind w:left="0"/>
        <w:rPr>
          <w:rFonts w:ascii="Verdana" w:eastAsia="Verdana" w:hAnsi="Verdana" w:cs="Verdana"/>
          <w:sz w:val="20"/>
          <w:szCs w:val="20"/>
        </w:rPr>
      </w:pPr>
    </w:p>
    <w:p w14:paraId="14697BE6" w14:textId="1F5C73B7" w:rsidR="00E96679" w:rsidRPr="00D002C1" w:rsidRDefault="00D002C1" w:rsidP="00D002C1">
      <w:pPr>
        <w:pStyle w:val="NormalWeb"/>
        <w:shd w:val="clear" w:color="auto" w:fill="FFFFFF"/>
        <w:tabs>
          <w:tab w:val="left" w:pos="450"/>
        </w:tabs>
        <w:spacing w:before="0" w:beforeAutospacing="0" w:after="0" w:afterAutospacing="0"/>
        <w:jc w:val="both"/>
        <w:rPr>
          <w:rFonts w:asciiTheme="minorHAnsi" w:eastAsia="Verdana" w:hAnsiTheme="minorHAnsi" w:cstheme="minorHAnsi"/>
          <w:b/>
          <w:sz w:val="22"/>
          <w:szCs w:val="20"/>
        </w:rPr>
      </w:pPr>
      <w:r w:rsidRPr="00D002C1">
        <w:rPr>
          <w:rFonts w:asciiTheme="minorHAnsi" w:eastAsia="Verdana" w:hAnsiTheme="minorHAnsi" w:cstheme="minorHAnsi"/>
          <w:b/>
          <w:sz w:val="22"/>
          <w:szCs w:val="20"/>
        </w:rPr>
        <w:t xml:space="preserve">Table </w:t>
      </w:r>
      <w:r w:rsidR="005A490D">
        <w:rPr>
          <w:rFonts w:asciiTheme="minorHAnsi" w:eastAsia="Verdana" w:hAnsiTheme="minorHAnsi" w:cstheme="minorHAnsi"/>
          <w:b/>
          <w:sz w:val="22"/>
          <w:szCs w:val="20"/>
        </w:rPr>
        <w:t>4</w:t>
      </w:r>
      <w:r w:rsidRPr="00D002C1">
        <w:rPr>
          <w:rFonts w:asciiTheme="minorHAnsi" w:eastAsia="Verdana" w:hAnsiTheme="minorHAnsi" w:cstheme="minorHAnsi"/>
          <w:b/>
          <w:sz w:val="22"/>
          <w:szCs w:val="20"/>
        </w:rPr>
        <w:t>: Scope of Equipment required for AMI in Istaravshan.</w:t>
      </w:r>
    </w:p>
    <w:tbl>
      <w:tblPr>
        <w:tblW w:w="9540" w:type="dxa"/>
        <w:tblInd w:w="-10" w:type="dxa"/>
        <w:tblLayout w:type="fixed"/>
        <w:tblCellMar>
          <w:left w:w="0" w:type="dxa"/>
          <w:right w:w="0" w:type="dxa"/>
        </w:tblCellMar>
        <w:tblLook w:val="04A0" w:firstRow="1" w:lastRow="0" w:firstColumn="1" w:lastColumn="0" w:noHBand="0" w:noVBand="1"/>
      </w:tblPr>
      <w:tblGrid>
        <w:gridCol w:w="807"/>
        <w:gridCol w:w="5101"/>
        <w:gridCol w:w="1904"/>
        <w:gridCol w:w="30"/>
        <w:gridCol w:w="1698"/>
      </w:tblGrid>
      <w:tr w:rsidR="00E96679" w:rsidRPr="00A20BC0" w14:paraId="7F6C8846" w14:textId="77777777" w:rsidTr="002D3846">
        <w:trPr>
          <w:trHeight w:val="250"/>
        </w:trPr>
        <w:tc>
          <w:tcPr>
            <w:tcW w:w="807" w:type="dxa"/>
            <w:tcBorders>
              <w:top w:val="single" w:sz="8" w:space="0" w:color="auto"/>
              <w:left w:val="single" w:sz="8" w:space="0" w:color="auto"/>
              <w:right w:val="single" w:sz="8" w:space="0" w:color="auto"/>
            </w:tcBorders>
            <w:shd w:val="clear" w:color="auto" w:fill="16365C"/>
            <w:vAlign w:val="bottom"/>
          </w:tcPr>
          <w:p w14:paraId="36F87FB5" w14:textId="77777777" w:rsidR="00E96679" w:rsidRPr="00A20BC0" w:rsidRDefault="00E96679" w:rsidP="00E96679">
            <w:pPr>
              <w:spacing w:after="0" w:line="240" w:lineRule="auto"/>
              <w:rPr>
                <w:rFonts w:cstheme="minorHAnsi"/>
                <w:sz w:val="20"/>
                <w:szCs w:val="20"/>
              </w:rPr>
            </w:pPr>
          </w:p>
        </w:tc>
        <w:tc>
          <w:tcPr>
            <w:tcW w:w="5101" w:type="dxa"/>
            <w:tcBorders>
              <w:top w:val="single" w:sz="8" w:space="0" w:color="auto"/>
              <w:right w:val="single" w:sz="8" w:space="0" w:color="auto"/>
            </w:tcBorders>
            <w:shd w:val="clear" w:color="auto" w:fill="16365C"/>
            <w:vAlign w:val="bottom"/>
          </w:tcPr>
          <w:p w14:paraId="76481DD4" w14:textId="77777777" w:rsidR="00E96679" w:rsidRPr="00A20BC0" w:rsidRDefault="00E96679" w:rsidP="00E96679">
            <w:pPr>
              <w:spacing w:after="0" w:line="240" w:lineRule="auto"/>
              <w:rPr>
                <w:rFonts w:cstheme="minorHAnsi"/>
                <w:sz w:val="20"/>
                <w:szCs w:val="20"/>
              </w:rPr>
            </w:pPr>
          </w:p>
        </w:tc>
        <w:tc>
          <w:tcPr>
            <w:tcW w:w="1904" w:type="dxa"/>
            <w:tcBorders>
              <w:top w:val="single" w:sz="8" w:space="0" w:color="auto"/>
            </w:tcBorders>
            <w:shd w:val="clear" w:color="auto" w:fill="16365C"/>
            <w:vAlign w:val="bottom"/>
          </w:tcPr>
          <w:p w14:paraId="47AD32B8" w14:textId="77777777" w:rsidR="00E96679" w:rsidRPr="00A20BC0" w:rsidRDefault="00E96679" w:rsidP="00E96679">
            <w:pPr>
              <w:spacing w:after="0" w:line="240" w:lineRule="auto"/>
              <w:jc w:val="center"/>
              <w:rPr>
                <w:rFonts w:cstheme="minorHAnsi"/>
                <w:sz w:val="20"/>
                <w:szCs w:val="20"/>
              </w:rPr>
            </w:pPr>
          </w:p>
        </w:tc>
        <w:tc>
          <w:tcPr>
            <w:tcW w:w="30" w:type="dxa"/>
            <w:tcBorders>
              <w:top w:val="single" w:sz="8" w:space="0" w:color="auto"/>
              <w:right w:val="single" w:sz="8" w:space="0" w:color="auto"/>
            </w:tcBorders>
            <w:shd w:val="clear" w:color="auto" w:fill="16365C"/>
            <w:vAlign w:val="bottom"/>
          </w:tcPr>
          <w:p w14:paraId="5A7F9B7A" w14:textId="77777777" w:rsidR="00E96679" w:rsidRPr="00A20BC0" w:rsidRDefault="00E96679" w:rsidP="00E96679">
            <w:pPr>
              <w:spacing w:after="0" w:line="240" w:lineRule="auto"/>
              <w:jc w:val="center"/>
              <w:rPr>
                <w:rFonts w:cstheme="minorHAnsi"/>
                <w:sz w:val="20"/>
                <w:szCs w:val="20"/>
              </w:rPr>
            </w:pPr>
          </w:p>
        </w:tc>
        <w:tc>
          <w:tcPr>
            <w:tcW w:w="1695" w:type="dxa"/>
            <w:tcBorders>
              <w:top w:val="single" w:sz="8" w:space="0" w:color="auto"/>
              <w:right w:val="single" w:sz="8" w:space="0" w:color="auto"/>
            </w:tcBorders>
            <w:shd w:val="clear" w:color="auto" w:fill="16365C"/>
            <w:vAlign w:val="bottom"/>
          </w:tcPr>
          <w:p w14:paraId="6C7C80F8" w14:textId="77777777" w:rsidR="00E96679" w:rsidRPr="00A20BC0" w:rsidRDefault="00E96679" w:rsidP="00E96679">
            <w:pPr>
              <w:spacing w:after="0" w:line="240" w:lineRule="auto"/>
              <w:jc w:val="center"/>
              <w:rPr>
                <w:rFonts w:cstheme="minorHAnsi"/>
                <w:sz w:val="20"/>
                <w:szCs w:val="20"/>
              </w:rPr>
            </w:pPr>
            <w:r w:rsidRPr="00A20BC0">
              <w:rPr>
                <w:rFonts w:eastAsia="Calibri" w:cstheme="minorHAnsi"/>
                <w:b/>
                <w:bCs/>
                <w:color w:val="FFFFFF"/>
                <w:sz w:val="20"/>
                <w:szCs w:val="20"/>
                <w:shd w:val="clear" w:color="auto" w:fill="16365C"/>
              </w:rPr>
              <w:t>With growth and</w:t>
            </w:r>
          </w:p>
        </w:tc>
      </w:tr>
      <w:tr w:rsidR="00E96679" w:rsidRPr="00A20BC0" w14:paraId="37F4BA41" w14:textId="77777777" w:rsidTr="002D3846">
        <w:trPr>
          <w:trHeight w:val="278"/>
        </w:trPr>
        <w:tc>
          <w:tcPr>
            <w:tcW w:w="807" w:type="dxa"/>
            <w:tcBorders>
              <w:left w:val="single" w:sz="8" w:space="0" w:color="auto"/>
              <w:right w:val="single" w:sz="8" w:space="0" w:color="auto"/>
            </w:tcBorders>
            <w:shd w:val="clear" w:color="auto" w:fill="16365C"/>
            <w:vAlign w:val="bottom"/>
          </w:tcPr>
          <w:p w14:paraId="01B4F213"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color w:val="FFFFFF"/>
                <w:sz w:val="20"/>
                <w:szCs w:val="20"/>
              </w:rPr>
              <w:t>#</w:t>
            </w:r>
          </w:p>
        </w:tc>
        <w:tc>
          <w:tcPr>
            <w:tcW w:w="5101" w:type="dxa"/>
            <w:tcBorders>
              <w:right w:val="single" w:sz="8" w:space="0" w:color="auto"/>
            </w:tcBorders>
            <w:shd w:val="clear" w:color="auto" w:fill="16365C"/>
            <w:vAlign w:val="bottom"/>
          </w:tcPr>
          <w:p w14:paraId="15B77422" w14:textId="77777777" w:rsidR="00E96679" w:rsidRPr="00A20BC0" w:rsidRDefault="00E96679" w:rsidP="00E96679">
            <w:pPr>
              <w:spacing w:after="0" w:line="240" w:lineRule="auto"/>
              <w:rPr>
                <w:rFonts w:cstheme="minorHAnsi"/>
                <w:sz w:val="20"/>
                <w:szCs w:val="20"/>
              </w:rPr>
            </w:pPr>
            <w:r w:rsidRPr="00A20BC0">
              <w:rPr>
                <w:rFonts w:eastAsia="Calibri" w:cstheme="minorHAnsi"/>
                <w:b/>
                <w:bCs/>
                <w:color w:val="FFFFFF"/>
                <w:sz w:val="20"/>
                <w:szCs w:val="20"/>
              </w:rPr>
              <w:t>Item</w:t>
            </w:r>
          </w:p>
        </w:tc>
        <w:tc>
          <w:tcPr>
            <w:tcW w:w="1904" w:type="dxa"/>
            <w:shd w:val="clear" w:color="auto" w:fill="16365C"/>
            <w:vAlign w:val="bottom"/>
          </w:tcPr>
          <w:p w14:paraId="39EEFCCB" w14:textId="4520FF07" w:rsidR="00E96679" w:rsidRPr="00A20BC0" w:rsidRDefault="00E96679" w:rsidP="00E96679">
            <w:pPr>
              <w:spacing w:after="0" w:line="240" w:lineRule="auto"/>
              <w:ind w:right="300"/>
              <w:jc w:val="center"/>
              <w:rPr>
                <w:rFonts w:cstheme="minorHAnsi"/>
                <w:sz w:val="20"/>
                <w:szCs w:val="20"/>
              </w:rPr>
            </w:pPr>
            <w:r w:rsidRPr="00A20BC0">
              <w:rPr>
                <w:rFonts w:eastAsia="Calibri" w:cstheme="minorHAnsi"/>
                <w:b/>
                <w:bCs/>
                <w:color w:val="FFFFFF"/>
                <w:sz w:val="20"/>
                <w:szCs w:val="20"/>
              </w:rPr>
              <w:t>2018</w:t>
            </w:r>
          </w:p>
        </w:tc>
        <w:tc>
          <w:tcPr>
            <w:tcW w:w="30" w:type="dxa"/>
            <w:tcBorders>
              <w:right w:val="single" w:sz="8" w:space="0" w:color="auto"/>
            </w:tcBorders>
            <w:shd w:val="clear" w:color="auto" w:fill="16365C"/>
            <w:vAlign w:val="bottom"/>
          </w:tcPr>
          <w:p w14:paraId="2064CA52"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shd w:val="clear" w:color="auto" w:fill="16365C"/>
            <w:vAlign w:val="bottom"/>
          </w:tcPr>
          <w:p w14:paraId="55B265B5" w14:textId="77777777" w:rsidR="00E96679" w:rsidRPr="00A20BC0" w:rsidRDefault="00E96679" w:rsidP="00E96679">
            <w:pPr>
              <w:spacing w:after="0" w:line="240" w:lineRule="auto"/>
              <w:ind w:right="440"/>
              <w:jc w:val="center"/>
              <w:rPr>
                <w:rFonts w:cstheme="minorHAnsi"/>
                <w:sz w:val="20"/>
                <w:szCs w:val="20"/>
              </w:rPr>
            </w:pPr>
            <w:r w:rsidRPr="00A20BC0">
              <w:rPr>
                <w:rFonts w:eastAsia="Calibri" w:cstheme="minorHAnsi"/>
                <w:b/>
                <w:bCs/>
                <w:color w:val="FFFFFF"/>
                <w:sz w:val="20"/>
                <w:szCs w:val="20"/>
              </w:rPr>
              <w:t>Spare</w:t>
            </w:r>
          </w:p>
        </w:tc>
      </w:tr>
      <w:tr w:rsidR="00E96679" w:rsidRPr="00A20BC0" w14:paraId="2A3C115F" w14:textId="77777777" w:rsidTr="002D3846">
        <w:trPr>
          <w:trHeight w:val="242"/>
        </w:trPr>
        <w:tc>
          <w:tcPr>
            <w:tcW w:w="807" w:type="dxa"/>
            <w:tcBorders>
              <w:left w:val="single" w:sz="8" w:space="0" w:color="auto"/>
              <w:bottom w:val="single" w:sz="8" w:space="0" w:color="auto"/>
              <w:right w:val="single" w:sz="8" w:space="0" w:color="auto"/>
            </w:tcBorders>
            <w:shd w:val="clear" w:color="auto" w:fill="16365C"/>
            <w:vAlign w:val="bottom"/>
          </w:tcPr>
          <w:p w14:paraId="429A1FDD"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16365C"/>
            <w:vAlign w:val="bottom"/>
          </w:tcPr>
          <w:p w14:paraId="2DC5295E"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shd w:val="clear" w:color="auto" w:fill="16365C"/>
            <w:vAlign w:val="bottom"/>
          </w:tcPr>
          <w:p w14:paraId="7FD0CAF2"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shd w:val="clear" w:color="auto" w:fill="16365C"/>
            <w:vAlign w:val="bottom"/>
          </w:tcPr>
          <w:p w14:paraId="080690EA"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shd w:val="clear" w:color="auto" w:fill="16365C"/>
            <w:vAlign w:val="bottom"/>
          </w:tcPr>
          <w:p w14:paraId="7EF2232A" w14:textId="77777777" w:rsidR="00E96679" w:rsidRPr="00A20BC0" w:rsidRDefault="00E96679" w:rsidP="00E96679">
            <w:pPr>
              <w:spacing w:after="0" w:line="240" w:lineRule="auto"/>
              <w:jc w:val="center"/>
              <w:rPr>
                <w:rFonts w:cstheme="minorHAnsi"/>
                <w:sz w:val="20"/>
                <w:szCs w:val="20"/>
              </w:rPr>
            </w:pPr>
          </w:p>
        </w:tc>
      </w:tr>
      <w:tr w:rsidR="00E96679" w:rsidRPr="00A20BC0" w14:paraId="1AEB0A52" w14:textId="77777777" w:rsidTr="002D3846">
        <w:trPr>
          <w:trHeight w:val="228"/>
        </w:trPr>
        <w:tc>
          <w:tcPr>
            <w:tcW w:w="807" w:type="dxa"/>
            <w:tcBorders>
              <w:left w:val="single" w:sz="8" w:space="0" w:color="auto"/>
              <w:right w:val="single" w:sz="8" w:space="0" w:color="auto"/>
            </w:tcBorders>
            <w:shd w:val="clear" w:color="auto" w:fill="DCE6F1"/>
            <w:vAlign w:val="bottom"/>
          </w:tcPr>
          <w:p w14:paraId="5D7340F4"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1</w:t>
            </w:r>
          </w:p>
        </w:tc>
        <w:tc>
          <w:tcPr>
            <w:tcW w:w="5101" w:type="dxa"/>
            <w:tcBorders>
              <w:right w:val="single" w:sz="8" w:space="0" w:color="auto"/>
            </w:tcBorders>
            <w:shd w:val="clear" w:color="auto" w:fill="DCE6F1"/>
            <w:vAlign w:val="bottom"/>
          </w:tcPr>
          <w:p w14:paraId="298FA982"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1ph Direct Meters</w:t>
            </w:r>
          </w:p>
        </w:tc>
        <w:tc>
          <w:tcPr>
            <w:tcW w:w="1904" w:type="dxa"/>
            <w:shd w:val="clear" w:color="auto" w:fill="DCE6F1"/>
            <w:vAlign w:val="bottom"/>
          </w:tcPr>
          <w:p w14:paraId="0766A40A" w14:textId="77777777" w:rsidR="00E96679" w:rsidRPr="00A20BC0" w:rsidRDefault="00E96679" w:rsidP="00E96679">
            <w:pPr>
              <w:spacing w:after="0" w:line="240" w:lineRule="auto"/>
              <w:ind w:right="580"/>
              <w:jc w:val="center"/>
              <w:rPr>
                <w:rFonts w:cstheme="minorHAnsi"/>
                <w:sz w:val="20"/>
                <w:szCs w:val="20"/>
              </w:rPr>
            </w:pPr>
            <w:r w:rsidRPr="00A20BC0">
              <w:rPr>
                <w:rFonts w:eastAsia="Calibri" w:cstheme="minorHAnsi"/>
                <w:b/>
                <w:bCs/>
                <w:sz w:val="20"/>
                <w:szCs w:val="20"/>
              </w:rPr>
              <w:t>27,718</w:t>
            </w:r>
          </w:p>
        </w:tc>
        <w:tc>
          <w:tcPr>
            <w:tcW w:w="30" w:type="dxa"/>
            <w:tcBorders>
              <w:right w:val="single" w:sz="8" w:space="0" w:color="auto"/>
            </w:tcBorders>
            <w:shd w:val="clear" w:color="auto" w:fill="DCE6F1"/>
            <w:vAlign w:val="bottom"/>
          </w:tcPr>
          <w:p w14:paraId="07AFD5E0"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shd w:val="clear" w:color="auto" w:fill="DCE6F1"/>
            <w:vAlign w:val="bottom"/>
          </w:tcPr>
          <w:p w14:paraId="7FAC955D" w14:textId="77777777" w:rsidR="00E96679" w:rsidRPr="00A20BC0" w:rsidRDefault="00E96679" w:rsidP="00E96679">
            <w:pPr>
              <w:spacing w:after="0" w:line="240" w:lineRule="auto"/>
              <w:ind w:right="640"/>
              <w:jc w:val="center"/>
              <w:rPr>
                <w:rFonts w:cstheme="minorHAnsi"/>
                <w:sz w:val="20"/>
                <w:szCs w:val="20"/>
              </w:rPr>
            </w:pPr>
            <w:r w:rsidRPr="00A20BC0">
              <w:rPr>
                <w:rFonts w:eastAsia="Calibri" w:cstheme="minorHAnsi"/>
                <w:b/>
                <w:bCs/>
                <w:sz w:val="20"/>
                <w:szCs w:val="20"/>
              </w:rPr>
              <w:t>29,425</w:t>
            </w:r>
          </w:p>
        </w:tc>
      </w:tr>
      <w:tr w:rsidR="00E96679" w:rsidRPr="00A20BC0" w14:paraId="694888EE" w14:textId="77777777" w:rsidTr="002D3846">
        <w:trPr>
          <w:trHeight w:val="227"/>
        </w:trPr>
        <w:tc>
          <w:tcPr>
            <w:tcW w:w="807" w:type="dxa"/>
            <w:tcBorders>
              <w:left w:val="single" w:sz="8" w:space="0" w:color="auto"/>
              <w:right w:val="single" w:sz="8" w:space="0" w:color="auto"/>
            </w:tcBorders>
            <w:vAlign w:val="bottom"/>
          </w:tcPr>
          <w:p w14:paraId="7AAD074F"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1.1</w:t>
            </w:r>
          </w:p>
        </w:tc>
        <w:tc>
          <w:tcPr>
            <w:tcW w:w="5101" w:type="dxa"/>
            <w:tcBorders>
              <w:right w:val="single" w:sz="8" w:space="0" w:color="auto"/>
            </w:tcBorders>
            <w:vAlign w:val="bottom"/>
          </w:tcPr>
          <w:p w14:paraId="5AFE6160"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1ph meter with PLC modem</w:t>
            </w:r>
          </w:p>
        </w:tc>
        <w:tc>
          <w:tcPr>
            <w:tcW w:w="1904" w:type="dxa"/>
            <w:vAlign w:val="bottom"/>
          </w:tcPr>
          <w:p w14:paraId="6BEA9908" w14:textId="77777777" w:rsidR="00E96679" w:rsidRPr="00A20BC0" w:rsidRDefault="00E96679" w:rsidP="00E96679">
            <w:pPr>
              <w:spacing w:after="0" w:line="240" w:lineRule="auto"/>
              <w:ind w:right="580"/>
              <w:jc w:val="center"/>
              <w:rPr>
                <w:rFonts w:cstheme="minorHAnsi"/>
                <w:sz w:val="20"/>
                <w:szCs w:val="20"/>
              </w:rPr>
            </w:pPr>
            <w:r w:rsidRPr="00A20BC0">
              <w:rPr>
                <w:rFonts w:eastAsia="Calibri" w:cstheme="minorHAnsi"/>
                <w:sz w:val="20"/>
                <w:szCs w:val="20"/>
              </w:rPr>
              <w:t>22,175</w:t>
            </w:r>
          </w:p>
        </w:tc>
        <w:tc>
          <w:tcPr>
            <w:tcW w:w="30" w:type="dxa"/>
            <w:tcBorders>
              <w:right w:val="single" w:sz="8" w:space="0" w:color="auto"/>
            </w:tcBorders>
            <w:vAlign w:val="bottom"/>
          </w:tcPr>
          <w:p w14:paraId="21FDBD19"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vAlign w:val="bottom"/>
          </w:tcPr>
          <w:p w14:paraId="1E4C1EDB" w14:textId="77777777" w:rsidR="00E96679" w:rsidRPr="00A20BC0" w:rsidRDefault="00E96679" w:rsidP="00E96679">
            <w:pPr>
              <w:spacing w:after="0" w:line="240" w:lineRule="auto"/>
              <w:ind w:right="640"/>
              <w:jc w:val="center"/>
              <w:rPr>
                <w:rFonts w:cstheme="minorHAnsi"/>
                <w:sz w:val="20"/>
                <w:szCs w:val="20"/>
              </w:rPr>
            </w:pPr>
            <w:r w:rsidRPr="00A20BC0">
              <w:rPr>
                <w:rFonts w:eastAsia="Calibri" w:cstheme="minorHAnsi"/>
                <w:sz w:val="20"/>
                <w:szCs w:val="20"/>
              </w:rPr>
              <w:t>23,540</w:t>
            </w:r>
          </w:p>
        </w:tc>
      </w:tr>
      <w:tr w:rsidR="00E96679" w:rsidRPr="00A20BC0" w14:paraId="67E149C0"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1EB9F658"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5F2C4650"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vAlign w:val="bottom"/>
          </w:tcPr>
          <w:p w14:paraId="40925BAE"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vAlign w:val="bottom"/>
          </w:tcPr>
          <w:p w14:paraId="49D3FC46"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vAlign w:val="bottom"/>
          </w:tcPr>
          <w:p w14:paraId="6481F001" w14:textId="77777777" w:rsidR="00E96679" w:rsidRPr="00A20BC0" w:rsidRDefault="00E96679" w:rsidP="00E96679">
            <w:pPr>
              <w:spacing w:after="0" w:line="240" w:lineRule="auto"/>
              <w:jc w:val="center"/>
              <w:rPr>
                <w:rFonts w:cstheme="minorHAnsi"/>
                <w:sz w:val="20"/>
                <w:szCs w:val="20"/>
              </w:rPr>
            </w:pPr>
          </w:p>
        </w:tc>
      </w:tr>
      <w:tr w:rsidR="00E96679" w:rsidRPr="00A20BC0" w14:paraId="35A2F1FF" w14:textId="77777777" w:rsidTr="002D3846">
        <w:trPr>
          <w:trHeight w:val="227"/>
        </w:trPr>
        <w:tc>
          <w:tcPr>
            <w:tcW w:w="807" w:type="dxa"/>
            <w:tcBorders>
              <w:left w:val="single" w:sz="8" w:space="0" w:color="auto"/>
              <w:right w:val="single" w:sz="8" w:space="0" w:color="auto"/>
            </w:tcBorders>
            <w:vAlign w:val="bottom"/>
          </w:tcPr>
          <w:p w14:paraId="48D74076"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1.2</w:t>
            </w:r>
          </w:p>
        </w:tc>
        <w:tc>
          <w:tcPr>
            <w:tcW w:w="5101" w:type="dxa"/>
            <w:tcBorders>
              <w:right w:val="single" w:sz="8" w:space="0" w:color="auto"/>
            </w:tcBorders>
            <w:vAlign w:val="bottom"/>
          </w:tcPr>
          <w:p w14:paraId="04D0D66C"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1ph meter with 2G/3G modem</w:t>
            </w:r>
          </w:p>
        </w:tc>
        <w:tc>
          <w:tcPr>
            <w:tcW w:w="1904" w:type="dxa"/>
            <w:vAlign w:val="bottom"/>
          </w:tcPr>
          <w:p w14:paraId="5ABEA1C2" w14:textId="77777777" w:rsidR="00E96679" w:rsidRPr="00A20BC0" w:rsidRDefault="00E96679" w:rsidP="00E96679">
            <w:pPr>
              <w:spacing w:after="0" w:line="240" w:lineRule="auto"/>
              <w:ind w:right="600"/>
              <w:jc w:val="center"/>
              <w:rPr>
                <w:rFonts w:cstheme="minorHAnsi"/>
                <w:sz w:val="20"/>
                <w:szCs w:val="20"/>
              </w:rPr>
            </w:pPr>
            <w:r w:rsidRPr="00A20BC0">
              <w:rPr>
                <w:rFonts w:eastAsia="Calibri" w:cstheme="minorHAnsi"/>
                <w:sz w:val="20"/>
                <w:szCs w:val="20"/>
              </w:rPr>
              <w:t>5,543</w:t>
            </w:r>
          </w:p>
        </w:tc>
        <w:tc>
          <w:tcPr>
            <w:tcW w:w="30" w:type="dxa"/>
            <w:tcBorders>
              <w:right w:val="single" w:sz="8" w:space="0" w:color="auto"/>
            </w:tcBorders>
            <w:vAlign w:val="bottom"/>
          </w:tcPr>
          <w:p w14:paraId="5E5075FA"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vAlign w:val="bottom"/>
          </w:tcPr>
          <w:p w14:paraId="4FCAE43E"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5,885</w:t>
            </w:r>
          </w:p>
        </w:tc>
      </w:tr>
      <w:tr w:rsidR="00E96679" w:rsidRPr="00A20BC0" w14:paraId="18F60C34" w14:textId="77777777" w:rsidTr="002D3846">
        <w:trPr>
          <w:trHeight w:val="245"/>
        </w:trPr>
        <w:tc>
          <w:tcPr>
            <w:tcW w:w="807" w:type="dxa"/>
            <w:tcBorders>
              <w:left w:val="single" w:sz="8" w:space="0" w:color="auto"/>
              <w:bottom w:val="single" w:sz="8" w:space="0" w:color="auto"/>
              <w:right w:val="single" w:sz="8" w:space="0" w:color="auto"/>
            </w:tcBorders>
            <w:vAlign w:val="bottom"/>
          </w:tcPr>
          <w:p w14:paraId="472A8473"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45280E30"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vAlign w:val="bottom"/>
          </w:tcPr>
          <w:p w14:paraId="2CB51C2F"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vAlign w:val="bottom"/>
          </w:tcPr>
          <w:p w14:paraId="3B06FB42"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vAlign w:val="bottom"/>
          </w:tcPr>
          <w:p w14:paraId="15E1F80F" w14:textId="77777777" w:rsidR="00E96679" w:rsidRPr="00A20BC0" w:rsidRDefault="00E96679" w:rsidP="00E96679">
            <w:pPr>
              <w:spacing w:after="0" w:line="240" w:lineRule="auto"/>
              <w:jc w:val="center"/>
              <w:rPr>
                <w:rFonts w:cstheme="minorHAnsi"/>
                <w:sz w:val="20"/>
                <w:szCs w:val="20"/>
              </w:rPr>
            </w:pPr>
          </w:p>
        </w:tc>
      </w:tr>
      <w:tr w:rsidR="00E96679" w:rsidRPr="00A20BC0" w14:paraId="3A3C6C17" w14:textId="77777777" w:rsidTr="002D3846">
        <w:trPr>
          <w:trHeight w:val="227"/>
        </w:trPr>
        <w:tc>
          <w:tcPr>
            <w:tcW w:w="807" w:type="dxa"/>
            <w:tcBorders>
              <w:left w:val="single" w:sz="8" w:space="0" w:color="auto"/>
              <w:right w:val="single" w:sz="8" w:space="0" w:color="auto"/>
            </w:tcBorders>
            <w:shd w:val="clear" w:color="auto" w:fill="DCE6F1"/>
            <w:vAlign w:val="bottom"/>
          </w:tcPr>
          <w:p w14:paraId="323ED592"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2</w:t>
            </w:r>
          </w:p>
        </w:tc>
        <w:tc>
          <w:tcPr>
            <w:tcW w:w="5101" w:type="dxa"/>
            <w:tcBorders>
              <w:right w:val="single" w:sz="8" w:space="0" w:color="auto"/>
            </w:tcBorders>
            <w:shd w:val="clear" w:color="auto" w:fill="DCE6F1"/>
            <w:vAlign w:val="bottom"/>
          </w:tcPr>
          <w:p w14:paraId="2F942219"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3ph Direct Meters</w:t>
            </w:r>
          </w:p>
        </w:tc>
        <w:tc>
          <w:tcPr>
            <w:tcW w:w="1904" w:type="dxa"/>
            <w:shd w:val="clear" w:color="auto" w:fill="DCE6F1"/>
            <w:vAlign w:val="bottom"/>
          </w:tcPr>
          <w:p w14:paraId="60ECEDAD" w14:textId="77777777" w:rsidR="00E96679" w:rsidRPr="00A20BC0" w:rsidRDefault="00E96679" w:rsidP="00E96679">
            <w:pPr>
              <w:spacing w:after="0" w:line="240" w:lineRule="auto"/>
              <w:ind w:right="620"/>
              <w:jc w:val="center"/>
              <w:rPr>
                <w:rFonts w:cstheme="minorHAnsi"/>
                <w:sz w:val="20"/>
                <w:szCs w:val="20"/>
              </w:rPr>
            </w:pPr>
            <w:r w:rsidRPr="00A20BC0">
              <w:rPr>
                <w:rFonts w:eastAsia="Calibri" w:cstheme="minorHAnsi"/>
                <w:b/>
                <w:bCs/>
                <w:sz w:val="20"/>
                <w:szCs w:val="20"/>
              </w:rPr>
              <w:t>488</w:t>
            </w:r>
          </w:p>
        </w:tc>
        <w:tc>
          <w:tcPr>
            <w:tcW w:w="30" w:type="dxa"/>
            <w:tcBorders>
              <w:right w:val="single" w:sz="8" w:space="0" w:color="auto"/>
            </w:tcBorders>
            <w:shd w:val="clear" w:color="auto" w:fill="DCE6F1"/>
            <w:vAlign w:val="bottom"/>
          </w:tcPr>
          <w:p w14:paraId="7C66E275"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shd w:val="clear" w:color="auto" w:fill="DCE6F1"/>
            <w:vAlign w:val="bottom"/>
          </w:tcPr>
          <w:p w14:paraId="120A8FD4"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b/>
                <w:bCs/>
                <w:sz w:val="20"/>
                <w:szCs w:val="20"/>
              </w:rPr>
              <w:t>519</w:t>
            </w:r>
          </w:p>
        </w:tc>
      </w:tr>
      <w:tr w:rsidR="00E96679" w:rsidRPr="00A20BC0" w14:paraId="0C2BE8CA" w14:textId="77777777" w:rsidTr="002D3846">
        <w:trPr>
          <w:trHeight w:val="242"/>
        </w:trPr>
        <w:tc>
          <w:tcPr>
            <w:tcW w:w="807" w:type="dxa"/>
            <w:tcBorders>
              <w:left w:val="single" w:sz="8" w:space="0" w:color="auto"/>
              <w:bottom w:val="single" w:sz="8" w:space="0" w:color="auto"/>
              <w:right w:val="single" w:sz="8" w:space="0" w:color="auto"/>
            </w:tcBorders>
            <w:shd w:val="clear" w:color="auto" w:fill="DCE6F1"/>
            <w:vAlign w:val="bottom"/>
          </w:tcPr>
          <w:p w14:paraId="3B0B9169"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45D647EE"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shd w:val="clear" w:color="auto" w:fill="DCE6F1"/>
            <w:vAlign w:val="bottom"/>
          </w:tcPr>
          <w:p w14:paraId="489246AF"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shd w:val="clear" w:color="auto" w:fill="DCE6F1"/>
            <w:vAlign w:val="bottom"/>
          </w:tcPr>
          <w:p w14:paraId="2EAE7D85"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shd w:val="clear" w:color="auto" w:fill="DCE6F1"/>
            <w:vAlign w:val="bottom"/>
          </w:tcPr>
          <w:p w14:paraId="771217E7" w14:textId="77777777" w:rsidR="00E96679" w:rsidRPr="00A20BC0" w:rsidRDefault="00E96679" w:rsidP="00E96679">
            <w:pPr>
              <w:spacing w:after="0" w:line="240" w:lineRule="auto"/>
              <w:jc w:val="center"/>
              <w:rPr>
                <w:rFonts w:cstheme="minorHAnsi"/>
                <w:sz w:val="20"/>
                <w:szCs w:val="20"/>
              </w:rPr>
            </w:pPr>
          </w:p>
        </w:tc>
      </w:tr>
      <w:tr w:rsidR="00E96679" w:rsidRPr="00A20BC0" w14:paraId="1EA39767" w14:textId="77777777" w:rsidTr="002D3846">
        <w:trPr>
          <w:trHeight w:val="227"/>
        </w:trPr>
        <w:tc>
          <w:tcPr>
            <w:tcW w:w="807" w:type="dxa"/>
            <w:tcBorders>
              <w:left w:val="single" w:sz="8" w:space="0" w:color="auto"/>
              <w:right w:val="single" w:sz="8" w:space="0" w:color="auto"/>
            </w:tcBorders>
            <w:vAlign w:val="bottom"/>
          </w:tcPr>
          <w:p w14:paraId="0B8E4834"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2.1</w:t>
            </w:r>
          </w:p>
        </w:tc>
        <w:tc>
          <w:tcPr>
            <w:tcW w:w="5101" w:type="dxa"/>
            <w:tcBorders>
              <w:right w:val="single" w:sz="8" w:space="0" w:color="auto"/>
            </w:tcBorders>
            <w:vAlign w:val="bottom"/>
          </w:tcPr>
          <w:p w14:paraId="6C74BCEB"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3ph meter with PLC modem</w:t>
            </w:r>
          </w:p>
        </w:tc>
        <w:tc>
          <w:tcPr>
            <w:tcW w:w="1904" w:type="dxa"/>
            <w:vAlign w:val="bottom"/>
          </w:tcPr>
          <w:p w14:paraId="55806EE4" w14:textId="77777777" w:rsidR="00E96679" w:rsidRPr="00A20BC0" w:rsidRDefault="00E96679" w:rsidP="00E96679">
            <w:pPr>
              <w:spacing w:after="0" w:line="240" w:lineRule="auto"/>
              <w:ind w:right="620"/>
              <w:jc w:val="center"/>
              <w:rPr>
                <w:rFonts w:cstheme="minorHAnsi"/>
                <w:sz w:val="20"/>
                <w:szCs w:val="20"/>
              </w:rPr>
            </w:pPr>
            <w:r w:rsidRPr="00A20BC0">
              <w:rPr>
                <w:rFonts w:eastAsia="Calibri" w:cstheme="minorHAnsi"/>
                <w:sz w:val="20"/>
                <w:szCs w:val="20"/>
              </w:rPr>
              <w:t>391</w:t>
            </w:r>
          </w:p>
        </w:tc>
        <w:tc>
          <w:tcPr>
            <w:tcW w:w="30" w:type="dxa"/>
            <w:tcBorders>
              <w:right w:val="single" w:sz="8" w:space="0" w:color="auto"/>
            </w:tcBorders>
            <w:vAlign w:val="bottom"/>
          </w:tcPr>
          <w:p w14:paraId="3B2B13D8"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vAlign w:val="bottom"/>
          </w:tcPr>
          <w:p w14:paraId="7EA51856"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416</w:t>
            </w:r>
          </w:p>
        </w:tc>
      </w:tr>
      <w:tr w:rsidR="00E96679" w:rsidRPr="00A20BC0" w14:paraId="045F50C4" w14:textId="77777777" w:rsidTr="002D3846">
        <w:trPr>
          <w:trHeight w:val="245"/>
        </w:trPr>
        <w:tc>
          <w:tcPr>
            <w:tcW w:w="807" w:type="dxa"/>
            <w:tcBorders>
              <w:left w:val="single" w:sz="8" w:space="0" w:color="auto"/>
              <w:bottom w:val="single" w:sz="8" w:space="0" w:color="auto"/>
              <w:right w:val="single" w:sz="8" w:space="0" w:color="auto"/>
            </w:tcBorders>
            <w:vAlign w:val="bottom"/>
          </w:tcPr>
          <w:p w14:paraId="04F3FD26"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1F434D29"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vAlign w:val="bottom"/>
          </w:tcPr>
          <w:p w14:paraId="73F3D3C4"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vAlign w:val="bottom"/>
          </w:tcPr>
          <w:p w14:paraId="6C0FF70B"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vAlign w:val="bottom"/>
          </w:tcPr>
          <w:p w14:paraId="3B85501E" w14:textId="77777777" w:rsidR="00E96679" w:rsidRPr="00A20BC0" w:rsidRDefault="00E96679" w:rsidP="00E96679">
            <w:pPr>
              <w:spacing w:after="0" w:line="240" w:lineRule="auto"/>
              <w:jc w:val="center"/>
              <w:rPr>
                <w:rFonts w:cstheme="minorHAnsi"/>
                <w:sz w:val="20"/>
                <w:szCs w:val="20"/>
              </w:rPr>
            </w:pPr>
          </w:p>
        </w:tc>
      </w:tr>
      <w:tr w:rsidR="00E96679" w:rsidRPr="00A20BC0" w14:paraId="4A7EA16D" w14:textId="77777777" w:rsidTr="002D3846">
        <w:trPr>
          <w:trHeight w:val="227"/>
        </w:trPr>
        <w:tc>
          <w:tcPr>
            <w:tcW w:w="807" w:type="dxa"/>
            <w:tcBorders>
              <w:left w:val="single" w:sz="8" w:space="0" w:color="auto"/>
              <w:right w:val="single" w:sz="8" w:space="0" w:color="auto"/>
            </w:tcBorders>
            <w:vAlign w:val="bottom"/>
          </w:tcPr>
          <w:p w14:paraId="57AA15B7"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2.2</w:t>
            </w:r>
          </w:p>
        </w:tc>
        <w:tc>
          <w:tcPr>
            <w:tcW w:w="5101" w:type="dxa"/>
            <w:tcBorders>
              <w:right w:val="single" w:sz="8" w:space="0" w:color="auto"/>
            </w:tcBorders>
            <w:vAlign w:val="bottom"/>
          </w:tcPr>
          <w:p w14:paraId="330FF542"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3ph meter with 2G/3G modem</w:t>
            </w:r>
          </w:p>
        </w:tc>
        <w:tc>
          <w:tcPr>
            <w:tcW w:w="1904" w:type="dxa"/>
            <w:vAlign w:val="bottom"/>
          </w:tcPr>
          <w:p w14:paraId="0640AE69" w14:textId="77777777" w:rsidR="00E96679" w:rsidRPr="00A20BC0" w:rsidRDefault="00E96679" w:rsidP="00E96679">
            <w:pPr>
              <w:spacing w:after="0" w:line="240" w:lineRule="auto"/>
              <w:ind w:right="620"/>
              <w:jc w:val="center"/>
              <w:rPr>
                <w:rFonts w:cstheme="minorHAnsi"/>
                <w:sz w:val="20"/>
                <w:szCs w:val="20"/>
              </w:rPr>
            </w:pPr>
            <w:r w:rsidRPr="00A20BC0">
              <w:rPr>
                <w:rFonts w:eastAsia="Calibri" w:cstheme="minorHAnsi"/>
                <w:sz w:val="20"/>
                <w:szCs w:val="20"/>
              </w:rPr>
              <w:t>97</w:t>
            </w:r>
          </w:p>
        </w:tc>
        <w:tc>
          <w:tcPr>
            <w:tcW w:w="30" w:type="dxa"/>
            <w:tcBorders>
              <w:right w:val="single" w:sz="8" w:space="0" w:color="auto"/>
            </w:tcBorders>
            <w:vAlign w:val="bottom"/>
          </w:tcPr>
          <w:p w14:paraId="7A6FA5EB"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vAlign w:val="bottom"/>
          </w:tcPr>
          <w:p w14:paraId="283D15EB"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103</w:t>
            </w:r>
          </w:p>
        </w:tc>
      </w:tr>
      <w:tr w:rsidR="00E96679" w:rsidRPr="00A20BC0" w14:paraId="52307D1F"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7703B041"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638DAFC3"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vAlign w:val="bottom"/>
          </w:tcPr>
          <w:p w14:paraId="4D9CB94F"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vAlign w:val="bottom"/>
          </w:tcPr>
          <w:p w14:paraId="107DF401"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vAlign w:val="bottom"/>
          </w:tcPr>
          <w:p w14:paraId="4B0677D8" w14:textId="77777777" w:rsidR="00E96679" w:rsidRPr="00A20BC0" w:rsidRDefault="00E96679" w:rsidP="00E96679">
            <w:pPr>
              <w:spacing w:after="0" w:line="240" w:lineRule="auto"/>
              <w:jc w:val="center"/>
              <w:rPr>
                <w:rFonts w:cstheme="minorHAnsi"/>
                <w:sz w:val="20"/>
                <w:szCs w:val="20"/>
              </w:rPr>
            </w:pPr>
          </w:p>
        </w:tc>
      </w:tr>
      <w:tr w:rsidR="00E96679" w:rsidRPr="00A20BC0" w14:paraId="67E7CF31" w14:textId="77777777" w:rsidTr="002D3846">
        <w:trPr>
          <w:trHeight w:val="227"/>
        </w:trPr>
        <w:tc>
          <w:tcPr>
            <w:tcW w:w="807" w:type="dxa"/>
            <w:tcBorders>
              <w:left w:val="single" w:sz="8" w:space="0" w:color="auto"/>
              <w:right w:val="single" w:sz="8" w:space="0" w:color="auto"/>
            </w:tcBorders>
            <w:shd w:val="clear" w:color="auto" w:fill="DCE6F1"/>
            <w:vAlign w:val="bottom"/>
          </w:tcPr>
          <w:p w14:paraId="293CFE6E"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3</w:t>
            </w:r>
          </w:p>
        </w:tc>
        <w:tc>
          <w:tcPr>
            <w:tcW w:w="5101" w:type="dxa"/>
            <w:tcBorders>
              <w:right w:val="single" w:sz="8" w:space="0" w:color="auto"/>
            </w:tcBorders>
            <w:shd w:val="clear" w:color="auto" w:fill="DCE6F1"/>
            <w:vAlign w:val="bottom"/>
          </w:tcPr>
          <w:p w14:paraId="23F99895"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3ph Indirect CT Operated Meters (In=5A, Un=0.4kV)</w:t>
            </w:r>
          </w:p>
        </w:tc>
        <w:tc>
          <w:tcPr>
            <w:tcW w:w="1904" w:type="dxa"/>
            <w:shd w:val="clear" w:color="auto" w:fill="DCE6F1"/>
            <w:vAlign w:val="bottom"/>
          </w:tcPr>
          <w:p w14:paraId="395F3EB5" w14:textId="77777777" w:rsidR="00E96679" w:rsidRPr="00A20BC0" w:rsidRDefault="00E96679" w:rsidP="00E96679">
            <w:pPr>
              <w:spacing w:after="0" w:line="240" w:lineRule="auto"/>
              <w:ind w:right="620"/>
              <w:jc w:val="center"/>
              <w:rPr>
                <w:rFonts w:cstheme="minorHAnsi"/>
                <w:sz w:val="20"/>
                <w:szCs w:val="20"/>
              </w:rPr>
            </w:pPr>
            <w:r w:rsidRPr="00A20BC0">
              <w:rPr>
                <w:rFonts w:eastAsia="Calibri" w:cstheme="minorHAnsi"/>
                <w:b/>
                <w:bCs/>
                <w:sz w:val="20"/>
                <w:szCs w:val="20"/>
              </w:rPr>
              <w:t>910</w:t>
            </w:r>
          </w:p>
        </w:tc>
        <w:tc>
          <w:tcPr>
            <w:tcW w:w="30" w:type="dxa"/>
            <w:tcBorders>
              <w:right w:val="single" w:sz="8" w:space="0" w:color="auto"/>
            </w:tcBorders>
            <w:shd w:val="clear" w:color="auto" w:fill="DCE6F1"/>
            <w:vAlign w:val="bottom"/>
          </w:tcPr>
          <w:p w14:paraId="15F57089"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shd w:val="clear" w:color="auto" w:fill="DCE6F1"/>
            <w:vAlign w:val="bottom"/>
          </w:tcPr>
          <w:p w14:paraId="03EAF5E4"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b/>
                <w:bCs/>
                <w:sz w:val="20"/>
                <w:szCs w:val="20"/>
              </w:rPr>
              <w:t>943</w:t>
            </w:r>
          </w:p>
        </w:tc>
      </w:tr>
      <w:tr w:rsidR="00E96679" w:rsidRPr="00A20BC0" w14:paraId="03FFD5A9" w14:textId="77777777" w:rsidTr="002D3846">
        <w:trPr>
          <w:trHeight w:val="245"/>
        </w:trPr>
        <w:tc>
          <w:tcPr>
            <w:tcW w:w="807" w:type="dxa"/>
            <w:tcBorders>
              <w:left w:val="single" w:sz="8" w:space="0" w:color="auto"/>
              <w:bottom w:val="single" w:sz="8" w:space="0" w:color="auto"/>
              <w:right w:val="single" w:sz="8" w:space="0" w:color="auto"/>
            </w:tcBorders>
            <w:shd w:val="clear" w:color="auto" w:fill="DCE6F1"/>
            <w:vAlign w:val="bottom"/>
          </w:tcPr>
          <w:p w14:paraId="430480D0"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1ECE88A0"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shd w:val="clear" w:color="auto" w:fill="DCE6F1"/>
            <w:vAlign w:val="bottom"/>
          </w:tcPr>
          <w:p w14:paraId="745C2C87"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shd w:val="clear" w:color="auto" w:fill="DCE6F1"/>
            <w:vAlign w:val="bottom"/>
          </w:tcPr>
          <w:p w14:paraId="0F251F0C"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shd w:val="clear" w:color="auto" w:fill="DCE6F1"/>
            <w:vAlign w:val="bottom"/>
          </w:tcPr>
          <w:p w14:paraId="1E24C755" w14:textId="77777777" w:rsidR="00E96679" w:rsidRPr="00A20BC0" w:rsidRDefault="00E96679" w:rsidP="00E96679">
            <w:pPr>
              <w:spacing w:after="0" w:line="240" w:lineRule="auto"/>
              <w:jc w:val="center"/>
              <w:rPr>
                <w:rFonts w:cstheme="minorHAnsi"/>
                <w:sz w:val="20"/>
                <w:szCs w:val="20"/>
              </w:rPr>
            </w:pPr>
          </w:p>
        </w:tc>
      </w:tr>
      <w:tr w:rsidR="00E96679" w:rsidRPr="00A20BC0" w14:paraId="73C0BA6B" w14:textId="77777777" w:rsidTr="002D3846">
        <w:trPr>
          <w:trHeight w:val="227"/>
        </w:trPr>
        <w:tc>
          <w:tcPr>
            <w:tcW w:w="807" w:type="dxa"/>
            <w:tcBorders>
              <w:left w:val="single" w:sz="8" w:space="0" w:color="auto"/>
              <w:right w:val="single" w:sz="8" w:space="0" w:color="auto"/>
            </w:tcBorders>
            <w:vAlign w:val="bottom"/>
          </w:tcPr>
          <w:p w14:paraId="08B45657"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3.1</w:t>
            </w:r>
          </w:p>
        </w:tc>
        <w:tc>
          <w:tcPr>
            <w:tcW w:w="5101" w:type="dxa"/>
            <w:tcBorders>
              <w:right w:val="single" w:sz="8" w:space="0" w:color="auto"/>
            </w:tcBorders>
            <w:vAlign w:val="bottom"/>
          </w:tcPr>
          <w:p w14:paraId="096105F3"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3ph Indirect (CT) Meters with PLC Modem</w:t>
            </w:r>
          </w:p>
        </w:tc>
        <w:tc>
          <w:tcPr>
            <w:tcW w:w="1904" w:type="dxa"/>
            <w:vAlign w:val="bottom"/>
          </w:tcPr>
          <w:p w14:paraId="6A2DF38C" w14:textId="77777777" w:rsidR="00E96679" w:rsidRPr="00A20BC0" w:rsidRDefault="00E96679" w:rsidP="00E96679">
            <w:pPr>
              <w:spacing w:after="0" w:line="240" w:lineRule="auto"/>
              <w:ind w:right="620"/>
              <w:jc w:val="center"/>
              <w:rPr>
                <w:rFonts w:cstheme="minorHAnsi"/>
                <w:sz w:val="20"/>
                <w:szCs w:val="20"/>
              </w:rPr>
            </w:pPr>
            <w:r w:rsidRPr="00A20BC0">
              <w:rPr>
                <w:rFonts w:eastAsia="Calibri" w:cstheme="minorHAnsi"/>
                <w:sz w:val="20"/>
                <w:szCs w:val="20"/>
              </w:rPr>
              <w:t>264</w:t>
            </w:r>
          </w:p>
        </w:tc>
        <w:tc>
          <w:tcPr>
            <w:tcW w:w="30" w:type="dxa"/>
            <w:tcBorders>
              <w:right w:val="single" w:sz="8" w:space="0" w:color="auto"/>
            </w:tcBorders>
            <w:vAlign w:val="bottom"/>
          </w:tcPr>
          <w:p w14:paraId="7FE52B81"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vAlign w:val="bottom"/>
          </w:tcPr>
          <w:p w14:paraId="15C2F86A"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274</w:t>
            </w:r>
          </w:p>
        </w:tc>
      </w:tr>
      <w:tr w:rsidR="00E96679" w:rsidRPr="00A20BC0" w14:paraId="0A643F5E" w14:textId="77777777" w:rsidTr="002D3846">
        <w:trPr>
          <w:trHeight w:val="243"/>
        </w:trPr>
        <w:tc>
          <w:tcPr>
            <w:tcW w:w="807" w:type="dxa"/>
            <w:tcBorders>
              <w:left w:val="single" w:sz="8" w:space="0" w:color="auto"/>
              <w:bottom w:val="single" w:sz="8" w:space="0" w:color="auto"/>
              <w:right w:val="single" w:sz="8" w:space="0" w:color="auto"/>
            </w:tcBorders>
            <w:vAlign w:val="bottom"/>
          </w:tcPr>
          <w:p w14:paraId="43BC98C0"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353CDD96"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vAlign w:val="bottom"/>
          </w:tcPr>
          <w:p w14:paraId="7B0D832E"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vAlign w:val="bottom"/>
          </w:tcPr>
          <w:p w14:paraId="506E64AF"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vAlign w:val="bottom"/>
          </w:tcPr>
          <w:p w14:paraId="361979D9" w14:textId="77777777" w:rsidR="00E96679" w:rsidRPr="00A20BC0" w:rsidRDefault="00E96679" w:rsidP="00E96679">
            <w:pPr>
              <w:spacing w:after="0" w:line="240" w:lineRule="auto"/>
              <w:jc w:val="center"/>
              <w:rPr>
                <w:rFonts w:cstheme="minorHAnsi"/>
                <w:sz w:val="20"/>
                <w:szCs w:val="20"/>
              </w:rPr>
            </w:pPr>
          </w:p>
        </w:tc>
      </w:tr>
      <w:tr w:rsidR="00E96679" w:rsidRPr="00A20BC0" w14:paraId="70FF8A2F" w14:textId="77777777" w:rsidTr="002D3846">
        <w:trPr>
          <w:trHeight w:val="227"/>
        </w:trPr>
        <w:tc>
          <w:tcPr>
            <w:tcW w:w="807" w:type="dxa"/>
            <w:tcBorders>
              <w:left w:val="single" w:sz="8" w:space="0" w:color="auto"/>
              <w:right w:val="single" w:sz="8" w:space="0" w:color="auto"/>
            </w:tcBorders>
            <w:vAlign w:val="bottom"/>
          </w:tcPr>
          <w:p w14:paraId="42DFC234"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3.2</w:t>
            </w:r>
          </w:p>
        </w:tc>
        <w:tc>
          <w:tcPr>
            <w:tcW w:w="5101" w:type="dxa"/>
            <w:tcBorders>
              <w:right w:val="single" w:sz="8" w:space="0" w:color="auto"/>
            </w:tcBorders>
            <w:vAlign w:val="bottom"/>
          </w:tcPr>
          <w:p w14:paraId="1D2A228E"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3ph Indirect (CT) Meters with 2G/3G Modem</w:t>
            </w:r>
          </w:p>
        </w:tc>
        <w:tc>
          <w:tcPr>
            <w:tcW w:w="1904" w:type="dxa"/>
            <w:vAlign w:val="bottom"/>
          </w:tcPr>
          <w:p w14:paraId="747C5702" w14:textId="77777777" w:rsidR="00E96679" w:rsidRPr="00A20BC0" w:rsidRDefault="00E96679" w:rsidP="00E96679">
            <w:pPr>
              <w:spacing w:after="0" w:line="240" w:lineRule="auto"/>
              <w:ind w:right="620"/>
              <w:jc w:val="center"/>
              <w:rPr>
                <w:rFonts w:cstheme="minorHAnsi"/>
                <w:sz w:val="20"/>
                <w:szCs w:val="20"/>
              </w:rPr>
            </w:pPr>
            <w:r w:rsidRPr="00A20BC0">
              <w:rPr>
                <w:rFonts w:eastAsia="Calibri" w:cstheme="minorHAnsi"/>
                <w:sz w:val="20"/>
                <w:szCs w:val="20"/>
              </w:rPr>
              <w:t>65</w:t>
            </w:r>
          </w:p>
        </w:tc>
        <w:tc>
          <w:tcPr>
            <w:tcW w:w="30" w:type="dxa"/>
            <w:tcBorders>
              <w:right w:val="single" w:sz="8" w:space="0" w:color="auto"/>
            </w:tcBorders>
            <w:vAlign w:val="bottom"/>
          </w:tcPr>
          <w:p w14:paraId="6122D51F"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vAlign w:val="bottom"/>
          </w:tcPr>
          <w:p w14:paraId="1056E799" w14:textId="77777777" w:rsidR="00E96679" w:rsidRPr="00A20BC0" w:rsidRDefault="00E96679" w:rsidP="00E96679">
            <w:pPr>
              <w:spacing w:after="0" w:line="240" w:lineRule="auto"/>
              <w:ind w:right="680"/>
              <w:jc w:val="center"/>
              <w:rPr>
                <w:rFonts w:cstheme="minorHAnsi"/>
                <w:sz w:val="20"/>
                <w:szCs w:val="20"/>
              </w:rPr>
            </w:pPr>
            <w:r w:rsidRPr="00A20BC0">
              <w:rPr>
                <w:rFonts w:eastAsia="Calibri" w:cstheme="minorHAnsi"/>
                <w:sz w:val="20"/>
                <w:szCs w:val="20"/>
              </w:rPr>
              <w:t>68</w:t>
            </w:r>
          </w:p>
        </w:tc>
      </w:tr>
      <w:tr w:rsidR="00E96679" w:rsidRPr="00A20BC0" w14:paraId="0FF9104D"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1665105B"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3E314076"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vAlign w:val="bottom"/>
          </w:tcPr>
          <w:p w14:paraId="0282BAB3"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vAlign w:val="bottom"/>
          </w:tcPr>
          <w:p w14:paraId="6C41119B"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vAlign w:val="bottom"/>
          </w:tcPr>
          <w:p w14:paraId="174D6A70" w14:textId="77777777" w:rsidR="00E96679" w:rsidRPr="00A20BC0" w:rsidRDefault="00E96679" w:rsidP="00E96679">
            <w:pPr>
              <w:spacing w:after="0" w:line="240" w:lineRule="auto"/>
              <w:jc w:val="center"/>
              <w:rPr>
                <w:rFonts w:cstheme="minorHAnsi"/>
                <w:sz w:val="20"/>
                <w:szCs w:val="20"/>
              </w:rPr>
            </w:pPr>
          </w:p>
        </w:tc>
      </w:tr>
      <w:tr w:rsidR="00E96679" w:rsidRPr="00A20BC0" w14:paraId="67159FB9" w14:textId="77777777" w:rsidTr="002D3846">
        <w:trPr>
          <w:trHeight w:val="230"/>
        </w:trPr>
        <w:tc>
          <w:tcPr>
            <w:tcW w:w="807" w:type="dxa"/>
            <w:tcBorders>
              <w:left w:val="single" w:sz="8" w:space="0" w:color="auto"/>
              <w:right w:val="single" w:sz="8" w:space="0" w:color="auto"/>
            </w:tcBorders>
            <w:vAlign w:val="bottom"/>
          </w:tcPr>
          <w:p w14:paraId="60F303A2"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3.3</w:t>
            </w:r>
          </w:p>
        </w:tc>
        <w:tc>
          <w:tcPr>
            <w:tcW w:w="5101" w:type="dxa"/>
            <w:tcBorders>
              <w:right w:val="single" w:sz="8" w:space="0" w:color="auto"/>
            </w:tcBorders>
            <w:vAlign w:val="bottom"/>
          </w:tcPr>
          <w:p w14:paraId="65DF3764"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3ph Indirect (CT) Meters with RS/RJ connection</w:t>
            </w:r>
          </w:p>
        </w:tc>
        <w:tc>
          <w:tcPr>
            <w:tcW w:w="1904" w:type="dxa"/>
            <w:vAlign w:val="bottom"/>
          </w:tcPr>
          <w:p w14:paraId="3F5CD37E" w14:textId="77777777" w:rsidR="00E96679" w:rsidRPr="00A20BC0" w:rsidRDefault="00E96679" w:rsidP="00E96679">
            <w:pPr>
              <w:spacing w:after="0" w:line="240" w:lineRule="auto"/>
              <w:ind w:right="620"/>
              <w:jc w:val="center"/>
              <w:rPr>
                <w:rFonts w:cstheme="minorHAnsi"/>
                <w:sz w:val="20"/>
                <w:szCs w:val="20"/>
              </w:rPr>
            </w:pPr>
            <w:r w:rsidRPr="00A20BC0">
              <w:rPr>
                <w:rFonts w:eastAsia="Calibri" w:cstheme="minorHAnsi"/>
                <w:sz w:val="20"/>
                <w:szCs w:val="20"/>
              </w:rPr>
              <w:t>581</w:t>
            </w:r>
          </w:p>
        </w:tc>
        <w:tc>
          <w:tcPr>
            <w:tcW w:w="30" w:type="dxa"/>
            <w:tcBorders>
              <w:right w:val="single" w:sz="8" w:space="0" w:color="auto"/>
            </w:tcBorders>
            <w:vAlign w:val="bottom"/>
          </w:tcPr>
          <w:p w14:paraId="672A4C48"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vAlign w:val="bottom"/>
          </w:tcPr>
          <w:p w14:paraId="5CBD593F"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602</w:t>
            </w:r>
          </w:p>
        </w:tc>
      </w:tr>
      <w:tr w:rsidR="00E96679" w:rsidRPr="00A20BC0" w14:paraId="0258C16A"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439D743E"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0A8147EB"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vAlign w:val="bottom"/>
          </w:tcPr>
          <w:p w14:paraId="1CB0AA3C"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vAlign w:val="bottom"/>
          </w:tcPr>
          <w:p w14:paraId="407F8B8D"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vAlign w:val="bottom"/>
          </w:tcPr>
          <w:p w14:paraId="78196C32" w14:textId="77777777" w:rsidR="00E96679" w:rsidRPr="00A20BC0" w:rsidRDefault="00E96679" w:rsidP="00E96679">
            <w:pPr>
              <w:spacing w:after="0" w:line="240" w:lineRule="auto"/>
              <w:jc w:val="center"/>
              <w:rPr>
                <w:rFonts w:cstheme="minorHAnsi"/>
                <w:sz w:val="20"/>
                <w:szCs w:val="20"/>
              </w:rPr>
            </w:pPr>
          </w:p>
        </w:tc>
      </w:tr>
      <w:tr w:rsidR="00E96679" w:rsidRPr="00A20BC0" w14:paraId="27489B1A" w14:textId="77777777" w:rsidTr="002D3846">
        <w:trPr>
          <w:trHeight w:val="230"/>
        </w:trPr>
        <w:tc>
          <w:tcPr>
            <w:tcW w:w="807" w:type="dxa"/>
            <w:tcBorders>
              <w:left w:val="single" w:sz="8" w:space="0" w:color="auto"/>
              <w:right w:val="single" w:sz="8" w:space="0" w:color="auto"/>
            </w:tcBorders>
            <w:shd w:val="clear" w:color="auto" w:fill="DCE6F1"/>
            <w:vAlign w:val="bottom"/>
          </w:tcPr>
          <w:p w14:paraId="2200ADBE" w14:textId="77777777" w:rsidR="00E96679" w:rsidRPr="00A20BC0" w:rsidRDefault="00E96679" w:rsidP="00E96679">
            <w:pPr>
              <w:spacing w:after="0" w:line="240" w:lineRule="auto"/>
              <w:rPr>
                <w:rFonts w:cstheme="minorHAnsi"/>
                <w:sz w:val="20"/>
                <w:szCs w:val="20"/>
              </w:rPr>
            </w:pPr>
          </w:p>
        </w:tc>
        <w:tc>
          <w:tcPr>
            <w:tcW w:w="5101" w:type="dxa"/>
            <w:tcBorders>
              <w:right w:val="single" w:sz="8" w:space="0" w:color="auto"/>
            </w:tcBorders>
            <w:shd w:val="clear" w:color="auto" w:fill="DCE6F1"/>
            <w:vAlign w:val="bottom"/>
          </w:tcPr>
          <w:p w14:paraId="0F160847"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shd w:val="clear" w:color="auto" w:fill="DCE6F1"/>
              </w:rPr>
              <w:t>3ph Indirect CT+VT Operated Meters (I=5A, U=100V) with 2G/3G</w:t>
            </w:r>
          </w:p>
        </w:tc>
        <w:tc>
          <w:tcPr>
            <w:tcW w:w="1904" w:type="dxa"/>
            <w:shd w:val="clear" w:color="auto" w:fill="DCE6F1"/>
            <w:vAlign w:val="bottom"/>
          </w:tcPr>
          <w:p w14:paraId="5B484363" w14:textId="77777777" w:rsidR="00E96679" w:rsidRPr="00A20BC0" w:rsidRDefault="00E96679" w:rsidP="00E96679">
            <w:pPr>
              <w:spacing w:after="0" w:line="240" w:lineRule="auto"/>
              <w:jc w:val="center"/>
              <w:rPr>
                <w:rFonts w:cstheme="minorHAnsi"/>
                <w:sz w:val="20"/>
                <w:szCs w:val="20"/>
              </w:rPr>
            </w:pPr>
          </w:p>
        </w:tc>
        <w:tc>
          <w:tcPr>
            <w:tcW w:w="30" w:type="dxa"/>
            <w:tcBorders>
              <w:right w:val="single" w:sz="8" w:space="0" w:color="auto"/>
            </w:tcBorders>
            <w:shd w:val="clear" w:color="auto" w:fill="DCE6F1"/>
            <w:vAlign w:val="bottom"/>
          </w:tcPr>
          <w:p w14:paraId="7E4E249F"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shd w:val="clear" w:color="auto" w:fill="DCE6F1"/>
            <w:vAlign w:val="bottom"/>
          </w:tcPr>
          <w:p w14:paraId="16DFEB0A" w14:textId="77777777" w:rsidR="00E96679" w:rsidRPr="00A20BC0" w:rsidRDefault="00E96679" w:rsidP="00E96679">
            <w:pPr>
              <w:spacing w:after="0" w:line="240" w:lineRule="auto"/>
              <w:jc w:val="center"/>
              <w:rPr>
                <w:rFonts w:cstheme="minorHAnsi"/>
                <w:sz w:val="20"/>
                <w:szCs w:val="20"/>
              </w:rPr>
            </w:pPr>
          </w:p>
        </w:tc>
      </w:tr>
      <w:tr w:rsidR="00E96679" w:rsidRPr="00A20BC0" w14:paraId="649F5BB3" w14:textId="77777777" w:rsidTr="002D3846">
        <w:trPr>
          <w:trHeight w:val="278"/>
        </w:trPr>
        <w:tc>
          <w:tcPr>
            <w:tcW w:w="807" w:type="dxa"/>
            <w:tcBorders>
              <w:left w:val="single" w:sz="8" w:space="0" w:color="auto"/>
              <w:right w:val="single" w:sz="8" w:space="0" w:color="auto"/>
            </w:tcBorders>
            <w:shd w:val="clear" w:color="auto" w:fill="DCE6F1"/>
            <w:vAlign w:val="bottom"/>
          </w:tcPr>
          <w:p w14:paraId="2772FE54"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4</w:t>
            </w:r>
          </w:p>
        </w:tc>
        <w:tc>
          <w:tcPr>
            <w:tcW w:w="5101" w:type="dxa"/>
            <w:tcBorders>
              <w:right w:val="single" w:sz="8" w:space="0" w:color="auto"/>
            </w:tcBorders>
            <w:shd w:val="clear" w:color="auto" w:fill="DCE6F1"/>
            <w:vAlign w:val="bottom"/>
          </w:tcPr>
          <w:p w14:paraId="019393BE"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modem</w:t>
            </w:r>
          </w:p>
        </w:tc>
        <w:tc>
          <w:tcPr>
            <w:tcW w:w="1904" w:type="dxa"/>
            <w:shd w:val="clear" w:color="auto" w:fill="DCE6F1"/>
            <w:vAlign w:val="bottom"/>
          </w:tcPr>
          <w:p w14:paraId="15978E7B" w14:textId="55EE149D" w:rsidR="00E96679" w:rsidRPr="00A20BC0" w:rsidRDefault="000F43D5" w:rsidP="000F43D5">
            <w:pPr>
              <w:spacing w:after="0" w:line="240" w:lineRule="auto"/>
              <w:ind w:right="620"/>
              <w:rPr>
                <w:rFonts w:cstheme="minorHAnsi"/>
                <w:sz w:val="20"/>
                <w:szCs w:val="20"/>
              </w:rPr>
            </w:pPr>
            <w:r w:rsidRPr="00A20BC0">
              <w:rPr>
                <w:rFonts w:eastAsia="Calibri" w:cstheme="minorHAnsi"/>
                <w:b/>
                <w:bCs/>
                <w:sz w:val="20"/>
                <w:szCs w:val="20"/>
              </w:rPr>
              <w:t xml:space="preserve">         </w:t>
            </w:r>
            <w:r w:rsidR="002D3846" w:rsidRPr="00A20BC0">
              <w:rPr>
                <w:rFonts w:eastAsia="Calibri" w:cstheme="minorHAnsi"/>
                <w:b/>
                <w:bCs/>
                <w:sz w:val="20"/>
                <w:szCs w:val="20"/>
              </w:rPr>
              <w:t xml:space="preserve">  </w:t>
            </w:r>
            <w:r w:rsidR="00E96679" w:rsidRPr="00A20BC0">
              <w:rPr>
                <w:rFonts w:eastAsia="Calibri" w:cstheme="minorHAnsi"/>
                <w:b/>
                <w:bCs/>
                <w:sz w:val="20"/>
                <w:szCs w:val="20"/>
              </w:rPr>
              <w:t>77</w:t>
            </w:r>
          </w:p>
        </w:tc>
        <w:tc>
          <w:tcPr>
            <w:tcW w:w="30" w:type="dxa"/>
            <w:tcBorders>
              <w:right w:val="single" w:sz="8" w:space="0" w:color="auto"/>
            </w:tcBorders>
            <w:shd w:val="clear" w:color="auto" w:fill="DCE6F1"/>
            <w:vAlign w:val="bottom"/>
          </w:tcPr>
          <w:p w14:paraId="7241CFD6" w14:textId="77777777" w:rsidR="00E96679" w:rsidRPr="00A20BC0" w:rsidRDefault="00E96679" w:rsidP="00E96679">
            <w:pPr>
              <w:spacing w:after="0" w:line="240" w:lineRule="auto"/>
              <w:jc w:val="center"/>
              <w:rPr>
                <w:rFonts w:cstheme="minorHAnsi"/>
                <w:sz w:val="20"/>
                <w:szCs w:val="20"/>
              </w:rPr>
            </w:pPr>
          </w:p>
        </w:tc>
        <w:tc>
          <w:tcPr>
            <w:tcW w:w="1695" w:type="dxa"/>
            <w:tcBorders>
              <w:right w:val="single" w:sz="8" w:space="0" w:color="auto"/>
            </w:tcBorders>
            <w:shd w:val="clear" w:color="auto" w:fill="DCE6F1"/>
            <w:vAlign w:val="bottom"/>
          </w:tcPr>
          <w:p w14:paraId="61CF3133" w14:textId="77777777" w:rsidR="00E96679" w:rsidRPr="00A20BC0" w:rsidRDefault="00E96679" w:rsidP="00E96679">
            <w:pPr>
              <w:spacing w:after="0" w:line="240" w:lineRule="auto"/>
              <w:ind w:right="680"/>
              <w:jc w:val="center"/>
              <w:rPr>
                <w:rFonts w:cstheme="minorHAnsi"/>
                <w:sz w:val="20"/>
                <w:szCs w:val="20"/>
              </w:rPr>
            </w:pPr>
            <w:r w:rsidRPr="00A20BC0">
              <w:rPr>
                <w:rFonts w:eastAsia="Calibri" w:cstheme="minorHAnsi"/>
                <w:b/>
                <w:bCs/>
                <w:sz w:val="20"/>
                <w:szCs w:val="20"/>
              </w:rPr>
              <w:t>80</w:t>
            </w:r>
          </w:p>
        </w:tc>
      </w:tr>
      <w:tr w:rsidR="00E96679" w:rsidRPr="00A20BC0" w14:paraId="4C1F6619" w14:textId="77777777" w:rsidTr="002D3846">
        <w:trPr>
          <w:trHeight w:val="242"/>
        </w:trPr>
        <w:tc>
          <w:tcPr>
            <w:tcW w:w="807" w:type="dxa"/>
            <w:tcBorders>
              <w:left w:val="single" w:sz="8" w:space="0" w:color="auto"/>
              <w:bottom w:val="single" w:sz="8" w:space="0" w:color="auto"/>
              <w:right w:val="single" w:sz="8" w:space="0" w:color="auto"/>
            </w:tcBorders>
            <w:shd w:val="clear" w:color="auto" w:fill="DCE6F1"/>
            <w:vAlign w:val="bottom"/>
          </w:tcPr>
          <w:p w14:paraId="508DCAA0"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6AA34BD7" w14:textId="77777777" w:rsidR="00E96679" w:rsidRPr="00A20BC0" w:rsidRDefault="00E96679" w:rsidP="00E96679">
            <w:pPr>
              <w:spacing w:after="0" w:line="240" w:lineRule="auto"/>
              <w:rPr>
                <w:rFonts w:cstheme="minorHAnsi"/>
                <w:sz w:val="20"/>
                <w:szCs w:val="20"/>
              </w:rPr>
            </w:pPr>
          </w:p>
        </w:tc>
        <w:tc>
          <w:tcPr>
            <w:tcW w:w="1904" w:type="dxa"/>
            <w:tcBorders>
              <w:bottom w:val="single" w:sz="8" w:space="0" w:color="auto"/>
            </w:tcBorders>
            <w:shd w:val="clear" w:color="auto" w:fill="DCE6F1"/>
            <w:vAlign w:val="bottom"/>
          </w:tcPr>
          <w:p w14:paraId="15A170A4" w14:textId="77777777" w:rsidR="00E96679" w:rsidRPr="00A20BC0" w:rsidRDefault="00E96679" w:rsidP="00E96679">
            <w:pPr>
              <w:spacing w:after="0" w:line="240" w:lineRule="auto"/>
              <w:jc w:val="center"/>
              <w:rPr>
                <w:rFonts w:cstheme="minorHAnsi"/>
                <w:sz w:val="20"/>
                <w:szCs w:val="20"/>
              </w:rPr>
            </w:pPr>
          </w:p>
        </w:tc>
        <w:tc>
          <w:tcPr>
            <w:tcW w:w="30" w:type="dxa"/>
            <w:tcBorders>
              <w:bottom w:val="single" w:sz="8" w:space="0" w:color="auto"/>
              <w:right w:val="single" w:sz="8" w:space="0" w:color="auto"/>
            </w:tcBorders>
            <w:shd w:val="clear" w:color="auto" w:fill="DCE6F1"/>
            <w:vAlign w:val="bottom"/>
          </w:tcPr>
          <w:p w14:paraId="6D6B0EE1" w14:textId="77777777" w:rsidR="00E96679" w:rsidRPr="00A20BC0" w:rsidRDefault="00E96679" w:rsidP="00E96679">
            <w:pPr>
              <w:spacing w:after="0" w:line="240" w:lineRule="auto"/>
              <w:jc w:val="center"/>
              <w:rPr>
                <w:rFonts w:cstheme="minorHAnsi"/>
                <w:sz w:val="20"/>
                <w:szCs w:val="20"/>
              </w:rPr>
            </w:pPr>
          </w:p>
        </w:tc>
        <w:tc>
          <w:tcPr>
            <w:tcW w:w="1695" w:type="dxa"/>
            <w:tcBorders>
              <w:bottom w:val="single" w:sz="8" w:space="0" w:color="auto"/>
              <w:right w:val="single" w:sz="8" w:space="0" w:color="auto"/>
            </w:tcBorders>
            <w:shd w:val="clear" w:color="auto" w:fill="DCE6F1"/>
            <w:vAlign w:val="bottom"/>
          </w:tcPr>
          <w:p w14:paraId="3F26BCA2" w14:textId="77777777" w:rsidR="00E96679" w:rsidRPr="00A20BC0" w:rsidRDefault="00E96679" w:rsidP="00E96679">
            <w:pPr>
              <w:spacing w:after="0" w:line="240" w:lineRule="auto"/>
              <w:jc w:val="center"/>
              <w:rPr>
                <w:rFonts w:cstheme="minorHAnsi"/>
                <w:sz w:val="20"/>
                <w:szCs w:val="20"/>
              </w:rPr>
            </w:pPr>
          </w:p>
        </w:tc>
      </w:tr>
      <w:tr w:rsidR="00E96679" w:rsidRPr="00A20BC0" w14:paraId="4B0ED3A5" w14:textId="77777777" w:rsidTr="002D3846">
        <w:trPr>
          <w:trHeight w:val="247"/>
        </w:trPr>
        <w:tc>
          <w:tcPr>
            <w:tcW w:w="807" w:type="dxa"/>
            <w:tcBorders>
              <w:top w:val="single" w:sz="8" w:space="0" w:color="auto"/>
              <w:left w:val="single" w:sz="8" w:space="0" w:color="auto"/>
              <w:right w:val="single" w:sz="8" w:space="0" w:color="auto"/>
            </w:tcBorders>
            <w:shd w:val="clear" w:color="auto" w:fill="DCE6F1"/>
            <w:vAlign w:val="bottom"/>
          </w:tcPr>
          <w:p w14:paraId="76AFE45D"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5</w:t>
            </w:r>
          </w:p>
        </w:tc>
        <w:tc>
          <w:tcPr>
            <w:tcW w:w="5101" w:type="dxa"/>
            <w:tcBorders>
              <w:top w:val="single" w:sz="8" w:space="0" w:color="auto"/>
              <w:right w:val="single" w:sz="8" w:space="0" w:color="auto"/>
            </w:tcBorders>
            <w:shd w:val="clear" w:color="auto" w:fill="DCE6F1"/>
            <w:vAlign w:val="bottom"/>
          </w:tcPr>
          <w:p w14:paraId="54D8BEE4"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 xml:space="preserve">PLC Data Concentrator </w:t>
            </w:r>
            <w:r w:rsidRPr="00A20BC0">
              <w:rPr>
                <w:rFonts w:eastAsia="Calibri" w:cstheme="minorHAnsi"/>
                <w:sz w:val="20"/>
                <w:szCs w:val="20"/>
              </w:rPr>
              <w:t>with integrated 2G/3G Modem</w:t>
            </w:r>
          </w:p>
        </w:tc>
        <w:tc>
          <w:tcPr>
            <w:tcW w:w="1934" w:type="dxa"/>
            <w:gridSpan w:val="2"/>
            <w:tcBorders>
              <w:top w:val="single" w:sz="8" w:space="0" w:color="auto"/>
              <w:right w:val="single" w:sz="8" w:space="0" w:color="auto"/>
            </w:tcBorders>
            <w:shd w:val="clear" w:color="auto" w:fill="DCE6F1"/>
            <w:vAlign w:val="bottom"/>
          </w:tcPr>
          <w:p w14:paraId="1A201B74" w14:textId="5AEAE89E" w:rsidR="00E96679" w:rsidRPr="00A20BC0" w:rsidRDefault="002D3846" w:rsidP="00E96679">
            <w:pPr>
              <w:spacing w:after="0" w:line="240" w:lineRule="auto"/>
              <w:ind w:right="900"/>
              <w:jc w:val="center"/>
              <w:rPr>
                <w:rFonts w:cstheme="minorHAnsi"/>
                <w:sz w:val="20"/>
                <w:szCs w:val="20"/>
              </w:rPr>
            </w:pPr>
            <w:r w:rsidRPr="00A20BC0">
              <w:rPr>
                <w:rFonts w:eastAsia="Calibri" w:cstheme="minorHAnsi"/>
                <w:b/>
                <w:bCs/>
                <w:sz w:val="20"/>
                <w:szCs w:val="20"/>
              </w:rPr>
              <w:t xml:space="preserve">    </w:t>
            </w:r>
            <w:r w:rsidR="00E96679" w:rsidRPr="00A20BC0">
              <w:rPr>
                <w:rFonts w:eastAsia="Calibri" w:cstheme="minorHAnsi"/>
                <w:b/>
                <w:bCs/>
                <w:sz w:val="20"/>
                <w:szCs w:val="20"/>
              </w:rPr>
              <w:t>263</w:t>
            </w:r>
          </w:p>
        </w:tc>
        <w:tc>
          <w:tcPr>
            <w:tcW w:w="1698" w:type="dxa"/>
            <w:tcBorders>
              <w:top w:val="single" w:sz="8" w:space="0" w:color="auto"/>
              <w:right w:val="single" w:sz="8" w:space="0" w:color="auto"/>
            </w:tcBorders>
            <w:shd w:val="clear" w:color="auto" w:fill="DCE6F1"/>
            <w:vAlign w:val="bottom"/>
          </w:tcPr>
          <w:p w14:paraId="5CC9F6D3"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b/>
                <w:bCs/>
                <w:sz w:val="20"/>
                <w:szCs w:val="20"/>
              </w:rPr>
              <w:t>280</w:t>
            </w:r>
          </w:p>
        </w:tc>
      </w:tr>
      <w:tr w:rsidR="00E96679" w:rsidRPr="00A20BC0" w14:paraId="48132135" w14:textId="77777777" w:rsidTr="002D3846">
        <w:trPr>
          <w:trHeight w:val="245"/>
        </w:trPr>
        <w:tc>
          <w:tcPr>
            <w:tcW w:w="807" w:type="dxa"/>
            <w:tcBorders>
              <w:left w:val="single" w:sz="8" w:space="0" w:color="auto"/>
              <w:bottom w:val="single" w:sz="8" w:space="0" w:color="auto"/>
              <w:right w:val="single" w:sz="8" w:space="0" w:color="auto"/>
            </w:tcBorders>
            <w:shd w:val="clear" w:color="auto" w:fill="DCE6F1"/>
            <w:vAlign w:val="bottom"/>
          </w:tcPr>
          <w:p w14:paraId="12DA365D"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586443F5"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shd w:val="clear" w:color="auto" w:fill="DCE6F1"/>
            <w:vAlign w:val="bottom"/>
          </w:tcPr>
          <w:p w14:paraId="198FF45C"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shd w:val="clear" w:color="auto" w:fill="DCE6F1"/>
            <w:vAlign w:val="bottom"/>
          </w:tcPr>
          <w:p w14:paraId="429E258B" w14:textId="77777777" w:rsidR="00E96679" w:rsidRPr="00A20BC0" w:rsidRDefault="00E96679" w:rsidP="00E96679">
            <w:pPr>
              <w:spacing w:after="0" w:line="240" w:lineRule="auto"/>
              <w:jc w:val="center"/>
              <w:rPr>
                <w:rFonts w:cstheme="minorHAnsi"/>
                <w:sz w:val="20"/>
                <w:szCs w:val="20"/>
              </w:rPr>
            </w:pPr>
          </w:p>
        </w:tc>
      </w:tr>
      <w:tr w:rsidR="00E96679" w:rsidRPr="00A20BC0" w14:paraId="5683A848" w14:textId="77777777" w:rsidTr="002D3846">
        <w:trPr>
          <w:trHeight w:val="227"/>
        </w:trPr>
        <w:tc>
          <w:tcPr>
            <w:tcW w:w="807" w:type="dxa"/>
            <w:tcBorders>
              <w:left w:val="single" w:sz="8" w:space="0" w:color="auto"/>
              <w:right w:val="single" w:sz="8" w:space="0" w:color="auto"/>
            </w:tcBorders>
            <w:shd w:val="clear" w:color="auto" w:fill="DCE6F1"/>
            <w:vAlign w:val="bottom"/>
          </w:tcPr>
          <w:p w14:paraId="20EDD4AF"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6</w:t>
            </w:r>
          </w:p>
        </w:tc>
        <w:tc>
          <w:tcPr>
            <w:tcW w:w="5101" w:type="dxa"/>
            <w:tcBorders>
              <w:right w:val="single" w:sz="8" w:space="0" w:color="auto"/>
            </w:tcBorders>
            <w:shd w:val="clear" w:color="auto" w:fill="DCE6F1"/>
            <w:vAlign w:val="bottom"/>
          </w:tcPr>
          <w:p w14:paraId="5F04FCAA"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Current Transformers (In=5A, un=0.4%)</w:t>
            </w:r>
          </w:p>
        </w:tc>
        <w:tc>
          <w:tcPr>
            <w:tcW w:w="1934" w:type="dxa"/>
            <w:gridSpan w:val="2"/>
            <w:tcBorders>
              <w:right w:val="single" w:sz="8" w:space="0" w:color="auto"/>
            </w:tcBorders>
            <w:shd w:val="clear" w:color="auto" w:fill="DCE6F1"/>
            <w:vAlign w:val="bottom"/>
          </w:tcPr>
          <w:p w14:paraId="5D5DDD59" w14:textId="65A964B3" w:rsidR="00E96679" w:rsidRPr="00A20BC0" w:rsidRDefault="00E96679" w:rsidP="00E96679">
            <w:pPr>
              <w:spacing w:after="0" w:line="240" w:lineRule="auto"/>
              <w:ind w:right="880"/>
              <w:jc w:val="center"/>
              <w:rPr>
                <w:rFonts w:cstheme="minorHAnsi"/>
                <w:sz w:val="20"/>
                <w:szCs w:val="20"/>
              </w:rPr>
            </w:pPr>
            <w:r w:rsidRPr="00A20BC0">
              <w:rPr>
                <w:rFonts w:eastAsia="Calibri" w:cstheme="minorHAnsi"/>
                <w:b/>
                <w:bCs/>
                <w:sz w:val="20"/>
                <w:szCs w:val="20"/>
              </w:rPr>
              <w:t>2,730</w:t>
            </w:r>
          </w:p>
        </w:tc>
        <w:tc>
          <w:tcPr>
            <w:tcW w:w="1698" w:type="dxa"/>
            <w:tcBorders>
              <w:right w:val="single" w:sz="8" w:space="0" w:color="auto"/>
            </w:tcBorders>
            <w:shd w:val="clear" w:color="auto" w:fill="DCE6F1"/>
            <w:vAlign w:val="bottom"/>
          </w:tcPr>
          <w:p w14:paraId="75018621" w14:textId="2B4648C6" w:rsidR="00E96679" w:rsidRPr="00A20BC0" w:rsidRDefault="002D3846" w:rsidP="002D3846">
            <w:pPr>
              <w:spacing w:after="0" w:line="240" w:lineRule="auto"/>
              <w:ind w:right="660"/>
              <w:rPr>
                <w:rFonts w:cstheme="minorHAnsi"/>
                <w:sz w:val="20"/>
                <w:szCs w:val="20"/>
              </w:rPr>
            </w:pPr>
            <w:r w:rsidRPr="00A20BC0">
              <w:rPr>
                <w:rFonts w:eastAsia="Calibri" w:cstheme="minorHAnsi"/>
                <w:b/>
                <w:bCs/>
                <w:sz w:val="20"/>
                <w:szCs w:val="20"/>
              </w:rPr>
              <w:t xml:space="preserve">     </w:t>
            </w:r>
            <w:r w:rsidR="00E96679" w:rsidRPr="00A20BC0">
              <w:rPr>
                <w:rFonts w:eastAsia="Calibri" w:cstheme="minorHAnsi"/>
                <w:b/>
                <w:bCs/>
                <w:sz w:val="20"/>
                <w:szCs w:val="20"/>
              </w:rPr>
              <w:t>2,832</w:t>
            </w:r>
          </w:p>
        </w:tc>
      </w:tr>
      <w:tr w:rsidR="00E96679" w:rsidRPr="00A20BC0" w14:paraId="02F12F82" w14:textId="77777777" w:rsidTr="002D3846">
        <w:trPr>
          <w:trHeight w:val="242"/>
        </w:trPr>
        <w:tc>
          <w:tcPr>
            <w:tcW w:w="807" w:type="dxa"/>
            <w:tcBorders>
              <w:left w:val="single" w:sz="8" w:space="0" w:color="auto"/>
              <w:bottom w:val="single" w:sz="8" w:space="0" w:color="auto"/>
              <w:right w:val="single" w:sz="8" w:space="0" w:color="auto"/>
            </w:tcBorders>
            <w:shd w:val="clear" w:color="auto" w:fill="DCE6F1"/>
            <w:vAlign w:val="bottom"/>
          </w:tcPr>
          <w:p w14:paraId="13DBBB95"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6FB80C68"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shd w:val="clear" w:color="auto" w:fill="DCE6F1"/>
            <w:vAlign w:val="bottom"/>
          </w:tcPr>
          <w:p w14:paraId="02C0E45A"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shd w:val="clear" w:color="auto" w:fill="DCE6F1"/>
            <w:vAlign w:val="bottom"/>
          </w:tcPr>
          <w:p w14:paraId="3D04F9D5" w14:textId="77777777" w:rsidR="00E96679" w:rsidRPr="00A20BC0" w:rsidRDefault="00E96679" w:rsidP="00E96679">
            <w:pPr>
              <w:spacing w:after="0" w:line="240" w:lineRule="auto"/>
              <w:jc w:val="center"/>
              <w:rPr>
                <w:rFonts w:cstheme="minorHAnsi"/>
                <w:sz w:val="20"/>
                <w:szCs w:val="20"/>
              </w:rPr>
            </w:pPr>
          </w:p>
        </w:tc>
      </w:tr>
      <w:tr w:rsidR="00E96679" w:rsidRPr="00A20BC0" w14:paraId="47B3DDF1" w14:textId="77777777" w:rsidTr="002D3846">
        <w:trPr>
          <w:trHeight w:val="227"/>
        </w:trPr>
        <w:tc>
          <w:tcPr>
            <w:tcW w:w="807" w:type="dxa"/>
            <w:tcBorders>
              <w:left w:val="single" w:sz="8" w:space="0" w:color="auto"/>
              <w:right w:val="single" w:sz="8" w:space="0" w:color="auto"/>
            </w:tcBorders>
            <w:vAlign w:val="bottom"/>
          </w:tcPr>
          <w:p w14:paraId="79B85182"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6.1</w:t>
            </w:r>
          </w:p>
        </w:tc>
        <w:tc>
          <w:tcPr>
            <w:tcW w:w="5101" w:type="dxa"/>
            <w:tcBorders>
              <w:right w:val="single" w:sz="8" w:space="0" w:color="auto"/>
            </w:tcBorders>
            <w:vAlign w:val="bottom"/>
          </w:tcPr>
          <w:p w14:paraId="2F1BECC7"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50/5A</w:t>
            </w:r>
          </w:p>
        </w:tc>
        <w:tc>
          <w:tcPr>
            <w:tcW w:w="1934" w:type="dxa"/>
            <w:gridSpan w:val="2"/>
            <w:tcBorders>
              <w:right w:val="single" w:sz="8" w:space="0" w:color="auto"/>
            </w:tcBorders>
            <w:vAlign w:val="bottom"/>
          </w:tcPr>
          <w:p w14:paraId="5D576522"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135</w:t>
            </w:r>
          </w:p>
        </w:tc>
        <w:tc>
          <w:tcPr>
            <w:tcW w:w="1698" w:type="dxa"/>
            <w:tcBorders>
              <w:right w:val="single" w:sz="8" w:space="0" w:color="auto"/>
            </w:tcBorders>
            <w:vAlign w:val="bottom"/>
          </w:tcPr>
          <w:p w14:paraId="7CCFB731"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140</w:t>
            </w:r>
          </w:p>
        </w:tc>
      </w:tr>
      <w:tr w:rsidR="00E96679" w:rsidRPr="00A20BC0" w14:paraId="4A6C08CA" w14:textId="77777777" w:rsidTr="002D3846">
        <w:trPr>
          <w:trHeight w:val="245"/>
        </w:trPr>
        <w:tc>
          <w:tcPr>
            <w:tcW w:w="807" w:type="dxa"/>
            <w:tcBorders>
              <w:left w:val="single" w:sz="8" w:space="0" w:color="auto"/>
              <w:bottom w:val="single" w:sz="8" w:space="0" w:color="auto"/>
              <w:right w:val="single" w:sz="8" w:space="0" w:color="auto"/>
            </w:tcBorders>
            <w:vAlign w:val="bottom"/>
          </w:tcPr>
          <w:p w14:paraId="5A564C3A"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3BB73991"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7F284A1C"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47B01D97" w14:textId="77777777" w:rsidR="00E96679" w:rsidRPr="00A20BC0" w:rsidRDefault="00E96679" w:rsidP="00E96679">
            <w:pPr>
              <w:spacing w:after="0" w:line="240" w:lineRule="auto"/>
              <w:jc w:val="center"/>
              <w:rPr>
                <w:rFonts w:cstheme="minorHAnsi"/>
                <w:sz w:val="20"/>
                <w:szCs w:val="20"/>
              </w:rPr>
            </w:pPr>
          </w:p>
        </w:tc>
      </w:tr>
      <w:tr w:rsidR="00E96679" w:rsidRPr="00A20BC0" w14:paraId="0637DE83" w14:textId="77777777" w:rsidTr="002D3846">
        <w:trPr>
          <w:trHeight w:val="227"/>
        </w:trPr>
        <w:tc>
          <w:tcPr>
            <w:tcW w:w="807" w:type="dxa"/>
            <w:tcBorders>
              <w:left w:val="single" w:sz="8" w:space="0" w:color="auto"/>
              <w:right w:val="single" w:sz="8" w:space="0" w:color="auto"/>
            </w:tcBorders>
            <w:vAlign w:val="bottom"/>
          </w:tcPr>
          <w:p w14:paraId="2D9A0C8B"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6.2</w:t>
            </w:r>
          </w:p>
        </w:tc>
        <w:tc>
          <w:tcPr>
            <w:tcW w:w="5101" w:type="dxa"/>
            <w:tcBorders>
              <w:right w:val="single" w:sz="8" w:space="0" w:color="auto"/>
            </w:tcBorders>
            <w:vAlign w:val="bottom"/>
          </w:tcPr>
          <w:p w14:paraId="09DFFE33"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100/5A</w:t>
            </w:r>
          </w:p>
        </w:tc>
        <w:tc>
          <w:tcPr>
            <w:tcW w:w="1934" w:type="dxa"/>
            <w:gridSpan w:val="2"/>
            <w:tcBorders>
              <w:right w:val="single" w:sz="8" w:space="0" w:color="auto"/>
            </w:tcBorders>
            <w:vAlign w:val="bottom"/>
          </w:tcPr>
          <w:p w14:paraId="7127ABDD"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414</w:t>
            </w:r>
          </w:p>
        </w:tc>
        <w:tc>
          <w:tcPr>
            <w:tcW w:w="1698" w:type="dxa"/>
            <w:tcBorders>
              <w:right w:val="single" w:sz="8" w:space="0" w:color="auto"/>
            </w:tcBorders>
            <w:vAlign w:val="bottom"/>
          </w:tcPr>
          <w:p w14:paraId="19F9261D"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429</w:t>
            </w:r>
          </w:p>
        </w:tc>
      </w:tr>
      <w:tr w:rsidR="00E96679" w:rsidRPr="00A20BC0" w14:paraId="0C2CAC2C"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285FEF01"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0360C1AC"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31F2A1D3"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4436FA49" w14:textId="77777777" w:rsidR="00E96679" w:rsidRPr="00A20BC0" w:rsidRDefault="00E96679" w:rsidP="00E96679">
            <w:pPr>
              <w:spacing w:after="0" w:line="240" w:lineRule="auto"/>
              <w:jc w:val="center"/>
              <w:rPr>
                <w:rFonts w:cstheme="minorHAnsi"/>
                <w:sz w:val="20"/>
                <w:szCs w:val="20"/>
              </w:rPr>
            </w:pPr>
          </w:p>
        </w:tc>
      </w:tr>
      <w:tr w:rsidR="00E96679" w:rsidRPr="00A20BC0" w14:paraId="344D6B70" w14:textId="77777777" w:rsidTr="002D3846">
        <w:trPr>
          <w:trHeight w:val="227"/>
        </w:trPr>
        <w:tc>
          <w:tcPr>
            <w:tcW w:w="807" w:type="dxa"/>
            <w:tcBorders>
              <w:left w:val="single" w:sz="8" w:space="0" w:color="auto"/>
              <w:right w:val="single" w:sz="8" w:space="0" w:color="auto"/>
            </w:tcBorders>
            <w:vAlign w:val="bottom"/>
          </w:tcPr>
          <w:p w14:paraId="28D5CBCF"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lastRenderedPageBreak/>
              <w:t>6.3</w:t>
            </w:r>
          </w:p>
        </w:tc>
        <w:tc>
          <w:tcPr>
            <w:tcW w:w="5101" w:type="dxa"/>
            <w:tcBorders>
              <w:right w:val="single" w:sz="8" w:space="0" w:color="auto"/>
            </w:tcBorders>
            <w:vAlign w:val="bottom"/>
          </w:tcPr>
          <w:p w14:paraId="2CF8840A"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150/5A</w:t>
            </w:r>
          </w:p>
        </w:tc>
        <w:tc>
          <w:tcPr>
            <w:tcW w:w="1934" w:type="dxa"/>
            <w:gridSpan w:val="2"/>
            <w:tcBorders>
              <w:right w:val="single" w:sz="8" w:space="0" w:color="auto"/>
            </w:tcBorders>
            <w:vAlign w:val="bottom"/>
          </w:tcPr>
          <w:p w14:paraId="54EE442E"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129</w:t>
            </w:r>
          </w:p>
        </w:tc>
        <w:tc>
          <w:tcPr>
            <w:tcW w:w="1698" w:type="dxa"/>
            <w:tcBorders>
              <w:right w:val="single" w:sz="8" w:space="0" w:color="auto"/>
            </w:tcBorders>
            <w:vAlign w:val="bottom"/>
          </w:tcPr>
          <w:p w14:paraId="53BA7CAA"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134</w:t>
            </w:r>
          </w:p>
        </w:tc>
      </w:tr>
      <w:tr w:rsidR="00E96679" w:rsidRPr="00A20BC0" w14:paraId="1D4D1CDF" w14:textId="77777777" w:rsidTr="002D3846">
        <w:trPr>
          <w:trHeight w:val="245"/>
        </w:trPr>
        <w:tc>
          <w:tcPr>
            <w:tcW w:w="807" w:type="dxa"/>
            <w:tcBorders>
              <w:left w:val="single" w:sz="8" w:space="0" w:color="auto"/>
              <w:bottom w:val="single" w:sz="8" w:space="0" w:color="auto"/>
              <w:right w:val="single" w:sz="8" w:space="0" w:color="auto"/>
            </w:tcBorders>
            <w:vAlign w:val="bottom"/>
          </w:tcPr>
          <w:p w14:paraId="191F6DD3"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65C4EBBA"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4E9421A0"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23DAD5E9" w14:textId="77777777" w:rsidR="00E96679" w:rsidRPr="00A20BC0" w:rsidRDefault="00E96679" w:rsidP="00E96679">
            <w:pPr>
              <w:spacing w:after="0" w:line="240" w:lineRule="auto"/>
              <w:jc w:val="center"/>
              <w:rPr>
                <w:rFonts w:cstheme="minorHAnsi"/>
                <w:sz w:val="20"/>
                <w:szCs w:val="20"/>
              </w:rPr>
            </w:pPr>
          </w:p>
        </w:tc>
      </w:tr>
      <w:tr w:rsidR="00E96679" w:rsidRPr="00A20BC0" w14:paraId="15A6AA90" w14:textId="77777777" w:rsidTr="002D3846">
        <w:trPr>
          <w:trHeight w:val="227"/>
        </w:trPr>
        <w:tc>
          <w:tcPr>
            <w:tcW w:w="807" w:type="dxa"/>
            <w:tcBorders>
              <w:left w:val="single" w:sz="8" w:space="0" w:color="auto"/>
              <w:right w:val="single" w:sz="8" w:space="0" w:color="auto"/>
            </w:tcBorders>
            <w:vAlign w:val="bottom"/>
          </w:tcPr>
          <w:p w14:paraId="32594698"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6.4</w:t>
            </w:r>
          </w:p>
        </w:tc>
        <w:tc>
          <w:tcPr>
            <w:tcW w:w="5101" w:type="dxa"/>
            <w:tcBorders>
              <w:right w:val="single" w:sz="8" w:space="0" w:color="auto"/>
            </w:tcBorders>
            <w:vAlign w:val="bottom"/>
          </w:tcPr>
          <w:p w14:paraId="25F5F5CF"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200/5A</w:t>
            </w:r>
          </w:p>
        </w:tc>
        <w:tc>
          <w:tcPr>
            <w:tcW w:w="1934" w:type="dxa"/>
            <w:gridSpan w:val="2"/>
            <w:tcBorders>
              <w:right w:val="single" w:sz="8" w:space="0" w:color="auto"/>
            </w:tcBorders>
            <w:vAlign w:val="bottom"/>
          </w:tcPr>
          <w:p w14:paraId="67E3CFB4"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309</w:t>
            </w:r>
          </w:p>
        </w:tc>
        <w:tc>
          <w:tcPr>
            <w:tcW w:w="1698" w:type="dxa"/>
            <w:tcBorders>
              <w:right w:val="single" w:sz="8" w:space="0" w:color="auto"/>
            </w:tcBorders>
            <w:vAlign w:val="bottom"/>
          </w:tcPr>
          <w:p w14:paraId="29A40D80"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320</w:t>
            </w:r>
          </w:p>
        </w:tc>
      </w:tr>
      <w:tr w:rsidR="00E96679" w:rsidRPr="00A20BC0" w14:paraId="656B62FD"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35EA1F98"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71CAD66B"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0D90BCA9"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04A2678E" w14:textId="77777777" w:rsidR="00E96679" w:rsidRPr="00A20BC0" w:rsidRDefault="00E96679" w:rsidP="00E96679">
            <w:pPr>
              <w:spacing w:after="0" w:line="240" w:lineRule="auto"/>
              <w:jc w:val="center"/>
              <w:rPr>
                <w:rFonts w:cstheme="minorHAnsi"/>
                <w:sz w:val="20"/>
                <w:szCs w:val="20"/>
              </w:rPr>
            </w:pPr>
          </w:p>
        </w:tc>
      </w:tr>
      <w:tr w:rsidR="00E96679" w:rsidRPr="00A20BC0" w14:paraId="773C7AA6" w14:textId="77777777" w:rsidTr="002D3846">
        <w:trPr>
          <w:trHeight w:val="227"/>
        </w:trPr>
        <w:tc>
          <w:tcPr>
            <w:tcW w:w="807" w:type="dxa"/>
            <w:tcBorders>
              <w:left w:val="single" w:sz="8" w:space="0" w:color="auto"/>
              <w:right w:val="single" w:sz="8" w:space="0" w:color="auto"/>
            </w:tcBorders>
            <w:vAlign w:val="bottom"/>
          </w:tcPr>
          <w:p w14:paraId="63C16AC9"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6.5</w:t>
            </w:r>
          </w:p>
        </w:tc>
        <w:tc>
          <w:tcPr>
            <w:tcW w:w="5101" w:type="dxa"/>
            <w:tcBorders>
              <w:right w:val="single" w:sz="8" w:space="0" w:color="auto"/>
            </w:tcBorders>
            <w:vAlign w:val="bottom"/>
          </w:tcPr>
          <w:p w14:paraId="0E2A89EC"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300/5A</w:t>
            </w:r>
          </w:p>
        </w:tc>
        <w:tc>
          <w:tcPr>
            <w:tcW w:w="1934" w:type="dxa"/>
            <w:gridSpan w:val="2"/>
            <w:tcBorders>
              <w:right w:val="single" w:sz="8" w:space="0" w:color="auto"/>
            </w:tcBorders>
            <w:vAlign w:val="bottom"/>
          </w:tcPr>
          <w:p w14:paraId="10F9E19A"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144</w:t>
            </w:r>
          </w:p>
        </w:tc>
        <w:tc>
          <w:tcPr>
            <w:tcW w:w="1698" w:type="dxa"/>
            <w:tcBorders>
              <w:right w:val="single" w:sz="8" w:space="0" w:color="auto"/>
            </w:tcBorders>
            <w:vAlign w:val="bottom"/>
          </w:tcPr>
          <w:p w14:paraId="5D5093A1"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150</w:t>
            </w:r>
          </w:p>
        </w:tc>
      </w:tr>
      <w:tr w:rsidR="00E96679" w:rsidRPr="00A20BC0" w14:paraId="29D81626"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663A3979"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62BBCADF"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5962A6C6"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38A4EAFF" w14:textId="77777777" w:rsidR="00E96679" w:rsidRPr="00A20BC0" w:rsidRDefault="00E96679" w:rsidP="00E96679">
            <w:pPr>
              <w:spacing w:after="0" w:line="240" w:lineRule="auto"/>
              <w:jc w:val="center"/>
              <w:rPr>
                <w:rFonts w:cstheme="minorHAnsi"/>
                <w:sz w:val="20"/>
                <w:szCs w:val="20"/>
              </w:rPr>
            </w:pPr>
          </w:p>
        </w:tc>
      </w:tr>
      <w:tr w:rsidR="00E96679" w:rsidRPr="00A20BC0" w14:paraId="2C78563D" w14:textId="77777777" w:rsidTr="002D3846">
        <w:trPr>
          <w:trHeight w:val="230"/>
        </w:trPr>
        <w:tc>
          <w:tcPr>
            <w:tcW w:w="807" w:type="dxa"/>
            <w:tcBorders>
              <w:left w:val="single" w:sz="8" w:space="0" w:color="auto"/>
              <w:right w:val="single" w:sz="8" w:space="0" w:color="auto"/>
            </w:tcBorders>
            <w:vAlign w:val="bottom"/>
          </w:tcPr>
          <w:p w14:paraId="61D67DA7"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6.6</w:t>
            </w:r>
          </w:p>
        </w:tc>
        <w:tc>
          <w:tcPr>
            <w:tcW w:w="5101" w:type="dxa"/>
            <w:tcBorders>
              <w:right w:val="single" w:sz="8" w:space="0" w:color="auto"/>
            </w:tcBorders>
            <w:vAlign w:val="bottom"/>
          </w:tcPr>
          <w:p w14:paraId="7C9F654D"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400/5A</w:t>
            </w:r>
          </w:p>
        </w:tc>
        <w:tc>
          <w:tcPr>
            <w:tcW w:w="1934" w:type="dxa"/>
            <w:gridSpan w:val="2"/>
            <w:tcBorders>
              <w:right w:val="single" w:sz="8" w:space="0" w:color="auto"/>
            </w:tcBorders>
            <w:vAlign w:val="bottom"/>
          </w:tcPr>
          <w:p w14:paraId="09FE41EC"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36</w:t>
            </w:r>
          </w:p>
        </w:tc>
        <w:tc>
          <w:tcPr>
            <w:tcW w:w="1698" w:type="dxa"/>
            <w:tcBorders>
              <w:right w:val="single" w:sz="8" w:space="0" w:color="auto"/>
            </w:tcBorders>
            <w:vAlign w:val="bottom"/>
          </w:tcPr>
          <w:p w14:paraId="7A33B374" w14:textId="77777777" w:rsidR="00E96679" w:rsidRPr="00A20BC0" w:rsidRDefault="00E96679" w:rsidP="00E96679">
            <w:pPr>
              <w:spacing w:after="0" w:line="240" w:lineRule="auto"/>
              <w:ind w:right="680"/>
              <w:jc w:val="center"/>
              <w:rPr>
                <w:rFonts w:cstheme="minorHAnsi"/>
                <w:sz w:val="20"/>
                <w:szCs w:val="20"/>
              </w:rPr>
            </w:pPr>
            <w:r w:rsidRPr="00A20BC0">
              <w:rPr>
                <w:rFonts w:eastAsia="Calibri" w:cstheme="minorHAnsi"/>
                <w:sz w:val="20"/>
                <w:szCs w:val="20"/>
              </w:rPr>
              <w:t>38</w:t>
            </w:r>
          </w:p>
        </w:tc>
      </w:tr>
      <w:tr w:rsidR="00E96679" w:rsidRPr="00A20BC0" w14:paraId="4A257655" w14:textId="77777777" w:rsidTr="002D3846">
        <w:trPr>
          <w:trHeight w:val="243"/>
        </w:trPr>
        <w:tc>
          <w:tcPr>
            <w:tcW w:w="807" w:type="dxa"/>
            <w:tcBorders>
              <w:left w:val="single" w:sz="8" w:space="0" w:color="auto"/>
              <w:bottom w:val="single" w:sz="8" w:space="0" w:color="auto"/>
              <w:right w:val="single" w:sz="8" w:space="0" w:color="auto"/>
            </w:tcBorders>
            <w:vAlign w:val="bottom"/>
          </w:tcPr>
          <w:p w14:paraId="1F91279F"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1EA9C0DA"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7158269C"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5DCE3072" w14:textId="77777777" w:rsidR="00E96679" w:rsidRPr="00A20BC0" w:rsidRDefault="00E96679" w:rsidP="00E96679">
            <w:pPr>
              <w:spacing w:after="0" w:line="240" w:lineRule="auto"/>
              <w:jc w:val="center"/>
              <w:rPr>
                <w:rFonts w:cstheme="minorHAnsi"/>
                <w:sz w:val="20"/>
                <w:szCs w:val="20"/>
              </w:rPr>
            </w:pPr>
          </w:p>
        </w:tc>
      </w:tr>
      <w:tr w:rsidR="00E96679" w:rsidRPr="00A20BC0" w14:paraId="4E1F5F5E" w14:textId="77777777" w:rsidTr="002D3846">
        <w:trPr>
          <w:trHeight w:val="227"/>
        </w:trPr>
        <w:tc>
          <w:tcPr>
            <w:tcW w:w="807" w:type="dxa"/>
            <w:tcBorders>
              <w:left w:val="single" w:sz="8" w:space="0" w:color="auto"/>
              <w:right w:val="single" w:sz="8" w:space="0" w:color="auto"/>
            </w:tcBorders>
            <w:vAlign w:val="bottom"/>
          </w:tcPr>
          <w:p w14:paraId="1A396A75"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6.7</w:t>
            </w:r>
          </w:p>
        </w:tc>
        <w:tc>
          <w:tcPr>
            <w:tcW w:w="5101" w:type="dxa"/>
            <w:tcBorders>
              <w:right w:val="single" w:sz="8" w:space="0" w:color="auto"/>
            </w:tcBorders>
            <w:vAlign w:val="bottom"/>
          </w:tcPr>
          <w:p w14:paraId="27B5BA3C"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600/5A</w:t>
            </w:r>
          </w:p>
        </w:tc>
        <w:tc>
          <w:tcPr>
            <w:tcW w:w="1934" w:type="dxa"/>
            <w:gridSpan w:val="2"/>
            <w:tcBorders>
              <w:right w:val="single" w:sz="8" w:space="0" w:color="auto"/>
            </w:tcBorders>
            <w:vAlign w:val="bottom"/>
          </w:tcPr>
          <w:p w14:paraId="01B65E53"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438</w:t>
            </w:r>
          </w:p>
        </w:tc>
        <w:tc>
          <w:tcPr>
            <w:tcW w:w="1698" w:type="dxa"/>
            <w:tcBorders>
              <w:right w:val="single" w:sz="8" w:space="0" w:color="auto"/>
            </w:tcBorders>
            <w:vAlign w:val="bottom"/>
          </w:tcPr>
          <w:p w14:paraId="4C4D576A"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454</w:t>
            </w:r>
          </w:p>
        </w:tc>
      </w:tr>
      <w:tr w:rsidR="00E96679" w:rsidRPr="00A20BC0" w14:paraId="61A36BAB"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249A6C2C"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5334915A"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22B8FA78"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2D6DA017" w14:textId="77777777" w:rsidR="00E96679" w:rsidRPr="00A20BC0" w:rsidRDefault="00E96679" w:rsidP="00E96679">
            <w:pPr>
              <w:spacing w:after="0" w:line="240" w:lineRule="auto"/>
              <w:jc w:val="center"/>
              <w:rPr>
                <w:rFonts w:cstheme="minorHAnsi"/>
                <w:sz w:val="20"/>
                <w:szCs w:val="20"/>
              </w:rPr>
            </w:pPr>
          </w:p>
        </w:tc>
      </w:tr>
      <w:tr w:rsidR="00E96679" w:rsidRPr="00A20BC0" w14:paraId="064C02F4" w14:textId="77777777" w:rsidTr="002D3846">
        <w:trPr>
          <w:trHeight w:val="230"/>
        </w:trPr>
        <w:tc>
          <w:tcPr>
            <w:tcW w:w="807" w:type="dxa"/>
            <w:tcBorders>
              <w:left w:val="single" w:sz="8" w:space="0" w:color="auto"/>
              <w:right w:val="single" w:sz="8" w:space="0" w:color="auto"/>
            </w:tcBorders>
            <w:vAlign w:val="bottom"/>
          </w:tcPr>
          <w:p w14:paraId="55666CBD"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6.8</w:t>
            </w:r>
          </w:p>
        </w:tc>
        <w:tc>
          <w:tcPr>
            <w:tcW w:w="5101" w:type="dxa"/>
            <w:tcBorders>
              <w:right w:val="single" w:sz="8" w:space="0" w:color="auto"/>
            </w:tcBorders>
            <w:vAlign w:val="bottom"/>
          </w:tcPr>
          <w:p w14:paraId="556684E5"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800/5A</w:t>
            </w:r>
          </w:p>
        </w:tc>
        <w:tc>
          <w:tcPr>
            <w:tcW w:w="1934" w:type="dxa"/>
            <w:gridSpan w:val="2"/>
            <w:tcBorders>
              <w:right w:val="single" w:sz="8" w:space="0" w:color="auto"/>
            </w:tcBorders>
            <w:vAlign w:val="bottom"/>
          </w:tcPr>
          <w:p w14:paraId="59053728"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756</w:t>
            </w:r>
          </w:p>
        </w:tc>
        <w:tc>
          <w:tcPr>
            <w:tcW w:w="1698" w:type="dxa"/>
            <w:tcBorders>
              <w:right w:val="single" w:sz="8" w:space="0" w:color="auto"/>
            </w:tcBorders>
            <w:vAlign w:val="bottom"/>
          </w:tcPr>
          <w:p w14:paraId="3821DDF0"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783</w:t>
            </w:r>
          </w:p>
        </w:tc>
      </w:tr>
      <w:tr w:rsidR="00E96679" w:rsidRPr="00A20BC0" w14:paraId="71A6B24C"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2D19F80C"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584DC10B"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39F3B749"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55CB41C3" w14:textId="77777777" w:rsidR="00E96679" w:rsidRPr="00A20BC0" w:rsidRDefault="00E96679" w:rsidP="00E96679">
            <w:pPr>
              <w:spacing w:after="0" w:line="240" w:lineRule="auto"/>
              <w:jc w:val="center"/>
              <w:rPr>
                <w:rFonts w:cstheme="minorHAnsi"/>
                <w:sz w:val="20"/>
                <w:szCs w:val="20"/>
              </w:rPr>
            </w:pPr>
          </w:p>
        </w:tc>
      </w:tr>
      <w:tr w:rsidR="00E96679" w:rsidRPr="00A20BC0" w14:paraId="7D3BD704" w14:textId="77777777" w:rsidTr="002D3846">
        <w:trPr>
          <w:trHeight w:val="227"/>
        </w:trPr>
        <w:tc>
          <w:tcPr>
            <w:tcW w:w="807" w:type="dxa"/>
            <w:tcBorders>
              <w:left w:val="single" w:sz="8" w:space="0" w:color="auto"/>
              <w:right w:val="single" w:sz="8" w:space="0" w:color="auto"/>
            </w:tcBorders>
            <w:vAlign w:val="bottom"/>
          </w:tcPr>
          <w:p w14:paraId="2313135C"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6.9</w:t>
            </w:r>
          </w:p>
        </w:tc>
        <w:tc>
          <w:tcPr>
            <w:tcW w:w="5101" w:type="dxa"/>
            <w:tcBorders>
              <w:right w:val="single" w:sz="8" w:space="0" w:color="auto"/>
            </w:tcBorders>
            <w:vAlign w:val="bottom"/>
          </w:tcPr>
          <w:p w14:paraId="2DDA6CBE"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1000/5A</w:t>
            </w:r>
          </w:p>
        </w:tc>
        <w:tc>
          <w:tcPr>
            <w:tcW w:w="1934" w:type="dxa"/>
            <w:gridSpan w:val="2"/>
            <w:tcBorders>
              <w:right w:val="single" w:sz="8" w:space="0" w:color="auto"/>
            </w:tcBorders>
            <w:vAlign w:val="bottom"/>
          </w:tcPr>
          <w:p w14:paraId="2F8A70F8"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237</w:t>
            </w:r>
          </w:p>
        </w:tc>
        <w:tc>
          <w:tcPr>
            <w:tcW w:w="1698" w:type="dxa"/>
            <w:tcBorders>
              <w:right w:val="single" w:sz="8" w:space="0" w:color="auto"/>
            </w:tcBorders>
            <w:vAlign w:val="bottom"/>
          </w:tcPr>
          <w:p w14:paraId="6D1C998E"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246</w:t>
            </w:r>
          </w:p>
        </w:tc>
      </w:tr>
      <w:tr w:rsidR="00E96679" w:rsidRPr="00A20BC0" w14:paraId="5749FD0C"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7BB4AD29"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5D63EFB6"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5DEFEFA8"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58C9F85D" w14:textId="77777777" w:rsidR="00E96679" w:rsidRPr="00A20BC0" w:rsidRDefault="00E96679" w:rsidP="00E96679">
            <w:pPr>
              <w:spacing w:after="0" w:line="240" w:lineRule="auto"/>
              <w:jc w:val="center"/>
              <w:rPr>
                <w:rFonts w:cstheme="minorHAnsi"/>
                <w:sz w:val="20"/>
                <w:szCs w:val="20"/>
              </w:rPr>
            </w:pPr>
          </w:p>
        </w:tc>
      </w:tr>
      <w:tr w:rsidR="00E96679" w:rsidRPr="00A20BC0" w14:paraId="6B66FDF6" w14:textId="77777777" w:rsidTr="002D3846">
        <w:trPr>
          <w:trHeight w:val="230"/>
        </w:trPr>
        <w:tc>
          <w:tcPr>
            <w:tcW w:w="807" w:type="dxa"/>
            <w:tcBorders>
              <w:left w:val="single" w:sz="8" w:space="0" w:color="auto"/>
              <w:right w:val="single" w:sz="8" w:space="0" w:color="auto"/>
            </w:tcBorders>
            <w:vAlign w:val="bottom"/>
          </w:tcPr>
          <w:p w14:paraId="4C7D9977"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6.10</w:t>
            </w:r>
          </w:p>
        </w:tc>
        <w:tc>
          <w:tcPr>
            <w:tcW w:w="5101" w:type="dxa"/>
            <w:tcBorders>
              <w:right w:val="single" w:sz="8" w:space="0" w:color="auto"/>
            </w:tcBorders>
            <w:vAlign w:val="bottom"/>
          </w:tcPr>
          <w:p w14:paraId="0975377C"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1500/5A</w:t>
            </w:r>
          </w:p>
        </w:tc>
        <w:tc>
          <w:tcPr>
            <w:tcW w:w="1934" w:type="dxa"/>
            <w:gridSpan w:val="2"/>
            <w:tcBorders>
              <w:right w:val="single" w:sz="8" w:space="0" w:color="auto"/>
            </w:tcBorders>
            <w:vAlign w:val="bottom"/>
          </w:tcPr>
          <w:p w14:paraId="70DE4DEF"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129</w:t>
            </w:r>
          </w:p>
        </w:tc>
        <w:tc>
          <w:tcPr>
            <w:tcW w:w="1698" w:type="dxa"/>
            <w:tcBorders>
              <w:right w:val="single" w:sz="8" w:space="0" w:color="auto"/>
            </w:tcBorders>
            <w:vAlign w:val="bottom"/>
          </w:tcPr>
          <w:p w14:paraId="1B60CB61"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134</w:t>
            </w:r>
          </w:p>
        </w:tc>
      </w:tr>
      <w:tr w:rsidR="00E96679" w:rsidRPr="00A20BC0" w14:paraId="75F0F85B"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6929A945"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7E4FB346"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529D8442"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7FE7AD51" w14:textId="77777777" w:rsidR="00E96679" w:rsidRPr="00A20BC0" w:rsidRDefault="00E96679" w:rsidP="00E96679">
            <w:pPr>
              <w:spacing w:after="0" w:line="240" w:lineRule="auto"/>
              <w:jc w:val="center"/>
              <w:rPr>
                <w:rFonts w:cstheme="minorHAnsi"/>
                <w:sz w:val="20"/>
                <w:szCs w:val="20"/>
              </w:rPr>
            </w:pPr>
          </w:p>
        </w:tc>
      </w:tr>
      <w:tr w:rsidR="00E96679" w:rsidRPr="00A20BC0" w14:paraId="0F38EB13" w14:textId="77777777" w:rsidTr="002D3846">
        <w:trPr>
          <w:trHeight w:val="227"/>
        </w:trPr>
        <w:tc>
          <w:tcPr>
            <w:tcW w:w="807" w:type="dxa"/>
            <w:tcBorders>
              <w:left w:val="single" w:sz="8" w:space="0" w:color="auto"/>
              <w:right w:val="single" w:sz="8" w:space="0" w:color="auto"/>
            </w:tcBorders>
            <w:vAlign w:val="bottom"/>
          </w:tcPr>
          <w:p w14:paraId="3874A5AF"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6.11</w:t>
            </w:r>
          </w:p>
        </w:tc>
        <w:tc>
          <w:tcPr>
            <w:tcW w:w="5101" w:type="dxa"/>
            <w:tcBorders>
              <w:right w:val="single" w:sz="8" w:space="0" w:color="auto"/>
            </w:tcBorders>
            <w:vAlign w:val="bottom"/>
          </w:tcPr>
          <w:p w14:paraId="6E04F054"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2000/5A</w:t>
            </w:r>
          </w:p>
        </w:tc>
        <w:tc>
          <w:tcPr>
            <w:tcW w:w="1934" w:type="dxa"/>
            <w:gridSpan w:val="2"/>
            <w:tcBorders>
              <w:right w:val="single" w:sz="8" w:space="0" w:color="auto"/>
            </w:tcBorders>
            <w:vAlign w:val="bottom"/>
          </w:tcPr>
          <w:p w14:paraId="4E84CAD7" w14:textId="552D5D1C"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 xml:space="preserve">      3</w:t>
            </w:r>
          </w:p>
        </w:tc>
        <w:tc>
          <w:tcPr>
            <w:tcW w:w="1698" w:type="dxa"/>
            <w:tcBorders>
              <w:right w:val="single" w:sz="8" w:space="0" w:color="auto"/>
            </w:tcBorders>
            <w:vAlign w:val="bottom"/>
          </w:tcPr>
          <w:p w14:paraId="57666B8D" w14:textId="1D5F4DF0"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 xml:space="preserve">       4</w:t>
            </w:r>
          </w:p>
        </w:tc>
      </w:tr>
      <w:tr w:rsidR="00E96679" w:rsidRPr="00A20BC0" w14:paraId="2EAEE9BB"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159EEC21"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0CD5789F"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74811BF0"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1819BE86" w14:textId="77777777" w:rsidR="00E96679" w:rsidRPr="00A20BC0" w:rsidRDefault="00E96679" w:rsidP="00E96679">
            <w:pPr>
              <w:spacing w:after="0" w:line="240" w:lineRule="auto"/>
              <w:jc w:val="center"/>
              <w:rPr>
                <w:rFonts w:cstheme="minorHAnsi"/>
                <w:sz w:val="20"/>
                <w:szCs w:val="20"/>
              </w:rPr>
            </w:pPr>
          </w:p>
        </w:tc>
      </w:tr>
      <w:tr w:rsidR="00E96679" w:rsidRPr="00A20BC0" w14:paraId="4EC65D9B" w14:textId="77777777" w:rsidTr="002D3846">
        <w:trPr>
          <w:trHeight w:val="230"/>
        </w:trPr>
        <w:tc>
          <w:tcPr>
            <w:tcW w:w="807" w:type="dxa"/>
            <w:tcBorders>
              <w:left w:val="single" w:sz="8" w:space="0" w:color="auto"/>
              <w:right w:val="single" w:sz="8" w:space="0" w:color="auto"/>
            </w:tcBorders>
            <w:shd w:val="clear" w:color="auto" w:fill="DCE6F1"/>
            <w:vAlign w:val="bottom"/>
          </w:tcPr>
          <w:p w14:paraId="0749769D"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7</w:t>
            </w:r>
          </w:p>
        </w:tc>
        <w:tc>
          <w:tcPr>
            <w:tcW w:w="5101" w:type="dxa"/>
            <w:tcBorders>
              <w:right w:val="single" w:sz="8" w:space="0" w:color="auto"/>
            </w:tcBorders>
            <w:shd w:val="clear" w:color="auto" w:fill="DCE6F1"/>
            <w:vAlign w:val="bottom"/>
          </w:tcPr>
          <w:p w14:paraId="28582A0C"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VT+CT Set for MV clients</w:t>
            </w:r>
          </w:p>
        </w:tc>
        <w:tc>
          <w:tcPr>
            <w:tcW w:w="1934" w:type="dxa"/>
            <w:gridSpan w:val="2"/>
            <w:tcBorders>
              <w:right w:val="single" w:sz="8" w:space="0" w:color="auto"/>
            </w:tcBorders>
            <w:shd w:val="clear" w:color="auto" w:fill="DCE6F1"/>
            <w:vAlign w:val="bottom"/>
          </w:tcPr>
          <w:p w14:paraId="5951CD00"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b/>
                <w:bCs/>
                <w:sz w:val="20"/>
                <w:szCs w:val="20"/>
              </w:rPr>
              <w:t>77</w:t>
            </w:r>
          </w:p>
        </w:tc>
        <w:tc>
          <w:tcPr>
            <w:tcW w:w="1698" w:type="dxa"/>
            <w:tcBorders>
              <w:right w:val="single" w:sz="8" w:space="0" w:color="auto"/>
            </w:tcBorders>
            <w:shd w:val="clear" w:color="auto" w:fill="DCE6F1"/>
            <w:vAlign w:val="bottom"/>
          </w:tcPr>
          <w:p w14:paraId="32324D25" w14:textId="77777777" w:rsidR="00E96679" w:rsidRPr="00A20BC0" w:rsidRDefault="00E96679" w:rsidP="00E96679">
            <w:pPr>
              <w:spacing w:after="0" w:line="240" w:lineRule="auto"/>
              <w:ind w:right="680"/>
              <w:jc w:val="center"/>
              <w:rPr>
                <w:rFonts w:cstheme="minorHAnsi"/>
                <w:sz w:val="20"/>
                <w:szCs w:val="20"/>
              </w:rPr>
            </w:pPr>
            <w:r w:rsidRPr="00A20BC0">
              <w:rPr>
                <w:rFonts w:eastAsia="Calibri" w:cstheme="minorHAnsi"/>
                <w:b/>
                <w:bCs/>
                <w:sz w:val="20"/>
                <w:szCs w:val="20"/>
              </w:rPr>
              <w:t>80</w:t>
            </w:r>
          </w:p>
        </w:tc>
      </w:tr>
      <w:tr w:rsidR="00E96679" w:rsidRPr="00A20BC0" w14:paraId="4995DA81" w14:textId="77777777" w:rsidTr="002D3846">
        <w:trPr>
          <w:trHeight w:val="242"/>
        </w:trPr>
        <w:tc>
          <w:tcPr>
            <w:tcW w:w="807" w:type="dxa"/>
            <w:tcBorders>
              <w:left w:val="single" w:sz="8" w:space="0" w:color="auto"/>
              <w:bottom w:val="single" w:sz="8" w:space="0" w:color="auto"/>
              <w:right w:val="single" w:sz="8" w:space="0" w:color="auto"/>
            </w:tcBorders>
            <w:shd w:val="clear" w:color="auto" w:fill="DCE6F1"/>
            <w:vAlign w:val="bottom"/>
          </w:tcPr>
          <w:p w14:paraId="2B01E2FE"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026E0265"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shd w:val="clear" w:color="auto" w:fill="DCE6F1"/>
            <w:vAlign w:val="bottom"/>
          </w:tcPr>
          <w:p w14:paraId="515E812E"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shd w:val="clear" w:color="auto" w:fill="DCE6F1"/>
            <w:vAlign w:val="bottom"/>
          </w:tcPr>
          <w:p w14:paraId="318EAD29" w14:textId="77777777" w:rsidR="00E96679" w:rsidRPr="00A20BC0" w:rsidRDefault="00E96679" w:rsidP="00E96679">
            <w:pPr>
              <w:spacing w:after="0" w:line="240" w:lineRule="auto"/>
              <w:jc w:val="center"/>
              <w:rPr>
                <w:rFonts w:cstheme="minorHAnsi"/>
                <w:sz w:val="20"/>
                <w:szCs w:val="20"/>
              </w:rPr>
            </w:pPr>
          </w:p>
        </w:tc>
      </w:tr>
      <w:tr w:rsidR="00E96679" w:rsidRPr="00A20BC0" w14:paraId="5C126997" w14:textId="77777777" w:rsidTr="002D3846">
        <w:trPr>
          <w:trHeight w:val="227"/>
        </w:trPr>
        <w:tc>
          <w:tcPr>
            <w:tcW w:w="807" w:type="dxa"/>
            <w:tcBorders>
              <w:left w:val="single" w:sz="8" w:space="0" w:color="auto"/>
              <w:right w:val="single" w:sz="8" w:space="0" w:color="auto"/>
            </w:tcBorders>
            <w:vAlign w:val="bottom"/>
          </w:tcPr>
          <w:p w14:paraId="14EC7430"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7.1</w:t>
            </w:r>
          </w:p>
        </w:tc>
        <w:tc>
          <w:tcPr>
            <w:tcW w:w="5101" w:type="dxa"/>
            <w:tcBorders>
              <w:right w:val="single" w:sz="8" w:space="0" w:color="auto"/>
            </w:tcBorders>
            <w:vAlign w:val="bottom"/>
          </w:tcPr>
          <w:p w14:paraId="4E320970"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CT+VT Set up to 10kV and 1000A (L1, L2, L3)</w:t>
            </w:r>
          </w:p>
        </w:tc>
        <w:tc>
          <w:tcPr>
            <w:tcW w:w="1934" w:type="dxa"/>
            <w:gridSpan w:val="2"/>
            <w:tcBorders>
              <w:right w:val="single" w:sz="8" w:space="0" w:color="auto"/>
            </w:tcBorders>
            <w:vAlign w:val="bottom"/>
          </w:tcPr>
          <w:p w14:paraId="70A0E9C6" w14:textId="61786B9F"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 xml:space="preserve">      77</w:t>
            </w:r>
          </w:p>
        </w:tc>
        <w:tc>
          <w:tcPr>
            <w:tcW w:w="1698" w:type="dxa"/>
            <w:tcBorders>
              <w:right w:val="single" w:sz="8" w:space="0" w:color="auto"/>
            </w:tcBorders>
            <w:vAlign w:val="bottom"/>
          </w:tcPr>
          <w:p w14:paraId="683533D5" w14:textId="69CFCE43"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 xml:space="preserve">        80</w:t>
            </w:r>
          </w:p>
        </w:tc>
      </w:tr>
      <w:tr w:rsidR="00E96679" w:rsidRPr="00A20BC0" w14:paraId="6CEC183F"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49699F52"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7411E1FB"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6D17482D"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3138D910" w14:textId="77777777" w:rsidR="00E96679" w:rsidRPr="00A20BC0" w:rsidRDefault="00E96679" w:rsidP="00E96679">
            <w:pPr>
              <w:spacing w:after="0" w:line="240" w:lineRule="auto"/>
              <w:jc w:val="center"/>
              <w:rPr>
                <w:rFonts w:cstheme="minorHAnsi"/>
                <w:sz w:val="20"/>
                <w:szCs w:val="20"/>
              </w:rPr>
            </w:pPr>
          </w:p>
        </w:tc>
      </w:tr>
      <w:tr w:rsidR="00E96679" w:rsidRPr="00A20BC0" w14:paraId="1D62A345" w14:textId="77777777" w:rsidTr="002D3846">
        <w:trPr>
          <w:trHeight w:val="230"/>
        </w:trPr>
        <w:tc>
          <w:tcPr>
            <w:tcW w:w="807" w:type="dxa"/>
            <w:tcBorders>
              <w:left w:val="single" w:sz="8" w:space="0" w:color="auto"/>
              <w:right w:val="single" w:sz="8" w:space="0" w:color="auto"/>
            </w:tcBorders>
            <w:shd w:val="clear" w:color="auto" w:fill="DCE6F1"/>
            <w:vAlign w:val="bottom"/>
          </w:tcPr>
          <w:p w14:paraId="386B1622"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8</w:t>
            </w:r>
          </w:p>
        </w:tc>
        <w:tc>
          <w:tcPr>
            <w:tcW w:w="5101" w:type="dxa"/>
            <w:tcBorders>
              <w:right w:val="single" w:sz="8" w:space="0" w:color="auto"/>
            </w:tcBorders>
            <w:shd w:val="clear" w:color="auto" w:fill="DCE6F1"/>
            <w:vAlign w:val="bottom"/>
          </w:tcPr>
          <w:p w14:paraId="7F3CE9E5"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Meter Boxes for Direct Meters</w:t>
            </w:r>
          </w:p>
        </w:tc>
        <w:tc>
          <w:tcPr>
            <w:tcW w:w="1934" w:type="dxa"/>
            <w:gridSpan w:val="2"/>
            <w:tcBorders>
              <w:right w:val="single" w:sz="8" w:space="0" w:color="auto"/>
            </w:tcBorders>
            <w:shd w:val="clear" w:color="auto" w:fill="DCE6F1"/>
            <w:vAlign w:val="bottom"/>
          </w:tcPr>
          <w:p w14:paraId="5EE5E456" w14:textId="77777777" w:rsidR="00E96679" w:rsidRPr="00A20BC0" w:rsidRDefault="00E96679" w:rsidP="00E96679">
            <w:pPr>
              <w:spacing w:after="0" w:line="240" w:lineRule="auto"/>
              <w:ind w:right="860"/>
              <w:jc w:val="center"/>
              <w:rPr>
                <w:rFonts w:cstheme="minorHAnsi"/>
                <w:sz w:val="20"/>
                <w:szCs w:val="20"/>
              </w:rPr>
            </w:pPr>
            <w:r w:rsidRPr="00A20BC0">
              <w:rPr>
                <w:rFonts w:eastAsia="Calibri" w:cstheme="minorHAnsi"/>
                <w:b/>
                <w:bCs/>
                <w:sz w:val="20"/>
                <w:szCs w:val="20"/>
              </w:rPr>
              <w:t>24,321</w:t>
            </w:r>
          </w:p>
        </w:tc>
        <w:tc>
          <w:tcPr>
            <w:tcW w:w="1698" w:type="dxa"/>
            <w:tcBorders>
              <w:right w:val="single" w:sz="8" w:space="0" w:color="auto"/>
            </w:tcBorders>
            <w:shd w:val="clear" w:color="auto" w:fill="DCE6F1"/>
            <w:vAlign w:val="bottom"/>
          </w:tcPr>
          <w:p w14:paraId="347591AF" w14:textId="77777777" w:rsidR="00E96679" w:rsidRPr="00A20BC0" w:rsidRDefault="00E96679" w:rsidP="00E96679">
            <w:pPr>
              <w:spacing w:after="0" w:line="240" w:lineRule="auto"/>
              <w:ind w:right="640"/>
              <w:jc w:val="center"/>
              <w:rPr>
                <w:rFonts w:cstheme="minorHAnsi"/>
                <w:sz w:val="20"/>
                <w:szCs w:val="20"/>
              </w:rPr>
            </w:pPr>
            <w:r w:rsidRPr="00A20BC0">
              <w:rPr>
                <w:rFonts w:eastAsia="Calibri" w:cstheme="minorHAnsi"/>
                <w:b/>
                <w:bCs/>
                <w:sz w:val="20"/>
                <w:szCs w:val="20"/>
              </w:rPr>
              <w:t>25,819</w:t>
            </w:r>
          </w:p>
        </w:tc>
      </w:tr>
      <w:tr w:rsidR="00E96679" w:rsidRPr="00A20BC0" w14:paraId="45BE4488" w14:textId="77777777" w:rsidTr="002D3846">
        <w:trPr>
          <w:trHeight w:val="242"/>
        </w:trPr>
        <w:tc>
          <w:tcPr>
            <w:tcW w:w="807" w:type="dxa"/>
            <w:tcBorders>
              <w:left w:val="single" w:sz="8" w:space="0" w:color="auto"/>
              <w:bottom w:val="single" w:sz="8" w:space="0" w:color="auto"/>
              <w:right w:val="single" w:sz="8" w:space="0" w:color="auto"/>
            </w:tcBorders>
            <w:shd w:val="clear" w:color="auto" w:fill="DCE6F1"/>
            <w:vAlign w:val="bottom"/>
          </w:tcPr>
          <w:p w14:paraId="6C1E467C"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6082FAA1"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shd w:val="clear" w:color="auto" w:fill="DCE6F1"/>
            <w:vAlign w:val="bottom"/>
          </w:tcPr>
          <w:p w14:paraId="1BD5EECC"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shd w:val="clear" w:color="auto" w:fill="DCE6F1"/>
            <w:vAlign w:val="bottom"/>
          </w:tcPr>
          <w:p w14:paraId="7936C8B2" w14:textId="77777777" w:rsidR="00E96679" w:rsidRPr="00A20BC0" w:rsidRDefault="00E96679" w:rsidP="00E96679">
            <w:pPr>
              <w:spacing w:after="0" w:line="240" w:lineRule="auto"/>
              <w:jc w:val="center"/>
              <w:rPr>
                <w:rFonts w:cstheme="minorHAnsi"/>
                <w:sz w:val="20"/>
                <w:szCs w:val="20"/>
              </w:rPr>
            </w:pPr>
          </w:p>
        </w:tc>
      </w:tr>
      <w:tr w:rsidR="00E96679" w:rsidRPr="00A20BC0" w14:paraId="21536C4C" w14:textId="77777777" w:rsidTr="002D3846">
        <w:trPr>
          <w:trHeight w:val="227"/>
        </w:trPr>
        <w:tc>
          <w:tcPr>
            <w:tcW w:w="807" w:type="dxa"/>
            <w:tcBorders>
              <w:left w:val="single" w:sz="8" w:space="0" w:color="auto"/>
              <w:right w:val="single" w:sz="8" w:space="0" w:color="auto"/>
            </w:tcBorders>
            <w:vAlign w:val="bottom"/>
          </w:tcPr>
          <w:p w14:paraId="2F57F697"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8.1</w:t>
            </w:r>
          </w:p>
        </w:tc>
        <w:tc>
          <w:tcPr>
            <w:tcW w:w="5101" w:type="dxa"/>
            <w:tcBorders>
              <w:right w:val="single" w:sz="8" w:space="0" w:color="auto"/>
            </w:tcBorders>
            <w:vAlign w:val="bottom"/>
          </w:tcPr>
          <w:p w14:paraId="5C9BC8E2"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1 position for 1ph meter</w:t>
            </w:r>
          </w:p>
        </w:tc>
        <w:tc>
          <w:tcPr>
            <w:tcW w:w="1934" w:type="dxa"/>
            <w:gridSpan w:val="2"/>
            <w:tcBorders>
              <w:right w:val="single" w:sz="8" w:space="0" w:color="auto"/>
            </w:tcBorders>
            <w:vAlign w:val="bottom"/>
          </w:tcPr>
          <w:p w14:paraId="5F76719F" w14:textId="77777777" w:rsidR="00E96679" w:rsidRPr="00A20BC0" w:rsidRDefault="00E96679" w:rsidP="00E96679">
            <w:pPr>
              <w:spacing w:after="0" w:line="240" w:lineRule="auto"/>
              <w:ind w:right="860"/>
              <w:jc w:val="center"/>
              <w:rPr>
                <w:rFonts w:cstheme="minorHAnsi"/>
                <w:sz w:val="20"/>
                <w:szCs w:val="20"/>
              </w:rPr>
            </w:pPr>
            <w:r w:rsidRPr="00A20BC0">
              <w:rPr>
                <w:rFonts w:eastAsia="Calibri" w:cstheme="minorHAnsi"/>
                <w:sz w:val="20"/>
                <w:szCs w:val="20"/>
              </w:rPr>
              <w:t>19,403</w:t>
            </w:r>
          </w:p>
        </w:tc>
        <w:tc>
          <w:tcPr>
            <w:tcW w:w="1698" w:type="dxa"/>
            <w:tcBorders>
              <w:right w:val="single" w:sz="8" w:space="0" w:color="auto"/>
            </w:tcBorders>
            <w:vAlign w:val="bottom"/>
          </w:tcPr>
          <w:p w14:paraId="5DF1D3B3" w14:textId="77777777" w:rsidR="00E96679" w:rsidRPr="00A20BC0" w:rsidRDefault="00E96679" w:rsidP="00E96679">
            <w:pPr>
              <w:spacing w:after="0" w:line="240" w:lineRule="auto"/>
              <w:ind w:right="640"/>
              <w:jc w:val="center"/>
              <w:rPr>
                <w:rFonts w:cstheme="minorHAnsi"/>
                <w:sz w:val="20"/>
                <w:szCs w:val="20"/>
              </w:rPr>
            </w:pPr>
            <w:r w:rsidRPr="00A20BC0">
              <w:rPr>
                <w:rFonts w:eastAsia="Calibri" w:cstheme="minorHAnsi"/>
                <w:sz w:val="20"/>
                <w:szCs w:val="20"/>
              </w:rPr>
              <w:t>20,597</w:t>
            </w:r>
          </w:p>
        </w:tc>
      </w:tr>
      <w:tr w:rsidR="00E96679" w:rsidRPr="00A20BC0" w14:paraId="7A34D506"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186E532A"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5B792489"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517B710A"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07AC5B3D" w14:textId="77777777" w:rsidR="00E96679" w:rsidRPr="00A20BC0" w:rsidRDefault="00E96679" w:rsidP="00E96679">
            <w:pPr>
              <w:spacing w:after="0" w:line="240" w:lineRule="auto"/>
              <w:jc w:val="center"/>
              <w:rPr>
                <w:rFonts w:cstheme="minorHAnsi"/>
                <w:sz w:val="20"/>
                <w:szCs w:val="20"/>
              </w:rPr>
            </w:pPr>
          </w:p>
        </w:tc>
      </w:tr>
      <w:tr w:rsidR="00E96679" w:rsidRPr="00A20BC0" w14:paraId="0CEC131A" w14:textId="77777777" w:rsidTr="002D3846">
        <w:trPr>
          <w:trHeight w:val="227"/>
        </w:trPr>
        <w:tc>
          <w:tcPr>
            <w:tcW w:w="807" w:type="dxa"/>
            <w:tcBorders>
              <w:left w:val="single" w:sz="8" w:space="0" w:color="auto"/>
              <w:right w:val="single" w:sz="8" w:space="0" w:color="auto"/>
            </w:tcBorders>
            <w:vAlign w:val="bottom"/>
          </w:tcPr>
          <w:p w14:paraId="57DD4B47"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8.2</w:t>
            </w:r>
          </w:p>
        </w:tc>
        <w:tc>
          <w:tcPr>
            <w:tcW w:w="5101" w:type="dxa"/>
            <w:tcBorders>
              <w:right w:val="single" w:sz="8" w:space="0" w:color="auto"/>
            </w:tcBorders>
            <w:vAlign w:val="bottom"/>
          </w:tcPr>
          <w:p w14:paraId="5F9DC59F"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2 positions for 1ph meter</w:t>
            </w:r>
          </w:p>
        </w:tc>
        <w:tc>
          <w:tcPr>
            <w:tcW w:w="1934" w:type="dxa"/>
            <w:gridSpan w:val="2"/>
            <w:tcBorders>
              <w:right w:val="single" w:sz="8" w:space="0" w:color="auto"/>
            </w:tcBorders>
            <w:vAlign w:val="bottom"/>
          </w:tcPr>
          <w:p w14:paraId="42B35501" w14:textId="77777777" w:rsidR="00E96679" w:rsidRPr="00A20BC0" w:rsidRDefault="00E96679" w:rsidP="00E96679">
            <w:pPr>
              <w:spacing w:after="0" w:line="240" w:lineRule="auto"/>
              <w:ind w:right="880"/>
              <w:jc w:val="center"/>
              <w:rPr>
                <w:rFonts w:cstheme="minorHAnsi"/>
                <w:sz w:val="20"/>
                <w:szCs w:val="20"/>
              </w:rPr>
            </w:pPr>
            <w:r w:rsidRPr="00A20BC0">
              <w:rPr>
                <w:rFonts w:eastAsia="Calibri" w:cstheme="minorHAnsi"/>
                <w:sz w:val="20"/>
                <w:szCs w:val="20"/>
              </w:rPr>
              <w:t>3,150</w:t>
            </w:r>
          </w:p>
        </w:tc>
        <w:tc>
          <w:tcPr>
            <w:tcW w:w="1698" w:type="dxa"/>
            <w:tcBorders>
              <w:right w:val="single" w:sz="8" w:space="0" w:color="auto"/>
            </w:tcBorders>
            <w:vAlign w:val="bottom"/>
          </w:tcPr>
          <w:p w14:paraId="74D0E4F2"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3,344</w:t>
            </w:r>
          </w:p>
        </w:tc>
      </w:tr>
      <w:tr w:rsidR="00E96679" w:rsidRPr="00A20BC0" w14:paraId="4544D996" w14:textId="77777777" w:rsidTr="002D3846">
        <w:trPr>
          <w:trHeight w:val="245"/>
        </w:trPr>
        <w:tc>
          <w:tcPr>
            <w:tcW w:w="807" w:type="dxa"/>
            <w:tcBorders>
              <w:left w:val="single" w:sz="8" w:space="0" w:color="auto"/>
              <w:bottom w:val="single" w:sz="8" w:space="0" w:color="auto"/>
              <w:right w:val="single" w:sz="8" w:space="0" w:color="auto"/>
            </w:tcBorders>
            <w:vAlign w:val="bottom"/>
          </w:tcPr>
          <w:p w14:paraId="57A5713C"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00F5EBC2"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75622699"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516FB378" w14:textId="77777777" w:rsidR="00E96679" w:rsidRPr="00A20BC0" w:rsidRDefault="00E96679" w:rsidP="00E96679">
            <w:pPr>
              <w:spacing w:after="0" w:line="240" w:lineRule="auto"/>
              <w:jc w:val="center"/>
              <w:rPr>
                <w:rFonts w:cstheme="minorHAnsi"/>
                <w:sz w:val="20"/>
                <w:szCs w:val="20"/>
              </w:rPr>
            </w:pPr>
          </w:p>
        </w:tc>
      </w:tr>
      <w:tr w:rsidR="00E96679" w:rsidRPr="00A20BC0" w14:paraId="41880736" w14:textId="77777777" w:rsidTr="002D3846">
        <w:trPr>
          <w:trHeight w:val="227"/>
        </w:trPr>
        <w:tc>
          <w:tcPr>
            <w:tcW w:w="807" w:type="dxa"/>
            <w:tcBorders>
              <w:left w:val="single" w:sz="8" w:space="0" w:color="auto"/>
              <w:right w:val="single" w:sz="8" w:space="0" w:color="auto"/>
            </w:tcBorders>
            <w:vAlign w:val="bottom"/>
          </w:tcPr>
          <w:p w14:paraId="7D5C24E8"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8.3</w:t>
            </w:r>
          </w:p>
        </w:tc>
        <w:tc>
          <w:tcPr>
            <w:tcW w:w="5101" w:type="dxa"/>
            <w:tcBorders>
              <w:right w:val="single" w:sz="8" w:space="0" w:color="auto"/>
            </w:tcBorders>
            <w:vAlign w:val="bottom"/>
          </w:tcPr>
          <w:p w14:paraId="5300DB2E"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4 positions for 1ph meter</w:t>
            </w:r>
          </w:p>
        </w:tc>
        <w:tc>
          <w:tcPr>
            <w:tcW w:w="1934" w:type="dxa"/>
            <w:gridSpan w:val="2"/>
            <w:tcBorders>
              <w:right w:val="single" w:sz="8" w:space="0" w:color="auto"/>
            </w:tcBorders>
            <w:vAlign w:val="bottom"/>
          </w:tcPr>
          <w:p w14:paraId="62E55A23" w14:textId="77777777" w:rsidR="00E96679" w:rsidRPr="00A20BC0" w:rsidRDefault="00E96679" w:rsidP="00E96679">
            <w:pPr>
              <w:spacing w:after="0" w:line="240" w:lineRule="auto"/>
              <w:ind w:right="880"/>
              <w:jc w:val="center"/>
              <w:rPr>
                <w:rFonts w:cstheme="minorHAnsi"/>
                <w:sz w:val="20"/>
                <w:szCs w:val="20"/>
              </w:rPr>
            </w:pPr>
            <w:r w:rsidRPr="00A20BC0">
              <w:rPr>
                <w:rFonts w:eastAsia="Calibri" w:cstheme="minorHAnsi"/>
                <w:sz w:val="20"/>
                <w:szCs w:val="20"/>
              </w:rPr>
              <w:t>1,292</w:t>
            </w:r>
          </w:p>
        </w:tc>
        <w:tc>
          <w:tcPr>
            <w:tcW w:w="1698" w:type="dxa"/>
            <w:tcBorders>
              <w:right w:val="single" w:sz="8" w:space="0" w:color="auto"/>
            </w:tcBorders>
            <w:vAlign w:val="bottom"/>
          </w:tcPr>
          <w:p w14:paraId="13BFD62C"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1,372</w:t>
            </w:r>
          </w:p>
        </w:tc>
      </w:tr>
      <w:tr w:rsidR="00E96679" w:rsidRPr="00A20BC0" w14:paraId="5777880D"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1A89896C"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2969AFCE"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568A34D2"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0F1944F8" w14:textId="77777777" w:rsidR="00E96679" w:rsidRPr="00A20BC0" w:rsidRDefault="00E96679" w:rsidP="00E96679">
            <w:pPr>
              <w:spacing w:after="0" w:line="240" w:lineRule="auto"/>
              <w:jc w:val="center"/>
              <w:rPr>
                <w:rFonts w:cstheme="minorHAnsi"/>
                <w:sz w:val="20"/>
                <w:szCs w:val="20"/>
              </w:rPr>
            </w:pPr>
          </w:p>
        </w:tc>
      </w:tr>
      <w:tr w:rsidR="00E96679" w:rsidRPr="00A20BC0" w14:paraId="3E75C00D" w14:textId="77777777" w:rsidTr="002D3846">
        <w:trPr>
          <w:trHeight w:val="227"/>
        </w:trPr>
        <w:tc>
          <w:tcPr>
            <w:tcW w:w="807" w:type="dxa"/>
            <w:tcBorders>
              <w:left w:val="single" w:sz="8" w:space="0" w:color="auto"/>
              <w:right w:val="single" w:sz="8" w:space="0" w:color="auto"/>
            </w:tcBorders>
            <w:vAlign w:val="bottom"/>
          </w:tcPr>
          <w:p w14:paraId="1FAB5023"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8.4</w:t>
            </w:r>
          </w:p>
        </w:tc>
        <w:tc>
          <w:tcPr>
            <w:tcW w:w="5101" w:type="dxa"/>
            <w:tcBorders>
              <w:right w:val="single" w:sz="8" w:space="0" w:color="auto"/>
            </w:tcBorders>
            <w:vAlign w:val="bottom"/>
          </w:tcPr>
          <w:p w14:paraId="0A2E1A65"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1 position for 3ph direct meter</w:t>
            </w:r>
          </w:p>
        </w:tc>
        <w:tc>
          <w:tcPr>
            <w:tcW w:w="1934" w:type="dxa"/>
            <w:gridSpan w:val="2"/>
            <w:tcBorders>
              <w:right w:val="single" w:sz="8" w:space="0" w:color="auto"/>
            </w:tcBorders>
            <w:vAlign w:val="bottom"/>
          </w:tcPr>
          <w:p w14:paraId="25B759B4"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464</w:t>
            </w:r>
          </w:p>
        </w:tc>
        <w:tc>
          <w:tcPr>
            <w:tcW w:w="1698" w:type="dxa"/>
            <w:tcBorders>
              <w:right w:val="single" w:sz="8" w:space="0" w:color="auto"/>
            </w:tcBorders>
            <w:vAlign w:val="bottom"/>
          </w:tcPr>
          <w:p w14:paraId="05F90D09"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493</w:t>
            </w:r>
          </w:p>
        </w:tc>
      </w:tr>
      <w:tr w:rsidR="00E96679" w:rsidRPr="00A20BC0" w14:paraId="16126DF1" w14:textId="77777777" w:rsidTr="002D3846">
        <w:trPr>
          <w:trHeight w:val="245"/>
        </w:trPr>
        <w:tc>
          <w:tcPr>
            <w:tcW w:w="807" w:type="dxa"/>
            <w:tcBorders>
              <w:left w:val="single" w:sz="8" w:space="0" w:color="auto"/>
              <w:bottom w:val="single" w:sz="8" w:space="0" w:color="auto"/>
              <w:right w:val="single" w:sz="8" w:space="0" w:color="auto"/>
            </w:tcBorders>
            <w:vAlign w:val="bottom"/>
          </w:tcPr>
          <w:p w14:paraId="46558BE3"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5AE46326"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06BC80ED"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08AAA897" w14:textId="77777777" w:rsidR="00E96679" w:rsidRPr="00A20BC0" w:rsidRDefault="00E96679" w:rsidP="00E96679">
            <w:pPr>
              <w:spacing w:after="0" w:line="240" w:lineRule="auto"/>
              <w:jc w:val="center"/>
              <w:rPr>
                <w:rFonts w:cstheme="minorHAnsi"/>
                <w:sz w:val="20"/>
                <w:szCs w:val="20"/>
              </w:rPr>
            </w:pPr>
          </w:p>
        </w:tc>
      </w:tr>
      <w:tr w:rsidR="00E96679" w:rsidRPr="00A20BC0" w14:paraId="14D22695" w14:textId="77777777" w:rsidTr="002D3846">
        <w:trPr>
          <w:trHeight w:val="227"/>
        </w:trPr>
        <w:tc>
          <w:tcPr>
            <w:tcW w:w="807" w:type="dxa"/>
            <w:tcBorders>
              <w:left w:val="single" w:sz="8" w:space="0" w:color="auto"/>
              <w:right w:val="single" w:sz="8" w:space="0" w:color="auto"/>
            </w:tcBorders>
            <w:vAlign w:val="bottom"/>
          </w:tcPr>
          <w:p w14:paraId="5C107C28"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8.5</w:t>
            </w:r>
          </w:p>
        </w:tc>
        <w:tc>
          <w:tcPr>
            <w:tcW w:w="5101" w:type="dxa"/>
            <w:tcBorders>
              <w:right w:val="single" w:sz="8" w:space="0" w:color="auto"/>
            </w:tcBorders>
            <w:vAlign w:val="bottom"/>
          </w:tcPr>
          <w:p w14:paraId="7F7800EA"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2 positions for 3ph direct meter</w:t>
            </w:r>
          </w:p>
        </w:tc>
        <w:tc>
          <w:tcPr>
            <w:tcW w:w="1934" w:type="dxa"/>
            <w:gridSpan w:val="2"/>
            <w:tcBorders>
              <w:right w:val="single" w:sz="8" w:space="0" w:color="auto"/>
            </w:tcBorders>
            <w:vAlign w:val="bottom"/>
          </w:tcPr>
          <w:p w14:paraId="39C810E9"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12</w:t>
            </w:r>
          </w:p>
        </w:tc>
        <w:tc>
          <w:tcPr>
            <w:tcW w:w="1698" w:type="dxa"/>
            <w:tcBorders>
              <w:right w:val="single" w:sz="8" w:space="0" w:color="auto"/>
            </w:tcBorders>
            <w:vAlign w:val="bottom"/>
          </w:tcPr>
          <w:p w14:paraId="4B3D96E2" w14:textId="77777777" w:rsidR="00E96679" w:rsidRPr="00A20BC0" w:rsidRDefault="00E96679" w:rsidP="00E96679">
            <w:pPr>
              <w:spacing w:after="0" w:line="240" w:lineRule="auto"/>
              <w:ind w:right="680"/>
              <w:jc w:val="center"/>
              <w:rPr>
                <w:rFonts w:cstheme="minorHAnsi"/>
                <w:sz w:val="20"/>
                <w:szCs w:val="20"/>
              </w:rPr>
            </w:pPr>
            <w:r w:rsidRPr="00A20BC0">
              <w:rPr>
                <w:rFonts w:eastAsia="Calibri" w:cstheme="minorHAnsi"/>
                <w:sz w:val="20"/>
                <w:szCs w:val="20"/>
              </w:rPr>
              <w:t>13</w:t>
            </w:r>
          </w:p>
        </w:tc>
      </w:tr>
      <w:tr w:rsidR="00E96679" w:rsidRPr="00A20BC0" w14:paraId="647F4D4C"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5D1EEABC"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06200884"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15F357BE"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3379D8CF" w14:textId="77777777" w:rsidR="00E96679" w:rsidRPr="00A20BC0" w:rsidRDefault="00E96679" w:rsidP="00E96679">
            <w:pPr>
              <w:spacing w:after="0" w:line="240" w:lineRule="auto"/>
              <w:jc w:val="center"/>
              <w:rPr>
                <w:rFonts w:cstheme="minorHAnsi"/>
                <w:sz w:val="20"/>
                <w:szCs w:val="20"/>
              </w:rPr>
            </w:pPr>
          </w:p>
        </w:tc>
      </w:tr>
      <w:tr w:rsidR="00E96679" w:rsidRPr="00A20BC0" w14:paraId="5D7B5FB8" w14:textId="77777777" w:rsidTr="002D3846">
        <w:trPr>
          <w:trHeight w:val="227"/>
        </w:trPr>
        <w:tc>
          <w:tcPr>
            <w:tcW w:w="807" w:type="dxa"/>
            <w:tcBorders>
              <w:left w:val="single" w:sz="8" w:space="0" w:color="auto"/>
              <w:right w:val="single" w:sz="8" w:space="0" w:color="auto"/>
            </w:tcBorders>
            <w:shd w:val="clear" w:color="auto" w:fill="DCE6F1"/>
            <w:vAlign w:val="bottom"/>
          </w:tcPr>
          <w:p w14:paraId="02C53D1F"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b/>
                <w:bCs/>
                <w:sz w:val="20"/>
                <w:szCs w:val="20"/>
              </w:rPr>
              <w:t>9</w:t>
            </w:r>
          </w:p>
        </w:tc>
        <w:tc>
          <w:tcPr>
            <w:tcW w:w="5101" w:type="dxa"/>
            <w:tcBorders>
              <w:right w:val="single" w:sz="8" w:space="0" w:color="auto"/>
            </w:tcBorders>
            <w:shd w:val="clear" w:color="auto" w:fill="DCE6F1"/>
            <w:vAlign w:val="bottom"/>
          </w:tcPr>
          <w:p w14:paraId="63C67FF0" w14:textId="77777777" w:rsidR="00E96679" w:rsidRPr="00A20BC0" w:rsidRDefault="00E96679" w:rsidP="00E96679">
            <w:pPr>
              <w:spacing w:after="0" w:line="240" w:lineRule="auto"/>
              <w:rPr>
                <w:rFonts w:cstheme="minorHAnsi"/>
                <w:sz w:val="20"/>
                <w:szCs w:val="20"/>
              </w:rPr>
            </w:pPr>
            <w:r w:rsidRPr="00A20BC0">
              <w:rPr>
                <w:rFonts w:eastAsia="Calibri" w:cstheme="minorHAnsi"/>
                <w:b/>
                <w:bCs/>
                <w:sz w:val="20"/>
                <w:szCs w:val="20"/>
              </w:rPr>
              <w:t>Meter Boxes for Indirect Meters</w:t>
            </w:r>
          </w:p>
        </w:tc>
        <w:tc>
          <w:tcPr>
            <w:tcW w:w="1934" w:type="dxa"/>
            <w:gridSpan w:val="2"/>
            <w:tcBorders>
              <w:right w:val="single" w:sz="8" w:space="0" w:color="auto"/>
            </w:tcBorders>
            <w:shd w:val="clear" w:color="auto" w:fill="DCE6F1"/>
            <w:vAlign w:val="bottom"/>
          </w:tcPr>
          <w:p w14:paraId="51270470"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b/>
                <w:bCs/>
                <w:sz w:val="20"/>
                <w:szCs w:val="20"/>
              </w:rPr>
              <w:t>987</w:t>
            </w:r>
          </w:p>
        </w:tc>
        <w:tc>
          <w:tcPr>
            <w:tcW w:w="1698" w:type="dxa"/>
            <w:tcBorders>
              <w:right w:val="single" w:sz="8" w:space="0" w:color="auto"/>
            </w:tcBorders>
            <w:shd w:val="clear" w:color="auto" w:fill="DCE6F1"/>
            <w:vAlign w:val="bottom"/>
          </w:tcPr>
          <w:p w14:paraId="60E21CE5"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b/>
                <w:bCs/>
                <w:sz w:val="20"/>
                <w:szCs w:val="20"/>
              </w:rPr>
              <w:t>1,023</w:t>
            </w:r>
          </w:p>
        </w:tc>
      </w:tr>
      <w:tr w:rsidR="00E96679" w:rsidRPr="00A20BC0" w14:paraId="7A3BB88E" w14:textId="77777777" w:rsidTr="002D3846">
        <w:trPr>
          <w:trHeight w:val="245"/>
        </w:trPr>
        <w:tc>
          <w:tcPr>
            <w:tcW w:w="807" w:type="dxa"/>
            <w:tcBorders>
              <w:left w:val="single" w:sz="8" w:space="0" w:color="auto"/>
              <w:bottom w:val="single" w:sz="8" w:space="0" w:color="auto"/>
              <w:right w:val="single" w:sz="8" w:space="0" w:color="auto"/>
            </w:tcBorders>
            <w:shd w:val="clear" w:color="auto" w:fill="DCE6F1"/>
            <w:vAlign w:val="bottom"/>
          </w:tcPr>
          <w:p w14:paraId="61141093"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shd w:val="clear" w:color="auto" w:fill="DCE6F1"/>
            <w:vAlign w:val="bottom"/>
          </w:tcPr>
          <w:p w14:paraId="59CCC579"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shd w:val="clear" w:color="auto" w:fill="DCE6F1"/>
            <w:vAlign w:val="bottom"/>
          </w:tcPr>
          <w:p w14:paraId="1FC08648"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shd w:val="clear" w:color="auto" w:fill="DCE6F1"/>
            <w:vAlign w:val="bottom"/>
          </w:tcPr>
          <w:p w14:paraId="37EC2B09" w14:textId="77777777" w:rsidR="00E96679" w:rsidRPr="00A20BC0" w:rsidRDefault="00E96679" w:rsidP="00E96679">
            <w:pPr>
              <w:spacing w:after="0" w:line="240" w:lineRule="auto"/>
              <w:jc w:val="center"/>
              <w:rPr>
                <w:rFonts w:cstheme="minorHAnsi"/>
                <w:sz w:val="20"/>
                <w:szCs w:val="20"/>
              </w:rPr>
            </w:pPr>
          </w:p>
        </w:tc>
      </w:tr>
      <w:tr w:rsidR="00E96679" w:rsidRPr="00A20BC0" w14:paraId="73273A08" w14:textId="77777777" w:rsidTr="002D3846">
        <w:trPr>
          <w:trHeight w:val="227"/>
        </w:trPr>
        <w:tc>
          <w:tcPr>
            <w:tcW w:w="807" w:type="dxa"/>
            <w:tcBorders>
              <w:left w:val="single" w:sz="8" w:space="0" w:color="auto"/>
              <w:right w:val="single" w:sz="8" w:space="0" w:color="auto"/>
            </w:tcBorders>
            <w:vAlign w:val="bottom"/>
          </w:tcPr>
          <w:p w14:paraId="602419F1"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9.1</w:t>
            </w:r>
          </w:p>
        </w:tc>
        <w:tc>
          <w:tcPr>
            <w:tcW w:w="5101" w:type="dxa"/>
            <w:tcBorders>
              <w:right w:val="single" w:sz="8" w:space="0" w:color="auto"/>
            </w:tcBorders>
            <w:vAlign w:val="bottom"/>
          </w:tcPr>
          <w:p w14:paraId="64042437"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1 position for 3ph meter + CT &lt; 400A</w:t>
            </w:r>
          </w:p>
        </w:tc>
        <w:tc>
          <w:tcPr>
            <w:tcW w:w="1934" w:type="dxa"/>
            <w:gridSpan w:val="2"/>
            <w:tcBorders>
              <w:right w:val="single" w:sz="8" w:space="0" w:color="auto"/>
            </w:tcBorders>
            <w:vAlign w:val="bottom"/>
          </w:tcPr>
          <w:p w14:paraId="0DEE40E1"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774</w:t>
            </w:r>
          </w:p>
        </w:tc>
        <w:tc>
          <w:tcPr>
            <w:tcW w:w="1698" w:type="dxa"/>
            <w:tcBorders>
              <w:right w:val="single" w:sz="8" w:space="0" w:color="auto"/>
            </w:tcBorders>
            <w:vAlign w:val="bottom"/>
          </w:tcPr>
          <w:p w14:paraId="083BA4A0"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802</w:t>
            </w:r>
          </w:p>
        </w:tc>
      </w:tr>
      <w:tr w:rsidR="00E96679" w:rsidRPr="00A20BC0" w14:paraId="7080B339" w14:textId="77777777" w:rsidTr="002D3846">
        <w:trPr>
          <w:trHeight w:val="243"/>
        </w:trPr>
        <w:tc>
          <w:tcPr>
            <w:tcW w:w="807" w:type="dxa"/>
            <w:tcBorders>
              <w:left w:val="single" w:sz="8" w:space="0" w:color="auto"/>
              <w:bottom w:val="single" w:sz="8" w:space="0" w:color="auto"/>
              <w:right w:val="single" w:sz="8" w:space="0" w:color="auto"/>
            </w:tcBorders>
            <w:vAlign w:val="bottom"/>
          </w:tcPr>
          <w:p w14:paraId="42EA2FAE"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2D33F9E8"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3E070F00"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2FD7450C" w14:textId="77777777" w:rsidR="00E96679" w:rsidRPr="00A20BC0" w:rsidRDefault="00E96679" w:rsidP="00E96679">
            <w:pPr>
              <w:spacing w:after="0" w:line="240" w:lineRule="auto"/>
              <w:jc w:val="center"/>
              <w:rPr>
                <w:rFonts w:cstheme="minorHAnsi"/>
                <w:sz w:val="20"/>
                <w:szCs w:val="20"/>
              </w:rPr>
            </w:pPr>
          </w:p>
        </w:tc>
      </w:tr>
      <w:tr w:rsidR="00E96679" w:rsidRPr="00A20BC0" w14:paraId="08D97962" w14:textId="77777777" w:rsidTr="002D3846">
        <w:trPr>
          <w:trHeight w:val="227"/>
        </w:trPr>
        <w:tc>
          <w:tcPr>
            <w:tcW w:w="807" w:type="dxa"/>
            <w:tcBorders>
              <w:left w:val="single" w:sz="8" w:space="0" w:color="auto"/>
              <w:right w:val="single" w:sz="8" w:space="0" w:color="auto"/>
            </w:tcBorders>
            <w:vAlign w:val="bottom"/>
          </w:tcPr>
          <w:p w14:paraId="1468980E"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9.2</w:t>
            </w:r>
          </w:p>
        </w:tc>
        <w:tc>
          <w:tcPr>
            <w:tcW w:w="5101" w:type="dxa"/>
            <w:tcBorders>
              <w:right w:val="single" w:sz="8" w:space="0" w:color="auto"/>
            </w:tcBorders>
            <w:vAlign w:val="bottom"/>
          </w:tcPr>
          <w:p w14:paraId="0B9E1ECA"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1 position for 3ph meter + CT &gt;= 400A</w:t>
            </w:r>
          </w:p>
        </w:tc>
        <w:tc>
          <w:tcPr>
            <w:tcW w:w="1934" w:type="dxa"/>
            <w:gridSpan w:val="2"/>
            <w:tcBorders>
              <w:right w:val="single" w:sz="8" w:space="0" w:color="auto"/>
            </w:tcBorders>
            <w:vAlign w:val="bottom"/>
          </w:tcPr>
          <w:p w14:paraId="4C0FECB8"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136</w:t>
            </w:r>
          </w:p>
        </w:tc>
        <w:tc>
          <w:tcPr>
            <w:tcW w:w="1698" w:type="dxa"/>
            <w:tcBorders>
              <w:right w:val="single" w:sz="8" w:space="0" w:color="auto"/>
            </w:tcBorders>
            <w:vAlign w:val="bottom"/>
          </w:tcPr>
          <w:p w14:paraId="19F937AC" w14:textId="77777777" w:rsidR="00E96679" w:rsidRPr="00A20BC0" w:rsidRDefault="00E96679" w:rsidP="00E96679">
            <w:pPr>
              <w:spacing w:after="0" w:line="240" w:lineRule="auto"/>
              <w:ind w:right="660"/>
              <w:jc w:val="center"/>
              <w:rPr>
                <w:rFonts w:cstheme="minorHAnsi"/>
                <w:sz w:val="20"/>
                <w:szCs w:val="20"/>
              </w:rPr>
            </w:pPr>
            <w:r w:rsidRPr="00A20BC0">
              <w:rPr>
                <w:rFonts w:eastAsia="Calibri" w:cstheme="minorHAnsi"/>
                <w:sz w:val="20"/>
                <w:szCs w:val="20"/>
              </w:rPr>
              <w:t>141</w:t>
            </w:r>
          </w:p>
        </w:tc>
      </w:tr>
      <w:tr w:rsidR="00E96679" w:rsidRPr="00A20BC0" w14:paraId="6557503A" w14:textId="77777777" w:rsidTr="002D3846">
        <w:trPr>
          <w:trHeight w:val="245"/>
        </w:trPr>
        <w:tc>
          <w:tcPr>
            <w:tcW w:w="807" w:type="dxa"/>
            <w:tcBorders>
              <w:left w:val="single" w:sz="8" w:space="0" w:color="auto"/>
              <w:bottom w:val="single" w:sz="8" w:space="0" w:color="auto"/>
              <w:right w:val="single" w:sz="8" w:space="0" w:color="auto"/>
            </w:tcBorders>
            <w:vAlign w:val="bottom"/>
          </w:tcPr>
          <w:p w14:paraId="1A126B69"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4FAF6792"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1725305F"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08BD684F" w14:textId="77777777" w:rsidR="00E96679" w:rsidRPr="00A20BC0" w:rsidRDefault="00E96679" w:rsidP="00E96679">
            <w:pPr>
              <w:spacing w:after="0" w:line="240" w:lineRule="auto"/>
              <w:jc w:val="center"/>
              <w:rPr>
                <w:rFonts w:cstheme="minorHAnsi"/>
                <w:sz w:val="20"/>
                <w:szCs w:val="20"/>
              </w:rPr>
            </w:pPr>
          </w:p>
        </w:tc>
      </w:tr>
      <w:tr w:rsidR="00E96679" w:rsidRPr="00A20BC0" w14:paraId="3CBF4919" w14:textId="77777777" w:rsidTr="002D3846">
        <w:trPr>
          <w:trHeight w:val="227"/>
        </w:trPr>
        <w:tc>
          <w:tcPr>
            <w:tcW w:w="807" w:type="dxa"/>
            <w:tcBorders>
              <w:left w:val="single" w:sz="8" w:space="0" w:color="auto"/>
              <w:right w:val="single" w:sz="8" w:space="0" w:color="auto"/>
            </w:tcBorders>
            <w:vAlign w:val="bottom"/>
          </w:tcPr>
          <w:p w14:paraId="61AD9D61" w14:textId="77777777" w:rsidR="00E96679" w:rsidRPr="00A20BC0" w:rsidRDefault="00E96679" w:rsidP="00E96679">
            <w:pPr>
              <w:spacing w:after="0" w:line="240" w:lineRule="auto"/>
              <w:ind w:left="20"/>
              <w:rPr>
                <w:rFonts w:cstheme="minorHAnsi"/>
                <w:sz w:val="20"/>
                <w:szCs w:val="20"/>
              </w:rPr>
            </w:pPr>
            <w:r w:rsidRPr="00A20BC0">
              <w:rPr>
                <w:rFonts w:eastAsia="Calibri" w:cstheme="minorHAnsi"/>
                <w:sz w:val="20"/>
                <w:szCs w:val="20"/>
              </w:rPr>
              <w:t>9.3</w:t>
            </w:r>
          </w:p>
        </w:tc>
        <w:tc>
          <w:tcPr>
            <w:tcW w:w="5101" w:type="dxa"/>
            <w:tcBorders>
              <w:right w:val="single" w:sz="8" w:space="0" w:color="auto"/>
            </w:tcBorders>
            <w:vAlign w:val="bottom"/>
          </w:tcPr>
          <w:p w14:paraId="5C7B8A0C" w14:textId="77777777" w:rsidR="00E96679" w:rsidRPr="00A20BC0" w:rsidRDefault="00E96679" w:rsidP="00E96679">
            <w:pPr>
              <w:spacing w:after="0" w:line="240" w:lineRule="auto"/>
              <w:rPr>
                <w:rFonts w:cstheme="minorHAnsi"/>
                <w:sz w:val="20"/>
                <w:szCs w:val="20"/>
              </w:rPr>
            </w:pPr>
            <w:r w:rsidRPr="00A20BC0">
              <w:rPr>
                <w:rFonts w:eastAsia="Calibri" w:cstheme="minorHAnsi"/>
                <w:sz w:val="20"/>
                <w:szCs w:val="20"/>
              </w:rPr>
              <w:t>Meter Box with 1 position for 3ph meter + CT + VT</w:t>
            </w:r>
          </w:p>
        </w:tc>
        <w:tc>
          <w:tcPr>
            <w:tcW w:w="1934" w:type="dxa"/>
            <w:gridSpan w:val="2"/>
            <w:tcBorders>
              <w:right w:val="single" w:sz="8" w:space="0" w:color="auto"/>
            </w:tcBorders>
            <w:vAlign w:val="bottom"/>
          </w:tcPr>
          <w:p w14:paraId="0A6BD936" w14:textId="77777777" w:rsidR="00E96679" w:rsidRPr="00A20BC0" w:rsidRDefault="00E96679" w:rsidP="00E96679">
            <w:pPr>
              <w:spacing w:after="0" w:line="240" w:lineRule="auto"/>
              <w:ind w:right="900"/>
              <w:jc w:val="center"/>
              <w:rPr>
                <w:rFonts w:cstheme="minorHAnsi"/>
                <w:sz w:val="20"/>
                <w:szCs w:val="20"/>
              </w:rPr>
            </w:pPr>
            <w:r w:rsidRPr="00A20BC0">
              <w:rPr>
                <w:rFonts w:eastAsia="Calibri" w:cstheme="minorHAnsi"/>
                <w:sz w:val="20"/>
                <w:szCs w:val="20"/>
              </w:rPr>
              <w:t>77</w:t>
            </w:r>
          </w:p>
        </w:tc>
        <w:tc>
          <w:tcPr>
            <w:tcW w:w="1698" w:type="dxa"/>
            <w:tcBorders>
              <w:right w:val="single" w:sz="8" w:space="0" w:color="auto"/>
            </w:tcBorders>
            <w:vAlign w:val="bottom"/>
          </w:tcPr>
          <w:p w14:paraId="6678A0D7" w14:textId="77777777" w:rsidR="00E96679" w:rsidRPr="00A20BC0" w:rsidRDefault="00E96679" w:rsidP="00E96679">
            <w:pPr>
              <w:spacing w:after="0" w:line="240" w:lineRule="auto"/>
              <w:ind w:right="680"/>
              <w:jc w:val="center"/>
              <w:rPr>
                <w:rFonts w:cstheme="minorHAnsi"/>
                <w:sz w:val="20"/>
                <w:szCs w:val="20"/>
              </w:rPr>
            </w:pPr>
            <w:r w:rsidRPr="00A20BC0">
              <w:rPr>
                <w:rFonts w:eastAsia="Calibri" w:cstheme="minorHAnsi"/>
                <w:sz w:val="20"/>
                <w:szCs w:val="20"/>
              </w:rPr>
              <w:t>80</w:t>
            </w:r>
          </w:p>
        </w:tc>
      </w:tr>
      <w:tr w:rsidR="00E96679" w:rsidRPr="00A20BC0" w14:paraId="4AF5AC22" w14:textId="77777777" w:rsidTr="002D3846">
        <w:trPr>
          <w:trHeight w:val="242"/>
        </w:trPr>
        <w:tc>
          <w:tcPr>
            <w:tcW w:w="807" w:type="dxa"/>
            <w:tcBorders>
              <w:left w:val="single" w:sz="8" w:space="0" w:color="auto"/>
              <w:bottom w:val="single" w:sz="8" w:space="0" w:color="auto"/>
              <w:right w:val="single" w:sz="8" w:space="0" w:color="auto"/>
            </w:tcBorders>
            <w:vAlign w:val="bottom"/>
          </w:tcPr>
          <w:p w14:paraId="11641AA1" w14:textId="77777777" w:rsidR="00E96679" w:rsidRPr="00A20BC0" w:rsidRDefault="00E96679" w:rsidP="00E96679">
            <w:pPr>
              <w:spacing w:after="0" w:line="240" w:lineRule="auto"/>
              <w:rPr>
                <w:rFonts w:cstheme="minorHAnsi"/>
                <w:sz w:val="20"/>
                <w:szCs w:val="20"/>
              </w:rPr>
            </w:pPr>
          </w:p>
        </w:tc>
        <w:tc>
          <w:tcPr>
            <w:tcW w:w="5101" w:type="dxa"/>
            <w:tcBorders>
              <w:bottom w:val="single" w:sz="8" w:space="0" w:color="auto"/>
              <w:right w:val="single" w:sz="8" w:space="0" w:color="auto"/>
            </w:tcBorders>
            <w:vAlign w:val="bottom"/>
          </w:tcPr>
          <w:p w14:paraId="485E3E19" w14:textId="77777777" w:rsidR="00E96679" w:rsidRPr="00A20BC0" w:rsidRDefault="00E96679" w:rsidP="00E96679">
            <w:pPr>
              <w:spacing w:after="0" w:line="240" w:lineRule="auto"/>
              <w:rPr>
                <w:rFonts w:cstheme="minorHAnsi"/>
                <w:sz w:val="20"/>
                <w:szCs w:val="20"/>
              </w:rPr>
            </w:pPr>
          </w:p>
        </w:tc>
        <w:tc>
          <w:tcPr>
            <w:tcW w:w="1934" w:type="dxa"/>
            <w:gridSpan w:val="2"/>
            <w:tcBorders>
              <w:bottom w:val="single" w:sz="8" w:space="0" w:color="auto"/>
              <w:right w:val="single" w:sz="8" w:space="0" w:color="auto"/>
            </w:tcBorders>
            <w:vAlign w:val="bottom"/>
          </w:tcPr>
          <w:p w14:paraId="628113FB" w14:textId="77777777" w:rsidR="00E96679" w:rsidRPr="00A20BC0" w:rsidRDefault="00E96679" w:rsidP="00E96679">
            <w:pPr>
              <w:spacing w:after="0" w:line="240" w:lineRule="auto"/>
              <w:jc w:val="center"/>
              <w:rPr>
                <w:rFonts w:cstheme="minorHAnsi"/>
                <w:sz w:val="20"/>
                <w:szCs w:val="20"/>
              </w:rPr>
            </w:pPr>
          </w:p>
        </w:tc>
        <w:tc>
          <w:tcPr>
            <w:tcW w:w="1698" w:type="dxa"/>
            <w:tcBorders>
              <w:bottom w:val="single" w:sz="8" w:space="0" w:color="auto"/>
              <w:right w:val="single" w:sz="8" w:space="0" w:color="auto"/>
            </w:tcBorders>
            <w:vAlign w:val="bottom"/>
          </w:tcPr>
          <w:p w14:paraId="0CE8684B" w14:textId="77777777" w:rsidR="00E96679" w:rsidRPr="00A20BC0" w:rsidRDefault="00E96679" w:rsidP="00E96679">
            <w:pPr>
              <w:spacing w:after="0" w:line="240" w:lineRule="auto"/>
              <w:jc w:val="center"/>
              <w:rPr>
                <w:rFonts w:cstheme="minorHAnsi"/>
                <w:sz w:val="20"/>
                <w:szCs w:val="20"/>
              </w:rPr>
            </w:pPr>
          </w:p>
        </w:tc>
      </w:tr>
    </w:tbl>
    <w:p w14:paraId="2A7D70B0" w14:textId="645EF2C4" w:rsidR="00E96679" w:rsidRDefault="00E96679" w:rsidP="00E96679">
      <w:pPr>
        <w:pStyle w:val="NormalWeb"/>
        <w:shd w:val="clear" w:color="auto" w:fill="FFFFFF"/>
        <w:tabs>
          <w:tab w:val="left" w:pos="450"/>
        </w:tabs>
        <w:spacing w:before="0" w:beforeAutospacing="0" w:after="120" w:afterAutospacing="0"/>
        <w:jc w:val="both"/>
        <w:rPr>
          <w:rFonts w:asciiTheme="minorHAnsi" w:hAnsiTheme="minorHAnsi" w:cstheme="minorHAnsi"/>
          <w:b/>
          <w:sz w:val="22"/>
          <w:szCs w:val="22"/>
        </w:rPr>
      </w:pPr>
    </w:p>
    <w:p w14:paraId="2A29EF63" w14:textId="5F1116C4" w:rsidR="00A20BC0" w:rsidRPr="001457CB" w:rsidRDefault="00D002C1" w:rsidP="0016607D">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eastAsia="Verdana" w:hAnsiTheme="minorHAnsi" w:cstheme="minorHAnsi"/>
          <w:sz w:val="22"/>
          <w:szCs w:val="22"/>
        </w:rPr>
      </w:pPr>
      <w:r w:rsidRPr="00077BB7">
        <w:rPr>
          <w:rFonts w:asciiTheme="minorHAnsi" w:hAnsiTheme="minorHAnsi" w:cstheme="minorHAnsi"/>
          <w:b/>
          <w:i/>
          <w:sz w:val="22"/>
          <w:szCs w:val="22"/>
        </w:rPr>
        <w:t>Distribution grid enhancement in Ista</w:t>
      </w:r>
      <w:r w:rsidR="00101EB2" w:rsidRPr="00077BB7">
        <w:rPr>
          <w:rFonts w:asciiTheme="minorHAnsi" w:hAnsiTheme="minorHAnsi" w:cstheme="minorHAnsi"/>
          <w:b/>
          <w:i/>
          <w:sz w:val="22"/>
          <w:szCs w:val="22"/>
        </w:rPr>
        <w:t>ra</w:t>
      </w:r>
      <w:r w:rsidRPr="00077BB7">
        <w:rPr>
          <w:rFonts w:asciiTheme="minorHAnsi" w:hAnsiTheme="minorHAnsi" w:cstheme="minorHAnsi"/>
          <w:b/>
          <w:i/>
          <w:sz w:val="22"/>
          <w:szCs w:val="22"/>
        </w:rPr>
        <w:t>vshan</w:t>
      </w:r>
      <w:r w:rsidRPr="00720636">
        <w:rPr>
          <w:rFonts w:asciiTheme="minorHAnsi" w:hAnsiTheme="minorHAnsi" w:cstheme="minorHAnsi"/>
          <w:b/>
          <w:sz w:val="22"/>
          <w:szCs w:val="22"/>
        </w:rPr>
        <w:t>.</w:t>
      </w:r>
      <w:r w:rsidRPr="00720636">
        <w:rPr>
          <w:rFonts w:asciiTheme="minorHAnsi" w:eastAsia="Verdana" w:hAnsiTheme="minorHAnsi" w:cstheme="minorHAnsi"/>
          <w:sz w:val="22"/>
          <w:szCs w:val="22"/>
        </w:rPr>
        <w:t xml:space="preserve"> </w:t>
      </w:r>
      <w:r w:rsidR="00CB7B4F">
        <w:rPr>
          <w:rFonts w:asciiTheme="minorHAnsi" w:eastAsia="Verdana" w:hAnsiTheme="minorHAnsi" w:cstheme="minorHAnsi"/>
          <w:sz w:val="22"/>
          <w:szCs w:val="22"/>
        </w:rPr>
        <w:t>Based on the information provided by BT</w:t>
      </w:r>
      <w:r w:rsidRPr="00720636">
        <w:rPr>
          <w:rFonts w:asciiTheme="minorHAnsi" w:eastAsia="Verdana" w:hAnsiTheme="minorHAnsi" w:cstheme="minorHAnsi"/>
          <w:sz w:val="22"/>
          <w:szCs w:val="22"/>
        </w:rPr>
        <w:t xml:space="preserve">, there </w:t>
      </w:r>
      <w:r w:rsidR="00CB7B4F">
        <w:rPr>
          <w:rFonts w:asciiTheme="minorHAnsi" w:eastAsia="Verdana" w:hAnsiTheme="minorHAnsi" w:cstheme="minorHAnsi"/>
          <w:sz w:val="22"/>
          <w:szCs w:val="22"/>
        </w:rPr>
        <w:t>were</w:t>
      </w:r>
      <w:r w:rsidRPr="00720636">
        <w:rPr>
          <w:rFonts w:asciiTheme="minorHAnsi" w:eastAsia="Verdana" w:hAnsiTheme="minorHAnsi" w:cstheme="minorHAnsi"/>
          <w:sz w:val="22"/>
          <w:szCs w:val="22"/>
        </w:rPr>
        <w:t xml:space="preserve"> 526 feeders with some information (of any type) available. In this first block</w:t>
      </w:r>
      <w:r w:rsidR="00CB7B4F">
        <w:rPr>
          <w:rFonts w:asciiTheme="minorHAnsi" w:eastAsia="Verdana" w:hAnsiTheme="minorHAnsi" w:cstheme="minorHAnsi"/>
          <w:sz w:val="22"/>
          <w:szCs w:val="22"/>
        </w:rPr>
        <w:t>,</w:t>
      </w:r>
      <w:r w:rsidRPr="00720636">
        <w:rPr>
          <w:rFonts w:asciiTheme="minorHAnsi" w:eastAsia="Verdana" w:hAnsiTheme="minorHAnsi" w:cstheme="minorHAnsi"/>
          <w:sz w:val="22"/>
          <w:szCs w:val="22"/>
        </w:rPr>
        <w:t xml:space="preserve"> there </w:t>
      </w:r>
      <w:r w:rsidR="00CB7B4F">
        <w:rPr>
          <w:rFonts w:asciiTheme="minorHAnsi" w:eastAsia="Verdana" w:hAnsiTheme="minorHAnsi" w:cstheme="minorHAnsi"/>
          <w:sz w:val="22"/>
          <w:szCs w:val="22"/>
        </w:rPr>
        <w:t>were</w:t>
      </w:r>
      <w:r w:rsidRPr="00720636">
        <w:rPr>
          <w:rFonts w:asciiTheme="minorHAnsi" w:eastAsia="Verdana" w:hAnsiTheme="minorHAnsi" w:cstheme="minorHAnsi"/>
          <w:sz w:val="22"/>
          <w:szCs w:val="22"/>
        </w:rPr>
        <w:t xml:space="preserve"> 37 feeders that contain at least some type of data (a value greater than zero) for measured current (A) on peak time or measured voltage (V) in end point.</w:t>
      </w:r>
      <w:r w:rsidR="00A84E91" w:rsidRPr="00720636">
        <w:rPr>
          <w:rFonts w:asciiTheme="minorHAnsi" w:eastAsia="Verdana" w:hAnsiTheme="minorHAnsi" w:cstheme="minorHAnsi"/>
          <w:sz w:val="22"/>
          <w:szCs w:val="22"/>
        </w:rPr>
        <w:t xml:space="preserve"> </w:t>
      </w:r>
      <w:r w:rsidRPr="00720636">
        <w:rPr>
          <w:rFonts w:asciiTheme="minorHAnsi" w:eastAsia="Verdana" w:hAnsiTheme="minorHAnsi" w:cstheme="minorHAnsi"/>
          <w:sz w:val="22"/>
          <w:szCs w:val="22"/>
        </w:rPr>
        <w:t xml:space="preserve">From this group, after </w:t>
      </w:r>
      <w:r w:rsidR="00CB7B4F">
        <w:rPr>
          <w:rFonts w:asciiTheme="minorHAnsi" w:eastAsia="Verdana" w:hAnsiTheme="minorHAnsi" w:cstheme="minorHAnsi"/>
          <w:sz w:val="22"/>
          <w:szCs w:val="22"/>
        </w:rPr>
        <w:t>elimination of the</w:t>
      </w:r>
      <w:r w:rsidRPr="00720636">
        <w:rPr>
          <w:rFonts w:asciiTheme="minorHAnsi" w:eastAsia="Verdana" w:hAnsiTheme="minorHAnsi" w:cstheme="minorHAnsi"/>
          <w:sz w:val="22"/>
          <w:szCs w:val="22"/>
        </w:rPr>
        <w:t xml:space="preserve"> inconsistent data, only feeders that satisfied the necessary information for analysis were chosen.</w:t>
      </w:r>
      <w:r w:rsidR="00A84E91" w:rsidRPr="00720636">
        <w:rPr>
          <w:rFonts w:asciiTheme="minorHAnsi" w:eastAsia="Verdana" w:hAnsiTheme="minorHAnsi" w:cstheme="minorHAnsi"/>
          <w:sz w:val="22"/>
          <w:szCs w:val="22"/>
        </w:rPr>
        <w:t xml:space="preserve"> </w:t>
      </w:r>
      <w:r w:rsidRPr="00720636">
        <w:rPr>
          <w:rFonts w:asciiTheme="minorHAnsi" w:eastAsia="Verdana" w:hAnsiTheme="minorHAnsi" w:cstheme="minorHAnsi"/>
          <w:sz w:val="22"/>
          <w:szCs w:val="22"/>
        </w:rPr>
        <w:t xml:space="preserve">The </w:t>
      </w:r>
      <w:r w:rsidR="00A84E91" w:rsidRPr="00720636">
        <w:rPr>
          <w:rFonts w:asciiTheme="minorHAnsi" w:eastAsia="Verdana" w:hAnsiTheme="minorHAnsi" w:cstheme="minorHAnsi"/>
          <w:sz w:val="22"/>
          <w:szCs w:val="22"/>
        </w:rPr>
        <w:t>following filter criteria was applied:</w:t>
      </w:r>
      <w:r w:rsidRPr="00720636">
        <w:rPr>
          <w:rFonts w:asciiTheme="minorHAnsi" w:eastAsia="Verdana" w:hAnsiTheme="minorHAnsi" w:cstheme="minorHAnsi"/>
          <w:sz w:val="22"/>
          <w:szCs w:val="22"/>
        </w:rPr>
        <w:t xml:space="preserve"> a measured current (A) on peak time (greater than zero), information of cable section (in mm2), length of </w:t>
      </w:r>
      <w:r w:rsidRPr="00720636">
        <w:rPr>
          <w:rFonts w:asciiTheme="minorHAnsi" w:eastAsia="Verdana" w:hAnsiTheme="minorHAnsi" w:cstheme="minorHAnsi"/>
          <w:sz w:val="22"/>
          <w:szCs w:val="22"/>
        </w:rPr>
        <w:lastRenderedPageBreak/>
        <w:t xml:space="preserve">the feeder (less than 2 km) and if the feeder is underground or overhead. The result of this filtration </w:t>
      </w:r>
      <w:r w:rsidR="00CB7B4F">
        <w:rPr>
          <w:rFonts w:asciiTheme="minorHAnsi" w:eastAsia="Verdana" w:hAnsiTheme="minorHAnsi" w:cstheme="minorHAnsi"/>
          <w:sz w:val="22"/>
          <w:szCs w:val="22"/>
        </w:rPr>
        <w:t>resulted in selection of</w:t>
      </w:r>
      <w:r w:rsidRPr="00720636">
        <w:rPr>
          <w:rFonts w:asciiTheme="minorHAnsi" w:eastAsia="Verdana" w:hAnsiTheme="minorHAnsi" w:cstheme="minorHAnsi"/>
          <w:sz w:val="22"/>
          <w:szCs w:val="22"/>
        </w:rPr>
        <w:t xml:space="preserve"> 30 feeders for the city of Istaravshan</w:t>
      </w:r>
      <w:r w:rsidR="00A84E91" w:rsidRPr="00720636">
        <w:rPr>
          <w:rFonts w:asciiTheme="minorHAnsi" w:eastAsia="Verdana" w:hAnsiTheme="minorHAnsi" w:cstheme="minorHAnsi"/>
          <w:sz w:val="22"/>
          <w:szCs w:val="22"/>
        </w:rPr>
        <w:t xml:space="preserve">. </w:t>
      </w:r>
      <w:r w:rsidRPr="00720636">
        <w:rPr>
          <w:rFonts w:asciiTheme="minorHAnsi" w:eastAsia="Verdana" w:hAnsiTheme="minorHAnsi" w:cstheme="minorHAnsi"/>
          <w:sz w:val="22"/>
          <w:szCs w:val="22"/>
        </w:rPr>
        <w:t xml:space="preserve">This amount </w:t>
      </w:r>
      <w:r w:rsidR="00CB7B4F">
        <w:rPr>
          <w:rFonts w:asciiTheme="minorHAnsi" w:eastAsia="Verdana" w:hAnsiTheme="minorHAnsi" w:cstheme="minorHAnsi"/>
          <w:sz w:val="22"/>
          <w:szCs w:val="22"/>
        </w:rPr>
        <w:t>was</w:t>
      </w:r>
      <w:r w:rsidRPr="00720636">
        <w:rPr>
          <w:rFonts w:asciiTheme="minorHAnsi" w:eastAsia="Verdana" w:hAnsiTheme="minorHAnsi" w:cstheme="minorHAnsi"/>
          <w:sz w:val="22"/>
          <w:szCs w:val="22"/>
        </w:rPr>
        <w:t xml:space="preserve"> assumed as representative of the</w:t>
      </w:r>
      <w:r w:rsidR="00CB7B4F">
        <w:rPr>
          <w:rFonts w:asciiTheme="minorHAnsi" w:eastAsia="Verdana" w:hAnsiTheme="minorHAnsi" w:cstheme="minorHAnsi"/>
          <w:sz w:val="22"/>
          <w:szCs w:val="22"/>
        </w:rPr>
        <w:t xml:space="preserve"> entire </w:t>
      </w:r>
      <w:r w:rsidRPr="00720636">
        <w:rPr>
          <w:rFonts w:asciiTheme="minorHAnsi" w:eastAsia="Verdana" w:hAnsiTheme="minorHAnsi" w:cstheme="minorHAnsi"/>
          <w:sz w:val="22"/>
          <w:szCs w:val="22"/>
        </w:rPr>
        <w:t>city, representing over 81</w:t>
      </w:r>
      <w:r w:rsidR="00CB7B4F">
        <w:rPr>
          <w:rFonts w:asciiTheme="minorHAnsi" w:eastAsia="Verdana" w:hAnsiTheme="minorHAnsi" w:cstheme="minorHAnsi"/>
          <w:sz w:val="22"/>
          <w:szCs w:val="22"/>
        </w:rPr>
        <w:t xml:space="preserve"> percent</w:t>
      </w:r>
      <w:r w:rsidRPr="00720636">
        <w:rPr>
          <w:rFonts w:asciiTheme="minorHAnsi" w:eastAsia="Verdana" w:hAnsiTheme="minorHAnsi" w:cstheme="minorHAnsi"/>
          <w:sz w:val="22"/>
          <w:szCs w:val="22"/>
        </w:rPr>
        <w:t xml:space="preserve"> of the total amount of feeders</w:t>
      </w:r>
      <w:r w:rsidR="00CB7B4F">
        <w:rPr>
          <w:rFonts w:asciiTheme="minorHAnsi" w:eastAsia="Verdana" w:hAnsiTheme="minorHAnsi" w:cstheme="minorHAnsi"/>
          <w:sz w:val="22"/>
          <w:szCs w:val="22"/>
        </w:rPr>
        <w:t xml:space="preserve"> for which information was received</w:t>
      </w:r>
      <w:r w:rsidRPr="00720636">
        <w:rPr>
          <w:rFonts w:asciiTheme="minorHAnsi" w:eastAsia="Verdana" w:hAnsiTheme="minorHAnsi" w:cstheme="minorHAnsi"/>
          <w:sz w:val="22"/>
          <w:szCs w:val="22"/>
        </w:rPr>
        <w:t>.</w:t>
      </w:r>
      <w:r w:rsidR="00A84E91" w:rsidRPr="00720636">
        <w:rPr>
          <w:rFonts w:asciiTheme="minorHAnsi" w:hAnsiTheme="minorHAnsi" w:cstheme="minorHAnsi"/>
          <w:b/>
          <w:sz w:val="22"/>
          <w:szCs w:val="22"/>
        </w:rPr>
        <w:t xml:space="preserve"> </w:t>
      </w:r>
      <w:r w:rsidR="0016607D">
        <w:rPr>
          <w:rFonts w:asciiTheme="minorHAnsi" w:eastAsia="Verdana" w:hAnsiTheme="minorHAnsi" w:cstheme="minorHAnsi"/>
          <w:sz w:val="22"/>
          <w:szCs w:val="22"/>
        </w:rPr>
        <w:t xml:space="preserve">Thereafter extrapolation was done </w:t>
      </w:r>
      <w:r w:rsidR="00BD7C73">
        <w:rPr>
          <w:rFonts w:asciiTheme="minorHAnsi" w:eastAsia="Verdana" w:hAnsiTheme="minorHAnsi" w:cstheme="minorHAnsi"/>
          <w:sz w:val="22"/>
          <w:szCs w:val="22"/>
        </w:rPr>
        <w:t>to estimate the scope of the grid enhancement.</w:t>
      </w:r>
    </w:p>
    <w:p w14:paraId="32666ED0" w14:textId="469C7349" w:rsidR="00A84E91" w:rsidRPr="00A84E91" w:rsidRDefault="00A84E91" w:rsidP="00A84E91">
      <w:pPr>
        <w:pStyle w:val="NormalWeb"/>
        <w:shd w:val="clear" w:color="auto" w:fill="FFFFFF"/>
        <w:tabs>
          <w:tab w:val="left" w:pos="450"/>
        </w:tabs>
        <w:spacing w:before="0" w:beforeAutospacing="0" w:after="0" w:afterAutospacing="0"/>
        <w:jc w:val="both"/>
        <w:rPr>
          <w:rFonts w:asciiTheme="minorHAnsi" w:eastAsia="Verdana" w:hAnsiTheme="minorHAnsi" w:cstheme="minorHAnsi"/>
          <w:b/>
          <w:sz w:val="22"/>
          <w:szCs w:val="20"/>
        </w:rPr>
      </w:pPr>
      <w:r w:rsidRPr="00A84E91">
        <w:rPr>
          <w:rFonts w:asciiTheme="minorHAnsi" w:eastAsia="Verdana" w:hAnsiTheme="minorHAnsi" w:cstheme="minorHAnsi"/>
          <w:b/>
          <w:sz w:val="22"/>
          <w:szCs w:val="20"/>
        </w:rPr>
        <w:t xml:space="preserve">Table </w:t>
      </w:r>
      <w:r w:rsidR="00EA70C7">
        <w:rPr>
          <w:rFonts w:asciiTheme="minorHAnsi" w:eastAsia="Verdana" w:hAnsiTheme="minorHAnsi" w:cstheme="minorHAnsi"/>
          <w:b/>
          <w:sz w:val="22"/>
          <w:szCs w:val="20"/>
        </w:rPr>
        <w:t>5</w:t>
      </w:r>
      <w:r w:rsidRPr="00A84E91">
        <w:rPr>
          <w:rFonts w:asciiTheme="minorHAnsi" w:eastAsia="Verdana" w:hAnsiTheme="minorHAnsi" w:cstheme="minorHAnsi"/>
          <w:b/>
          <w:sz w:val="22"/>
          <w:szCs w:val="20"/>
        </w:rPr>
        <w:t>: Grid Enhancement Required for AMI in Istravshan.</w:t>
      </w:r>
    </w:p>
    <w:tbl>
      <w:tblPr>
        <w:tblW w:w="0" w:type="auto"/>
        <w:tblInd w:w="-10" w:type="dxa"/>
        <w:tblLayout w:type="fixed"/>
        <w:tblCellMar>
          <w:left w:w="0" w:type="dxa"/>
          <w:right w:w="0" w:type="dxa"/>
        </w:tblCellMar>
        <w:tblLook w:val="04A0" w:firstRow="1" w:lastRow="0" w:firstColumn="1" w:lastColumn="0" w:noHBand="0" w:noVBand="1"/>
      </w:tblPr>
      <w:tblGrid>
        <w:gridCol w:w="520"/>
        <w:gridCol w:w="2440"/>
        <w:gridCol w:w="30"/>
        <w:gridCol w:w="200"/>
        <w:gridCol w:w="3000"/>
        <w:gridCol w:w="30"/>
        <w:gridCol w:w="200"/>
        <w:gridCol w:w="2640"/>
        <w:gridCol w:w="120"/>
        <w:gridCol w:w="30"/>
      </w:tblGrid>
      <w:tr w:rsidR="00A84E91" w:rsidRPr="00A84E91" w14:paraId="3D9732E4" w14:textId="77777777" w:rsidTr="00A84E91">
        <w:trPr>
          <w:trHeight w:val="282"/>
        </w:trPr>
        <w:tc>
          <w:tcPr>
            <w:tcW w:w="520" w:type="dxa"/>
            <w:tcBorders>
              <w:top w:val="single" w:sz="8" w:space="0" w:color="auto"/>
              <w:left w:val="single" w:sz="8" w:space="0" w:color="auto"/>
            </w:tcBorders>
            <w:shd w:val="clear" w:color="auto" w:fill="44546A"/>
            <w:vAlign w:val="bottom"/>
          </w:tcPr>
          <w:p w14:paraId="41BFBA57" w14:textId="77777777" w:rsidR="00A84E91" w:rsidRPr="00A84E91" w:rsidRDefault="00A84E91" w:rsidP="00A84E91">
            <w:pPr>
              <w:spacing w:after="0" w:line="240" w:lineRule="auto"/>
              <w:rPr>
                <w:rFonts w:cstheme="minorHAnsi"/>
                <w:sz w:val="20"/>
                <w:szCs w:val="20"/>
              </w:rPr>
            </w:pPr>
          </w:p>
        </w:tc>
        <w:tc>
          <w:tcPr>
            <w:tcW w:w="2440" w:type="dxa"/>
            <w:vMerge w:val="restart"/>
            <w:tcBorders>
              <w:top w:val="single" w:sz="8" w:space="0" w:color="auto"/>
            </w:tcBorders>
            <w:shd w:val="clear" w:color="auto" w:fill="44546A"/>
            <w:vAlign w:val="bottom"/>
          </w:tcPr>
          <w:p w14:paraId="735C8015"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sz w:val="20"/>
                <w:szCs w:val="20"/>
              </w:rPr>
              <w:t>Section (mm2)</w:t>
            </w:r>
          </w:p>
        </w:tc>
        <w:tc>
          <w:tcPr>
            <w:tcW w:w="30" w:type="dxa"/>
            <w:tcBorders>
              <w:top w:val="single" w:sz="8" w:space="0" w:color="auto"/>
              <w:right w:val="single" w:sz="8" w:space="0" w:color="auto"/>
            </w:tcBorders>
            <w:shd w:val="clear" w:color="auto" w:fill="44546A"/>
            <w:vAlign w:val="bottom"/>
          </w:tcPr>
          <w:p w14:paraId="3EAA95B9" w14:textId="77777777" w:rsidR="00A84E91" w:rsidRPr="00A84E91" w:rsidRDefault="00A84E91" w:rsidP="00A84E91">
            <w:pPr>
              <w:spacing w:after="0" w:line="240" w:lineRule="auto"/>
              <w:rPr>
                <w:rFonts w:cstheme="minorHAnsi"/>
                <w:sz w:val="20"/>
                <w:szCs w:val="20"/>
              </w:rPr>
            </w:pPr>
          </w:p>
        </w:tc>
        <w:tc>
          <w:tcPr>
            <w:tcW w:w="200" w:type="dxa"/>
            <w:tcBorders>
              <w:top w:val="single" w:sz="8" w:space="0" w:color="auto"/>
            </w:tcBorders>
            <w:shd w:val="clear" w:color="auto" w:fill="44546A"/>
            <w:vAlign w:val="bottom"/>
          </w:tcPr>
          <w:p w14:paraId="313EA9DB" w14:textId="77777777" w:rsidR="00A84E91" w:rsidRPr="00A84E91" w:rsidRDefault="00A84E91" w:rsidP="00A84E91">
            <w:pPr>
              <w:spacing w:after="0" w:line="240" w:lineRule="auto"/>
              <w:rPr>
                <w:rFonts w:cstheme="minorHAnsi"/>
                <w:sz w:val="20"/>
                <w:szCs w:val="20"/>
              </w:rPr>
            </w:pPr>
          </w:p>
        </w:tc>
        <w:tc>
          <w:tcPr>
            <w:tcW w:w="3000" w:type="dxa"/>
            <w:tcBorders>
              <w:top w:val="single" w:sz="8" w:space="0" w:color="auto"/>
            </w:tcBorders>
            <w:shd w:val="clear" w:color="auto" w:fill="44546A"/>
            <w:vAlign w:val="bottom"/>
          </w:tcPr>
          <w:p w14:paraId="4C07139E"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sz w:val="20"/>
                <w:szCs w:val="20"/>
              </w:rPr>
              <w:t>Underground enhancement</w:t>
            </w:r>
          </w:p>
        </w:tc>
        <w:tc>
          <w:tcPr>
            <w:tcW w:w="20" w:type="dxa"/>
            <w:tcBorders>
              <w:top w:val="single" w:sz="8" w:space="0" w:color="auto"/>
              <w:right w:val="single" w:sz="8" w:space="0" w:color="auto"/>
            </w:tcBorders>
            <w:shd w:val="clear" w:color="auto" w:fill="44546A"/>
            <w:vAlign w:val="bottom"/>
          </w:tcPr>
          <w:p w14:paraId="4688852A" w14:textId="77777777" w:rsidR="00A84E91" w:rsidRPr="00A84E91" w:rsidRDefault="00A84E91" w:rsidP="00A84E91">
            <w:pPr>
              <w:spacing w:after="0" w:line="240" w:lineRule="auto"/>
              <w:rPr>
                <w:rFonts w:cstheme="minorHAnsi"/>
                <w:sz w:val="20"/>
                <w:szCs w:val="20"/>
              </w:rPr>
            </w:pPr>
          </w:p>
        </w:tc>
        <w:tc>
          <w:tcPr>
            <w:tcW w:w="200" w:type="dxa"/>
            <w:tcBorders>
              <w:top w:val="single" w:sz="8" w:space="0" w:color="auto"/>
            </w:tcBorders>
            <w:shd w:val="clear" w:color="auto" w:fill="44546A"/>
            <w:vAlign w:val="bottom"/>
          </w:tcPr>
          <w:p w14:paraId="7E698441" w14:textId="77777777" w:rsidR="00A84E91" w:rsidRPr="00A84E91" w:rsidRDefault="00A84E91" w:rsidP="00A84E91">
            <w:pPr>
              <w:spacing w:after="0" w:line="240" w:lineRule="auto"/>
              <w:rPr>
                <w:rFonts w:cstheme="minorHAnsi"/>
                <w:sz w:val="20"/>
                <w:szCs w:val="20"/>
              </w:rPr>
            </w:pPr>
          </w:p>
        </w:tc>
        <w:tc>
          <w:tcPr>
            <w:tcW w:w="2640" w:type="dxa"/>
            <w:tcBorders>
              <w:top w:val="single" w:sz="8" w:space="0" w:color="auto"/>
            </w:tcBorders>
            <w:shd w:val="clear" w:color="auto" w:fill="44546A"/>
            <w:vAlign w:val="bottom"/>
          </w:tcPr>
          <w:p w14:paraId="3103B650"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sz w:val="20"/>
                <w:szCs w:val="20"/>
              </w:rPr>
              <w:t>Overhead enhancement</w:t>
            </w:r>
          </w:p>
        </w:tc>
        <w:tc>
          <w:tcPr>
            <w:tcW w:w="120" w:type="dxa"/>
            <w:tcBorders>
              <w:top w:val="single" w:sz="8" w:space="0" w:color="auto"/>
              <w:right w:val="single" w:sz="8" w:space="0" w:color="auto"/>
            </w:tcBorders>
            <w:shd w:val="clear" w:color="auto" w:fill="44546A"/>
            <w:vAlign w:val="bottom"/>
          </w:tcPr>
          <w:p w14:paraId="7675E8E9" w14:textId="77777777" w:rsidR="00A84E91" w:rsidRPr="00A84E91" w:rsidRDefault="00A84E91" w:rsidP="00A84E91">
            <w:pPr>
              <w:spacing w:after="0" w:line="240" w:lineRule="auto"/>
              <w:rPr>
                <w:rFonts w:cstheme="minorHAnsi"/>
                <w:sz w:val="20"/>
                <w:szCs w:val="20"/>
              </w:rPr>
            </w:pPr>
          </w:p>
        </w:tc>
        <w:tc>
          <w:tcPr>
            <w:tcW w:w="30" w:type="dxa"/>
            <w:vAlign w:val="bottom"/>
          </w:tcPr>
          <w:p w14:paraId="24752849" w14:textId="77777777" w:rsidR="00A84E91" w:rsidRPr="00A84E91" w:rsidRDefault="00A84E91" w:rsidP="00A84E91">
            <w:pPr>
              <w:spacing w:after="0" w:line="240" w:lineRule="auto"/>
              <w:rPr>
                <w:rFonts w:cstheme="minorHAnsi"/>
                <w:sz w:val="20"/>
                <w:szCs w:val="20"/>
              </w:rPr>
            </w:pPr>
          </w:p>
        </w:tc>
      </w:tr>
      <w:tr w:rsidR="00A84E91" w:rsidRPr="00A84E91" w14:paraId="6267D9CD" w14:textId="77777777" w:rsidTr="00A84E91">
        <w:trPr>
          <w:trHeight w:val="135"/>
        </w:trPr>
        <w:tc>
          <w:tcPr>
            <w:tcW w:w="520" w:type="dxa"/>
            <w:tcBorders>
              <w:left w:val="single" w:sz="8" w:space="0" w:color="auto"/>
            </w:tcBorders>
            <w:shd w:val="clear" w:color="auto" w:fill="44546A"/>
            <w:vAlign w:val="bottom"/>
          </w:tcPr>
          <w:p w14:paraId="6C881B68" w14:textId="77777777" w:rsidR="00A84E91" w:rsidRPr="00A84E91" w:rsidRDefault="00A84E91" w:rsidP="00A84E91">
            <w:pPr>
              <w:spacing w:after="0" w:line="240" w:lineRule="auto"/>
              <w:rPr>
                <w:rFonts w:cstheme="minorHAnsi"/>
                <w:sz w:val="20"/>
                <w:szCs w:val="20"/>
              </w:rPr>
            </w:pPr>
          </w:p>
        </w:tc>
        <w:tc>
          <w:tcPr>
            <w:tcW w:w="2440" w:type="dxa"/>
            <w:vMerge/>
            <w:shd w:val="clear" w:color="auto" w:fill="44546A"/>
            <w:vAlign w:val="bottom"/>
          </w:tcPr>
          <w:p w14:paraId="3C906908" w14:textId="77777777" w:rsidR="00A84E91" w:rsidRPr="00A84E91" w:rsidRDefault="00A84E91" w:rsidP="00A84E91">
            <w:pPr>
              <w:spacing w:after="0" w:line="240" w:lineRule="auto"/>
              <w:rPr>
                <w:rFonts w:cstheme="minorHAnsi"/>
                <w:sz w:val="20"/>
                <w:szCs w:val="20"/>
              </w:rPr>
            </w:pPr>
          </w:p>
        </w:tc>
        <w:tc>
          <w:tcPr>
            <w:tcW w:w="30" w:type="dxa"/>
            <w:tcBorders>
              <w:right w:val="single" w:sz="8" w:space="0" w:color="auto"/>
            </w:tcBorders>
            <w:shd w:val="clear" w:color="auto" w:fill="44546A"/>
            <w:vAlign w:val="bottom"/>
          </w:tcPr>
          <w:p w14:paraId="0B1A2250" w14:textId="77777777" w:rsidR="00A84E91" w:rsidRPr="00A84E91" w:rsidRDefault="00A84E91" w:rsidP="00A84E91">
            <w:pPr>
              <w:spacing w:after="0" w:line="240" w:lineRule="auto"/>
              <w:rPr>
                <w:rFonts w:cstheme="minorHAnsi"/>
                <w:sz w:val="20"/>
                <w:szCs w:val="20"/>
              </w:rPr>
            </w:pPr>
          </w:p>
        </w:tc>
        <w:tc>
          <w:tcPr>
            <w:tcW w:w="200" w:type="dxa"/>
            <w:shd w:val="clear" w:color="auto" w:fill="44546A"/>
            <w:vAlign w:val="bottom"/>
          </w:tcPr>
          <w:p w14:paraId="04A318B4" w14:textId="77777777" w:rsidR="00A84E91" w:rsidRPr="00A84E91" w:rsidRDefault="00A84E91" w:rsidP="00A84E91">
            <w:pPr>
              <w:spacing w:after="0" w:line="240" w:lineRule="auto"/>
              <w:rPr>
                <w:rFonts w:cstheme="minorHAnsi"/>
                <w:sz w:val="20"/>
                <w:szCs w:val="20"/>
              </w:rPr>
            </w:pPr>
          </w:p>
        </w:tc>
        <w:tc>
          <w:tcPr>
            <w:tcW w:w="3000" w:type="dxa"/>
            <w:vMerge w:val="restart"/>
            <w:shd w:val="clear" w:color="auto" w:fill="44546A"/>
            <w:vAlign w:val="bottom"/>
          </w:tcPr>
          <w:p w14:paraId="7FF7695C"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w w:val="99"/>
                <w:sz w:val="20"/>
                <w:szCs w:val="20"/>
              </w:rPr>
              <w:t>(km)</w:t>
            </w:r>
          </w:p>
        </w:tc>
        <w:tc>
          <w:tcPr>
            <w:tcW w:w="20" w:type="dxa"/>
            <w:tcBorders>
              <w:right w:val="single" w:sz="8" w:space="0" w:color="auto"/>
            </w:tcBorders>
            <w:shd w:val="clear" w:color="auto" w:fill="44546A"/>
            <w:vAlign w:val="bottom"/>
          </w:tcPr>
          <w:p w14:paraId="5191E28F" w14:textId="77777777" w:rsidR="00A84E91" w:rsidRPr="00A84E91" w:rsidRDefault="00A84E91" w:rsidP="00A84E91">
            <w:pPr>
              <w:spacing w:after="0" w:line="240" w:lineRule="auto"/>
              <w:rPr>
                <w:rFonts w:cstheme="minorHAnsi"/>
                <w:sz w:val="20"/>
                <w:szCs w:val="20"/>
              </w:rPr>
            </w:pPr>
          </w:p>
        </w:tc>
        <w:tc>
          <w:tcPr>
            <w:tcW w:w="200" w:type="dxa"/>
            <w:shd w:val="clear" w:color="auto" w:fill="44546A"/>
            <w:vAlign w:val="bottom"/>
          </w:tcPr>
          <w:p w14:paraId="64AD76C4" w14:textId="77777777" w:rsidR="00A84E91" w:rsidRPr="00A84E91" w:rsidRDefault="00A84E91" w:rsidP="00A84E91">
            <w:pPr>
              <w:spacing w:after="0" w:line="240" w:lineRule="auto"/>
              <w:rPr>
                <w:rFonts w:cstheme="minorHAnsi"/>
                <w:sz w:val="20"/>
                <w:szCs w:val="20"/>
              </w:rPr>
            </w:pPr>
          </w:p>
        </w:tc>
        <w:tc>
          <w:tcPr>
            <w:tcW w:w="2640" w:type="dxa"/>
            <w:vMerge w:val="restart"/>
            <w:shd w:val="clear" w:color="auto" w:fill="44546A"/>
            <w:vAlign w:val="bottom"/>
          </w:tcPr>
          <w:p w14:paraId="6DB22FD7"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w w:val="99"/>
                <w:sz w:val="20"/>
                <w:szCs w:val="20"/>
              </w:rPr>
              <w:t>(km)</w:t>
            </w:r>
          </w:p>
        </w:tc>
        <w:tc>
          <w:tcPr>
            <w:tcW w:w="120" w:type="dxa"/>
            <w:tcBorders>
              <w:right w:val="single" w:sz="8" w:space="0" w:color="auto"/>
            </w:tcBorders>
            <w:shd w:val="clear" w:color="auto" w:fill="44546A"/>
            <w:vAlign w:val="bottom"/>
          </w:tcPr>
          <w:p w14:paraId="67E247DC" w14:textId="77777777" w:rsidR="00A84E91" w:rsidRPr="00A84E91" w:rsidRDefault="00A84E91" w:rsidP="00A84E91">
            <w:pPr>
              <w:spacing w:after="0" w:line="240" w:lineRule="auto"/>
              <w:rPr>
                <w:rFonts w:cstheme="minorHAnsi"/>
                <w:sz w:val="20"/>
                <w:szCs w:val="20"/>
              </w:rPr>
            </w:pPr>
          </w:p>
        </w:tc>
        <w:tc>
          <w:tcPr>
            <w:tcW w:w="30" w:type="dxa"/>
            <w:vAlign w:val="bottom"/>
          </w:tcPr>
          <w:p w14:paraId="6EEBAD64" w14:textId="77777777" w:rsidR="00A84E91" w:rsidRPr="00A84E91" w:rsidRDefault="00A84E91" w:rsidP="00A84E91">
            <w:pPr>
              <w:spacing w:after="0" w:line="240" w:lineRule="auto"/>
              <w:rPr>
                <w:rFonts w:cstheme="minorHAnsi"/>
                <w:sz w:val="20"/>
                <w:szCs w:val="20"/>
              </w:rPr>
            </w:pPr>
          </w:p>
        </w:tc>
      </w:tr>
      <w:tr w:rsidR="00A84E91" w:rsidRPr="00A84E91" w14:paraId="06E7B4F8" w14:textId="77777777" w:rsidTr="00A84E91">
        <w:trPr>
          <w:trHeight w:val="140"/>
        </w:trPr>
        <w:tc>
          <w:tcPr>
            <w:tcW w:w="520" w:type="dxa"/>
            <w:tcBorders>
              <w:left w:val="single" w:sz="8" w:space="0" w:color="auto"/>
              <w:bottom w:val="single" w:sz="8" w:space="0" w:color="auto"/>
            </w:tcBorders>
            <w:shd w:val="clear" w:color="auto" w:fill="44546A"/>
            <w:vAlign w:val="bottom"/>
          </w:tcPr>
          <w:p w14:paraId="451B6CB5" w14:textId="77777777" w:rsidR="00A84E91" w:rsidRPr="00A84E91" w:rsidRDefault="00A84E91" w:rsidP="00A84E91">
            <w:pPr>
              <w:spacing w:after="0" w:line="240" w:lineRule="auto"/>
              <w:rPr>
                <w:rFonts w:cstheme="minorHAnsi"/>
                <w:sz w:val="20"/>
                <w:szCs w:val="20"/>
              </w:rPr>
            </w:pPr>
          </w:p>
        </w:tc>
        <w:tc>
          <w:tcPr>
            <w:tcW w:w="2440" w:type="dxa"/>
            <w:tcBorders>
              <w:bottom w:val="single" w:sz="8" w:space="0" w:color="auto"/>
            </w:tcBorders>
            <w:shd w:val="clear" w:color="auto" w:fill="44546A"/>
            <w:vAlign w:val="bottom"/>
          </w:tcPr>
          <w:p w14:paraId="4826306C" w14:textId="77777777" w:rsidR="00A84E91" w:rsidRPr="00A84E91" w:rsidRDefault="00A84E91" w:rsidP="00A84E91">
            <w:pPr>
              <w:spacing w:after="0" w:line="240" w:lineRule="auto"/>
              <w:rPr>
                <w:rFonts w:cstheme="minorHAnsi"/>
                <w:sz w:val="20"/>
                <w:szCs w:val="20"/>
              </w:rPr>
            </w:pPr>
          </w:p>
        </w:tc>
        <w:tc>
          <w:tcPr>
            <w:tcW w:w="30" w:type="dxa"/>
            <w:tcBorders>
              <w:bottom w:val="single" w:sz="8" w:space="0" w:color="auto"/>
              <w:right w:val="single" w:sz="8" w:space="0" w:color="auto"/>
            </w:tcBorders>
            <w:shd w:val="clear" w:color="auto" w:fill="44546A"/>
            <w:vAlign w:val="bottom"/>
          </w:tcPr>
          <w:p w14:paraId="7C1C82D0" w14:textId="77777777" w:rsidR="00A84E91" w:rsidRPr="00A84E91" w:rsidRDefault="00A84E91" w:rsidP="00A84E91">
            <w:pPr>
              <w:spacing w:after="0" w:line="240" w:lineRule="auto"/>
              <w:rPr>
                <w:rFonts w:cstheme="minorHAnsi"/>
                <w:sz w:val="20"/>
                <w:szCs w:val="20"/>
              </w:rPr>
            </w:pPr>
          </w:p>
        </w:tc>
        <w:tc>
          <w:tcPr>
            <w:tcW w:w="200" w:type="dxa"/>
            <w:tcBorders>
              <w:bottom w:val="single" w:sz="8" w:space="0" w:color="auto"/>
            </w:tcBorders>
            <w:shd w:val="clear" w:color="auto" w:fill="44546A"/>
            <w:vAlign w:val="bottom"/>
          </w:tcPr>
          <w:p w14:paraId="6CD34EC2" w14:textId="77777777" w:rsidR="00A84E91" w:rsidRPr="00A84E91" w:rsidRDefault="00A84E91" w:rsidP="00A84E91">
            <w:pPr>
              <w:spacing w:after="0" w:line="240" w:lineRule="auto"/>
              <w:rPr>
                <w:rFonts w:cstheme="minorHAnsi"/>
                <w:sz w:val="20"/>
                <w:szCs w:val="20"/>
              </w:rPr>
            </w:pPr>
          </w:p>
        </w:tc>
        <w:tc>
          <w:tcPr>
            <w:tcW w:w="3000" w:type="dxa"/>
            <w:vMerge/>
            <w:tcBorders>
              <w:bottom w:val="single" w:sz="8" w:space="0" w:color="auto"/>
            </w:tcBorders>
            <w:shd w:val="clear" w:color="auto" w:fill="44546A"/>
            <w:vAlign w:val="bottom"/>
          </w:tcPr>
          <w:p w14:paraId="01816995" w14:textId="77777777" w:rsidR="00A84E91" w:rsidRPr="00A84E91" w:rsidRDefault="00A84E91" w:rsidP="00A84E91">
            <w:pPr>
              <w:spacing w:after="0" w:line="240" w:lineRule="auto"/>
              <w:rPr>
                <w:rFonts w:cstheme="minorHAnsi"/>
                <w:sz w:val="20"/>
                <w:szCs w:val="20"/>
              </w:rPr>
            </w:pPr>
          </w:p>
        </w:tc>
        <w:tc>
          <w:tcPr>
            <w:tcW w:w="20" w:type="dxa"/>
            <w:tcBorders>
              <w:bottom w:val="single" w:sz="8" w:space="0" w:color="auto"/>
              <w:right w:val="single" w:sz="8" w:space="0" w:color="auto"/>
            </w:tcBorders>
            <w:shd w:val="clear" w:color="auto" w:fill="44546A"/>
            <w:vAlign w:val="bottom"/>
          </w:tcPr>
          <w:p w14:paraId="5CBC2B68" w14:textId="77777777" w:rsidR="00A84E91" w:rsidRPr="00A84E91" w:rsidRDefault="00A84E91" w:rsidP="00A84E91">
            <w:pPr>
              <w:spacing w:after="0" w:line="240" w:lineRule="auto"/>
              <w:rPr>
                <w:rFonts w:cstheme="minorHAnsi"/>
                <w:sz w:val="20"/>
                <w:szCs w:val="20"/>
              </w:rPr>
            </w:pPr>
          </w:p>
        </w:tc>
        <w:tc>
          <w:tcPr>
            <w:tcW w:w="200" w:type="dxa"/>
            <w:tcBorders>
              <w:bottom w:val="single" w:sz="8" w:space="0" w:color="auto"/>
            </w:tcBorders>
            <w:shd w:val="clear" w:color="auto" w:fill="44546A"/>
            <w:vAlign w:val="bottom"/>
          </w:tcPr>
          <w:p w14:paraId="39DA0A0D" w14:textId="77777777" w:rsidR="00A84E91" w:rsidRPr="00A84E91" w:rsidRDefault="00A84E91" w:rsidP="00A84E91">
            <w:pPr>
              <w:spacing w:after="0" w:line="240" w:lineRule="auto"/>
              <w:rPr>
                <w:rFonts w:cstheme="minorHAnsi"/>
                <w:sz w:val="20"/>
                <w:szCs w:val="20"/>
              </w:rPr>
            </w:pPr>
          </w:p>
        </w:tc>
        <w:tc>
          <w:tcPr>
            <w:tcW w:w="2640" w:type="dxa"/>
            <w:vMerge/>
            <w:tcBorders>
              <w:bottom w:val="single" w:sz="8" w:space="0" w:color="auto"/>
            </w:tcBorders>
            <w:shd w:val="clear" w:color="auto" w:fill="44546A"/>
            <w:vAlign w:val="bottom"/>
          </w:tcPr>
          <w:p w14:paraId="7CC06EC8" w14:textId="77777777" w:rsidR="00A84E91" w:rsidRPr="00A84E91" w:rsidRDefault="00A84E91" w:rsidP="00A84E91">
            <w:pPr>
              <w:spacing w:after="0" w:line="240" w:lineRule="auto"/>
              <w:rPr>
                <w:rFonts w:cstheme="minorHAnsi"/>
                <w:sz w:val="20"/>
                <w:szCs w:val="20"/>
              </w:rPr>
            </w:pPr>
          </w:p>
        </w:tc>
        <w:tc>
          <w:tcPr>
            <w:tcW w:w="120" w:type="dxa"/>
            <w:tcBorders>
              <w:bottom w:val="single" w:sz="8" w:space="0" w:color="auto"/>
              <w:right w:val="single" w:sz="8" w:space="0" w:color="auto"/>
            </w:tcBorders>
            <w:shd w:val="clear" w:color="auto" w:fill="44546A"/>
            <w:vAlign w:val="bottom"/>
          </w:tcPr>
          <w:p w14:paraId="7D66FB98" w14:textId="77777777" w:rsidR="00A84E91" w:rsidRPr="00A84E91" w:rsidRDefault="00A84E91" w:rsidP="00A84E91">
            <w:pPr>
              <w:spacing w:after="0" w:line="240" w:lineRule="auto"/>
              <w:rPr>
                <w:rFonts w:cstheme="minorHAnsi"/>
                <w:sz w:val="20"/>
                <w:szCs w:val="20"/>
              </w:rPr>
            </w:pPr>
          </w:p>
        </w:tc>
        <w:tc>
          <w:tcPr>
            <w:tcW w:w="30" w:type="dxa"/>
            <w:vAlign w:val="bottom"/>
          </w:tcPr>
          <w:p w14:paraId="72CEE9AE" w14:textId="77777777" w:rsidR="00A84E91" w:rsidRPr="00A84E91" w:rsidRDefault="00A84E91" w:rsidP="00A84E91">
            <w:pPr>
              <w:spacing w:after="0" w:line="240" w:lineRule="auto"/>
              <w:rPr>
                <w:rFonts w:cstheme="minorHAnsi"/>
                <w:sz w:val="20"/>
                <w:szCs w:val="20"/>
              </w:rPr>
            </w:pPr>
          </w:p>
        </w:tc>
      </w:tr>
      <w:tr w:rsidR="00A84E91" w:rsidRPr="00A84E91" w14:paraId="1979D798" w14:textId="77777777" w:rsidTr="00A84E91">
        <w:trPr>
          <w:trHeight w:val="280"/>
        </w:trPr>
        <w:tc>
          <w:tcPr>
            <w:tcW w:w="2960" w:type="dxa"/>
            <w:gridSpan w:val="2"/>
            <w:tcBorders>
              <w:left w:val="single" w:sz="8" w:space="0" w:color="auto"/>
              <w:bottom w:val="single" w:sz="8" w:space="0" w:color="auto"/>
            </w:tcBorders>
            <w:vAlign w:val="bottom"/>
          </w:tcPr>
          <w:p w14:paraId="02165235"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sz w:val="20"/>
                <w:szCs w:val="20"/>
              </w:rPr>
              <w:t>300</w:t>
            </w:r>
          </w:p>
        </w:tc>
        <w:tc>
          <w:tcPr>
            <w:tcW w:w="30" w:type="dxa"/>
            <w:tcBorders>
              <w:bottom w:val="single" w:sz="8" w:space="0" w:color="auto"/>
              <w:right w:val="single" w:sz="8" w:space="0" w:color="auto"/>
            </w:tcBorders>
            <w:vAlign w:val="bottom"/>
          </w:tcPr>
          <w:p w14:paraId="2D5C7301"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4EB4A63C"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bottom w:val="single" w:sz="8" w:space="0" w:color="auto"/>
              <w:right w:val="single" w:sz="8" w:space="0" w:color="auto"/>
            </w:tcBorders>
            <w:vAlign w:val="bottom"/>
          </w:tcPr>
          <w:p w14:paraId="035A3779"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370ED11C"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bottom w:val="single" w:sz="8" w:space="0" w:color="auto"/>
              <w:right w:val="single" w:sz="8" w:space="0" w:color="auto"/>
            </w:tcBorders>
            <w:vAlign w:val="bottom"/>
          </w:tcPr>
          <w:p w14:paraId="4E78E2D5" w14:textId="77777777" w:rsidR="00A84E91" w:rsidRPr="00A84E91" w:rsidRDefault="00A84E91" w:rsidP="00A84E91">
            <w:pPr>
              <w:spacing w:after="0" w:line="240" w:lineRule="auto"/>
              <w:rPr>
                <w:rFonts w:cstheme="minorHAnsi"/>
                <w:sz w:val="20"/>
                <w:szCs w:val="20"/>
              </w:rPr>
            </w:pPr>
          </w:p>
        </w:tc>
        <w:tc>
          <w:tcPr>
            <w:tcW w:w="30" w:type="dxa"/>
            <w:vAlign w:val="bottom"/>
          </w:tcPr>
          <w:p w14:paraId="0EA2E00C" w14:textId="77777777" w:rsidR="00A84E91" w:rsidRPr="00A84E91" w:rsidRDefault="00A84E91" w:rsidP="00A84E91">
            <w:pPr>
              <w:spacing w:after="0" w:line="240" w:lineRule="auto"/>
              <w:rPr>
                <w:rFonts w:cstheme="minorHAnsi"/>
                <w:sz w:val="20"/>
                <w:szCs w:val="20"/>
              </w:rPr>
            </w:pPr>
          </w:p>
        </w:tc>
      </w:tr>
      <w:tr w:rsidR="00A84E91" w:rsidRPr="00A84E91" w14:paraId="546E9F28" w14:textId="77777777" w:rsidTr="00A84E91">
        <w:trPr>
          <w:trHeight w:val="278"/>
        </w:trPr>
        <w:tc>
          <w:tcPr>
            <w:tcW w:w="2960" w:type="dxa"/>
            <w:gridSpan w:val="2"/>
            <w:tcBorders>
              <w:left w:val="single" w:sz="8" w:space="0" w:color="auto"/>
              <w:bottom w:val="single" w:sz="8" w:space="0" w:color="auto"/>
            </w:tcBorders>
            <w:vAlign w:val="bottom"/>
          </w:tcPr>
          <w:p w14:paraId="7250B4A3"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sz w:val="20"/>
                <w:szCs w:val="20"/>
              </w:rPr>
              <w:t>240</w:t>
            </w:r>
          </w:p>
        </w:tc>
        <w:tc>
          <w:tcPr>
            <w:tcW w:w="30" w:type="dxa"/>
            <w:tcBorders>
              <w:bottom w:val="single" w:sz="8" w:space="0" w:color="auto"/>
              <w:right w:val="single" w:sz="8" w:space="0" w:color="auto"/>
            </w:tcBorders>
            <w:vAlign w:val="bottom"/>
          </w:tcPr>
          <w:p w14:paraId="1D2EC9ED"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2705548D"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bottom w:val="single" w:sz="8" w:space="0" w:color="auto"/>
              <w:right w:val="single" w:sz="8" w:space="0" w:color="auto"/>
            </w:tcBorders>
            <w:vAlign w:val="bottom"/>
          </w:tcPr>
          <w:p w14:paraId="12897BB1"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3F5B004E"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bottom w:val="single" w:sz="8" w:space="0" w:color="auto"/>
              <w:right w:val="single" w:sz="8" w:space="0" w:color="auto"/>
            </w:tcBorders>
            <w:vAlign w:val="bottom"/>
          </w:tcPr>
          <w:p w14:paraId="2127835C" w14:textId="77777777" w:rsidR="00A84E91" w:rsidRPr="00A84E91" w:rsidRDefault="00A84E91" w:rsidP="00A84E91">
            <w:pPr>
              <w:spacing w:after="0" w:line="240" w:lineRule="auto"/>
              <w:rPr>
                <w:rFonts w:cstheme="minorHAnsi"/>
                <w:sz w:val="20"/>
                <w:szCs w:val="20"/>
              </w:rPr>
            </w:pPr>
          </w:p>
        </w:tc>
        <w:tc>
          <w:tcPr>
            <w:tcW w:w="30" w:type="dxa"/>
            <w:vAlign w:val="bottom"/>
          </w:tcPr>
          <w:p w14:paraId="03E71DCB" w14:textId="77777777" w:rsidR="00A84E91" w:rsidRPr="00A84E91" w:rsidRDefault="00A84E91" w:rsidP="00A84E91">
            <w:pPr>
              <w:spacing w:after="0" w:line="240" w:lineRule="auto"/>
              <w:rPr>
                <w:rFonts w:cstheme="minorHAnsi"/>
                <w:sz w:val="20"/>
                <w:szCs w:val="20"/>
              </w:rPr>
            </w:pPr>
          </w:p>
        </w:tc>
      </w:tr>
      <w:tr w:rsidR="00A84E91" w:rsidRPr="00A84E91" w14:paraId="32C174A0" w14:textId="77777777" w:rsidTr="00A84E91">
        <w:trPr>
          <w:trHeight w:val="278"/>
        </w:trPr>
        <w:tc>
          <w:tcPr>
            <w:tcW w:w="2960" w:type="dxa"/>
            <w:gridSpan w:val="2"/>
            <w:tcBorders>
              <w:left w:val="single" w:sz="8" w:space="0" w:color="auto"/>
              <w:bottom w:val="single" w:sz="8" w:space="0" w:color="auto"/>
            </w:tcBorders>
            <w:vAlign w:val="bottom"/>
          </w:tcPr>
          <w:p w14:paraId="32DC9407"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sz w:val="20"/>
                <w:szCs w:val="20"/>
              </w:rPr>
              <w:t>185</w:t>
            </w:r>
          </w:p>
        </w:tc>
        <w:tc>
          <w:tcPr>
            <w:tcW w:w="30" w:type="dxa"/>
            <w:tcBorders>
              <w:bottom w:val="single" w:sz="8" w:space="0" w:color="auto"/>
              <w:right w:val="single" w:sz="8" w:space="0" w:color="auto"/>
            </w:tcBorders>
            <w:vAlign w:val="bottom"/>
          </w:tcPr>
          <w:p w14:paraId="5327A9DB"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33AC242E"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bottom w:val="single" w:sz="8" w:space="0" w:color="auto"/>
              <w:right w:val="single" w:sz="8" w:space="0" w:color="auto"/>
            </w:tcBorders>
            <w:vAlign w:val="bottom"/>
          </w:tcPr>
          <w:p w14:paraId="6DF4C895"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62BFEE18"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bottom w:val="single" w:sz="8" w:space="0" w:color="auto"/>
              <w:right w:val="single" w:sz="8" w:space="0" w:color="auto"/>
            </w:tcBorders>
            <w:vAlign w:val="bottom"/>
          </w:tcPr>
          <w:p w14:paraId="781DF332" w14:textId="77777777" w:rsidR="00A84E91" w:rsidRPr="00A84E91" w:rsidRDefault="00A84E91" w:rsidP="00A84E91">
            <w:pPr>
              <w:spacing w:after="0" w:line="240" w:lineRule="auto"/>
              <w:rPr>
                <w:rFonts w:cstheme="minorHAnsi"/>
                <w:sz w:val="20"/>
                <w:szCs w:val="20"/>
              </w:rPr>
            </w:pPr>
          </w:p>
        </w:tc>
        <w:tc>
          <w:tcPr>
            <w:tcW w:w="30" w:type="dxa"/>
            <w:vAlign w:val="bottom"/>
          </w:tcPr>
          <w:p w14:paraId="3007B542" w14:textId="77777777" w:rsidR="00A84E91" w:rsidRPr="00A84E91" w:rsidRDefault="00A84E91" w:rsidP="00A84E91">
            <w:pPr>
              <w:spacing w:after="0" w:line="240" w:lineRule="auto"/>
              <w:rPr>
                <w:rFonts w:cstheme="minorHAnsi"/>
                <w:sz w:val="20"/>
                <w:szCs w:val="20"/>
              </w:rPr>
            </w:pPr>
          </w:p>
        </w:tc>
      </w:tr>
      <w:tr w:rsidR="00A84E91" w:rsidRPr="00A84E91" w14:paraId="110AC95D" w14:textId="77777777" w:rsidTr="00A84E91">
        <w:trPr>
          <w:trHeight w:val="280"/>
        </w:trPr>
        <w:tc>
          <w:tcPr>
            <w:tcW w:w="2960" w:type="dxa"/>
            <w:gridSpan w:val="2"/>
            <w:tcBorders>
              <w:left w:val="single" w:sz="8" w:space="0" w:color="auto"/>
              <w:bottom w:val="single" w:sz="8" w:space="0" w:color="auto"/>
            </w:tcBorders>
            <w:vAlign w:val="bottom"/>
          </w:tcPr>
          <w:p w14:paraId="42A3FB30"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sz w:val="20"/>
                <w:szCs w:val="20"/>
              </w:rPr>
              <w:t>150</w:t>
            </w:r>
          </w:p>
        </w:tc>
        <w:tc>
          <w:tcPr>
            <w:tcW w:w="30" w:type="dxa"/>
            <w:tcBorders>
              <w:bottom w:val="single" w:sz="8" w:space="0" w:color="auto"/>
              <w:right w:val="single" w:sz="8" w:space="0" w:color="auto"/>
            </w:tcBorders>
            <w:vAlign w:val="bottom"/>
          </w:tcPr>
          <w:p w14:paraId="27E82AD8"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10C0621C"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bottom w:val="single" w:sz="8" w:space="0" w:color="auto"/>
              <w:right w:val="single" w:sz="8" w:space="0" w:color="auto"/>
            </w:tcBorders>
            <w:vAlign w:val="bottom"/>
          </w:tcPr>
          <w:p w14:paraId="3F808425"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405A4D38"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bottom w:val="single" w:sz="8" w:space="0" w:color="auto"/>
              <w:right w:val="single" w:sz="8" w:space="0" w:color="auto"/>
            </w:tcBorders>
            <w:vAlign w:val="bottom"/>
          </w:tcPr>
          <w:p w14:paraId="635125A6" w14:textId="77777777" w:rsidR="00A84E91" w:rsidRPr="00A84E91" w:rsidRDefault="00A84E91" w:rsidP="00A84E91">
            <w:pPr>
              <w:spacing w:after="0" w:line="240" w:lineRule="auto"/>
              <w:rPr>
                <w:rFonts w:cstheme="minorHAnsi"/>
                <w:sz w:val="20"/>
                <w:szCs w:val="20"/>
              </w:rPr>
            </w:pPr>
          </w:p>
        </w:tc>
        <w:tc>
          <w:tcPr>
            <w:tcW w:w="30" w:type="dxa"/>
            <w:vAlign w:val="bottom"/>
          </w:tcPr>
          <w:p w14:paraId="3B1E3602" w14:textId="77777777" w:rsidR="00A84E91" w:rsidRPr="00A84E91" w:rsidRDefault="00A84E91" w:rsidP="00A84E91">
            <w:pPr>
              <w:spacing w:after="0" w:line="240" w:lineRule="auto"/>
              <w:rPr>
                <w:rFonts w:cstheme="minorHAnsi"/>
                <w:sz w:val="20"/>
                <w:szCs w:val="20"/>
              </w:rPr>
            </w:pPr>
          </w:p>
        </w:tc>
      </w:tr>
      <w:tr w:rsidR="00A84E91" w:rsidRPr="00A84E91" w14:paraId="14DA0276" w14:textId="77777777" w:rsidTr="00A84E91">
        <w:trPr>
          <w:trHeight w:val="278"/>
        </w:trPr>
        <w:tc>
          <w:tcPr>
            <w:tcW w:w="2960" w:type="dxa"/>
            <w:gridSpan w:val="2"/>
            <w:tcBorders>
              <w:left w:val="single" w:sz="8" w:space="0" w:color="auto"/>
              <w:bottom w:val="single" w:sz="8" w:space="0" w:color="auto"/>
            </w:tcBorders>
            <w:vAlign w:val="bottom"/>
          </w:tcPr>
          <w:p w14:paraId="65DBB812"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sz w:val="20"/>
                <w:szCs w:val="20"/>
              </w:rPr>
              <w:t>120</w:t>
            </w:r>
          </w:p>
        </w:tc>
        <w:tc>
          <w:tcPr>
            <w:tcW w:w="30" w:type="dxa"/>
            <w:tcBorders>
              <w:bottom w:val="single" w:sz="8" w:space="0" w:color="auto"/>
              <w:right w:val="single" w:sz="8" w:space="0" w:color="auto"/>
            </w:tcBorders>
            <w:vAlign w:val="bottom"/>
          </w:tcPr>
          <w:p w14:paraId="393168BA"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378B6769"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bottom w:val="single" w:sz="8" w:space="0" w:color="auto"/>
              <w:right w:val="single" w:sz="8" w:space="0" w:color="auto"/>
            </w:tcBorders>
            <w:vAlign w:val="bottom"/>
          </w:tcPr>
          <w:p w14:paraId="7A0AF7B0"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11CD2542"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bottom w:val="single" w:sz="8" w:space="0" w:color="auto"/>
              <w:right w:val="single" w:sz="8" w:space="0" w:color="auto"/>
            </w:tcBorders>
            <w:vAlign w:val="bottom"/>
          </w:tcPr>
          <w:p w14:paraId="061B1472" w14:textId="77777777" w:rsidR="00A84E91" w:rsidRPr="00A84E91" w:rsidRDefault="00A84E91" w:rsidP="00A84E91">
            <w:pPr>
              <w:spacing w:after="0" w:line="240" w:lineRule="auto"/>
              <w:rPr>
                <w:rFonts w:cstheme="minorHAnsi"/>
                <w:sz w:val="20"/>
                <w:szCs w:val="20"/>
              </w:rPr>
            </w:pPr>
          </w:p>
        </w:tc>
        <w:tc>
          <w:tcPr>
            <w:tcW w:w="30" w:type="dxa"/>
            <w:vAlign w:val="bottom"/>
          </w:tcPr>
          <w:p w14:paraId="57EC071F" w14:textId="77777777" w:rsidR="00A84E91" w:rsidRPr="00A84E91" w:rsidRDefault="00A84E91" w:rsidP="00A84E91">
            <w:pPr>
              <w:spacing w:after="0" w:line="240" w:lineRule="auto"/>
              <w:rPr>
                <w:rFonts w:cstheme="minorHAnsi"/>
                <w:sz w:val="20"/>
                <w:szCs w:val="20"/>
              </w:rPr>
            </w:pPr>
          </w:p>
        </w:tc>
      </w:tr>
      <w:tr w:rsidR="00A84E91" w:rsidRPr="00A84E91" w14:paraId="77B77F65" w14:textId="77777777" w:rsidTr="00A84E91">
        <w:trPr>
          <w:trHeight w:val="278"/>
        </w:trPr>
        <w:tc>
          <w:tcPr>
            <w:tcW w:w="2960" w:type="dxa"/>
            <w:gridSpan w:val="2"/>
            <w:tcBorders>
              <w:left w:val="single" w:sz="8" w:space="0" w:color="auto"/>
              <w:bottom w:val="single" w:sz="8" w:space="0" w:color="auto"/>
            </w:tcBorders>
            <w:vAlign w:val="bottom"/>
          </w:tcPr>
          <w:p w14:paraId="0A9D2650"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w w:val="98"/>
                <w:sz w:val="20"/>
                <w:szCs w:val="20"/>
              </w:rPr>
              <w:t>95</w:t>
            </w:r>
          </w:p>
        </w:tc>
        <w:tc>
          <w:tcPr>
            <w:tcW w:w="30" w:type="dxa"/>
            <w:tcBorders>
              <w:bottom w:val="single" w:sz="8" w:space="0" w:color="auto"/>
              <w:right w:val="single" w:sz="8" w:space="0" w:color="auto"/>
            </w:tcBorders>
            <w:vAlign w:val="bottom"/>
          </w:tcPr>
          <w:p w14:paraId="49D37C71"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5159C96D"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bottom w:val="single" w:sz="8" w:space="0" w:color="auto"/>
              <w:right w:val="single" w:sz="8" w:space="0" w:color="auto"/>
            </w:tcBorders>
            <w:vAlign w:val="bottom"/>
          </w:tcPr>
          <w:p w14:paraId="7C913449"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698FBE9E"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3.37</w:t>
            </w:r>
          </w:p>
        </w:tc>
        <w:tc>
          <w:tcPr>
            <w:tcW w:w="120" w:type="dxa"/>
            <w:tcBorders>
              <w:bottom w:val="single" w:sz="8" w:space="0" w:color="auto"/>
              <w:right w:val="single" w:sz="8" w:space="0" w:color="auto"/>
            </w:tcBorders>
            <w:vAlign w:val="bottom"/>
          </w:tcPr>
          <w:p w14:paraId="4A909508" w14:textId="77777777" w:rsidR="00A84E91" w:rsidRPr="00A84E91" w:rsidRDefault="00A84E91" w:rsidP="00A84E91">
            <w:pPr>
              <w:spacing w:after="0" w:line="240" w:lineRule="auto"/>
              <w:rPr>
                <w:rFonts w:cstheme="minorHAnsi"/>
                <w:sz w:val="20"/>
                <w:szCs w:val="20"/>
              </w:rPr>
            </w:pPr>
          </w:p>
        </w:tc>
        <w:tc>
          <w:tcPr>
            <w:tcW w:w="30" w:type="dxa"/>
            <w:vAlign w:val="bottom"/>
          </w:tcPr>
          <w:p w14:paraId="27B22162" w14:textId="77777777" w:rsidR="00A84E91" w:rsidRPr="00A84E91" w:rsidRDefault="00A84E91" w:rsidP="00A84E91">
            <w:pPr>
              <w:spacing w:after="0" w:line="240" w:lineRule="auto"/>
              <w:rPr>
                <w:rFonts w:cstheme="minorHAnsi"/>
                <w:sz w:val="20"/>
                <w:szCs w:val="20"/>
              </w:rPr>
            </w:pPr>
          </w:p>
        </w:tc>
      </w:tr>
      <w:tr w:rsidR="00A84E91" w:rsidRPr="00A84E91" w14:paraId="0F5E98B3" w14:textId="77777777" w:rsidTr="00A84E91">
        <w:trPr>
          <w:trHeight w:val="278"/>
        </w:trPr>
        <w:tc>
          <w:tcPr>
            <w:tcW w:w="2960" w:type="dxa"/>
            <w:gridSpan w:val="2"/>
            <w:tcBorders>
              <w:left w:val="single" w:sz="8" w:space="0" w:color="auto"/>
              <w:bottom w:val="single" w:sz="8" w:space="0" w:color="auto"/>
            </w:tcBorders>
            <w:vAlign w:val="bottom"/>
          </w:tcPr>
          <w:p w14:paraId="559F3AE1"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w w:val="98"/>
                <w:sz w:val="20"/>
                <w:szCs w:val="20"/>
              </w:rPr>
              <w:t>70</w:t>
            </w:r>
          </w:p>
        </w:tc>
        <w:tc>
          <w:tcPr>
            <w:tcW w:w="30" w:type="dxa"/>
            <w:tcBorders>
              <w:bottom w:val="single" w:sz="8" w:space="0" w:color="auto"/>
              <w:right w:val="single" w:sz="8" w:space="0" w:color="auto"/>
            </w:tcBorders>
            <w:vAlign w:val="bottom"/>
          </w:tcPr>
          <w:p w14:paraId="58A2A6DF"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72E8B0BF"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bottom w:val="single" w:sz="8" w:space="0" w:color="auto"/>
              <w:right w:val="single" w:sz="8" w:space="0" w:color="auto"/>
            </w:tcBorders>
            <w:vAlign w:val="bottom"/>
          </w:tcPr>
          <w:p w14:paraId="63D17344"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753FD67C"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bottom w:val="single" w:sz="8" w:space="0" w:color="auto"/>
              <w:right w:val="single" w:sz="8" w:space="0" w:color="auto"/>
            </w:tcBorders>
            <w:vAlign w:val="bottom"/>
          </w:tcPr>
          <w:p w14:paraId="2D144AA2" w14:textId="77777777" w:rsidR="00A84E91" w:rsidRPr="00A84E91" w:rsidRDefault="00A84E91" w:rsidP="00A84E91">
            <w:pPr>
              <w:spacing w:after="0" w:line="240" w:lineRule="auto"/>
              <w:rPr>
                <w:rFonts w:cstheme="minorHAnsi"/>
                <w:sz w:val="20"/>
                <w:szCs w:val="20"/>
              </w:rPr>
            </w:pPr>
          </w:p>
        </w:tc>
        <w:tc>
          <w:tcPr>
            <w:tcW w:w="30" w:type="dxa"/>
            <w:vAlign w:val="bottom"/>
          </w:tcPr>
          <w:p w14:paraId="7E7FFECA" w14:textId="77777777" w:rsidR="00A84E91" w:rsidRPr="00A84E91" w:rsidRDefault="00A84E91" w:rsidP="00A84E91">
            <w:pPr>
              <w:spacing w:after="0" w:line="240" w:lineRule="auto"/>
              <w:rPr>
                <w:rFonts w:cstheme="minorHAnsi"/>
                <w:sz w:val="20"/>
                <w:szCs w:val="20"/>
              </w:rPr>
            </w:pPr>
          </w:p>
        </w:tc>
      </w:tr>
      <w:tr w:rsidR="00A84E91" w:rsidRPr="00A84E91" w14:paraId="4D0D8E3A" w14:textId="77777777" w:rsidTr="00A84E91">
        <w:trPr>
          <w:trHeight w:val="277"/>
        </w:trPr>
        <w:tc>
          <w:tcPr>
            <w:tcW w:w="2960" w:type="dxa"/>
            <w:gridSpan w:val="2"/>
            <w:tcBorders>
              <w:left w:val="single" w:sz="8" w:space="0" w:color="auto"/>
            </w:tcBorders>
            <w:vAlign w:val="bottom"/>
          </w:tcPr>
          <w:p w14:paraId="3B14D4AF"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w w:val="98"/>
                <w:sz w:val="20"/>
                <w:szCs w:val="20"/>
              </w:rPr>
              <w:t>50</w:t>
            </w:r>
          </w:p>
        </w:tc>
        <w:tc>
          <w:tcPr>
            <w:tcW w:w="30" w:type="dxa"/>
            <w:tcBorders>
              <w:right w:val="single" w:sz="8" w:space="0" w:color="auto"/>
            </w:tcBorders>
            <w:vAlign w:val="bottom"/>
          </w:tcPr>
          <w:p w14:paraId="29300642" w14:textId="77777777" w:rsidR="00A84E91" w:rsidRPr="00A84E91" w:rsidRDefault="00A84E91" w:rsidP="00A84E91">
            <w:pPr>
              <w:spacing w:after="0" w:line="240" w:lineRule="auto"/>
              <w:rPr>
                <w:rFonts w:cstheme="minorHAnsi"/>
                <w:sz w:val="20"/>
                <w:szCs w:val="20"/>
              </w:rPr>
            </w:pPr>
          </w:p>
        </w:tc>
        <w:tc>
          <w:tcPr>
            <w:tcW w:w="3200" w:type="dxa"/>
            <w:gridSpan w:val="2"/>
            <w:vAlign w:val="bottom"/>
          </w:tcPr>
          <w:p w14:paraId="326CCCCC"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right w:val="single" w:sz="8" w:space="0" w:color="auto"/>
            </w:tcBorders>
            <w:vAlign w:val="bottom"/>
          </w:tcPr>
          <w:p w14:paraId="12F97824" w14:textId="77777777" w:rsidR="00A84E91" w:rsidRPr="00A84E91" w:rsidRDefault="00A84E91" w:rsidP="00A84E91">
            <w:pPr>
              <w:spacing w:after="0" w:line="240" w:lineRule="auto"/>
              <w:rPr>
                <w:rFonts w:cstheme="minorHAnsi"/>
                <w:sz w:val="20"/>
                <w:szCs w:val="20"/>
              </w:rPr>
            </w:pPr>
          </w:p>
        </w:tc>
        <w:tc>
          <w:tcPr>
            <w:tcW w:w="2840" w:type="dxa"/>
            <w:gridSpan w:val="2"/>
            <w:vAlign w:val="bottom"/>
          </w:tcPr>
          <w:p w14:paraId="0782C23E"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1.69</w:t>
            </w:r>
          </w:p>
        </w:tc>
        <w:tc>
          <w:tcPr>
            <w:tcW w:w="120" w:type="dxa"/>
            <w:tcBorders>
              <w:right w:val="single" w:sz="8" w:space="0" w:color="auto"/>
            </w:tcBorders>
            <w:vAlign w:val="bottom"/>
          </w:tcPr>
          <w:p w14:paraId="3E626ABD" w14:textId="77777777" w:rsidR="00A84E91" w:rsidRPr="00A84E91" w:rsidRDefault="00A84E91" w:rsidP="00A84E91">
            <w:pPr>
              <w:spacing w:after="0" w:line="240" w:lineRule="auto"/>
              <w:rPr>
                <w:rFonts w:cstheme="minorHAnsi"/>
                <w:sz w:val="20"/>
                <w:szCs w:val="20"/>
              </w:rPr>
            </w:pPr>
          </w:p>
        </w:tc>
        <w:tc>
          <w:tcPr>
            <w:tcW w:w="30" w:type="dxa"/>
            <w:vAlign w:val="bottom"/>
          </w:tcPr>
          <w:p w14:paraId="60A5A090" w14:textId="77777777" w:rsidR="00A84E91" w:rsidRPr="00A84E91" w:rsidRDefault="00A84E91" w:rsidP="00A84E91">
            <w:pPr>
              <w:spacing w:after="0" w:line="240" w:lineRule="auto"/>
              <w:rPr>
                <w:rFonts w:cstheme="minorHAnsi"/>
                <w:sz w:val="20"/>
                <w:szCs w:val="20"/>
              </w:rPr>
            </w:pPr>
          </w:p>
        </w:tc>
      </w:tr>
      <w:tr w:rsidR="00A84E91" w:rsidRPr="00A84E91" w14:paraId="1073B87E" w14:textId="77777777" w:rsidTr="00116A7B">
        <w:trPr>
          <w:trHeight w:val="63"/>
        </w:trPr>
        <w:tc>
          <w:tcPr>
            <w:tcW w:w="2960" w:type="dxa"/>
            <w:gridSpan w:val="2"/>
            <w:tcBorders>
              <w:left w:val="single" w:sz="8" w:space="0" w:color="auto"/>
              <w:bottom w:val="single" w:sz="8" w:space="0" w:color="auto"/>
            </w:tcBorders>
            <w:vAlign w:val="bottom"/>
          </w:tcPr>
          <w:p w14:paraId="1C161FB7" w14:textId="77777777" w:rsidR="00A84E91" w:rsidRPr="00A84E91" w:rsidRDefault="00A84E91" w:rsidP="00A84E91">
            <w:pPr>
              <w:spacing w:after="0" w:line="240" w:lineRule="auto"/>
              <w:rPr>
                <w:rFonts w:cstheme="minorHAnsi"/>
                <w:sz w:val="20"/>
                <w:szCs w:val="20"/>
              </w:rPr>
            </w:pPr>
          </w:p>
        </w:tc>
        <w:tc>
          <w:tcPr>
            <w:tcW w:w="30" w:type="dxa"/>
            <w:tcBorders>
              <w:bottom w:val="single" w:sz="8" w:space="0" w:color="auto"/>
              <w:right w:val="single" w:sz="8" w:space="0" w:color="auto"/>
            </w:tcBorders>
            <w:vAlign w:val="bottom"/>
          </w:tcPr>
          <w:p w14:paraId="17CB5E63"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6FF0CA90" w14:textId="77777777" w:rsidR="00A84E91" w:rsidRPr="00A84E91" w:rsidRDefault="00A84E91" w:rsidP="00A84E91">
            <w:pPr>
              <w:spacing w:after="0" w:line="240" w:lineRule="auto"/>
              <w:rPr>
                <w:rFonts w:cstheme="minorHAnsi"/>
                <w:sz w:val="20"/>
                <w:szCs w:val="20"/>
              </w:rPr>
            </w:pPr>
          </w:p>
        </w:tc>
        <w:tc>
          <w:tcPr>
            <w:tcW w:w="20" w:type="dxa"/>
            <w:tcBorders>
              <w:bottom w:val="single" w:sz="8" w:space="0" w:color="auto"/>
              <w:right w:val="single" w:sz="8" w:space="0" w:color="auto"/>
            </w:tcBorders>
            <w:vAlign w:val="bottom"/>
          </w:tcPr>
          <w:p w14:paraId="0397E4E9"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75357603" w14:textId="77777777" w:rsidR="00A84E91" w:rsidRPr="00A84E91" w:rsidRDefault="00A84E91" w:rsidP="00A84E91">
            <w:pPr>
              <w:spacing w:after="0" w:line="240" w:lineRule="auto"/>
              <w:rPr>
                <w:rFonts w:cstheme="minorHAnsi"/>
                <w:sz w:val="20"/>
                <w:szCs w:val="20"/>
              </w:rPr>
            </w:pPr>
          </w:p>
        </w:tc>
        <w:tc>
          <w:tcPr>
            <w:tcW w:w="120" w:type="dxa"/>
            <w:tcBorders>
              <w:bottom w:val="single" w:sz="8" w:space="0" w:color="auto"/>
              <w:right w:val="single" w:sz="8" w:space="0" w:color="auto"/>
            </w:tcBorders>
            <w:vAlign w:val="bottom"/>
          </w:tcPr>
          <w:p w14:paraId="1EFD5A36" w14:textId="77777777" w:rsidR="00A84E91" w:rsidRPr="00A84E91" w:rsidRDefault="00A84E91" w:rsidP="00A84E91">
            <w:pPr>
              <w:spacing w:after="0" w:line="240" w:lineRule="auto"/>
              <w:rPr>
                <w:rFonts w:cstheme="minorHAnsi"/>
                <w:sz w:val="20"/>
                <w:szCs w:val="20"/>
              </w:rPr>
            </w:pPr>
          </w:p>
        </w:tc>
        <w:tc>
          <w:tcPr>
            <w:tcW w:w="30" w:type="dxa"/>
            <w:vAlign w:val="bottom"/>
          </w:tcPr>
          <w:p w14:paraId="787A8CAD" w14:textId="77777777" w:rsidR="00A84E91" w:rsidRPr="00A84E91" w:rsidRDefault="00A84E91" w:rsidP="00A84E91">
            <w:pPr>
              <w:spacing w:after="0" w:line="240" w:lineRule="auto"/>
              <w:rPr>
                <w:rFonts w:cstheme="minorHAnsi"/>
                <w:sz w:val="20"/>
                <w:szCs w:val="20"/>
              </w:rPr>
            </w:pPr>
          </w:p>
        </w:tc>
      </w:tr>
      <w:tr w:rsidR="00A84E91" w:rsidRPr="00A84E91" w14:paraId="7EF12633" w14:textId="77777777" w:rsidTr="00A84E91">
        <w:trPr>
          <w:trHeight w:val="269"/>
        </w:trPr>
        <w:tc>
          <w:tcPr>
            <w:tcW w:w="2960" w:type="dxa"/>
            <w:gridSpan w:val="2"/>
            <w:tcBorders>
              <w:left w:val="single" w:sz="8" w:space="0" w:color="auto"/>
            </w:tcBorders>
            <w:vAlign w:val="bottom"/>
          </w:tcPr>
          <w:p w14:paraId="42798620"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w w:val="98"/>
                <w:sz w:val="20"/>
                <w:szCs w:val="20"/>
              </w:rPr>
              <w:t>35</w:t>
            </w:r>
          </w:p>
        </w:tc>
        <w:tc>
          <w:tcPr>
            <w:tcW w:w="30" w:type="dxa"/>
            <w:tcBorders>
              <w:right w:val="single" w:sz="8" w:space="0" w:color="auto"/>
            </w:tcBorders>
            <w:vAlign w:val="bottom"/>
          </w:tcPr>
          <w:p w14:paraId="4B1B56FC" w14:textId="77777777" w:rsidR="00A84E91" w:rsidRPr="00A84E91" w:rsidRDefault="00A84E91" w:rsidP="00A84E91">
            <w:pPr>
              <w:spacing w:after="0" w:line="240" w:lineRule="auto"/>
              <w:rPr>
                <w:rFonts w:cstheme="minorHAnsi"/>
                <w:sz w:val="20"/>
                <w:szCs w:val="20"/>
              </w:rPr>
            </w:pPr>
          </w:p>
        </w:tc>
        <w:tc>
          <w:tcPr>
            <w:tcW w:w="3200" w:type="dxa"/>
            <w:gridSpan w:val="2"/>
            <w:vAlign w:val="bottom"/>
          </w:tcPr>
          <w:p w14:paraId="72E4E7D2"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right w:val="single" w:sz="8" w:space="0" w:color="auto"/>
            </w:tcBorders>
            <w:vAlign w:val="bottom"/>
          </w:tcPr>
          <w:p w14:paraId="529E612B" w14:textId="77777777" w:rsidR="00A84E91" w:rsidRPr="00A84E91" w:rsidRDefault="00A84E91" w:rsidP="00A84E91">
            <w:pPr>
              <w:spacing w:after="0" w:line="240" w:lineRule="auto"/>
              <w:rPr>
                <w:rFonts w:cstheme="minorHAnsi"/>
                <w:sz w:val="20"/>
                <w:szCs w:val="20"/>
              </w:rPr>
            </w:pPr>
          </w:p>
        </w:tc>
        <w:tc>
          <w:tcPr>
            <w:tcW w:w="2840" w:type="dxa"/>
            <w:gridSpan w:val="2"/>
            <w:vAlign w:val="bottom"/>
          </w:tcPr>
          <w:p w14:paraId="21028E75"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right w:val="single" w:sz="8" w:space="0" w:color="auto"/>
            </w:tcBorders>
            <w:vAlign w:val="bottom"/>
          </w:tcPr>
          <w:p w14:paraId="7A1FDE31" w14:textId="77777777" w:rsidR="00A84E91" w:rsidRPr="00A84E91" w:rsidRDefault="00A84E91" w:rsidP="00A84E91">
            <w:pPr>
              <w:spacing w:after="0" w:line="240" w:lineRule="auto"/>
              <w:rPr>
                <w:rFonts w:cstheme="minorHAnsi"/>
                <w:sz w:val="20"/>
                <w:szCs w:val="20"/>
              </w:rPr>
            </w:pPr>
          </w:p>
        </w:tc>
        <w:tc>
          <w:tcPr>
            <w:tcW w:w="30" w:type="dxa"/>
            <w:vAlign w:val="bottom"/>
          </w:tcPr>
          <w:p w14:paraId="339BE6C7" w14:textId="77777777" w:rsidR="00A84E91" w:rsidRPr="00A84E91" w:rsidRDefault="00A84E91" w:rsidP="00A84E91">
            <w:pPr>
              <w:spacing w:after="0" w:line="240" w:lineRule="auto"/>
              <w:rPr>
                <w:rFonts w:cstheme="minorHAnsi"/>
                <w:sz w:val="20"/>
                <w:szCs w:val="20"/>
              </w:rPr>
            </w:pPr>
          </w:p>
        </w:tc>
      </w:tr>
      <w:tr w:rsidR="00A84E91" w:rsidRPr="00A84E91" w14:paraId="501B1D88" w14:textId="77777777" w:rsidTr="00A84E91">
        <w:trPr>
          <w:trHeight w:val="20"/>
        </w:trPr>
        <w:tc>
          <w:tcPr>
            <w:tcW w:w="2960" w:type="dxa"/>
            <w:gridSpan w:val="2"/>
            <w:tcBorders>
              <w:left w:val="single" w:sz="8" w:space="0" w:color="auto"/>
              <w:bottom w:val="single" w:sz="8" w:space="0" w:color="auto"/>
            </w:tcBorders>
            <w:vAlign w:val="bottom"/>
          </w:tcPr>
          <w:p w14:paraId="04535E6E" w14:textId="77777777" w:rsidR="00A84E91" w:rsidRPr="00A84E91" w:rsidRDefault="00A84E91" w:rsidP="00A84E91">
            <w:pPr>
              <w:spacing w:after="0" w:line="240" w:lineRule="auto"/>
              <w:rPr>
                <w:rFonts w:cstheme="minorHAnsi"/>
                <w:sz w:val="20"/>
                <w:szCs w:val="20"/>
              </w:rPr>
            </w:pPr>
          </w:p>
        </w:tc>
        <w:tc>
          <w:tcPr>
            <w:tcW w:w="30" w:type="dxa"/>
            <w:tcBorders>
              <w:bottom w:val="single" w:sz="8" w:space="0" w:color="auto"/>
              <w:right w:val="single" w:sz="8" w:space="0" w:color="auto"/>
            </w:tcBorders>
            <w:vAlign w:val="bottom"/>
          </w:tcPr>
          <w:p w14:paraId="0D5A44A8"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5B089854" w14:textId="77777777" w:rsidR="00A84E91" w:rsidRPr="00A84E91" w:rsidRDefault="00A84E91" w:rsidP="00A84E91">
            <w:pPr>
              <w:spacing w:after="0" w:line="240" w:lineRule="auto"/>
              <w:rPr>
                <w:rFonts w:cstheme="minorHAnsi"/>
                <w:sz w:val="20"/>
                <w:szCs w:val="20"/>
              </w:rPr>
            </w:pPr>
          </w:p>
        </w:tc>
        <w:tc>
          <w:tcPr>
            <w:tcW w:w="20" w:type="dxa"/>
            <w:tcBorders>
              <w:bottom w:val="single" w:sz="8" w:space="0" w:color="auto"/>
              <w:right w:val="single" w:sz="8" w:space="0" w:color="auto"/>
            </w:tcBorders>
            <w:vAlign w:val="bottom"/>
          </w:tcPr>
          <w:p w14:paraId="73C8AA4D"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743A395D" w14:textId="77777777" w:rsidR="00A84E91" w:rsidRPr="00A84E91" w:rsidRDefault="00A84E91" w:rsidP="00A84E91">
            <w:pPr>
              <w:spacing w:after="0" w:line="240" w:lineRule="auto"/>
              <w:rPr>
                <w:rFonts w:cstheme="minorHAnsi"/>
                <w:sz w:val="20"/>
                <w:szCs w:val="20"/>
              </w:rPr>
            </w:pPr>
          </w:p>
        </w:tc>
        <w:tc>
          <w:tcPr>
            <w:tcW w:w="120" w:type="dxa"/>
            <w:tcBorders>
              <w:bottom w:val="single" w:sz="8" w:space="0" w:color="auto"/>
              <w:right w:val="single" w:sz="8" w:space="0" w:color="auto"/>
            </w:tcBorders>
            <w:vAlign w:val="bottom"/>
          </w:tcPr>
          <w:p w14:paraId="78B7AC7A" w14:textId="77777777" w:rsidR="00A84E91" w:rsidRPr="00A84E91" w:rsidRDefault="00A84E91" w:rsidP="00A84E91">
            <w:pPr>
              <w:spacing w:after="0" w:line="240" w:lineRule="auto"/>
              <w:rPr>
                <w:rFonts w:cstheme="minorHAnsi"/>
                <w:sz w:val="20"/>
                <w:szCs w:val="20"/>
              </w:rPr>
            </w:pPr>
          </w:p>
        </w:tc>
        <w:tc>
          <w:tcPr>
            <w:tcW w:w="30" w:type="dxa"/>
            <w:vAlign w:val="bottom"/>
          </w:tcPr>
          <w:p w14:paraId="3960C2BA" w14:textId="77777777" w:rsidR="00A84E91" w:rsidRPr="00A84E91" w:rsidRDefault="00A84E91" w:rsidP="00A84E91">
            <w:pPr>
              <w:spacing w:after="0" w:line="240" w:lineRule="auto"/>
              <w:rPr>
                <w:rFonts w:cstheme="minorHAnsi"/>
                <w:sz w:val="20"/>
                <w:szCs w:val="20"/>
              </w:rPr>
            </w:pPr>
          </w:p>
        </w:tc>
      </w:tr>
      <w:tr w:rsidR="00A84E91" w:rsidRPr="00A84E91" w14:paraId="0F11947F" w14:textId="77777777" w:rsidTr="00A84E91">
        <w:trPr>
          <w:trHeight w:val="269"/>
        </w:trPr>
        <w:tc>
          <w:tcPr>
            <w:tcW w:w="2960" w:type="dxa"/>
            <w:gridSpan w:val="2"/>
            <w:tcBorders>
              <w:left w:val="single" w:sz="8" w:space="0" w:color="auto"/>
            </w:tcBorders>
            <w:vAlign w:val="bottom"/>
          </w:tcPr>
          <w:p w14:paraId="3B48BA95" w14:textId="77777777" w:rsidR="00A84E91" w:rsidRPr="00A84E91" w:rsidRDefault="00A84E91" w:rsidP="00A84E91">
            <w:pPr>
              <w:spacing w:after="0" w:line="240" w:lineRule="auto"/>
              <w:ind w:left="10"/>
              <w:jc w:val="center"/>
              <w:rPr>
                <w:rFonts w:cstheme="minorHAnsi"/>
                <w:sz w:val="20"/>
                <w:szCs w:val="20"/>
              </w:rPr>
            </w:pPr>
            <w:r w:rsidRPr="00A84E91">
              <w:rPr>
                <w:rFonts w:eastAsia="Calibri" w:cstheme="minorHAnsi"/>
                <w:w w:val="98"/>
                <w:sz w:val="20"/>
                <w:szCs w:val="20"/>
              </w:rPr>
              <w:t>16</w:t>
            </w:r>
          </w:p>
        </w:tc>
        <w:tc>
          <w:tcPr>
            <w:tcW w:w="30" w:type="dxa"/>
            <w:tcBorders>
              <w:right w:val="single" w:sz="8" w:space="0" w:color="auto"/>
            </w:tcBorders>
            <w:vAlign w:val="bottom"/>
          </w:tcPr>
          <w:p w14:paraId="702AA73D" w14:textId="77777777" w:rsidR="00A84E91" w:rsidRPr="00A84E91" w:rsidRDefault="00A84E91" w:rsidP="00A84E91">
            <w:pPr>
              <w:spacing w:after="0" w:line="240" w:lineRule="auto"/>
              <w:rPr>
                <w:rFonts w:cstheme="minorHAnsi"/>
                <w:sz w:val="20"/>
                <w:szCs w:val="20"/>
              </w:rPr>
            </w:pPr>
          </w:p>
        </w:tc>
        <w:tc>
          <w:tcPr>
            <w:tcW w:w="3200" w:type="dxa"/>
            <w:gridSpan w:val="2"/>
            <w:vAlign w:val="bottom"/>
          </w:tcPr>
          <w:p w14:paraId="2F5EC972"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sz w:val="20"/>
                <w:szCs w:val="20"/>
              </w:rPr>
              <w:t>0.00</w:t>
            </w:r>
          </w:p>
        </w:tc>
        <w:tc>
          <w:tcPr>
            <w:tcW w:w="20" w:type="dxa"/>
            <w:tcBorders>
              <w:right w:val="single" w:sz="8" w:space="0" w:color="auto"/>
            </w:tcBorders>
            <w:vAlign w:val="bottom"/>
          </w:tcPr>
          <w:p w14:paraId="6262DEAC" w14:textId="77777777" w:rsidR="00A84E91" w:rsidRPr="00A84E91" w:rsidRDefault="00A84E91" w:rsidP="00A84E91">
            <w:pPr>
              <w:spacing w:after="0" w:line="240" w:lineRule="auto"/>
              <w:rPr>
                <w:rFonts w:cstheme="minorHAnsi"/>
                <w:sz w:val="20"/>
                <w:szCs w:val="20"/>
              </w:rPr>
            </w:pPr>
          </w:p>
        </w:tc>
        <w:tc>
          <w:tcPr>
            <w:tcW w:w="2840" w:type="dxa"/>
            <w:gridSpan w:val="2"/>
            <w:vAlign w:val="bottom"/>
          </w:tcPr>
          <w:p w14:paraId="06055889"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w w:val="97"/>
                <w:sz w:val="20"/>
                <w:szCs w:val="20"/>
              </w:rPr>
              <w:t>0.00</w:t>
            </w:r>
          </w:p>
        </w:tc>
        <w:tc>
          <w:tcPr>
            <w:tcW w:w="120" w:type="dxa"/>
            <w:tcBorders>
              <w:right w:val="single" w:sz="8" w:space="0" w:color="auto"/>
            </w:tcBorders>
            <w:vAlign w:val="bottom"/>
          </w:tcPr>
          <w:p w14:paraId="16223067" w14:textId="77777777" w:rsidR="00A84E91" w:rsidRPr="00A84E91" w:rsidRDefault="00A84E91" w:rsidP="00A84E91">
            <w:pPr>
              <w:spacing w:after="0" w:line="240" w:lineRule="auto"/>
              <w:rPr>
                <w:rFonts w:cstheme="minorHAnsi"/>
                <w:sz w:val="20"/>
                <w:szCs w:val="20"/>
              </w:rPr>
            </w:pPr>
          </w:p>
        </w:tc>
        <w:tc>
          <w:tcPr>
            <w:tcW w:w="30" w:type="dxa"/>
            <w:vAlign w:val="bottom"/>
          </w:tcPr>
          <w:p w14:paraId="38A78E79" w14:textId="77777777" w:rsidR="00A84E91" w:rsidRPr="00A84E91" w:rsidRDefault="00A84E91" w:rsidP="00A84E91">
            <w:pPr>
              <w:spacing w:after="0" w:line="240" w:lineRule="auto"/>
              <w:rPr>
                <w:rFonts w:cstheme="minorHAnsi"/>
                <w:sz w:val="20"/>
                <w:szCs w:val="20"/>
              </w:rPr>
            </w:pPr>
          </w:p>
        </w:tc>
      </w:tr>
      <w:tr w:rsidR="00A84E91" w:rsidRPr="00A84E91" w14:paraId="0C17E672" w14:textId="77777777" w:rsidTr="00A84E91">
        <w:trPr>
          <w:trHeight w:val="60"/>
        </w:trPr>
        <w:tc>
          <w:tcPr>
            <w:tcW w:w="520" w:type="dxa"/>
            <w:tcBorders>
              <w:left w:val="single" w:sz="8" w:space="0" w:color="auto"/>
              <w:bottom w:val="single" w:sz="8" w:space="0" w:color="auto"/>
            </w:tcBorders>
            <w:vAlign w:val="bottom"/>
          </w:tcPr>
          <w:p w14:paraId="307A8C20" w14:textId="77777777" w:rsidR="00A84E91" w:rsidRPr="00A84E91" w:rsidRDefault="00A84E91" w:rsidP="00A84E91">
            <w:pPr>
              <w:spacing w:after="0" w:line="240" w:lineRule="auto"/>
              <w:rPr>
                <w:rFonts w:cstheme="minorHAnsi"/>
                <w:sz w:val="20"/>
                <w:szCs w:val="20"/>
              </w:rPr>
            </w:pPr>
          </w:p>
        </w:tc>
        <w:tc>
          <w:tcPr>
            <w:tcW w:w="2470" w:type="dxa"/>
            <w:gridSpan w:val="2"/>
            <w:tcBorders>
              <w:bottom w:val="single" w:sz="8" w:space="0" w:color="auto"/>
              <w:right w:val="single" w:sz="8" w:space="0" w:color="auto"/>
            </w:tcBorders>
            <w:vAlign w:val="bottom"/>
          </w:tcPr>
          <w:p w14:paraId="685E861C" w14:textId="77777777" w:rsidR="00A84E91" w:rsidRPr="00A84E91" w:rsidRDefault="00A84E91" w:rsidP="00A84E91">
            <w:pPr>
              <w:spacing w:after="0" w:line="240" w:lineRule="auto"/>
              <w:rPr>
                <w:rFonts w:cstheme="minorHAnsi"/>
                <w:sz w:val="20"/>
                <w:szCs w:val="20"/>
              </w:rPr>
            </w:pPr>
          </w:p>
        </w:tc>
        <w:tc>
          <w:tcPr>
            <w:tcW w:w="3200" w:type="dxa"/>
            <w:gridSpan w:val="2"/>
            <w:tcBorders>
              <w:bottom w:val="single" w:sz="8" w:space="0" w:color="auto"/>
            </w:tcBorders>
            <w:vAlign w:val="bottom"/>
          </w:tcPr>
          <w:p w14:paraId="0D4BBBE3" w14:textId="77777777" w:rsidR="00A84E91" w:rsidRPr="00A84E91" w:rsidRDefault="00A84E91" w:rsidP="00A84E91">
            <w:pPr>
              <w:spacing w:after="0" w:line="240" w:lineRule="auto"/>
              <w:rPr>
                <w:rFonts w:cstheme="minorHAnsi"/>
                <w:sz w:val="20"/>
                <w:szCs w:val="20"/>
              </w:rPr>
            </w:pPr>
          </w:p>
        </w:tc>
        <w:tc>
          <w:tcPr>
            <w:tcW w:w="20" w:type="dxa"/>
            <w:tcBorders>
              <w:bottom w:val="single" w:sz="8" w:space="0" w:color="auto"/>
              <w:right w:val="single" w:sz="8" w:space="0" w:color="auto"/>
            </w:tcBorders>
            <w:vAlign w:val="bottom"/>
          </w:tcPr>
          <w:p w14:paraId="2D73B388" w14:textId="77777777" w:rsidR="00A84E91" w:rsidRPr="00A84E91" w:rsidRDefault="00A84E91" w:rsidP="00A84E91">
            <w:pPr>
              <w:spacing w:after="0" w:line="240" w:lineRule="auto"/>
              <w:rPr>
                <w:rFonts w:cstheme="minorHAnsi"/>
                <w:sz w:val="20"/>
                <w:szCs w:val="20"/>
              </w:rPr>
            </w:pPr>
          </w:p>
        </w:tc>
        <w:tc>
          <w:tcPr>
            <w:tcW w:w="2840" w:type="dxa"/>
            <w:gridSpan w:val="2"/>
            <w:tcBorders>
              <w:bottom w:val="single" w:sz="8" w:space="0" w:color="auto"/>
            </w:tcBorders>
            <w:vAlign w:val="bottom"/>
          </w:tcPr>
          <w:p w14:paraId="4ABB277F" w14:textId="77777777" w:rsidR="00A84E91" w:rsidRPr="00A84E91" w:rsidRDefault="00A84E91" w:rsidP="00A84E91">
            <w:pPr>
              <w:spacing w:after="0" w:line="240" w:lineRule="auto"/>
              <w:rPr>
                <w:rFonts w:cstheme="minorHAnsi"/>
                <w:sz w:val="20"/>
                <w:szCs w:val="20"/>
              </w:rPr>
            </w:pPr>
          </w:p>
        </w:tc>
        <w:tc>
          <w:tcPr>
            <w:tcW w:w="120" w:type="dxa"/>
            <w:tcBorders>
              <w:bottom w:val="single" w:sz="8" w:space="0" w:color="auto"/>
              <w:right w:val="single" w:sz="8" w:space="0" w:color="auto"/>
            </w:tcBorders>
            <w:vAlign w:val="bottom"/>
          </w:tcPr>
          <w:p w14:paraId="08E70ABB" w14:textId="77777777" w:rsidR="00A84E91" w:rsidRPr="00A84E91" w:rsidRDefault="00A84E91" w:rsidP="00A84E91">
            <w:pPr>
              <w:spacing w:after="0" w:line="240" w:lineRule="auto"/>
              <w:rPr>
                <w:rFonts w:cstheme="minorHAnsi"/>
                <w:sz w:val="20"/>
                <w:szCs w:val="20"/>
              </w:rPr>
            </w:pPr>
          </w:p>
        </w:tc>
        <w:tc>
          <w:tcPr>
            <w:tcW w:w="30" w:type="dxa"/>
            <w:vAlign w:val="bottom"/>
          </w:tcPr>
          <w:p w14:paraId="22936860" w14:textId="77777777" w:rsidR="00A84E91" w:rsidRPr="00A84E91" w:rsidRDefault="00A84E91" w:rsidP="00A84E91">
            <w:pPr>
              <w:spacing w:after="0" w:line="240" w:lineRule="auto"/>
              <w:rPr>
                <w:rFonts w:cstheme="minorHAnsi"/>
                <w:sz w:val="20"/>
                <w:szCs w:val="20"/>
              </w:rPr>
            </w:pPr>
          </w:p>
        </w:tc>
      </w:tr>
      <w:tr w:rsidR="00A84E91" w:rsidRPr="00A84E91" w14:paraId="18DCBC84" w14:textId="77777777" w:rsidTr="00A84E91">
        <w:trPr>
          <w:trHeight w:val="304"/>
        </w:trPr>
        <w:tc>
          <w:tcPr>
            <w:tcW w:w="520" w:type="dxa"/>
            <w:tcBorders>
              <w:left w:val="single" w:sz="8" w:space="0" w:color="auto"/>
              <w:bottom w:val="single" w:sz="8" w:space="0" w:color="44546A"/>
            </w:tcBorders>
            <w:shd w:val="clear" w:color="auto" w:fill="44546A"/>
            <w:vAlign w:val="bottom"/>
          </w:tcPr>
          <w:p w14:paraId="0BF06667" w14:textId="77777777" w:rsidR="00A84E91" w:rsidRPr="00A84E91" w:rsidRDefault="00A84E91" w:rsidP="00A84E91">
            <w:pPr>
              <w:spacing w:after="0" w:line="240" w:lineRule="auto"/>
              <w:rPr>
                <w:rFonts w:cstheme="minorHAnsi"/>
                <w:sz w:val="20"/>
                <w:szCs w:val="20"/>
              </w:rPr>
            </w:pPr>
          </w:p>
        </w:tc>
        <w:tc>
          <w:tcPr>
            <w:tcW w:w="2440" w:type="dxa"/>
            <w:tcBorders>
              <w:bottom w:val="single" w:sz="8" w:space="0" w:color="44546A"/>
            </w:tcBorders>
            <w:shd w:val="clear" w:color="auto" w:fill="44546A"/>
            <w:vAlign w:val="bottom"/>
          </w:tcPr>
          <w:p w14:paraId="20953FBB"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sz w:val="20"/>
                <w:szCs w:val="20"/>
              </w:rPr>
              <w:t>Total (km)</w:t>
            </w:r>
          </w:p>
        </w:tc>
        <w:tc>
          <w:tcPr>
            <w:tcW w:w="30" w:type="dxa"/>
            <w:tcBorders>
              <w:bottom w:val="single" w:sz="8" w:space="0" w:color="44546A"/>
              <w:right w:val="single" w:sz="8" w:space="0" w:color="auto"/>
            </w:tcBorders>
            <w:shd w:val="clear" w:color="auto" w:fill="44546A"/>
            <w:vAlign w:val="bottom"/>
          </w:tcPr>
          <w:p w14:paraId="18BAB942" w14:textId="77777777" w:rsidR="00A84E91" w:rsidRPr="00A84E91" w:rsidRDefault="00A84E91" w:rsidP="00A84E91">
            <w:pPr>
              <w:spacing w:after="0" w:line="240" w:lineRule="auto"/>
              <w:rPr>
                <w:rFonts w:cstheme="minorHAnsi"/>
                <w:sz w:val="20"/>
                <w:szCs w:val="20"/>
              </w:rPr>
            </w:pPr>
          </w:p>
        </w:tc>
        <w:tc>
          <w:tcPr>
            <w:tcW w:w="200" w:type="dxa"/>
            <w:tcBorders>
              <w:bottom w:val="single" w:sz="8" w:space="0" w:color="44546A"/>
            </w:tcBorders>
            <w:shd w:val="clear" w:color="auto" w:fill="44546A"/>
            <w:vAlign w:val="bottom"/>
          </w:tcPr>
          <w:p w14:paraId="4E61E806" w14:textId="77777777" w:rsidR="00A84E91" w:rsidRPr="00A84E91" w:rsidRDefault="00A84E91" w:rsidP="00A84E91">
            <w:pPr>
              <w:spacing w:after="0" w:line="240" w:lineRule="auto"/>
              <w:rPr>
                <w:rFonts w:cstheme="minorHAnsi"/>
                <w:sz w:val="20"/>
                <w:szCs w:val="20"/>
              </w:rPr>
            </w:pPr>
          </w:p>
        </w:tc>
        <w:tc>
          <w:tcPr>
            <w:tcW w:w="3000" w:type="dxa"/>
            <w:tcBorders>
              <w:bottom w:val="single" w:sz="8" w:space="0" w:color="44546A"/>
            </w:tcBorders>
            <w:shd w:val="clear" w:color="auto" w:fill="44546A"/>
            <w:vAlign w:val="bottom"/>
          </w:tcPr>
          <w:p w14:paraId="1D0F2039"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sz w:val="20"/>
                <w:szCs w:val="20"/>
              </w:rPr>
              <w:t>0.00</w:t>
            </w:r>
          </w:p>
        </w:tc>
        <w:tc>
          <w:tcPr>
            <w:tcW w:w="20" w:type="dxa"/>
            <w:tcBorders>
              <w:bottom w:val="single" w:sz="8" w:space="0" w:color="44546A"/>
              <w:right w:val="single" w:sz="8" w:space="0" w:color="auto"/>
            </w:tcBorders>
            <w:shd w:val="clear" w:color="auto" w:fill="44546A"/>
            <w:vAlign w:val="bottom"/>
          </w:tcPr>
          <w:p w14:paraId="6853EFB7" w14:textId="77777777" w:rsidR="00A84E91" w:rsidRPr="00A84E91" w:rsidRDefault="00A84E91" w:rsidP="00A84E91">
            <w:pPr>
              <w:spacing w:after="0" w:line="240" w:lineRule="auto"/>
              <w:rPr>
                <w:rFonts w:cstheme="minorHAnsi"/>
                <w:sz w:val="20"/>
                <w:szCs w:val="20"/>
              </w:rPr>
            </w:pPr>
          </w:p>
        </w:tc>
        <w:tc>
          <w:tcPr>
            <w:tcW w:w="200" w:type="dxa"/>
            <w:tcBorders>
              <w:bottom w:val="single" w:sz="8" w:space="0" w:color="44546A"/>
            </w:tcBorders>
            <w:shd w:val="clear" w:color="auto" w:fill="44546A"/>
            <w:vAlign w:val="bottom"/>
          </w:tcPr>
          <w:p w14:paraId="7720247B" w14:textId="77777777" w:rsidR="00A84E91" w:rsidRPr="00A84E91" w:rsidRDefault="00A84E91" w:rsidP="00A84E91">
            <w:pPr>
              <w:spacing w:after="0" w:line="240" w:lineRule="auto"/>
              <w:rPr>
                <w:rFonts w:cstheme="minorHAnsi"/>
                <w:sz w:val="20"/>
                <w:szCs w:val="20"/>
              </w:rPr>
            </w:pPr>
          </w:p>
        </w:tc>
        <w:tc>
          <w:tcPr>
            <w:tcW w:w="2640" w:type="dxa"/>
            <w:tcBorders>
              <w:bottom w:val="single" w:sz="8" w:space="0" w:color="44546A"/>
            </w:tcBorders>
            <w:shd w:val="clear" w:color="auto" w:fill="44546A"/>
            <w:vAlign w:val="bottom"/>
          </w:tcPr>
          <w:p w14:paraId="27247D31"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w w:val="96"/>
                <w:sz w:val="20"/>
                <w:szCs w:val="20"/>
              </w:rPr>
              <w:t>5.07</w:t>
            </w:r>
          </w:p>
        </w:tc>
        <w:tc>
          <w:tcPr>
            <w:tcW w:w="120" w:type="dxa"/>
            <w:tcBorders>
              <w:bottom w:val="single" w:sz="8" w:space="0" w:color="44546A"/>
              <w:right w:val="single" w:sz="8" w:space="0" w:color="auto"/>
            </w:tcBorders>
            <w:shd w:val="clear" w:color="auto" w:fill="44546A"/>
            <w:vAlign w:val="bottom"/>
          </w:tcPr>
          <w:p w14:paraId="3DE39A0A" w14:textId="77777777" w:rsidR="00A84E91" w:rsidRPr="00A84E91" w:rsidRDefault="00A84E91" w:rsidP="00A84E91">
            <w:pPr>
              <w:spacing w:after="0" w:line="240" w:lineRule="auto"/>
              <w:rPr>
                <w:rFonts w:cstheme="minorHAnsi"/>
                <w:sz w:val="20"/>
                <w:szCs w:val="20"/>
              </w:rPr>
            </w:pPr>
          </w:p>
        </w:tc>
        <w:tc>
          <w:tcPr>
            <w:tcW w:w="30" w:type="dxa"/>
            <w:vAlign w:val="bottom"/>
          </w:tcPr>
          <w:p w14:paraId="5F995848" w14:textId="77777777" w:rsidR="00A84E91" w:rsidRPr="00A84E91" w:rsidRDefault="00A84E91" w:rsidP="00A84E91">
            <w:pPr>
              <w:spacing w:after="0" w:line="240" w:lineRule="auto"/>
              <w:rPr>
                <w:rFonts w:cstheme="minorHAnsi"/>
                <w:sz w:val="20"/>
                <w:szCs w:val="20"/>
              </w:rPr>
            </w:pPr>
          </w:p>
        </w:tc>
      </w:tr>
      <w:tr w:rsidR="00A84E91" w:rsidRPr="00A84E91" w14:paraId="2E1FB7E7" w14:textId="77777777" w:rsidTr="00A84E91">
        <w:trPr>
          <w:trHeight w:val="280"/>
        </w:trPr>
        <w:tc>
          <w:tcPr>
            <w:tcW w:w="520" w:type="dxa"/>
            <w:tcBorders>
              <w:top w:val="single" w:sz="8" w:space="0" w:color="auto"/>
              <w:left w:val="single" w:sz="8" w:space="0" w:color="auto"/>
              <w:bottom w:val="single" w:sz="8" w:space="0" w:color="44546A"/>
            </w:tcBorders>
            <w:shd w:val="clear" w:color="auto" w:fill="44546A"/>
            <w:vAlign w:val="bottom"/>
          </w:tcPr>
          <w:p w14:paraId="6738DF2E" w14:textId="77777777" w:rsidR="00A84E91" w:rsidRPr="00A84E91" w:rsidRDefault="00A84E91" w:rsidP="00A84E91">
            <w:pPr>
              <w:spacing w:after="0" w:line="240" w:lineRule="auto"/>
              <w:rPr>
                <w:rFonts w:cstheme="minorHAnsi"/>
                <w:sz w:val="20"/>
                <w:szCs w:val="20"/>
              </w:rPr>
            </w:pPr>
          </w:p>
        </w:tc>
        <w:tc>
          <w:tcPr>
            <w:tcW w:w="2440" w:type="dxa"/>
            <w:tcBorders>
              <w:top w:val="single" w:sz="8" w:space="0" w:color="auto"/>
              <w:bottom w:val="single" w:sz="8" w:space="0" w:color="44546A"/>
            </w:tcBorders>
            <w:shd w:val="clear" w:color="auto" w:fill="44546A"/>
            <w:vAlign w:val="bottom"/>
          </w:tcPr>
          <w:p w14:paraId="0BD6CFA4"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sz w:val="20"/>
                <w:szCs w:val="20"/>
              </w:rPr>
              <w:t>Total extrapolated (km)</w:t>
            </w:r>
          </w:p>
        </w:tc>
        <w:tc>
          <w:tcPr>
            <w:tcW w:w="30" w:type="dxa"/>
            <w:tcBorders>
              <w:top w:val="single" w:sz="8" w:space="0" w:color="auto"/>
              <w:bottom w:val="single" w:sz="8" w:space="0" w:color="44546A"/>
              <w:right w:val="single" w:sz="8" w:space="0" w:color="auto"/>
            </w:tcBorders>
            <w:shd w:val="clear" w:color="auto" w:fill="44546A"/>
            <w:vAlign w:val="bottom"/>
          </w:tcPr>
          <w:p w14:paraId="4AE87795" w14:textId="77777777" w:rsidR="00A84E91" w:rsidRPr="00A84E91" w:rsidRDefault="00A84E91" w:rsidP="00A84E91">
            <w:pPr>
              <w:spacing w:after="0" w:line="240" w:lineRule="auto"/>
              <w:rPr>
                <w:rFonts w:cstheme="minorHAnsi"/>
                <w:sz w:val="20"/>
                <w:szCs w:val="20"/>
              </w:rPr>
            </w:pPr>
          </w:p>
        </w:tc>
        <w:tc>
          <w:tcPr>
            <w:tcW w:w="200" w:type="dxa"/>
            <w:tcBorders>
              <w:top w:val="single" w:sz="8" w:space="0" w:color="auto"/>
              <w:bottom w:val="single" w:sz="8" w:space="0" w:color="44546A"/>
            </w:tcBorders>
            <w:shd w:val="clear" w:color="auto" w:fill="44546A"/>
            <w:vAlign w:val="bottom"/>
          </w:tcPr>
          <w:p w14:paraId="53406106" w14:textId="77777777" w:rsidR="00A84E91" w:rsidRPr="00A84E91" w:rsidRDefault="00A84E91" w:rsidP="00A84E91">
            <w:pPr>
              <w:spacing w:after="0" w:line="240" w:lineRule="auto"/>
              <w:rPr>
                <w:rFonts w:cstheme="minorHAnsi"/>
                <w:sz w:val="20"/>
                <w:szCs w:val="20"/>
              </w:rPr>
            </w:pPr>
          </w:p>
        </w:tc>
        <w:tc>
          <w:tcPr>
            <w:tcW w:w="3000" w:type="dxa"/>
            <w:tcBorders>
              <w:top w:val="single" w:sz="8" w:space="0" w:color="auto"/>
              <w:bottom w:val="single" w:sz="8" w:space="0" w:color="44546A"/>
            </w:tcBorders>
            <w:shd w:val="clear" w:color="auto" w:fill="44546A"/>
            <w:vAlign w:val="bottom"/>
          </w:tcPr>
          <w:p w14:paraId="67D71179"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sz w:val="20"/>
                <w:szCs w:val="20"/>
              </w:rPr>
              <w:t>0.00</w:t>
            </w:r>
          </w:p>
        </w:tc>
        <w:tc>
          <w:tcPr>
            <w:tcW w:w="20" w:type="dxa"/>
            <w:tcBorders>
              <w:top w:val="single" w:sz="8" w:space="0" w:color="auto"/>
              <w:bottom w:val="single" w:sz="8" w:space="0" w:color="44546A"/>
              <w:right w:val="single" w:sz="8" w:space="0" w:color="auto"/>
            </w:tcBorders>
            <w:shd w:val="clear" w:color="auto" w:fill="44546A"/>
            <w:vAlign w:val="bottom"/>
          </w:tcPr>
          <w:p w14:paraId="40C6372F" w14:textId="77777777" w:rsidR="00A84E91" w:rsidRPr="00A84E91" w:rsidRDefault="00A84E91" w:rsidP="00A84E91">
            <w:pPr>
              <w:spacing w:after="0" w:line="240" w:lineRule="auto"/>
              <w:rPr>
                <w:rFonts w:cstheme="minorHAnsi"/>
                <w:sz w:val="20"/>
                <w:szCs w:val="20"/>
              </w:rPr>
            </w:pPr>
          </w:p>
        </w:tc>
        <w:tc>
          <w:tcPr>
            <w:tcW w:w="200" w:type="dxa"/>
            <w:tcBorders>
              <w:top w:val="single" w:sz="8" w:space="0" w:color="auto"/>
              <w:bottom w:val="single" w:sz="8" w:space="0" w:color="44546A"/>
            </w:tcBorders>
            <w:shd w:val="clear" w:color="auto" w:fill="44546A"/>
            <w:vAlign w:val="bottom"/>
          </w:tcPr>
          <w:p w14:paraId="0F3FD2F4" w14:textId="77777777" w:rsidR="00A84E91" w:rsidRPr="00A84E91" w:rsidRDefault="00A84E91" w:rsidP="00A84E91">
            <w:pPr>
              <w:spacing w:after="0" w:line="240" w:lineRule="auto"/>
              <w:rPr>
                <w:rFonts w:cstheme="minorHAnsi"/>
                <w:sz w:val="20"/>
                <w:szCs w:val="20"/>
              </w:rPr>
            </w:pPr>
          </w:p>
        </w:tc>
        <w:tc>
          <w:tcPr>
            <w:tcW w:w="2640" w:type="dxa"/>
            <w:tcBorders>
              <w:top w:val="single" w:sz="8" w:space="0" w:color="auto"/>
              <w:bottom w:val="single" w:sz="8" w:space="0" w:color="44546A"/>
            </w:tcBorders>
            <w:shd w:val="clear" w:color="auto" w:fill="44546A"/>
            <w:vAlign w:val="bottom"/>
          </w:tcPr>
          <w:p w14:paraId="1E8C9C0E" w14:textId="77777777" w:rsidR="00A84E91" w:rsidRPr="00A84E91" w:rsidRDefault="00A84E91" w:rsidP="00A84E91">
            <w:pPr>
              <w:spacing w:after="0" w:line="240" w:lineRule="auto"/>
              <w:jc w:val="center"/>
              <w:rPr>
                <w:rFonts w:cstheme="minorHAnsi"/>
                <w:sz w:val="20"/>
                <w:szCs w:val="20"/>
              </w:rPr>
            </w:pPr>
            <w:r w:rsidRPr="00A84E91">
              <w:rPr>
                <w:rFonts w:eastAsia="Calibri" w:cstheme="minorHAnsi"/>
                <w:b/>
                <w:bCs/>
                <w:color w:val="FFFFFF"/>
                <w:w w:val="98"/>
                <w:sz w:val="20"/>
                <w:szCs w:val="20"/>
              </w:rPr>
              <w:t>88.84</w:t>
            </w:r>
          </w:p>
        </w:tc>
        <w:tc>
          <w:tcPr>
            <w:tcW w:w="120" w:type="dxa"/>
            <w:tcBorders>
              <w:top w:val="single" w:sz="8" w:space="0" w:color="auto"/>
              <w:bottom w:val="single" w:sz="8" w:space="0" w:color="44546A"/>
              <w:right w:val="single" w:sz="8" w:space="0" w:color="auto"/>
            </w:tcBorders>
            <w:shd w:val="clear" w:color="auto" w:fill="44546A"/>
            <w:vAlign w:val="bottom"/>
          </w:tcPr>
          <w:p w14:paraId="134B8E85" w14:textId="77777777" w:rsidR="00A84E91" w:rsidRPr="00A84E91" w:rsidRDefault="00A84E91" w:rsidP="00A84E91">
            <w:pPr>
              <w:spacing w:after="0" w:line="240" w:lineRule="auto"/>
              <w:rPr>
                <w:rFonts w:cstheme="minorHAnsi"/>
                <w:sz w:val="20"/>
                <w:szCs w:val="20"/>
              </w:rPr>
            </w:pPr>
          </w:p>
        </w:tc>
        <w:tc>
          <w:tcPr>
            <w:tcW w:w="30" w:type="dxa"/>
            <w:vAlign w:val="bottom"/>
          </w:tcPr>
          <w:p w14:paraId="54A73817" w14:textId="77777777" w:rsidR="00A84E91" w:rsidRPr="00A84E91" w:rsidRDefault="00A84E91" w:rsidP="00A84E91">
            <w:pPr>
              <w:spacing w:after="0" w:line="240" w:lineRule="auto"/>
              <w:rPr>
                <w:rFonts w:cstheme="minorHAnsi"/>
                <w:sz w:val="20"/>
                <w:szCs w:val="20"/>
              </w:rPr>
            </w:pPr>
          </w:p>
        </w:tc>
      </w:tr>
    </w:tbl>
    <w:p w14:paraId="3F9E94D0" w14:textId="77777777" w:rsidR="00A84E91" w:rsidRDefault="00A84E91" w:rsidP="00D002C1">
      <w:pPr>
        <w:pStyle w:val="NormalWeb"/>
        <w:shd w:val="clear" w:color="auto" w:fill="FFFFFF"/>
        <w:tabs>
          <w:tab w:val="left" w:pos="450"/>
        </w:tabs>
        <w:spacing w:before="0" w:beforeAutospacing="0" w:after="120" w:afterAutospacing="0"/>
        <w:jc w:val="both"/>
        <w:rPr>
          <w:rFonts w:asciiTheme="minorHAnsi" w:hAnsiTheme="minorHAnsi" w:cstheme="minorHAnsi"/>
          <w:b/>
          <w:sz w:val="22"/>
          <w:szCs w:val="22"/>
        </w:rPr>
      </w:pPr>
    </w:p>
    <w:p w14:paraId="46B4C743" w14:textId="1404ECBC" w:rsidR="00426CF8" w:rsidRPr="00426CF8" w:rsidRDefault="00426CF8" w:rsidP="0015488E">
      <w:pPr>
        <w:pStyle w:val="NormalWeb"/>
        <w:shd w:val="clear" w:color="auto" w:fill="FFFFFF"/>
        <w:tabs>
          <w:tab w:val="left" w:pos="450"/>
        </w:tabs>
        <w:spacing w:before="0" w:beforeAutospacing="0" w:after="120" w:afterAutospacing="0"/>
        <w:jc w:val="both"/>
        <w:rPr>
          <w:rFonts w:asciiTheme="minorHAnsi" w:hAnsiTheme="minorHAnsi" w:cstheme="minorHAnsi"/>
          <w:b/>
          <w:szCs w:val="22"/>
        </w:rPr>
      </w:pPr>
      <w:r w:rsidRPr="00426CF8">
        <w:rPr>
          <w:rFonts w:asciiTheme="minorHAnsi" w:hAnsiTheme="minorHAnsi" w:cstheme="minorHAnsi"/>
          <w:b/>
          <w:szCs w:val="22"/>
        </w:rPr>
        <w:t>Isfara</w:t>
      </w:r>
    </w:p>
    <w:p w14:paraId="0738F2C1" w14:textId="7CF8F2AF" w:rsidR="00824ECA" w:rsidRPr="00824ECA" w:rsidRDefault="00426CF8" w:rsidP="00824ECA">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824ECA">
        <w:rPr>
          <w:rFonts w:asciiTheme="minorHAnsi" w:hAnsiTheme="minorHAnsi" w:cstheme="minorHAnsi"/>
          <w:b/>
          <w:i/>
          <w:sz w:val="22"/>
          <w:szCs w:val="22"/>
        </w:rPr>
        <w:t>Overview of the distribution network</w:t>
      </w:r>
      <w:r w:rsidR="00A06B1D">
        <w:rPr>
          <w:rFonts w:asciiTheme="minorHAnsi" w:hAnsiTheme="minorHAnsi" w:cstheme="minorHAnsi"/>
          <w:b/>
          <w:i/>
          <w:sz w:val="22"/>
          <w:szCs w:val="22"/>
        </w:rPr>
        <w:t>.</w:t>
      </w:r>
      <w:r w:rsidR="00824ECA" w:rsidRPr="00824ECA">
        <w:rPr>
          <w:rFonts w:asciiTheme="minorHAnsi" w:hAnsiTheme="minorHAnsi" w:cstheme="minorHAnsi"/>
          <w:b/>
          <w:sz w:val="22"/>
          <w:szCs w:val="22"/>
        </w:rPr>
        <w:t xml:space="preserve"> </w:t>
      </w:r>
      <w:r w:rsidR="00824ECA" w:rsidRPr="00824ECA">
        <w:rPr>
          <w:rFonts w:asciiTheme="minorHAnsi" w:eastAsia="Verdana" w:hAnsiTheme="minorHAnsi" w:cstheme="minorHAnsi"/>
          <w:sz w:val="22"/>
          <w:szCs w:val="22"/>
        </w:rPr>
        <w:t>The distribution grid in Isfara consists of 131.68 km of HV (110 kV), 101.73 km of MV</w:t>
      </w:r>
      <w:r w:rsidR="00824ECA" w:rsidRPr="00824ECA">
        <w:rPr>
          <w:rFonts w:asciiTheme="minorHAnsi" w:eastAsia="Verdana" w:hAnsiTheme="minorHAnsi" w:cstheme="minorHAnsi"/>
          <w:b/>
          <w:bCs/>
          <w:sz w:val="22"/>
          <w:szCs w:val="22"/>
        </w:rPr>
        <w:t xml:space="preserve"> </w:t>
      </w:r>
      <w:r w:rsidR="00824ECA" w:rsidRPr="00824ECA">
        <w:rPr>
          <w:rFonts w:asciiTheme="minorHAnsi" w:eastAsia="Verdana" w:hAnsiTheme="minorHAnsi" w:cstheme="minorHAnsi"/>
          <w:sz w:val="22"/>
          <w:szCs w:val="22"/>
        </w:rPr>
        <w:t>(35 kV) and 1.170 km of LV overhead power lines. Isfara has 40</w:t>
      </w:r>
      <w:r w:rsidR="00824ECA">
        <w:rPr>
          <w:rFonts w:asciiTheme="minorHAnsi" w:eastAsia="Verdana" w:hAnsiTheme="minorHAnsi" w:cstheme="minorHAnsi"/>
          <w:sz w:val="22"/>
          <w:szCs w:val="22"/>
        </w:rPr>
        <w:t>,</w:t>
      </w:r>
      <w:r w:rsidR="00824ECA" w:rsidRPr="00824ECA">
        <w:rPr>
          <w:rFonts w:asciiTheme="minorHAnsi" w:eastAsia="Verdana" w:hAnsiTheme="minorHAnsi" w:cstheme="minorHAnsi"/>
          <w:sz w:val="22"/>
          <w:szCs w:val="22"/>
        </w:rPr>
        <w:t>469 residential, 1</w:t>
      </w:r>
      <w:r w:rsidR="00824ECA">
        <w:rPr>
          <w:rFonts w:asciiTheme="minorHAnsi" w:eastAsia="Verdana" w:hAnsiTheme="minorHAnsi" w:cstheme="minorHAnsi"/>
          <w:sz w:val="22"/>
          <w:szCs w:val="22"/>
        </w:rPr>
        <w:t>,</w:t>
      </w:r>
      <w:r w:rsidR="00824ECA" w:rsidRPr="00824ECA">
        <w:rPr>
          <w:rFonts w:asciiTheme="minorHAnsi" w:eastAsia="Verdana" w:hAnsiTheme="minorHAnsi" w:cstheme="minorHAnsi"/>
          <w:sz w:val="22"/>
          <w:szCs w:val="22"/>
        </w:rPr>
        <w:t>503 commercial and 35 industrial c</w:t>
      </w:r>
      <w:r w:rsidR="00824ECA">
        <w:rPr>
          <w:rFonts w:asciiTheme="minorHAnsi" w:eastAsia="Verdana" w:hAnsiTheme="minorHAnsi" w:cstheme="minorHAnsi"/>
          <w:sz w:val="22"/>
          <w:szCs w:val="22"/>
        </w:rPr>
        <w:t>ustomers</w:t>
      </w:r>
      <w:r w:rsidR="00824ECA" w:rsidRPr="00824ECA">
        <w:rPr>
          <w:rFonts w:asciiTheme="minorHAnsi" w:eastAsia="Verdana" w:hAnsiTheme="minorHAnsi" w:cstheme="minorHAnsi"/>
          <w:sz w:val="22"/>
          <w:szCs w:val="22"/>
        </w:rPr>
        <w:t>. 20</w:t>
      </w:r>
      <w:r w:rsidR="00824ECA">
        <w:rPr>
          <w:rFonts w:asciiTheme="minorHAnsi" w:eastAsia="Verdana" w:hAnsiTheme="minorHAnsi" w:cstheme="minorHAnsi"/>
          <w:sz w:val="22"/>
          <w:szCs w:val="22"/>
        </w:rPr>
        <w:t xml:space="preserve"> percent </w:t>
      </w:r>
      <w:r w:rsidR="00824ECA" w:rsidRPr="00824ECA">
        <w:rPr>
          <w:rFonts w:asciiTheme="minorHAnsi" w:eastAsia="Verdana" w:hAnsiTheme="minorHAnsi" w:cstheme="minorHAnsi"/>
          <w:sz w:val="22"/>
          <w:szCs w:val="22"/>
        </w:rPr>
        <w:t>of all meters</w:t>
      </w:r>
      <w:r w:rsidR="00824ECA">
        <w:rPr>
          <w:rFonts w:asciiTheme="minorHAnsi" w:eastAsia="Verdana" w:hAnsiTheme="minorHAnsi" w:cstheme="minorHAnsi"/>
          <w:sz w:val="22"/>
          <w:szCs w:val="22"/>
        </w:rPr>
        <w:t xml:space="preserve"> are</w:t>
      </w:r>
      <w:r w:rsidR="00824ECA" w:rsidRPr="00824ECA">
        <w:rPr>
          <w:rFonts w:asciiTheme="minorHAnsi" w:eastAsia="Verdana" w:hAnsiTheme="minorHAnsi" w:cstheme="minorHAnsi"/>
          <w:sz w:val="22"/>
          <w:szCs w:val="22"/>
        </w:rPr>
        <w:t xml:space="preserve"> installed indoor</w:t>
      </w:r>
      <w:r w:rsidR="00824ECA">
        <w:rPr>
          <w:rFonts w:asciiTheme="minorHAnsi" w:eastAsia="Verdana" w:hAnsiTheme="minorHAnsi" w:cstheme="minorHAnsi"/>
          <w:sz w:val="22"/>
          <w:szCs w:val="22"/>
        </w:rPr>
        <w:t>s and the rest -</w:t>
      </w:r>
      <w:r w:rsidR="00824ECA" w:rsidRPr="00824ECA">
        <w:rPr>
          <w:rFonts w:asciiTheme="minorHAnsi" w:eastAsia="Verdana" w:hAnsiTheme="minorHAnsi" w:cstheme="minorHAnsi"/>
          <w:sz w:val="22"/>
          <w:szCs w:val="22"/>
        </w:rPr>
        <w:t xml:space="preserve"> </w:t>
      </w:r>
      <w:r w:rsidR="00824ECA">
        <w:rPr>
          <w:rFonts w:asciiTheme="minorHAnsi" w:eastAsia="Verdana" w:hAnsiTheme="minorHAnsi" w:cstheme="minorHAnsi"/>
          <w:sz w:val="22"/>
          <w:szCs w:val="22"/>
        </w:rPr>
        <w:t>outdoors</w:t>
      </w:r>
      <w:r w:rsidR="00824ECA" w:rsidRPr="00824ECA">
        <w:rPr>
          <w:rFonts w:asciiTheme="minorHAnsi" w:eastAsia="Verdana" w:hAnsiTheme="minorHAnsi" w:cstheme="minorHAnsi"/>
          <w:sz w:val="22"/>
          <w:szCs w:val="22"/>
        </w:rPr>
        <w:t>. Total number of meters in Isfara is 43</w:t>
      </w:r>
      <w:r w:rsidR="00824ECA">
        <w:rPr>
          <w:rFonts w:asciiTheme="minorHAnsi" w:eastAsia="Verdana" w:hAnsiTheme="minorHAnsi" w:cstheme="minorHAnsi"/>
          <w:sz w:val="22"/>
          <w:szCs w:val="22"/>
        </w:rPr>
        <w:t>,</w:t>
      </w:r>
      <w:r w:rsidR="00824ECA" w:rsidRPr="00824ECA">
        <w:rPr>
          <w:rFonts w:asciiTheme="minorHAnsi" w:eastAsia="Verdana" w:hAnsiTheme="minorHAnsi" w:cstheme="minorHAnsi"/>
          <w:sz w:val="22"/>
          <w:szCs w:val="22"/>
        </w:rPr>
        <w:t xml:space="preserve">035. </w:t>
      </w:r>
      <w:r w:rsidR="00824ECA">
        <w:rPr>
          <w:rFonts w:asciiTheme="minorHAnsi" w:eastAsia="Verdana" w:hAnsiTheme="minorHAnsi" w:cstheme="minorHAnsi"/>
          <w:sz w:val="22"/>
          <w:szCs w:val="22"/>
        </w:rPr>
        <w:t>The average age of the meter is around 10 years.</w:t>
      </w:r>
    </w:p>
    <w:p w14:paraId="49CEE743" w14:textId="3E296A68" w:rsidR="00824ECA" w:rsidRPr="00824ECA" w:rsidRDefault="00824ECA" w:rsidP="00824ECA">
      <w:pPr>
        <w:spacing w:after="0" w:line="240" w:lineRule="auto"/>
        <w:rPr>
          <w:b/>
          <w:szCs w:val="20"/>
        </w:rPr>
      </w:pPr>
      <w:r w:rsidRPr="00C34A63">
        <w:rPr>
          <w:b/>
          <w:szCs w:val="20"/>
        </w:rPr>
        <w:t xml:space="preserve">Table </w:t>
      </w:r>
      <w:r>
        <w:rPr>
          <w:b/>
          <w:szCs w:val="20"/>
        </w:rPr>
        <w:t>6</w:t>
      </w:r>
      <w:r w:rsidRPr="00C34A63">
        <w:rPr>
          <w:b/>
          <w:szCs w:val="20"/>
        </w:rPr>
        <w:t xml:space="preserve">: Distribution Grid </w:t>
      </w:r>
      <w:r>
        <w:rPr>
          <w:b/>
          <w:szCs w:val="20"/>
        </w:rPr>
        <w:t xml:space="preserve">of </w:t>
      </w:r>
      <w:r w:rsidRPr="00C34A63">
        <w:rPr>
          <w:b/>
          <w:szCs w:val="20"/>
        </w:rPr>
        <w:t>Is</w:t>
      </w:r>
      <w:r>
        <w:rPr>
          <w:b/>
          <w:szCs w:val="20"/>
        </w:rPr>
        <w:t>fara</w:t>
      </w:r>
      <w:r w:rsidRPr="00C34A63">
        <w:rPr>
          <w:b/>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0"/>
        <w:gridCol w:w="2420"/>
      </w:tblGrid>
      <w:tr w:rsidR="00824ECA" w:rsidRPr="00824ECA" w14:paraId="2E231915" w14:textId="77777777" w:rsidTr="00824ECA">
        <w:trPr>
          <w:trHeight w:val="262"/>
        </w:trPr>
        <w:tc>
          <w:tcPr>
            <w:tcW w:w="4800" w:type="dxa"/>
            <w:vAlign w:val="bottom"/>
          </w:tcPr>
          <w:p w14:paraId="218AC4D7"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HV/MV substations 220 kV</w:t>
            </w:r>
          </w:p>
        </w:tc>
        <w:tc>
          <w:tcPr>
            <w:tcW w:w="2420" w:type="dxa"/>
            <w:vAlign w:val="bottom"/>
          </w:tcPr>
          <w:p w14:paraId="63AE3B3A" w14:textId="5A8D6024" w:rsidR="00824ECA" w:rsidRPr="00DF3B15" w:rsidRDefault="00DF3B15" w:rsidP="00824ECA">
            <w:pPr>
              <w:spacing w:after="0" w:line="240" w:lineRule="auto"/>
              <w:rPr>
                <w:rFonts w:cstheme="minorHAnsi"/>
                <w:sz w:val="20"/>
                <w:szCs w:val="20"/>
              </w:rPr>
            </w:pPr>
            <w:r w:rsidRPr="00DF3B15">
              <w:rPr>
                <w:rFonts w:cstheme="minorHAnsi"/>
                <w:sz w:val="20"/>
                <w:szCs w:val="20"/>
              </w:rPr>
              <w:t xml:space="preserve">   </w:t>
            </w:r>
            <w:r>
              <w:rPr>
                <w:rFonts w:cstheme="minorHAnsi"/>
                <w:sz w:val="20"/>
                <w:szCs w:val="20"/>
              </w:rPr>
              <w:t xml:space="preserve"> -</w:t>
            </w:r>
          </w:p>
        </w:tc>
      </w:tr>
      <w:tr w:rsidR="00824ECA" w:rsidRPr="00824ECA" w14:paraId="53277980" w14:textId="77777777" w:rsidTr="00824ECA">
        <w:trPr>
          <w:trHeight w:val="261"/>
        </w:trPr>
        <w:tc>
          <w:tcPr>
            <w:tcW w:w="4800" w:type="dxa"/>
            <w:vAlign w:val="bottom"/>
          </w:tcPr>
          <w:p w14:paraId="1385FB85"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MV/MV substations 110 Kv</w:t>
            </w:r>
          </w:p>
        </w:tc>
        <w:tc>
          <w:tcPr>
            <w:tcW w:w="2420" w:type="dxa"/>
            <w:vAlign w:val="bottom"/>
          </w:tcPr>
          <w:p w14:paraId="160EDC56" w14:textId="77777777" w:rsidR="00824ECA" w:rsidRPr="00DF3B15" w:rsidRDefault="00824ECA" w:rsidP="00824ECA">
            <w:pPr>
              <w:spacing w:after="0" w:line="240" w:lineRule="auto"/>
              <w:ind w:left="160"/>
              <w:rPr>
                <w:rFonts w:cstheme="minorHAnsi"/>
                <w:sz w:val="20"/>
                <w:szCs w:val="20"/>
              </w:rPr>
            </w:pPr>
            <w:r w:rsidRPr="00DF3B15">
              <w:rPr>
                <w:rFonts w:eastAsia="Verdana" w:cstheme="minorHAnsi"/>
                <w:sz w:val="20"/>
                <w:szCs w:val="20"/>
              </w:rPr>
              <w:t>8</w:t>
            </w:r>
          </w:p>
        </w:tc>
      </w:tr>
      <w:tr w:rsidR="00824ECA" w:rsidRPr="00824ECA" w14:paraId="1C100042" w14:textId="77777777" w:rsidTr="00824ECA">
        <w:trPr>
          <w:trHeight w:val="260"/>
        </w:trPr>
        <w:tc>
          <w:tcPr>
            <w:tcW w:w="4800" w:type="dxa"/>
            <w:vAlign w:val="bottom"/>
          </w:tcPr>
          <w:p w14:paraId="2C6D0E6D"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MV/MV substations 35 kV</w:t>
            </w:r>
          </w:p>
        </w:tc>
        <w:tc>
          <w:tcPr>
            <w:tcW w:w="2420" w:type="dxa"/>
            <w:vAlign w:val="bottom"/>
          </w:tcPr>
          <w:p w14:paraId="6ECF26CA" w14:textId="77777777" w:rsidR="00824ECA" w:rsidRPr="00DF3B15" w:rsidRDefault="00824ECA" w:rsidP="00824ECA">
            <w:pPr>
              <w:spacing w:after="0" w:line="240" w:lineRule="auto"/>
              <w:ind w:left="160"/>
              <w:rPr>
                <w:rFonts w:cstheme="minorHAnsi"/>
                <w:sz w:val="20"/>
                <w:szCs w:val="20"/>
              </w:rPr>
            </w:pPr>
            <w:r w:rsidRPr="00DF3B15">
              <w:rPr>
                <w:rFonts w:eastAsia="Verdana" w:cstheme="minorHAnsi"/>
                <w:sz w:val="20"/>
                <w:szCs w:val="20"/>
              </w:rPr>
              <w:t>12</w:t>
            </w:r>
          </w:p>
        </w:tc>
      </w:tr>
      <w:tr w:rsidR="00824ECA" w:rsidRPr="00824ECA" w14:paraId="39CA631C" w14:textId="77777777" w:rsidTr="00824ECA">
        <w:trPr>
          <w:trHeight w:val="260"/>
        </w:trPr>
        <w:tc>
          <w:tcPr>
            <w:tcW w:w="4800" w:type="dxa"/>
            <w:vAlign w:val="bottom"/>
          </w:tcPr>
          <w:p w14:paraId="2CE6949B"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MV/LV (35 or 6 / 0.4 kV) substations</w:t>
            </w:r>
          </w:p>
        </w:tc>
        <w:tc>
          <w:tcPr>
            <w:tcW w:w="2420" w:type="dxa"/>
            <w:vAlign w:val="bottom"/>
          </w:tcPr>
          <w:p w14:paraId="24DFD3BB" w14:textId="77777777" w:rsidR="00824ECA" w:rsidRPr="00DF3B15" w:rsidRDefault="00824ECA" w:rsidP="00824ECA">
            <w:pPr>
              <w:spacing w:after="0" w:line="240" w:lineRule="auto"/>
              <w:ind w:left="160"/>
              <w:rPr>
                <w:rFonts w:cstheme="minorHAnsi"/>
                <w:sz w:val="20"/>
                <w:szCs w:val="20"/>
              </w:rPr>
            </w:pPr>
            <w:r w:rsidRPr="00DF3B15">
              <w:rPr>
                <w:rFonts w:eastAsia="Verdana" w:cstheme="minorHAnsi"/>
                <w:sz w:val="20"/>
                <w:szCs w:val="20"/>
              </w:rPr>
              <w:t>774</w:t>
            </w:r>
          </w:p>
        </w:tc>
      </w:tr>
      <w:tr w:rsidR="00824ECA" w:rsidRPr="00824ECA" w14:paraId="6BB96CF3" w14:textId="77777777" w:rsidTr="00824ECA">
        <w:trPr>
          <w:trHeight w:val="261"/>
        </w:trPr>
        <w:tc>
          <w:tcPr>
            <w:tcW w:w="4800" w:type="dxa"/>
            <w:vAlign w:val="bottom"/>
          </w:tcPr>
          <w:p w14:paraId="2448E92A"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b/>
                <w:bCs/>
                <w:sz w:val="20"/>
                <w:szCs w:val="20"/>
              </w:rPr>
              <w:t>Grid Line length</w:t>
            </w:r>
          </w:p>
        </w:tc>
        <w:tc>
          <w:tcPr>
            <w:tcW w:w="2420" w:type="dxa"/>
            <w:vAlign w:val="bottom"/>
          </w:tcPr>
          <w:p w14:paraId="1C25A862" w14:textId="77777777" w:rsidR="00824ECA" w:rsidRPr="00824ECA" w:rsidRDefault="00824ECA" w:rsidP="00824ECA">
            <w:pPr>
              <w:spacing w:after="0" w:line="240" w:lineRule="auto"/>
              <w:rPr>
                <w:rFonts w:cstheme="minorHAnsi"/>
              </w:rPr>
            </w:pPr>
          </w:p>
        </w:tc>
      </w:tr>
      <w:tr w:rsidR="00824ECA" w:rsidRPr="00824ECA" w14:paraId="5066A7EE" w14:textId="77777777" w:rsidTr="00824ECA">
        <w:trPr>
          <w:trHeight w:val="260"/>
        </w:trPr>
        <w:tc>
          <w:tcPr>
            <w:tcW w:w="4800" w:type="dxa"/>
            <w:vAlign w:val="bottom"/>
          </w:tcPr>
          <w:p w14:paraId="43958CB4"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110k V Grid</w:t>
            </w:r>
          </w:p>
        </w:tc>
        <w:tc>
          <w:tcPr>
            <w:tcW w:w="2420" w:type="dxa"/>
            <w:vAlign w:val="bottom"/>
          </w:tcPr>
          <w:p w14:paraId="5B43BAEB" w14:textId="77777777" w:rsidR="00824ECA" w:rsidRPr="00824ECA" w:rsidRDefault="00824ECA" w:rsidP="00824ECA">
            <w:pPr>
              <w:spacing w:after="0" w:line="240" w:lineRule="auto"/>
              <w:ind w:left="80"/>
              <w:rPr>
                <w:rFonts w:cstheme="minorHAnsi"/>
                <w:sz w:val="20"/>
                <w:szCs w:val="20"/>
              </w:rPr>
            </w:pPr>
            <w:r w:rsidRPr="00824ECA">
              <w:rPr>
                <w:rFonts w:eastAsia="Verdana" w:cstheme="minorHAnsi"/>
                <w:sz w:val="20"/>
                <w:szCs w:val="20"/>
              </w:rPr>
              <w:t>131.68 km</w:t>
            </w:r>
          </w:p>
        </w:tc>
      </w:tr>
      <w:tr w:rsidR="00824ECA" w:rsidRPr="00824ECA" w14:paraId="74FA586D" w14:textId="77777777" w:rsidTr="00824ECA">
        <w:trPr>
          <w:trHeight w:val="260"/>
        </w:trPr>
        <w:tc>
          <w:tcPr>
            <w:tcW w:w="4800" w:type="dxa"/>
            <w:vAlign w:val="bottom"/>
          </w:tcPr>
          <w:p w14:paraId="0D453825"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35k V Gird</w:t>
            </w:r>
          </w:p>
        </w:tc>
        <w:tc>
          <w:tcPr>
            <w:tcW w:w="2420" w:type="dxa"/>
            <w:vAlign w:val="bottom"/>
          </w:tcPr>
          <w:p w14:paraId="33879F63" w14:textId="77777777" w:rsidR="00824ECA" w:rsidRPr="00824ECA" w:rsidRDefault="00824ECA" w:rsidP="00824ECA">
            <w:pPr>
              <w:spacing w:after="0" w:line="240" w:lineRule="auto"/>
              <w:ind w:left="80"/>
              <w:rPr>
                <w:rFonts w:cstheme="minorHAnsi"/>
                <w:sz w:val="20"/>
                <w:szCs w:val="20"/>
              </w:rPr>
            </w:pPr>
            <w:r w:rsidRPr="00824ECA">
              <w:rPr>
                <w:rFonts w:eastAsia="Verdana" w:cstheme="minorHAnsi"/>
                <w:sz w:val="20"/>
                <w:szCs w:val="20"/>
              </w:rPr>
              <w:t>101.73 km</w:t>
            </w:r>
          </w:p>
        </w:tc>
      </w:tr>
      <w:tr w:rsidR="00824ECA" w:rsidRPr="00824ECA" w14:paraId="07A3E1FF" w14:textId="77777777" w:rsidTr="00824ECA">
        <w:trPr>
          <w:trHeight w:val="261"/>
        </w:trPr>
        <w:tc>
          <w:tcPr>
            <w:tcW w:w="4800" w:type="dxa"/>
            <w:vAlign w:val="bottom"/>
          </w:tcPr>
          <w:p w14:paraId="431F4808"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10k V Grid</w:t>
            </w:r>
          </w:p>
        </w:tc>
        <w:tc>
          <w:tcPr>
            <w:tcW w:w="2420" w:type="dxa"/>
            <w:vAlign w:val="bottom"/>
          </w:tcPr>
          <w:p w14:paraId="221B2D41" w14:textId="77777777" w:rsidR="00824ECA" w:rsidRPr="00824ECA" w:rsidRDefault="00824ECA" w:rsidP="00824ECA">
            <w:pPr>
              <w:spacing w:after="0" w:line="240" w:lineRule="auto"/>
              <w:ind w:left="80"/>
              <w:rPr>
                <w:rFonts w:cstheme="minorHAnsi"/>
                <w:sz w:val="20"/>
                <w:szCs w:val="20"/>
              </w:rPr>
            </w:pPr>
            <w:r w:rsidRPr="00824ECA">
              <w:rPr>
                <w:rFonts w:eastAsia="Verdana" w:cstheme="minorHAnsi"/>
                <w:sz w:val="20"/>
                <w:szCs w:val="20"/>
              </w:rPr>
              <w:t>469.13 km</w:t>
            </w:r>
          </w:p>
        </w:tc>
      </w:tr>
      <w:tr w:rsidR="00824ECA" w:rsidRPr="00824ECA" w14:paraId="334F16BC" w14:textId="77777777" w:rsidTr="00824ECA">
        <w:trPr>
          <w:trHeight w:val="260"/>
        </w:trPr>
        <w:tc>
          <w:tcPr>
            <w:tcW w:w="4800" w:type="dxa"/>
            <w:vAlign w:val="bottom"/>
          </w:tcPr>
          <w:p w14:paraId="35219CC6"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LV Grid</w:t>
            </w:r>
          </w:p>
        </w:tc>
        <w:tc>
          <w:tcPr>
            <w:tcW w:w="2420" w:type="dxa"/>
            <w:vAlign w:val="bottom"/>
          </w:tcPr>
          <w:p w14:paraId="6588270D" w14:textId="77777777" w:rsidR="00824ECA" w:rsidRPr="00824ECA" w:rsidRDefault="00824ECA" w:rsidP="00824ECA">
            <w:pPr>
              <w:spacing w:after="0" w:line="240" w:lineRule="auto"/>
              <w:ind w:left="80"/>
              <w:rPr>
                <w:rFonts w:cstheme="minorHAnsi"/>
                <w:sz w:val="20"/>
                <w:szCs w:val="20"/>
              </w:rPr>
            </w:pPr>
            <w:r w:rsidRPr="00824ECA">
              <w:rPr>
                <w:rFonts w:eastAsia="Verdana" w:cstheme="minorHAnsi"/>
                <w:sz w:val="20"/>
                <w:szCs w:val="20"/>
              </w:rPr>
              <w:t>700.88 km</w:t>
            </w:r>
          </w:p>
        </w:tc>
      </w:tr>
      <w:tr w:rsidR="00824ECA" w:rsidRPr="00824ECA" w14:paraId="2FD2E5D7" w14:textId="77777777" w:rsidTr="00824ECA">
        <w:trPr>
          <w:trHeight w:val="260"/>
        </w:trPr>
        <w:tc>
          <w:tcPr>
            <w:tcW w:w="4800" w:type="dxa"/>
            <w:vAlign w:val="bottom"/>
          </w:tcPr>
          <w:p w14:paraId="7C27EB2E"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Building supply cable (grid to building)</w:t>
            </w:r>
          </w:p>
        </w:tc>
        <w:tc>
          <w:tcPr>
            <w:tcW w:w="2420" w:type="dxa"/>
            <w:vAlign w:val="bottom"/>
          </w:tcPr>
          <w:p w14:paraId="22764F74" w14:textId="77777777" w:rsidR="00824ECA" w:rsidRPr="00824ECA" w:rsidRDefault="00824ECA" w:rsidP="00824ECA">
            <w:pPr>
              <w:spacing w:after="0" w:line="240" w:lineRule="auto"/>
              <w:ind w:left="80"/>
              <w:rPr>
                <w:rFonts w:cstheme="minorHAnsi"/>
                <w:sz w:val="20"/>
                <w:szCs w:val="20"/>
              </w:rPr>
            </w:pPr>
            <w:r w:rsidRPr="00824ECA">
              <w:rPr>
                <w:rFonts w:eastAsia="Verdana" w:cstheme="minorHAnsi"/>
                <w:sz w:val="20"/>
                <w:szCs w:val="20"/>
              </w:rPr>
              <w:t>N/A</w:t>
            </w:r>
          </w:p>
        </w:tc>
      </w:tr>
      <w:tr w:rsidR="00824ECA" w:rsidRPr="00824ECA" w14:paraId="3A82C5C4" w14:textId="77777777" w:rsidTr="00824ECA">
        <w:trPr>
          <w:trHeight w:val="261"/>
        </w:trPr>
        <w:tc>
          <w:tcPr>
            <w:tcW w:w="4800" w:type="dxa"/>
            <w:vAlign w:val="bottom"/>
          </w:tcPr>
          <w:p w14:paraId="48C834A2" w14:textId="77777777" w:rsidR="00824ECA" w:rsidRPr="00824ECA" w:rsidRDefault="00824ECA" w:rsidP="00824ECA">
            <w:pPr>
              <w:spacing w:after="0" w:line="240" w:lineRule="auto"/>
              <w:ind w:left="120"/>
              <w:rPr>
                <w:rFonts w:cstheme="minorHAnsi"/>
                <w:sz w:val="20"/>
                <w:szCs w:val="20"/>
              </w:rPr>
            </w:pPr>
            <w:r w:rsidRPr="00824ECA">
              <w:rPr>
                <w:rFonts w:eastAsia="Verdana" w:cstheme="minorHAnsi"/>
                <w:sz w:val="20"/>
                <w:szCs w:val="20"/>
              </w:rPr>
              <w:t>Customer supply cable (grid to meter)</w:t>
            </w:r>
          </w:p>
        </w:tc>
        <w:tc>
          <w:tcPr>
            <w:tcW w:w="2420" w:type="dxa"/>
            <w:vAlign w:val="bottom"/>
          </w:tcPr>
          <w:p w14:paraId="4398084A" w14:textId="77777777" w:rsidR="00824ECA" w:rsidRPr="00824ECA" w:rsidRDefault="00824ECA" w:rsidP="00824ECA">
            <w:pPr>
              <w:spacing w:after="0" w:line="240" w:lineRule="auto"/>
              <w:ind w:left="80"/>
              <w:rPr>
                <w:rFonts w:cstheme="minorHAnsi"/>
                <w:sz w:val="20"/>
                <w:szCs w:val="20"/>
              </w:rPr>
            </w:pPr>
            <w:r w:rsidRPr="00824ECA">
              <w:rPr>
                <w:rFonts w:eastAsia="Verdana" w:cstheme="minorHAnsi"/>
                <w:sz w:val="20"/>
                <w:szCs w:val="20"/>
              </w:rPr>
              <w:t>N/A</w:t>
            </w:r>
          </w:p>
        </w:tc>
      </w:tr>
    </w:tbl>
    <w:p w14:paraId="764ED85A" w14:textId="77777777" w:rsidR="00824ECA" w:rsidRDefault="00824ECA" w:rsidP="0015488E">
      <w:pPr>
        <w:pStyle w:val="NormalWeb"/>
        <w:shd w:val="clear" w:color="auto" w:fill="FFFFFF"/>
        <w:tabs>
          <w:tab w:val="left" w:pos="450"/>
        </w:tabs>
        <w:spacing w:before="0" w:beforeAutospacing="0" w:after="120" w:afterAutospacing="0"/>
        <w:jc w:val="both"/>
        <w:rPr>
          <w:rFonts w:asciiTheme="minorHAnsi" w:hAnsiTheme="minorHAnsi" w:cstheme="minorHAnsi"/>
          <w:b/>
          <w:sz w:val="22"/>
          <w:szCs w:val="22"/>
        </w:rPr>
      </w:pPr>
    </w:p>
    <w:p w14:paraId="4AB12452" w14:textId="77777777" w:rsidR="00A06B1D" w:rsidRPr="00A06B1D" w:rsidRDefault="00824ECA" w:rsidP="00A06B1D">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A06B1D">
        <w:rPr>
          <w:rFonts w:asciiTheme="minorHAnsi" w:eastAsia="Verdana" w:hAnsiTheme="minorHAnsi" w:cstheme="minorHAnsi"/>
          <w:b/>
          <w:i/>
          <w:sz w:val="22"/>
          <w:szCs w:val="22"/>
        </w:rPr>
        <w:t>Communication</w:t>
      </w:r>
      <w:r w:rsidRPr="00A06B1D">
        <w:rPr>
          <w:rFonts w:asciiTheme="minorHAnsi" w:eastAsia="Verdana" w:hAnsiTheme="minorHAnsi" w:cstheme="minorHAnsi"/>
          <w:sz w:val="22"/>
          <w:szCs w:val="22"/>
        </w:rPr>
        <w:t>.</w:t>
      </w:r>
      <w:r w:rsidRPr="00A06B1D">
        <w:rPr>
          <w:rFonts w:asciiTheme="minorHAnsi" w:hAnsiTheme="minorHAnsi" w:cstheme="minorHAnsi"/>
          <w:sz w:val="22"/>
          <w:szCs w:val="22"/>
        </w:rPr>
        <w:t xml:space="preserve"> This section discusses Meter-DC communication and DC-HEC communication of the proposed AMI</w:t>
      </w:r>
      <w:r w:rsidR="00A06B1D" w:rsidRPr="00A06B1D">
        <w:rPr>
          <w:rFonts w:asciiTheme="minorHAnsi" w:hAnsiTheme="minorHAnsi" w:cstheme="minorHAnsi"/>
          <w:sz w:val="22"/>
          <w:szCs w:val="22"/>
        </w:rPr>
        <w:t>.</w:t>
      </w:r>
    </w:p>
    <w:p w14:paraId="47996187" w14:textId="3EDEB8EB" w:rsidR="00A06B1D" w:rsidRPr="00A06B1D" w:rsidRDefault="00A06B1D" w:rsidP="00A06B1D">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093DAA">
        <w:rPr>
          <w:rFonts w:asciiTheme="minorHAnsi" w:eastAsia="Verdana" w:hAnsiTheme="minorHAnsi" w:cstheme="minorHAnsi"/>
          <w:sz w:val="22"/>
          <w:szCs w:val="22"/>
          <w:u w:val="single"/>
        </w:rPr>
        <w:lastRenderedPageBreak/>
        <w:t>Meter-DC Communication</w:t>
      </w:r>
      <w:r w:rsidR="00C80579">
        <w:rPr>
          <w:rFonts w:asciiTheme="minorHAnsi" w:eastAsia="Verdana" w:hAnsiTheme="minorHAnsi" w:cstheme="minorHAnsi"/>
          <w:sz w:val="22"/>
          <w:szCs w:val="22"/>
        </w:rPr>
        <w:t>.</w:t>
      </w:r>
      <w:r w:rsidRPr="00A06B1D">
        <w:rPr>
          <w:rFonts w:asciiTheme="minorHAnsi" w:hAnsiTheme="minorHAnsi" w:cstheme="minorHAnsi"/>
          <w:sz w:val="22"/>
          <w:szCs w:val="22"/>
        </w:rPr>
        <w:t xml:space="preserve"> </w:t>
      </w:r>
      <w:r w:rsidRPr="00A06B1D">
        <w:rPr>
          <w:rFonts w:asciiTheme="minorHAnsi" w:eastAsia="Verdana" w:hAnsiTheme="minorHAnsi" w:cstheme="minorHAnsi"/>
          <w:sz w:val="22"/>
          <w:szCs w:val="22"/>
        </w:rPr>
        <w:t>Regarding the PLC vs. 2G/3G distribution of LV direct meters (1ph, 3ph), it is assumed that 80% of the metering points (in urban area) will be based on PLC communication, and the rest (in rural area) will be using 2G/3G communication.</w:t>
      </w:r>
      <w:r w:rsidRPr="00A06B1D">
        <w:rPr>
          <w:rFonts w:asciiTheme="minorHAnsi" w:hAnsiTheme="minorHAnsi" w:cstheme="minorHAnsi"/>
          <w:sz w:val="22"/>
          <w:szCs w:val="22"/>
        </w:rPr>
        <w:t xml:space="preserve"> </w:t>
      </w:r>
      <w:r w:rsidRPr="00A06B1D">
        <w:rPr>
          <w:rFonts w:asciiTheme="minorHAnsi" w:eastAsia="Verdana" w:hAnsiTheme="minorHAnsi" w:cstheme="minorHAnsi"/>
          <w:sz w:val="22"/>
          <w:szCs w:val="22"/>
        </w:rPr>
        <w:t>The PLC communication is expected to be managed by the Data Concentrators in all cases (No PLC Gateway is foreseen).</w:t>
      </w:r>
      <w:r w:rsidRPr="00A06B1D">
        <w:rPr>
          <w:rFonts w:asciiTheme="minorHAnsi" w:hAnsiTheme="minorHAnsi" w:cstheme="minorHAnsi"/>
          <w:sz w:val="22"/>
          <w:szCs w:val="22"/>
        </w:rPr>
        <w:t xml:space="preserve"> </w:t>
      </w:r>
      <w:r w:rsidRPr="00A06B1D">
        <w:rPr>
          <w:rFonts w:asciiTheme="minorHAnsi" w:eastAsia="Verdana" w:hAnsiTheme="minorHAnsi" w:cstheme="minorHAnsi"/>
          <w:sz w:val="22"/>
          <w:szCs w:val="22"/>
        </w:rPr>
        <w:t>All meter installations are expected to be inside meter boxes of 1, 2, 4 positions, and with higher number of meter numbers per building, a combination of more than one-meter box will be used. The substation and feeder totalizer meters at 1,562 distribution substations (X/0.4kV), will be equipped with meters that benefit direct RS/RJ communication to the DCs.</w:t>
      </w:r>
    </w:p>
    <w:p w14:paraId="67D42AF1" w14:textId="2DAE31FC" w:rsidR="00A06B1D" w:rsidRPr="00A06B1D" w:rsidRDefault="00A06B1D" w:rsidP="00A06B1D">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093DAA">
        <w:rPr>
          <w:rFonts w:asciiTheme="minorHAnsi" w:eastAsia="Verdana" w:hAnsiTheme="minorHAnsi" w:cstheme="minorHAnsi"/>
          <w:sz w:val="22"/>
          <w:szCs w:val="22"/>
          <w:u w:val="single"/>
        </w:rPr>
        <w:t>DC-HES Communication</w:t>
      </w:r>
      <w:r w:rsidR="00C80579">
        <w:rPr>
          <w:rFonts w:asciiTheme="minorHAnsi" w:eastAsia="Verdana" w:hAnsiTheme="minorHAnsi" w:cstheme="minorHAnsi"/>
          <w:sz w:val="22"/>
          <w:szCs w:val="22"/>
        </w:rPr>
        <w:t>.</w:t>
      </w:r>
      <w:r w:rsidRPr="00A06B1D">
        <w:rPr>
          <w:rFonts w:asciiTheme="minorHAnsi" w:eastAsia="Verdana" w:hAnsiTheme="minorHAnsi" w:cstheme="minorHAnsi"/>
          <w:sz w:val="22"/>
          <w:szCs w:val="22"/>
        </w:rPr>
        <w:t xml:space="preserve"> The 2G/3G Communication accounts with full coverage of the DCs and Gateways in Dushanbe.</w:t>
      </w:r>
    </w:p>
    <w:p w14:paraId="214B95D6" w14:textId="18935943" w:rsidR="00A06B1D" w:rsidRPr="00A06B1D" w:rsidRDefault="00A06B1D" w:rsidP="00A06B1D">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093DAA">
        <w:rPr>
          <w:rFonts w:asciiTheme="minorHAnsi" w:eastAsia="Verdana" w:hAnsiTheme="minorHAnsi" w:cstheme="minorHAnsi"/>
          <w:sz w:val="22"/>
          <w:szCs w:val="22"/>
          <w:u w:val="single"/>
        </w:rPr>
        <w:t>Backhaul Communication</w:t>
      </w:r>
      <w:r w:rsidRPr="00A06B1D">
        <w:rPr>
          <w:rFonts w:asciiTheme="minorHAnsi" w:eastAsia="Verdana" w:hAnsiTheme="minorHAnsi" w:cstheme="minorHAnsi"/>
          <w:sz w:val="22"/>
          <w:szCs w:val="22"/>
        </w:rPr>
        <w:t>. The regional office in Isfara will be connected to the Main and Backup Control Centres using the 1Gbps FO upon availability, and 4G link as second priority. If FO is available, the 4G link can be used as redundant link, and no FO is available, 4G link as main and xDSL link as redundant.</w:t>
      </w:r>
    </w:p>
    <w:p w14:paraId="7B6C0932" w14:textId="6958C5DC" w:rsidR="00A20BC0" w:rsidRPr="00D002C1" w:rsidRDefault="00A20BC0" w:rsidP="00A20BC0">
      <w:pPr>
        <w:pStyle w:val="NormalWeb"/>
        <w:shd w:val="clear" w:color="auto" w:fill="FFFFFF"/>
        <w:tabs>
          <w:tab w:val="left" w:pos="450"/>
        </w:tabs>
        <w:spacing w:before="0" w:beforeAutospacing="0" w:after="0" w:afterAutospacing="0"/>
        <w:jc w:val="both"/>
        <w:rPr>
          <w:rFonts w:asciiTheme="minorHAnsi" w:eastAsia="Verdana" w:hAnsiTheme="minorHAnsi" w:cstheme="minorHAnsi"/>
          <w:b/>
          <w:sz w:val="22"/>
          <w:szCs w:val="20"/>
        </w:rPr>
      </w:pPr>
      <w:r w:rsidRPr="00D002C1">
        <w:rPr>
          <w:rFonts w:asciiTheme="minorHAnsi" w:eastAsia="Verdana" w:hAnsiTheme="minorHAnsi" w:cstheme="minorHAnsi"/>
          <w:b/>
          <w:sz w:val="22"/>
          <w:szCs w:val="20"/>
        </w:rPr>
        <w:t xml:space="preserve">Table </w:t>
      </w:r>
      <w:r>
        <w:rPr>
          <w:rFonts w:asciiTheme="minorHAnsi" w:eastAsia="Verdana" w:hAnsiTheme="minorHAnsi" w:cstheme="minorHAnsi"/>
          <w:b/>
          <w:sz w:val="22"/>
          <w:szCs w:val="20"/>
        </w:rPr>
        <w:t>7</w:t>
      </w:r>
      <w:r w:rsidRPr="00D002C1">
        <w:rPr>
          <w:rFonts w:asciiTheme="minorHAnsi" w:eastAsia="Verdana" w:hAnsiTheme="minorHAnsi" w:cstheme="minorHAnsi"/>
          <w:b/>
          <w:sz w:val="22"/>
          <w:szCs w:val="20"/>
        </w:rPr>
        <w:t xml:space="preserve">: Scope of Equipment required for AMI in </w:t>
      </w:r>
      <w:proofErr w:type="spellStart"/>
      <w:r w:rsidRPr="00D002C1">
        <w:rPr>
          <w:rFonts w:asciiTheme="minorHAnsi" w:eastAsia="Verdana" w:hAnsiTheme="minorHAnsi" w:cstheme="minorHAnsi"/>
          <w:b/>
          <w:sz w:val="22"/>
          <w:szCs w:val="20"/>
        </w:rPr>
        <w:t>Is</w:t>
      </w:r>
      <w:r w:rsidR="00275941">
        <w:rPr>
          <w:rFonts w:asciiTheme="minorHAnsi" w:eastAsia="Verdana" w:hAnsiTheme="minorHAnsi" w:cstheme="minorHAnsi"/>
          <w:b/>
          <w:sz w:val="22"/>
          <w:szCs w:val="20"/>
        </w:rPr>
        <w:t>fara</w:t>
      </w:r>
      <w:bookmarkStart w:id="3" w:name="_GoBack"/>
      <w:bookmarkEnd w:id="3"/>
      <w:proofErr w:type="spellEnd"/>
      <w:r w:rsidRPr="00D002C1">
        <w:rPr>
          <w:rFonts w:asciiTheme="minorHAnsi" w:eastAsia="Verdana" w:hAnsiTheme="minorHAnsi" w:cstheme="minorHAnsi"/>
          <w:b/>
          <w:sz w:val="22"/>
          <w:szCs w:val="20"/>
        </w:rPr>
        <w:t>.</w:t>
      </w:r>
    </w:p>
    <w:tbl>
      <w:tblPr>
        <w:tblW w:w="9540" w:type="dxa"/>
        <w:tblInd w:w="80" w:type="dxa"/>
        <w:tblLayout w:type="fixed"/>
        <w:tblCellMar>
          <w:left w:w="0" w:type="dxa"/>
          <w:right w:w="0" w:type="dxa"/>
        </w:tblCellMar>
        <w:tblLook w:val="04A0" w:firstRow="1" w:lastRow="0" w:firstColumn="1" w:lastColumn="0" w:noHBand="0" w:noVBand="1"/>
      </w:tblPr>
      <w:tblGrid>
        <w:gridCol w:w="630"/>
        <w:gridCol w:w="5560"/>
        <w:gridCol w:w="20"/>
        <w:gridCol w:w="1460"/>
        <w:gridCol w:w="260"/>
        <w:gridCol w:w="1610"/>
      </w:tblGrid>
      <w:tr w:rsidR="00A20BC0" w14:paraId="2773A39B" w14:textId="77777777" w:rsidTr="00A20BC0">
        <w:trPr>
          <w:trHeight w:val="250"/>
        </w:trPr>
        <w:tc>
          <w:tcPr>
            <w:tcW w:w="630" w:type="dxa"/>
            <w:tcBorders>
              <w:top w:val="single" w:sz="8" w:space="0" w:color="auto"/>
              <w:left w:val="single" w:sz="8" w:space="0" w:color="auto"/>
              <w:right w:val="single" w:sz="8" w:space="0" w:color="auto"/>
            </w:tcBorders>
            <w:shd w:val="clear" w:color="auto" w:fill="16365C"/>
            <w:vAlign w:val="bottom"/>
          </w:tcPr>
          <w:p w14:paraId="3E0BE897" w14:textId="77777777" w:rsidR="00A20BC0" w:rsidRDefault="00A20BC0" w:rsidP="00A20BC0">
            <w:pPr>
              <w:spacing w:after="0" w:line="240" w:lineRule="auto"/>
              <w:rPr>
                <w:sz w:val="21"/>
                <w:szCs w:val="21"/>
              </w:rPr>
            </w:pPr>
          </w:p>
        </w:tc>
        <w:tc>
          <w:tcPr>
            <w:tcW w:w="5580" w:type="dxa"/>
            <w:gridSpan w:val="2"/>
            <w:tcBorders>
              <w:top w:val="single" w:sz="8" w:space="0" w:color="auto"/>
              <w:right w:val="single" w:sz="8" w:space="0" w:color="auto"/>
            </w:tcBorders>
            <w:shd w:val="clear" w:color="auto" w:fill="16365C"/>
            <w:vAlign w:val="bottom"/>
          </w:tcPr>
          <w:p w14:paraId="69E6C0AB" w14:textId="77777777" w:rsidR="00A20BC0" w:rsidRDefault="00A20BC0" w:rsidP="00A20BC0">
            <w:pPr>
              <w:spacing w:after="0" w:line="240" w:lineRule="auto"/>
              <w:rPr>
                <w:sz w:val="21"/>
                <w:szCs w:val="21"/>
              </w:rPr>
            </w:pPr>
          </w:p>
        </w:tc>
        <w:tc>
          <w:tcPr>
            <w:tcW w:w="1720" w:type="dxa"/>
            <w:gridSpan w:val="2"/>
            <w:tcBorders>
              <w:top w:val="single" w:sz="8" w:space="0" w:color="auto"/>
              <w:right w:val="single" w:sz="8" w:space="0" w:color="auto"/>
            </w:tcBorders>
            <w:shd w:val="clear" w:color="auto" w:fill="16365C"/>
            <w:vAlign w:val="bottom"/>
          </w:tcPr>
          <w:p w14:paraId="547A5BD4" w14:textId="77777777" w:rsidR="00A20BC0" w:rsidRDefault="00A20BC0" w:rsidP="00A20BC0">
            <w:pPr>
              <w:spacing w:after="0" w:line="240" w:lineRule="auto"/>
              <w:jc w:val="center"/>
              <w:rPr>
                <w:sz w:val="21"/>
                <w:szCs w:val="21"/>
              </w:rPr>
            </w:pPr>
          </w:p>
        </w:tc>
        <w:tc>
          <w:tcPr>
            <w:tcW w:w="1610" w:type="dxa"/>
            <w:tcBorders>
              <w:top w:val="single" w:sz="8" w:space="0" w:color="auto"/>
              <w:right w:val="single" w:sz="8" w:space="0" w:color="auto"/>
            </w:tcBorders>
            <w:shd w:val="clear" w:color="auto" w:fill="16365C"/>
            <w:vAlign w:val="bottom"/>
          </w:tcPr>
          <w:p w14:paraId="7521A995" w14:textId="77777777" w:rsidR="00A20BC0" w:rsidRDefault="00A20BC0" w:rsidP="00A20BC0">
            <w:pPr>
              <w:spacing w:after="0" w:line="240" w:lineRule="auto"/>
              <w:jc w:val="center"/>
              <w:rPr>
                <w:sz w:val="20"/>
                <w:szCs w:val="20"/>
              </w:rPr>
            </w:pPr>
            <w:r>
              <w:rPr>
                <w:rFonts w:ascii="Calibri" w:eastAsia="Calibri" w:hAnsi="Calibri" w:cs="Calibri"/>
                <w:b/>
                <w:bCs/>
                <w:color w:val="FFFFFF"/>
                <w:sz w:val="20"/>
                <w:szCs w:val="20"/>
                <w:shd w:val="clear" w:color="auto" w:fill="16365C"/>
              </w:rPr>
              <w:t>With growth and</w:t>
            </w:r>
          </w:p>
        </w:tc>
      </w:tr>
      <w:tr w:rsidR="00A20BC0" w14:paraId="6F280158" w14:textId="77777777" w:rsidTr="00A20BC0">
        <w:trPr>
          <w:trHeight w:val="278"/>
        </w:trPr>
        <w:tc>
          <w:tcPr>
            <w:tcW w:w="630" w:type="dxa"/>
            <w:tcBorders>
              <w:left w:val="single" w:sz="8" w:space="0" w:color="auto"/>
              <w:right w:val="single" w:sz="8" w:space="0" w:color="auto"/>
            </w:tcBorders>
            <w:shd w:val="clear" w:color="auto" w:fill="16365C"/>
            <w:vAlign w:val="bottom"/>
          </w:tcPr>
          <w:p w14:paraId="1A582922"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color w:val="FFFFFF"/>
                <w:sz w:val="20"/>
                <w:szCs w:val="20"/>
              </w:rPr>
              <w:t>#</w:t>
            </w:r>
          </w:p>
        </w:tc>
        <w:tc>
          <w:tcPr>
            <w:tcW w:w="5580" w:type="dxa"/>
            <w:gridSpan w:val="2"/>
            <w:tcBorders>
              <w:right w:val="single" w:sz="8" w:space="0" w:color="auto"/>
            </w:tcBorders>
            <w:shd w:val="clear" w:color="auto" w:fill="16365C"/>
            <w:vAlign w:val="bottom"/>
          </w:tcPr>
          <w:p w14:paraId="432EBD31" w14:textId="77777777" w:rsidR="00A20BC0" w:rsidRPr="00A20BC0" w:rsidRDefault="00A20BC0" w:rsidP="00A20BC0">
            <w:pPr>
              <w:spacing w:after="0" w:line="240" w:lineRule="auto"/>
              <w:rPr>
                <w:rFonts w:cstheme="minorHAnsi"/>
                <w:sz w:val="20"/>
                <w:szCs w:val="20"/>
              </w:rPr>
            </w:pPr>
            <w:r w:rsidRPr="00A20BC0">
              <w:rPr>
                <w:rFonts w:eastAsia="Calibri" w:cstheme="minorHAnsi"/>
                <w:b/>
                <w:bCs/>
                <w:color w:val="FFFFFF"/>
                <w:sz w:val="20"/>
                <w:szCs w:val="20"/>
              </w:rPr>
              <w:t>Item</w:t>
            </w:r>
          </w:p>
        </w:tc>
        <w:tc>
          <w:tcPr>
            <w:tcW w:w="1720" w:type="dxa"/>
            <w:gridSpan w:val="2"/>
            <w:tcBorders>
              <w:right w:val="single" w:sz="8" w:space="0" w:color="auto"/>
            </w:tcBorders>
            <w:shd w:val="clear" w:color="auto" w:fill="16365C"/>
            <w:vAlign w:val="bottom"/>
          </w:tcPr>
          <w:p w14:paraId="731CD159" w14:textId="77777777" w:rsidR="00A20BC0" w:rsidRPr="00A20BC0" w:rsidRDefault="00A20BC0" w:rsidP="00A20BC0">
            <w:pPr>
              <w:spacing w:after="0" w:line="240" w:lineRule="auto"/>
              <w:ind w:right="580"/>
              <w:jc w:val="center"/>
              <w:rPr>
                <w:rFonts w:cstheme="minorHAnsi"/>
                <w:sz w:val="20"/>
                <w:szCs w:val="20"/>
              </w:rPr>
            </w:pPr>
            <w:r w:rsidRPr="00A20BC0">
              <w:rPr>
                <w:rFonts w:eastAsia="Calibri" w:cstheme="minorHAnsi"/>
                <w:b/>
                <w:bCs/>
                <w:color w:val="FFFFFF"/>
                <w:sz w:val="20"/>
                <w:szCs w:val="20"/>
              </w:rPr>
              <w:t>2018</w:t>
            </w:r>
          </w:p>
        </w:tc>
        <w:tc>
          <w:tcPr>
            <w:tcW w:w="1610" w:type="dxa"/>
            <w:tcBorders>
              <w:right w:val="single" w:sz="8" w:space="0" w:color="auto"/>
            </w:tcBorders>
            <w:shd w:val="clear" w:color="auto" w:fill="16365C"/>
            <w:vAlign w:val="bottom"/>
          </w:tcPr>
          <w:p w14:paraId="3398274A" w14:textId="77777777" w:rsidR="00A20BC0" w:rsidRPr="00A20BC0" w:rsidRDefault="00A20BC0" w:rsidP="00A20BC0">
            <w:pPr>
              <w:spacing w:after="0" w:line="240" w:lineRule="auto"/>
              <w:ind w:right="440"/>
              <w:jc w:val="center"/>
              <w:rPr>
                <w:rFonts w:cstheme="minorHAnsi"/>
                <w:sz w:val="20"/>
                <w:szCs w:val="20"/>
              </w:rPr>
            </w:pPr>
            <w:r w:rsidRPr="00A20BC0">
              <w:rPr>
                <w:rFonts w:eastAsia="Calibri" w:cstheme="minorHAnsi"/>
                <w:b/>
                <w:bCs/>
                <w:color w:val="FFFFFF"/>
                <w:sz w:val="20"/>
                <w:szCs w:val="20"/>
              </w:rPr>
              <w:t>Spare</w:t>
            </w:r>
          </w:p>
        </w:tc>
      </w:tr>
      <w:tr w:rsidR="00A20BC0" w14:paraId="72DA8680" w14:textId="77777777" w:rsidTr="00A20BC0">
        <w:trPr>
          <w:trHeight w:val="245"/>
        </w:trPr>
        <w:tc>
          <w:tcPr>
            <w:tcW w:w="630" w:type="dxa"/>
            <w:tcBorders>
              <w:left w:val="single" w:sz="8" w:space="0" w:color="auto"/>
              <w:bottom w:val="single" w:sz="8" w:space="0" w:color="auto"/>
              <w:right w:val="single" w:sz="8" w:space="0" w:color="auto"/>
            </w:tcBorders>
            <w:shd w:val="clear" w:color="auto" w:fill="16365C"/>
            <w:vAlign w:val="bottom"/>
          </w:tcPr>
          <w:p w14:paraId="6CC88766"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16365C"/>
            <w:vAlign w:val="bottom"/>
          </w:tcPr>
          <w:p w14:paraId="63FF4CC3"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shd w:val="clear" w:color="auto" w:fill="16365C"/>
            <w:vAlign w:val="bottom"/>
          </w:tcPr>
          <w:p w14:paraId="5430C6A8"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16365C"/>
            <w:vAlign w:val="bottom"/>
          </w:tcPr>
          <w:p w14:paraId="6E41F17F" w14:textId="77777777" w:rsidR="00A20BC0" w:rsidRPr="00A20BC0" w:rsidRDefault="00A20BC0" w:rsidP="00A20BC0">
            <w:pPr>
              <w:spacing w:after="0" w:line="240" w:lineRule="auto"/>
              <w:rPr>
                <w:rFonts w:cstheme="minorHAnsi"/>
                <w:sz w:val="20"/>
                <w:szCs w:val="20"/>
              </w:rPr>
            </w:pPr>
          </w:p>
        </w:tc>
      </w:tr>
      <w:tr w:rsidR="00A20BC0" w14:paraId="5A5B82A5" w14:textId="77777777" w:rsidTr="00A20BC0">
        <w:trPr>
          <w:trHeight w:val="227"/>
        </w:trPr>
        <w:tc>
          <w:tcPr>
            <w:tcW w:w="630" w:type="dxa"/>
            <w:tcBorders>
              <w:left w:val="single" w:sz="8" w:space="0" w:color="auto"/>
              <w:right w:val="single" w:sz="8" w:space="0" w:color="auto"/>
            </w:tcBorders>
            <w:shd w:val="clear" w:color="auto" w:fill="DCE6F1"/>
            <w:vAlign w:val="bottom"/>
          </w:tcPr>
          <w:p w14:paraId="4466D5F5"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1</w:t>
            </w:r>
          </w:p>
        </w:tc>
        <w:tc>
          <w:tcPr>
            <w:tcW w:w="5580" w:type="dxa"/>
            <w:gridSpan w:val="2"/>
            <w:tcBorders>
              <w:right w:val="single" w:sz="8" w:space="0" w:color="auto"/>
            </w:tcBorders>
            <w:shd w:val="clear" w:color="auto" w:fill="DCE6F1"/>
            <w:vAlign w:val="bottom"/>
          </w:tcPr>
          <w:p w14:paraId="382B02C7"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1ph Direct Meters</w:t>
            </w:r>
          </w:p>
        </w:tc>
        <w:tc>
          <w:tcPr>
            <w:tcW w:w="1720" w:type="dxa"/>
            <w:gridSpan w:val="2"/>
            <w:tcBorders>
              <w:right w:val="single" w:sz="8" w:space="0" w:color="auto"/>
            </w:tcBorders>
            <w:shd w:val="clear" w:color="auto" w:fill="DCE6F1"/>
            <w:vAlign w:val="bottom"/>
          </w:tcPr>
          <w:p w14:paraId="65165FE9" w14:textId="77777777" w:rsidR="00A20BC0" w:rsidRPr="00A20BC0" w:rsidRDefault="00A20BC0" w:rsidP="00A20BC0">
            <w:pPr>
              <w:spacing w:after="0" w:line="240" w:lineRule="auto"/>
              <w:ind w:right="860"/>
              <w:jc w:val="right"/>
              <w:rPr>
                <w:rFonts w:cstheme="minorHAnsi"/>
                <w:sz w:val="20"/>
                <w:szCs w:val="20"/>
              </w:rPr>
            </w:pPr>
            <w:r w:rsidRPr="00A20BC0">
              <w:rPr>
                <w:rFonts w:eastAsia="Calibri" w:cstheme="minorHAnsi"/>
                <w:b/>
                <w:bCs/>
                <w:sz w:val="20"/>
                <w:szCs w:val="20"/>
              </w:rPr>
              <w:t>42,198</w:t>
            </w:r>
          </w:p>
        </w:tc>
        <w:tc>
          <w:tcPr>
            <w:tcW w:w="1610" w:type="dxa"/>
            <w:tcBorders>
              <w:right w:val="single" w:sz="8" w:space="0" w:color="auto"/>
            </w:tcBorders>
            <w:shd w:val="clear" w:color="auto" w:fill="DCE6F1"/>
            <w:vAlign w:val="bottom"/>
          </w:tcPr>
          <w:p w14:paraId="266A62C2" w14:textId="77777777" w:rsidR="00A20BC0" w:rsidRPr="00A20BC0" w:rsidRDefault="00A20BC0" w:rsidP="00A20BC0">
            <w:pPr>
              <w:spacing w:after="0" w:line="240" w:lineRule="auto"/>
              <w:ind w:right="660"/>
              <w:jc w:val="right"/>
              <w:rPr>
                <w:rFonts w:cstheme="minorHAnsi"/>
                <w:sz w:val="20"/>
                <w:szCs w:val="20"/>
              </w:rPr>
            </w:pPr>
            <w:r w:rsidRPr="00A20BC0">
              <w:rPr>
                <w:rFonts w:eastAsia="Calibri" w:cstheme="minorHAnsi"/>
                <w:b/>
                <w:bCs/>
                <w:sz w:val="20"/>
                <w:szCs w:val="20"/>
              </w:rPr>
              <w:t>44,795</w:t>
            </w:r>
          </w:p>
        </w:tc>
      </w:tr>
      <w:tr w:rsidR="00A20BC0" w14:paraId="3B35FBBA" w14:textId="77777777" w:rsidTr="00A20BC0">
        <w:trPr>
          <w:trHeight w:val="242"/>
        </w:trPr>
        <w:tc>
          <w:tcPr>
            <w:tcW w:w="630" w:type="dxa"/>
            <w:tcBorders>
              <w:left w:val="single" w:sz="8" w:space="0" w:color="auto"/>
              <w:bottom w:val="single" w:sz="8" w:space="0" w:color="auto"/>
              <w:right w:val="single" w:sz="8" w:space="0" w:color="auto"/>
            </w:tcBorders>
            <w:shd w:val="clear" w:color="auto" w:fill="DCE6F1"/>
            <w:vAlign w:val="bottom"/>
          </w:tcPr>
          <w:p w14:paraId="03AFC970"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09CF8AD5"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shd w:val="clear" w:color="auto" w:fill="DCE6F1"/>
            <w:vAlign w:val="bottom"/>
          </w:tcPr>
          <w:p w14:paraId="7A0DC93E"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7DEE54BE" w14:textId="77777777" w:rsidR="00A20BC0" w:rsidRPr="00A20BC0" w:rsidRDefault="00A20BC0" w:rsidP="00A20BC0">
            <w:pPr>
              <w:spacing w:after="0" w:line="240" w:lineRule="auto"/>
              <w:rPr>
                <w:rFonts w:cstheme="minorHAnsi"/>
                <w:sz w:val="20"/>
                <w:szCs w:val="20"/>
              </w:rPr>
            </w:pPr>
          </w:p>
        </w:tc>
      </w:tr>
      <w:tr w:rsidR="00A20BC0" w14:paraId="0A5D98F2" w14:textId="77777777" w:rsidTr="00A20BC0">
        <w:trPr>
          <w:trHeight w:val="227"/>
        </w:trPr>
        <w:tc>
          <w:tcPr>
            <w:tcW w:w="630" w:type="dxa"/>
            <w:tcBorders>
              <w:left w:val="single" w:sz="8" w:space="0" w:color="auto"/>
              <w:right w:val="single" w:sz="8" w:space="0" w:color="auto"/>
            </w:tcBorders>
            <w:vAlign w:val="bottom"/>
          </w:tcPr>
          <w:p w14:paraId="2106EE68"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1.1</w:t>
            </w:r>
          </w:p>
        </w:tc>
        <w:tc>
          <w:tcPr>
            <w:tcW w:w="5580" w:type="dxa"/>
            <w:gridSpan w:val="2"/>
            <w:tcBorders>
              <w:right w:val="single" w:sz="8" w:space="0" w:color="auto"/>
            </w:tcBorders>
            <w:vAlign w:val="bottom"/>
          </w:tcPr>
          <w:p w14:paraId="21F4CB79"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1ph meter with PLC modem</w:t>
            </w:r>
          </w:p>
        </w:tc>
        <w:tc>
          <w:tcPr>
            <w:tcW w:w="1720" w:type="dxa"/>
            <w:gridSpan w:val="2"/>
            <w:tcBorders>
              <w:right w:val="single" w:sz="8" w:space="0" w:color="auto"/>
            </w:tcBorders>
            <w:vAlign w:val="bottom"/>
          </w:tcPr>
          <w:p w14:paraId="472EA391" w14:textId="77777777" w:rsidR="00A20BC0" w:rsidRPr="00A20BC0" w:rsidRDefault="00A20BC0" w:rsidP="00A20BC0">
            <w:pPr>
              <w:spacing w:after="0" w:line="240" w:lineRule="auto"/>
              <w:ind w:right="860"/>
              <w:jc w:val="right"/>
              <w:rPr>
                <w:rFonts w:cstheme="minorHAnsi"/>
                <w:sz w:val="20"/>
                <w:szCs w:val="20"/>
              </w:rPr>
            </w:pPr>
            <w:r w:rsidRPr="00A20BC0">
              <w:rPr>
                <w:rFonts w:eastAsia="Calibri" w:cstheme="minorHAnsi"/>
                <w:sz w:val="20"/>
                <w:szCs w:val="20"/>
              </w:rPr>
              <w:t>33,759</w:t>
            </w:r>
          </w:p>
        </w:tc>
        <w:tc>
          <w:tcPr>
            <w:tcW w:w="1610" w:type="dxa"/>
            <w:tcBorders>
              <w:right w:val="single" w:sz="8" w:space="0" w:color="auto"/>
            </w:tcBorders>
            <w:vAlign w:val="bottom"/>
          </w:tcPr>
          <w:p w14:paraId="6345DDDF" w14:textId="77777777" w:rsidR="00A20BC0" w:rsidRPr="00A20BC0" w:rsidRDefault="00A20BC0" w:rsidP="00A20BC0">
            <w:pPr>
              <w:spacing w:after="0" w:line="240" w:lineRule="auto"/>
              <w:ind w:right="660"/>
              <w:jc w:val="right"/>
              <w:rPr>
                <w:rFonts w:cstheme="minorHAnsi"/>
                <w:sz w:val="20"/>
                <w:szCs w:val="20"/>
              </w:rPr>
            </w:pPr>
            <w:r w:rsidRPr="00A20BC0">
              <w:rPr>
                <w:rFonts w:eastAsia="Calibri" w:cstheme="minorHAnsi"/>
                <w:sz w:val="20"/>
                <w:szCs w:val="20"/>
              </w:rPr>
              <w:t>35,836</w:t>
            </w:r>
          </w:p>
        </w:tc>
      </w:tr>
      <w:tr w:rsidR="00A20BC0" w14:paraId="496F0DFA"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43C122BA"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635E16DB"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vAlign w:val="bottom"/>
          </w:tcPr>
          <w:p w14:paraId="2B9FAEDE"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2804564A" w14:textId="77777777" w:rsidR="00A20BC0" w:rsidRPr="00A20BC0" w:rsidRDefault="00A20BC0" w:rsidP="00A20BC0">
            <w:pPr>
              <w:spacing w:after="0" w:line="240" w:lineRule="auto"/>
              <w:rPr>
                <w:rFonts w:cstheme="minorHAnsi"/>
                <w:sz w:val="20"/>
                <w:szCs w:val="20"/>
              </w:rPr>
            </w:pPr>
          </w:p>
        </w:tc>
      </w:tr>
      <w:tr w:rsidR="00A20BC0" w14:paraId="23C7DC29" w14:textId="77777777" w:rsidTr="00A20BC0">
        <w:trPr>
          <w:trHeight w:val="227"/>
        </w:trPr>
        <w:tc>
          <w:tcPr>
            <w:tcW w:w="630" w:type="dxa"/>
            <w:tcBorders>
              <w:left w:val="single" w:sz="8" w:space="0" w:color="auto"/>
              <w:right w:val="single" w:sz="8" w:space="0" w:color="auto"/>
            </w:tcBorders>
            <w:vAlign w:val="bottom"/>
          </w:tcPr>
          <w:p w14:paraId="44781965"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1.2</w:t>
            </w:r>
          </w:p>
        </w:tc>
        <w:tc>
          <w:tcPr>
            <w:tcW w:w="5580" w:type="dxa"/>
            <w:gridSpan w:val="2"/>
            <w:tcBorders>
              <w:right w:val="single" w:sz="8" w:space="0" w:color="auto"/>
            </w:tcBorders>
            <w:vAlign w:val="bottom"/>
          </w:tcPr>
          <w:p w14:paraId="4E730EE8"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1ph meter with 2G/3G modem</w:t>
            </w:r>
          </w:p>
        </w:tc>
        <w:tc>
          <w:tcPr>
            <w:tcW w:w="1720" w:type="dxa"/>
            <w:gridSpan w:val="2"/>
            <w:tcBorders>
              <w:right w:val="single" w:sz="8" w:space="0" w:color="auto"/>
            </w:tcBorders>
            <w:vAlign w:val="bottom"/>
          </w:tcPr>
          <w:p w14:paraId="2F0FC49B" w14:textId="77777777" w:rsidR="00A20BC0" w:rsidRPr="00A20BC0" w:rsidRDefault="00A20BC0" w:rsidP="00A20BC0">
            <w:pPr>
              <w:spacing w:after="0" w:line="240" w:lineRule="auto"/>
              <w:ind w:right="860"/>
              <w:jc w:val="right"/>
              <w:rPr>
                <w:rFonts w:cstheme="minorHAnsi"/>
                <w:sz w:val="20"/>
                <w:szCs w:val="20"/>
              </w:rPr>
            </w:pPr>
            <w:r w:rsidRPr="00A20BC0">
              <w:rPr>
                <w:rFonts w:eastAsia="Calibri" w:cstheme="minorHAnsi"/>
                <w:sz w:val="20"/>
                <w:szCs w:val="20"/>
              </w:rPr>
              <w:t>8,439</w:t>
            </w:r>
          </w:p>
        </w:tc>
        <w:tc>
          <w:tcPr>
            <w:tcW w:w="1610" w:type="dxa"/>
            <w:tcBorders>
              <w:right w:val="single" w:sz="8" w:space="0" w:color="auto"/>
            </w:tcBorders>
            <w:vAlign w:val="bottom"/>
          </w:tcPr>
          <w:p w14:paraId="0AF63E7C"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8,959</w:t>
            </w:r>
          </w:p>
        </w:tc>
      </w:tr>
      <w:tr w:rsidR="00A20BC0" w14:paraId="16C8201C"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4555E4D0"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0B37EA30"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vAlign w:val="bottom"/>
          </w:tcPr>
          <w:p w14:paraId="7B1FF91E"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14A4F142" w14:textId="77777777" w:rsidR="00A20BC0" w:rsidRPr="00A20BC0" w:rsidRDefault="00A20BC0" w:rsidP="00A20BC0">
            <w:pPr>
              <w:spacing w:after="0" w:line="240" w:lineRule="auto"/>
              <w:rPr>
                <w:rFonts w:cstheme="minorHAnsi"/>
                <w:sz w:val="20"/>
                <w:szCs w:val="20"/>
              </w:rPr>
            </w:pPr>
          </w:p>
        </w:tc>
      </w:tr>
      <w:tr w:rsidR="00A20BC0" w14:paraId="431D7B90" w14:textId="77777777" w:rsidTr="00A20BC0">
        <w:trPr>
          <w:trHeight w:val="227"/>
        </w:trPr>
        <w:tc>
          <w:tcPr>
            <w:tcW w:w="630" w:type="dxa"/>
            <w:tcBorders>
              <w:left w:val="single" w:sz="8" w:space="0" w:color="auto"/>
              <w:right w:val="single" w:sz="8" w:space="0" w:color="auto"/>
            </w:tcBorders>
            <w:shd w:val="clear" w:color="auto" w:fill="DCE6F1"/>
            <w:vAlign w:val="bottom"/>
          </w:tcPr>
          <w:p w14:paraId="16848F51"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2</w:t>
            </w:r>
          </w:p>
        </w:tc>
        <w:tc>
          <w:tcPr>
            <w:tcW w:w="5580" w:type="dxa"/>
            <w:gridSpan w:val="2"/>
            <w:tcBorders>
              <w:right w:val="single" w:sz="8" w:space="0" w:color="auto"/>
            </w:tcBorders>
            <w:shd w:val="clear" w:color="auto" w:fill="DCE6F1"/>
            <w:vAlign w:val="bottom"/>
          </w:tcPr>
          <w:p w14:paraId="767AD24A"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3ph Direct Meters</w:t>
            </w:r>
          </w:p>
        </w:tc>
        <w:tc>
          <w:tcPr>
            <w:tcW w:w="1720" w:type="dxa"/>
            <w:gridSpan w:val="2"/>
            <w:tcBorders>
              <w:right w:val="single" w:sz="8" w:space="0" w:color="auto"/>
            </w:tcBorders>
            <w:shd w:val="clear" w:color="auto" w:fill="DCE6F1"/>
            <w:vAlign w:val="bottom"/>
          </w:tcPr>
          <w:p w14:paraId="60E2661B" w14:textId="77777777" w:rsidR="00A20BC0" w:rsidRPr="00A20BC0" w:rsidRDefault="00A20BC0" w:rsidP="00A20BC0">
            <w:pPr>
              <w:spacing w:after="0" w:line="240" w:lineRule="auto"/>
              <w:ind w:right="860"/>
              <w:jc w:val="right"/>
              <w:rPr>
                <w:rFonts w:cstheme="minorHAnsi"/>
                <w:sz w:val="20"/>
                <w:szCs w:val="20"/>
              </w:rPr>
            </w:pPr>
            <w:r w:rsidRPr="00A20BC0">
              <w:rPr>
                <w:rFonts w:eastAsia="Calibri" w:cstheme="minorHAnsi"/>
                <w:b/>
                <w:bCs/>
                <w:sz w:val="20"/>
                <w:szCs w:val="20"/>
              </w:rPr>
              <w:t>1,444</w:t>
            </w:r>
          </w:p>
        </w:tc>
        <w:tc>
          <w:tcPr>
            <w:tcW w:w="1610" w:type="dxa"/>
            <w:tcBorders>
              <w:right w:val="single" w:sz="8" w:space="0" w:color="auto"/>
            </w:tcBorders>
            <w:shd w:val="clear" w:color="auto" w:fill="DCE6F1"/>
            <w:vAlign w:val="bottom"/>
          </w:tcPr>
          <w:p w14:paraId="6873F226"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b/>
                <w:bCs/>
                <w:sz w:val="20"/>
                <w:szCs w:val="20"/>
              </w:rPr>
              <w:t>1,534</w:t>
            </w:r>
          </w:p>
        </w:tc>
      </w:tr>
      <w:tr w:rsidR="00A20BC0" w14:paraId="54BBB05E" w14:textId="77777777" w:rsidTr="00A20BC0">
        <w:trPr>
          <w:trHeight w:val="245"/>
        </w:trPr>
        <w:tc>
          <w:tcPr>
            <w:tcW w:w="630" w:type="dxa"/>
            <w:tcBorders>
              <w:left w:val="single" w:sz="8" w:space="0" w:color="auto"/>
              <w:bottom w:val="single" w:sz="8" w:space="0" w:color="auto"/>
              <w:right w:val="single" w:sz="8" w:space="0" w:color="auto"/>
            </w:tcBorders>
            <w:shd w:val="clear" w:color="auto" w:fill="DCE6F1"/>
            <w:vAlign w:val="bottom"/>
          </w:tcPr>
          <w:p w14:paraId="5D1A2265"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4EA669C9"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shd w:val="clear" w:color="auto" w:fill="DCE6F1"/>
            <w:vAlign w:val="bottom"/>
          </w:tcPr>
          <w:p w14:paraId="61352FD7"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5079338E" w14:textId="77777777" w:rsidR="00A20BC0" w:rsidRPr="00A20BC0" w:rsidRDefault="00A20BC0" w:rsidP="00A20BC0">
            <w:pPr>
              <w:spacing w:after="0" w:line="240" w:lineRule="auto"/>
              <w:rPr>
                <w:rFonts w:cstheme="minorHAnsi"/>
                <w:sz w:val="20"/>
                <w:szCs w:val="20"/>
              </w:rPr>
            </w:pPr>
          </w:p>
        </w:tc>
      </w:tr>
      <w:tr w:rsidR="00A20BC0" w14:paraId="4034A1FF" w14:textId="77777777" w:rsidTr="00A20BC0">
        <w:trPr>
          <w:trHeight w:val="227"/>
        </w:trPr>
        <w:tc>
          <w:tcPr>
            <w:tcW w:w="630" w:type="dxa"/>
            <w:tcBorders>
              <w:left w:val="single" w:sz="8" w:space="0" w:color="auto"/>
              <w:right w:val="single" w:sz="8" w:space="0" w:color="auto"/>
            </w:tcBorders>
            <w:vAlign w:val="bottom"/>
          </w:tcPr>
          <w:p w14:paraId="3F69E190"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2.1</w:t>
            </w:r>
          </w:p>
        </w:tc>
        <w:tc>
          <w:tcPr>
            <w:tcW w:w="5580" w:type="dxa"/>
            <w:gridSpan w:val="2"/>
            <w:tcBorders>
              <w:right w:val="single" w:sz="8" w:space="0" w:color="auto"/>
            </w:tcBorders>
            <w:vAlign w:val="bottom"/>
          </w:tcPr>
          <w:p w14:paraId="5BFF1BDD"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3ph meter with PLC modem</w:t>
            </w:r>
          </w:p>
        </w:tc>
        <w:tc>
          <w:tcPr>
            <w:tcW w:w="1720" w:type="dxa"/>
            <w:gridSpan w:val="2"/>
            <w:tcBorders>
              <w:right w:val="single" w:sz="8" w:space="0" w:color="auto"/>
            </w:tcBorders>
            <w:vAlign w:val="bottom"/>
          </w:tcPr>
          <w:p w14:paraId="64DCE338" w14:textId="77777777" w:rsidR="00A20BC0" w:rsidRPr="00A20BC0" w:rsidRDefault="00A20BC0" w:rsidP="00A20BC0">
            <w:pPr>
              <w:spacing w:after="0" w:line="240" w:lineRule="auto"/>
              <w:ind w:right="860"/>
              <w:jc w:val="right"/>
              <w:rPr>
                <w:rFonts w:cstheme="minorHAnsi"/>
                <w:sz w:val="20"/>
                <w:szCs w:val="20"/>
              </w:rPr>
            </w:pPr>
            <w:r w:rsidRPr="00A20BC0">
              <w:rPr>
                <w:rFonts w:eastAsia="Calibri" w:cstheme="minorHAnsi"/>
                <w:sz w:val="20"/>
                <w:szCs w:val="20"/>
              </w:rPr>
              <w:t>1,156</w:t>
            </w:r>
          </w:p>
        </w:tc>
        <w:tc>
          <w:tcPr>
            <w:tcW w:w="1610" w:type="dxa"/>
            <w:tcBorders>
              <w:right w:val="single" w:sz="8" w:space="0" w:color="auto"/>
            </w:tcBorders>
            <w:vAlign w:val="bottom"/>
          </w:tcPr>
          <w:p w14:paraId="0905D7CE"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1,228</w:t>
            </w:r>
          </w:p>
        </w:tc>
      </w:tr>
      <w:tr w:rsidR="00A20BC0" w14:paraId="65789110"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3E379B43"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764C3B31"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vAlign w:val="bottom"/>
          </w:tcPr>
          <w:p w14:paraId="6587CF8B"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2631F45E" w14:textId="77777777" w:rsidR="00A20BC0" w:rsidRPr="00A20BC0" w:rsidRDefault="00A20BC0" w:rsidP="00A20BC0">
            <w:pPr>
              <w:spacing w:after="0" w:line="240" w:lineRule="auto"/>
              <w:rPr>
                <w:rFonts w:cstheme="minorHAnsi"/>
                <w:sz w:val="20"/>
                <w:szCs w:val="20"/>
              </w:rPr>
            </w:pPr>
          </w:p>
        </w:tc>
      </w:tr>
      <w:tr w:rsidR="00A20BC0" w14:paraId="260C90E1" w14:textId="77777777" w:rsidTr="00A20BC0">
        <w:trPr>
          <w:trHeight w:val="227"/>
        </w:trPr>
        <w:tc>
          <w:tcPr>
            <w:tcW w:w="630" w:type="dxa"/>
            <w:tcBorders>
              <w:left w:val="single" w:sz="8" w:space="0" w:color="auto"/>
              <w:right w:val="single" w:sz="8" w:space="0" w:color="auto"/>
            </w:tcBorders>
            <w:vAlign w:val="bottom"/>
          </w:tcPr>
          <w:p w14:paraId="5D6207A0"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2.2</w:t>
            </w:r>
          </w:p>
        </w:tc>
        <w:tc>
          <w:tcPr>
            <w:tcW w:w="5580" w:type="dxa"/>
            <w:gridSpan w:val="2"/>
            <w:tcBorders>
              <w:right w:val="single" w:sz="8" w:space="0" w:color="auto"/>
            </w:tcBorders>
            <w:vAlign w:val="bottom"/>
          </w:tcPr>
          <w:p w14:paraId="14CB65C9"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3ph meter with 2G/3G modem</w:t>
            </w:r>
          </w:p>
        </w:tc>
        <w:tc>
          <w:tcPr>
            <w:tcW w:w="1720" w:type="dxa"/>
            <w:gridSpan w:val="2"/>
            <w:tcBorders>
              <w:right w:val="single" w:sz="8" w:space="0" w:color="auto"/>
            </w:tcBorders>
            <w:vAlign w:val="bottom"/>
          </w:tcPr>
          <w:p w14:paraId="5A0C8FA2" w14:textId="77777777" w:rsidR="00A20BC0" w:rsidRPr="00A20BC0" w:rsidRDefault="00A20BC0" w:rsidP="00A20BC0">
            <w:pPr>
              <w:spacing w:after="0" w:line="240" w:lineRule="auto"/>
              <w:ind w:right="880"/>
              <w:jc w:val="right"/>
              <w:rPr>
                <w:rFonts w:cstheme="minorHAnsi"/>
                <w:sz w:val="20"/>
                <w:szCs w:val="20"/>
              </w:rPr>
            </w:pPr>
            <w:r w:rsidRPr="00A20BC0">
              <w:rPr>
                <w:rFonts w:eastAsia="Calibri" w:cstheme="minorHAnsi"/>
                <w:sz w:val="20"/>
                <w:szCs w:val="20"/>
              </w:rPr>
              <w:t>288</w:t>
            </w:r>
          </w:p>
        </w:tc>
        <w:tc>
          <w:tcPr>
            <w:tcW w:w="1610" w:type="dxa"/>
            <w:tcBorders>
              <w:right w:val="single" w:sz="8" w:space="0" w:color="auto"/>
            </w:tcBorders>
            <w:vAlign w:val="bottom"/>
          </w:tcPr>
          <w:p w14:paraId="2EEF1BDC"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306</w:t>
            </w:r>
          </w:p>
        </w:tc>
      </w:tr>
      <w:tr w:rsidR="00A20BC0" w14:paraId="2FF6955E"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4B1EC5EE"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769C0C28"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vAlign w:val="bottom"/>
          </w:tcPr>
          <w:p w14:paraId="5B8B4C6C"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09FFA8AC" w14:textId="77777777" w:rsidR="00A20BC0" w:rsidRPr="00A20BC0" w:rsidRDefault="00A20BC0" w:rsidP="00A20BC0">
            <w:pPr>
              <w:spacing w:after="0" w:line="240" w:lineRule="auto"/>
              <w:rPr>
                <w:rFonts w:cstheme="minorHAnsi"/>
                <w:sz w:val="20"/>
                <w:szCs w:val="20"/>
              </w:rPr>
            </w:pPr>
          </w:p>
        </w:tc>
      </w:tr>
      <w:tr w:rsidR="00A20BC0" w14:paraId="56AC9E84" w14:textId="77777777" w:rsidTr="00A20BC0">
        <w:trPr>
          <w:trHeight w:val="230"/>
        </w:trPr>
        <w:tc>
          <w:tcPr>
            <w:tcW w:w="630" w:type="dxa"/>
            <w:tcBorders>
              <w:left w:val="single" w:sz="8" w:space="0" w:color="auto"/>
              <w:right w:val="single" w:sz="8" w:space="0" w:color="auto"/>
            </w:tcBorders>
            <w:shd w:val="clear" w:color="auto" w:fill="DCE6F1"/>
            <w:vAlign w:val="bottom"/>
          </w:tcPr>
          <w:p w14:paraId="21CD0A8C"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3</w:t>
            </w:r>
          </w:p>
        </w:tc>
        <w:tc>
          <w:tcPr>
            <w:tcW w:w="5580" w:type="dxa"/>
            <w:gridSpan w:val="2"/>
            <w:tcBorders>
              <w:right w:val="single" w:sz="8" w:space="0" w:color="auto"/>
            </w:tcBorders>
            <w:shd w:val="clear" w:color="auto" w:fill="DCE6F1"/>
            <w:vAlign w:val="bottom"/>
          </w:tcPr>
          <w:p w14:paraId="521A56B4"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3ph Indirect CT Operated Meters (In=5A, Un=0.4kV)</w:t>
            </w:r>
          </w:p>
        </w:tc>
        <w:tc>
          <w:tcPr>
            <w:tcW w:w="1720" w:type="dxa"/>
            <w:gridSpan w:val="2"/>
            <w:tcBorders>
              <w:right w:val="single" w:sz="8" w:space="0" w:color="auto"/>
            </w:tcBorders>
            <w:shd w:val="clear" w:color="auto" w:fill="DCE6F1"/>
            <w:vAlign w:val="bottom"/>
          </w:tcPr>
          <w:p w14:paraId="577D19EC" w14:textId="77777777" w:rsidR="00A20BC0" w:rsidRPr="00A20BC0" w:rsidRDefault="00A20BC0" w:rsidP="00A20BC0">
            <w:pPr>
              <w:spacing w:after="0" w:line="240" w:lineRule="auto"/>
              <w:ind w:right="860"/>
              <w:jc w:val="right"/>
              <w:rPr>
                <w:rFonts w:cstheme="minorHAnsi"/>
                <w:sz w:val="20"/>
                <w:szCs w:val="20"/>
              </w:rPr>
            </w:pPr>
            <w:r w:rsidRPr="00A20BC0">
              <w:rPr>
                <w:rFonts w:eastAsia="Calibri" w:cstheme="minorHAnsi"/>
                <w:b/>
                <w:bCs/>
                <w:sz w:val="20"/>
                <w:szCs w:val="20"/>
              </w:rPr>
              <w:t>1,528</w:t>
            </w:r>
          </w:p>
        </w:tc>
        <w:tc>
          <w:tcPr>
            <w:tcW w:w="1610" w:type="dxa"/>
            <w:tcBorders>
              <w:right w:val="single" w:sz="8" w:space="0" w:color="auto"/>
            </w:tcBorders>
            <w:shd w:val="clear" w:color="auto" w:fill="DCE6F1"/>
            <w:vAlign w:val="bottom"/>
          </w:tcPr>
          <w:p w14:paraId="7558471A"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b/>
                <w:bCs/>
                <w:sz w:val="20"/>
                <w:szCs w:val="20"/>
              </w:rPr>
              <w:t>1,584</w:t>
            </w:r>
          </w:p>
        </w:tc>
      </w:tr>
      <w:tr w:rsidR="00A20BC0" w14:paraId="39BEFEB2" w14:textId="77777777" w:rsidTr="00A20BC0">
        <w:trPr>
          <w:trHeight w:val="242"/>
        </w:trPr>
        <w:tc>
          <w:tcPr>
            <w:tcW w:w="630" w:type="dxa"/>
            <w:tcBorders>
              <w:left w:val="single" w:sz="8" w:space="0" w:color="auto"/>
              <w:bottom w:val="single" w:sz="8" w:space="0" w:color="auto"/>
              <w:right w:val="single" w:sz="8" w:space="0" w:color="auto"/>
            </w:tcBorders>
            <w:shd w:val="clear" w:color="auto" w:fill="DCE6F1"/>
            <w:vAlign w:val="bottom"/>
          </w:tcPr>
          <w:p w14:paraId="374A0159"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2D22938B"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shd w:val="clear" w:color="auto" w:fill="DCE6F1"/>
            <w:vAlign w:val="bottom"/>
          </w:tcPr>
          <w:p w14:paraId="2282F7AA"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15640921" w14:textId="77777777" w:rsidR="00A20BC0" w:rsidRPr="00A20BC0" w:rsidRDefault="00A20BC0" w:rsidP="00A20BC0">
            <w:pPr>
              <w:spacing w:after="0" w:line="240" w:lineRule="auto"/>
              <w:rPr>
                <w:rFonts w:cstheme="minorHAnsi"/>
                <w:sz w:val="20"/>
                <w:szCs w:val="20"/>
              </w:rPr>
            </w:pPr>
          </w:p>
        </w:tc>
      </w:tr>
      <w:tr w:rsidR="00A20BC0" w14:paraId="654D63F3" w14:textId="77777777" w:rsidTr="00A20BC0">
        <w:trPr>
          <w:trHeight w:val="228"/>
        </w:trPr>
        <w:tc>
          <w:tcPr>
            <w:tcW w:w="630" w:type="dxa"/>
            <w:tcBorders>
              <w:left w:val="single" w:sz="8" w:space="0" w:color="auto"/>
              <w:right w:val="single" w:sz="8" w:space="0" w:color="auto"/>
            </w:tcBorders>
            <w:vAlign w:val="bottom"/>
          </w:tcPr>
          <w:p w14:paraId="6F3DC5FB"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3.1</w:t>
            </w:r>
          </w:p>
        </w:tc>
        <w:tc>
          <w:tcPr>
            <w:tcW w:w="5580" w:type="dxa"/>
            <w:gridSpan w:val="2"/>
            <w:tcBorders>
              <w:right w:val="single" w:sz="8" w:space="0" w:color="auto"/>
            </w:tcBorders>
            <w:vAlign w:val="bottom"/>
          </w:tcPr>
          <w:p w14:paraId="2FE12DCA"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3ph Indirect (CT) Meters with PLC Modem</w:t>
            </w:r>
          </w:p>
        </w:tc>
        <w:tc>
          <w:tcPr>
            <w:tcW w:w="1720" w:type="dxa"/>
            <w:gridSpan w:val="2"/>
            <w:tcBorders>
              <w:right w:val="single" w:sz="8" w:space="0" w:color="auto"/>
            </w:tcBorders>
            <w:vAlign w:val="bottom"/>
          </w:tcPr>
          <w:p w14:paraId="6CA65EBE" w14:textId="77777777" w:rsidR="00A20BC0" w:rsidRPr="00A20BC0" w:rsidRDefault="00A20BC0" w:rsidP="00A20BC0">
            <w:pPr>
              <w:spacing w:after="0" w:line="240" w:lineRule="auto"/>
              <w:ind w:right="880"/>
              <w:jc w:val="right"/>
              <w:rPr>
                <w:rFonts w:cstheme="minorHAnsi"/>
                <w:sz w:val="20"/>
                <w:szCs w:val="20"/>
              </w:rPr>
            </w:pPr>
            <w:r w:rsidRPr="00A20BC0">
              <w:rPr>
                <w:rFonts w:eastAsia="Calibri" w:cstheme="minorHAnsi"/>
                <w:sz w:val="20"/>
                <w:szCs w:val="20"/>
              </w:rPr>
              <w:t>536</w:t>
            </w:r>
          </w:p>
        </w:tc>
        <w:tc>
          <w:tcPr>
            <w:tcW w:w="1610" w:type="dxa"/>
            <w:tcBorders>
              <w:right w:val="single" w:sz="8" w:space="0" w:color="auto"/>
            </w:tcBorders>
            <w:vAlign w:val="bottom"/>
          </w:tcPr>
          <w:p w14:paraId="458DA05A"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556</w:t>
            </w:r>
          </w:p>
        </w:tc>
      </w:tr>
      <w:tr w:rsidR="00A20BC0" w14:paraId="402C7D0A"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65005783"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592A2E8E"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vAlign w:val="bottom"/>
          </w:tcPr>
          <w:p w14:paraId="4248E1FD"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0112900A" w14:textId="77777777" w:rsidR="00A20BC0" w:rsidRPr="00A20BC0" w:rsidRDefault="00A20BC0" w:rsidP="00A20BC0">
            <w:pPr>
              <w:spacing w:after="0" w:line="240" w:lineRule="auto"/>
              <w:rPr>
                <w:rFonts w:cstheme="minorHAnsi"/>
                <w:sz w:val="20"/>
                <w:szCs w:val="20"/>
              </w:rPr>
            </w:pPr>
          </w:p>
        </w:tc>
      </w:tr>
      <w:tr w:rsidR="00A20BC0" w14:paraId="4022A987" w14:textId="77777777" w:rsidTr="00A20BC0">
        <w:trPr>
          <w:trHeight w:val="230"/>
        </w:trPr>
        <w:tc>
          <w:tcPr>
            <w:tcW w:w="630" w:type="dxa"/>
            <w:tcBorders>
              <w:left w:val="single" w:sz="8" w:space="0" w:color="auto"/>
              <w:right w:val="single" w:sz="8" w:space="0" w:color="auto"/>
            </w:tcBorders>
            <w:vAlign w:val="bottom"/>
          </w:tcPr>
          <w:p w14:paraId="05C5C553"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3.2</w:t>
            </w:r>
          </w:p>
        </w:tc>
        <w:tc>
          <w:tcPr>
            <w:tcW w:w="5580" w:type="dxa"/>
            <w:gridSpan w:val="2"/>
            <w:tcBorders>
              <w:right w:val="single" w:sz="8" w:space="0" w:color="auto"/>
            </w:tcBorders>
            <w:vAlign w:val="bottom"/>
          </w:tcPr>
          <w:p w14:paraId="0F2FB42F"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3ph Indirect (CT) Meters with 2G/3G Modem</w:t>
            </w:r>
          </w:p>
        </w:tc>
        <w:tc>
          <w:tcPr>
            <w:tcW w:w="1720" w:type="dxa"/>
            <w:gridSpan w:val="2"/>
            <w:tcBorders>
              <w:right w:val="single" w:sz="8" w:space="0" w:color="auto"/>
            </w:tcBorders>
            <w:vAlign w:val="bottom"/>
          </w:tcPr>
          <w:p w14:paraId="342016F0" w14:textId="77777777" w:rsidR="00A20BC0" w:rsidRPr="00A20BC0" w:rsidRDefault="00A20BC0" w:rsidP="00A20BC0">
            <w:pPr>
              <w:spacing w:after="0" w:line="240" w:lineRule="auto"/>
              <w:ind w:right="880"/>
              <w:jc w:val="right"/>
              <w:rPr>
                <w:rFonts w:cstheme="minorHAnsi"/>
                <w:sz w:val="20"/>
                <w:szCs w:val="20"/>
              </w:rPr>
            </w:pPr>
            <w:r w:rsidRPr="00A20BC0">
              <w:rPr>
                <w:rFonts w:eastAsia="Calibri" w:cstheme="minorHAnsi"/>
                <w:sz w:val="20"/>
                <w:szCs w:val="20"/>
              </w:rPr>
              <w:t>134</w:t>
            </w:r>
          </w:p>
        </w:tc>
        <w:tc>
          <w:tcPr>
            <w:tcW w:w="1610" w:type="dxa"/>
            <w:tcBorders>
              <w:right w:val="single" w:sz="8" w:space="0" w:color="auto"/>
            </w:tcBorders>
            <w:vAlign w:val="bottom"/>
          </w:tcPr>
          <w:p w14:paraId="4E1CC0F1"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139</w:t>
            </w:r>
          </w:p>
        </w:tc>
      </w:tr>
      <w:tr w:rsidR="00A20BC0" w14:paraId="743ED2E3"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0CCE80EE"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6934D89D"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vAlign w:val="bottom"/>
          </w:tcPr>
          <w:p w14:paraId="2B66FB0B"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28B9A013" w14:textId="77777777" w:rsidR="00A20BC0" w:rsidRPr="00A20BC0" w:rsidRDefault="00A20BC0" w:rsidP="00A20BC0">
            <w:pPr>
              <w:spacing w:after="0" w:line="240" w:lineRule="auto"/>
              <w:rPr>
                <w:rFonts w:cstheme="minorHAnsi"/>
                <w:sz w:val="20"/>
                <w:szCs w:val="20"/>
              </w:rPr>
            </w:pPr>
          </w:p>
        </w:tc>
      </w:tr>
      <w:tr w:rsidR="00A20BC0" w14:paraId="2A391CB8" w14:textId="77777777" w:rsidTr="00A20BC0">
        <w:trPr>
          <w:trHeight w:val="227"/>
        </w:trPr>
        <w:tc>
          <w:tcPr>
            <w:tcW w:w="630" w:type="dxa"/>
            <w:tcBorders>
              <w:left w:val="single" w:sz="8" w:space="0" w:color="auto"/>
              <w:right w:val="single" w:sz="8" w:space="0" w:color="auto"/>
            </w:tcBorders>
            <w:vAlign w:val="bottom"/>
          </w:tcPr>
          <w:p w14:paraId="292D5470"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3.3</w:t>
            </w:r>
          </w:p>
        </w:tc>
        <w:tc>
          <w:tcPr>
            <w:tcW w:w="5580" w:type="dxa"/>
            <w:gridSpan w:val="2"/>
            <w:tcBorders>
              <w:right w:val="single" w:sz="8" w:space="0" w:color="auto"/>
            </w:tcBorders>
            <w:vAlign w:val="bottom"/>
          </w:tcPr>
          <w:p w14:paraId="4B0D1DD6"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3ph Indirect (CT) Meters with RS/RJ connection</w:t>
            </w:r>
          </w:p>
        </w:tc>
        <w:tc>
          <w:tcPr>
            <w:tcW w:w="1720" w:type="dxa"/>
            <w:gridSpan w:val="2"/>
            <w:tcBorders>
              <w:right w:val="single" w:sz="8" w:space="0" w:color="auto"/>
            </w:tcBorders>
            <w:vAlign w:val="bottom"/>
          </w:tcPr>
          <w:p w14:paraId="513E69B7" w14:textId="77777777" w:rsidR="00A20BC0" w:rsidRPr="00A20BC0" w:rsidRDefault="00A20BC0" w:rsidP="00A20BC0">
            <w:pPr>
              <w:spacing w:after="0" w:line="240" w:lineRule="auto"/>
              <w:ind w:right="880"/>
              <w:jc w:val="right"/>
              <w:rPr>
                <w:rFonts w:cstheme="minorHAnsi"/>
                <w:sz w:val="20"/>
                <w:szCs w:val="20"/>
              </w:rPr>
            </w:pPr>
            <w:r w:rsidRPr="00A20BC0">
              <w:rPr>
                <w:rFonts w:eastAsia="Calibri" w:cstheme="minorHAnsi"/>
                <w:sz w:val="20"/>
                <w:szCs w:val="20"/>
              </w:rPr>
              <w:t>858</w:t>
            </w:r>
          </w:p>
        </w:tc>
        <w:tc>
          <w:tcPr>
            <w:tcW w:w="1610" w:type="dxa"/>
            <w:tcBorders>
              <w:right w:val="single" w:sz="8" w:space="0" w:color="auto"/>
            </w:tcBorders>
            <w:vAlign w:val="bottom"/>
          </w:tcPr>
          <w:p w14:paraId="626A7C8D"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889</w:t>
            </w:r>
          </w:p>
        </w:tc>
      </w:tr>
      <w:tr w:rsidR="00A20BC0" w14:paraId="4A359A90"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6C0F7D1B"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293F72D7" w14:textId="77777777" w:rsidR="00A20BC0" w:rsidRPr="00A20BC0" w:rsidRDefault="00A20BC0" w:rsidP="00A20BC0">
            <w:pPr>
              <w:spacing w:after="0" w:line="240" w:lineRule="auto"/>
              <w:rPr>
                <w:rFonts w:cstheme="minorHAnsi"/>
                <w:sz w:val="20"/>
                <w:szCs w:val="20"/>
              </w:rPr>
            </w:pPr>
          </w:p>
        </w:tc>
        <w:tc>
          <w:tcPr>
            <w:tcW w:w="1720" w:type="dxa"/>
            <w:gridSpan w:val="2"/>
            <w:tcBorders>
              <w:bottom w:val="single" w:sz="8" w:space="0" w:color="auto"/>
              <w:right w:val="single" w:sz="8" w:space="0" w:color="auto"/>
            </w:tcBorders>
            <w:vAlign w:val="bottom"/>
          </w:tcPr>
          <w:p w14:paraId="022569AB"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70536424" w14:textId="77777777" w:rsidR="00A20BC0" w:rsidRPr="00A20BC0" w:rsidRDefault="00A20BC0" w:rsidP="00A20BC0">
            <w:pPr>
              <w:spacing w:after="0" w:line="240" w:lineRule="auto"/>
              <w:rPr>
                <w:rFonts w:cstheme="minorHAnsi"/>
                <w:sz w:val="20"/>
                <w:szCs w:val="20"/>
              </w:rPr>
            </w:pPr>
          </w:p>
        </w:tc>
      </w:tr>
      <w:tr w:rsidR="00A20BC0" w14:paraId="49F86D40" w14:textId="77777777" w:rsidTr="00A20BC0">
        <w:trPr>
          <w:trHeight w:val="250"/>
        </w:trPr>
        <w:tc>
          <w:tcPr>
            <w:tcW w:w="630" w:type="dxa"/>
            <w:tcBorders>
              <w:top w:val="single" w:sz="8" w:space="0" w:color="auto"/>
              <w:left w:val="single" w:sz="8" w:space="0" w:color="auto"/>
              <w:right w:val="single" w:sz="8" w:space="0" w:color="auto"/>
            </w:tcBorders>
            <w:shd w:val="clear" w:color="auto" w:fill="DCE6F1"/>
            <w:vAlign w:val="bottom"/>
          </w:tcPr>
          <w:p w14:paraId="29C0C780" w14:textId="77777777" w:rsidR="00A20BC0" w:rsidRPr="00A20BC0" w:rsidRDefault="00A20BC0" w:rsidP="00A20BC0">
            <w:pPr>
              <w:spacing w:after="0" w:line="240" w:lineRule="auto"/>
              <w:rPr>
                <w:rFonts w:cstheme="minorHAnsi"/>
                <w:sz w:val="20"/>
                <w:szCs w:val="20"/>
              </w:rPr>
            </w:pPr>
          </w:p>
        </w:tc>
        <w:tc>
          <w:tcPr>
            <w:tcW w:w="5580" w:type="dxa"/>
            <w:gridSpan w:val="2"/>
            <w:tcBorders>
              <w:top w:val="single" w:sz="8" w:space="0" w:color="auto"/>
              <w:right w:val="single" w:sz="8" w:space="0" w:color="auto"/>
            </w:tcBorders>
            <w:shd w:val="clear" w:color="auto" w:fill="DCE6F1"/>
            <w:vAlign w:val="bottom"/>
          </w:tcPr>
          <w:p w14:paraId="63B242C7"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shd w:val="clear" w:color="auto" w:fill="DCE6F1"/>
              </w:rPr>
              <w:t>3ph Indirect CT+VT Operated Meters (I=5A, U=100V) with 2G/3G</w:t>
            </w:r>
          </w:p>
        </w:tc>
        <w:tc>
          <w:tcPr>
            <w:tcW w:w="1460" w:type="dxa"/>
            <w:tcBorders>
              <w:top w:val="single" w:sz="8" w:space="0" w:color="auto"/>
            </w:tcBorders>
            <w:shd w:val="clear" w:color="auto" w:fill="DCE6F1"/>
            <w:vAlign w:val="bottom"/>
          </w:tcPr>
          <w:p w14:paraId="48B8BEDC" w14:textId="77777777" w:rsidR="00A20BC0" w:rsidRPr="00A20BC0" w:rsidRDefault="00A20BC0" w:rsidP="00A20BC0">
            <w:pPr>
              <w:spacing w:after="0" w:line="240" w:lineRule="auto"/>
              <w:rPr>
                <w:rFonts w:cstheme="minorHAnsi"/>
                <w:sz w:val="20"/>
                <w:szCs w:val="20"/>
              </w:rPr>
            </w:pPr>
          </w:p>
        </w:tc>
        <w:tc>
          <w:tcPr>
            <w:tcW w:w="260" w:type="dxa"/>
            <w:tcBorders>
              <w:top w:val="single" w:sz="8" w:space="0" w:color="auto"/>
              <w:right w:val="single" w:sz="8" w:space="0" w:color="auto"/>
            </w:tcBorders>
            <w:shd w:val="clear" w:color="auto" w:fill="DCE6F1"/>
            <w:vAlign w:val="bottom"/>
          </w:tcPr>
          <w:p w14:paraId="727ECD58" w14:textId="77777777" w:rsidR="00A20BC0" w:rsidRPr="00A20BC0" w:rsidRDefault="00A20BC0" w:rsidP="00A20BC0">
            <w:pPr>
              <w:spacing w:after="0" w:line="240" w:lineRule="auto"/>
              <w:rPr>
                <w:rFonts w:cstheme="minorHAnsi"/>
                <w:sz w:val="20"/>
                <w:szCs w:val="20"/>
              </w:rPr>
            </w:pPr>
          </w:p>
        </w:tc>
        <w:tc>
          <w:tcPr>
            <w:tcW w:w="1610" w:type="dxa"/>
            <w:tcBorders>
              <w:top w:val="single" w:sz="8" w:space="0" w:color="auto"/>
              <w:right w:val="single" w:sz="8" w:space="0" w:color="auto"/>
            </w:tcBorders>
            <w:shd w:val="clear" w:color="auto" w:fill="DCE6F1"/>
            <w:vAlign w:val="bottom"/>
          </w:tcPr>
          <w:p w14:paraId="0598977E" w14:textId="77777777" w:rsidR="00A20BC0" w:rsidRPr="00A20BC0" w:rsidRDefault="00A20BC0" w:rsidP="00A20BC0">
            <w:pPr>
              <w:spacing w:after="0" w:line="240" w:lineRule="auto"/>
              <w:rPr>
                <w:rFonts w:cstheme="minorHAnsi"/>
                <w:sz w:val="20"/>
                <w:szCs w:val="20"/>
              </w:rPr>
            </w:pPr>
          </w:p>
        </w:tc>
      </w:tr>
      <w:tr w:rsidR="00A20BC0" w14:paraId="564BF851" w14:textId="77777777" w:rsidTr="00A20BC0">
        <w:trPr>
          <w:trHeight w:val="278"/>
        </w:trPr>
        <w:tc>
          <w:tcPr>
            <w:tcW w:w="630" w:type="dxa"/>
            <w:tcBorders>
              <w:left w:val="single" w:sz="8" w:space="0" w:color="auto"/>
              <w:right w:val="single" w:sz="8" w:space="0" w:color="auto"/>
            </w:tcBorders>
            <w:shd w:val="clear" w:color="auto" w:fill="DCE6F1"/>
            <w:vAlign w:val="bottom"/>
          </w:tcPr>
          <w:p w14:paraId="5A841E18"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4</w:t>
            </w:r>
          </w:p>
        </w:tc>
        <w:tc>
          <w:tcPr>
            <w:tcW w:w="5580" w:type="dxa"/>
            <w:gridSpan w:val="2"/>
            <w:tcBorders>
              <w:right w:val="single" w:sz="8" w:space="0" w:color="auto"/>
            </w:tcBorders>
            <w:shd w:val="clear" w:color="auto" w:fill="DCE6F1"/>
            <w:vAlign w:val="bottom"/>
          </w:tcPr>
          <w:p w14:paraId="19836380"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modem</w:t>
            </w:r>
          </w:p>
        </w:tc>
        <w:tc>
          <w:tcPr>
            <w:tcW w:w="1460" w:type="dxa"/>
            <w:shd w:val="clear" w:color="auto" w:fill="DCE6F1"/>
            <w:vAlign w:val="bottom"/>
          </w:tcPr>
          <w:p w14:paraId="608CE4BD"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b/>
                <w:bCs/>
                <w:sz w:val="20"/>
                <w:szCs w:val="20"/>
              </w:rPr>
              <w:t>136</w:t>
            </w:r>
          </w:p>
        </w:tc>
        <w:tc>
          <w:tcPr>
            <w:tcW w:w="260" w:type="dxa"/>
            <w:tcBorders>
              <w:right w:val="single" w:sz="8" w:space="0" w:color="auto"/>
            </w:tcBorders>
            <w:shd w:val="clear" w:color="auto" w:fill="DCE6F1"/>
            <w:vAlign w:val="bottom"/>
          </w:tcPr>
          <w:p w14:paraId="18300C31"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shd w:val="clear" w:color="auto" w:fill="DCE6F1"/>
            <w:vAlign w:val="bottom"/>
          </w:tcPr>
          <w:p w14:paraId="06506C00"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b/>
                <w:bCs/>
                <w:sz w:val="20"/>
                <w:szCs w:val="20"/>
              </w:rPr>
              <w:t>141</w:t>
            </w:r>
          </w:p>
        </w:tc>
      </w:tr>
      <w:tr w:rsidR="00A20BC0" w14:paraId="29C5FD42" w14:textId="77777777" w:rsidTr="00A20BC0">
        <w:trPr>
          <w:trHeight w:val="245"/>
        </w:trPr>
        <w:tc>
          <w:tcPr>
            <w:tcW w:w="630" w:type="dxa"/>
            <w:tcBorders>
              <w:left w:val="single" w:sz="8" w:space="0" w:color="auto"/>
              <w:bottom w:val="single" w:sz="8" w:space="0" w:color="auto"/>
              <w:right w:val="single" w:sz="8" w:space="0" w:color="auto"/>
            </w:tcBorders>
            <w:shd w:val="clear" w:color="auto" w:fill="DCE6F1"/>
            <w:vAlign w:val="bottom"/>
          </w:tcPr>
          <w:p w14:paraId="3B821DBB"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09BB74C4"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shd w:val="clear" w:color="auto" w:fill="DCE6F1"/>
            <w:vAlign w:val="bottom"/>
          </w:tcPr>
          <w:p w14:paraId="777B30E8"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shd w:val="clear" w:color="auto" w:fill="DCE6F1"/>
            <w:vAlign w:val="bottom"/>
          </w:tcPr>
          <w:p w14:paraId="4C102CD7"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239517FD" w14:textId="77777777" w:rsidR="00A20BC0" w:rsidRPr="00A20BC0" w:rsidRDefault="00A20BC0" w:rsidP="00A20BC0">
            <w:pPr>
              <w:spacing w:after="0" w:line="240" w:lineRule="auto"/>
              <w:rPr>
                <w:rFonts w:cstheme="minorHAnsi"/>
                <w:sz w:val="20"/>
                <w:szCs w:val="20"/>
              </w:rPr>
            </w:pPr>
          </w:p>
        </w:tc>
      </w:tr>
      <w:tr w:rsidR="00A20BC0" w14:paraId="49AC83F4" w14:textId="77777777" w:rsidTr="00A20BC0">
        <w:trPr>
          <w:trHeight w:val="227"/>
        </w:trPr>
        <w:tc>
          <w:tcPr>
            <w:tcW w:w="630" w:type="dxa"/>
            <w:tcBorders>
              <w:left w:val="single" w:sz="8" w:space="0" w:color="auto"/>
              <w:right w:val="single" w:sz="8" w:space="0" w:color="auto"/>
            </w:tcBorders>
            <w:shd w:val="clear" w:color="auto" w:fill="DCE6F1"/>
            <w:vAlign w:val="bottom"/>
          </w:tcPr>
          <w:p w14:paraId="2B91973B"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5</w:t>
            </w:r>
          </w:p>
        </w:tc>
        <w:tc>
          <w:tcPr>
            <w:tcW w:w="5580" w:type="dxa"/>
            <w:gridSpan w:val="2"/>
            <w:tcBorders>
              <w:right w:val="single" w:sz="8" w:space="0" w:color="auto"/>
            </w:tcBorders>
            <w:shd w:val="clear" w:color="auto" w:fill="DCE6F1"/>
            <w:vAlign w:val="bottom"/>
          </w:tcPr>
          <w:p w14:paraId="0B638C80"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 xml:space="preserve">PLC Data Concentrator </w:t>
            </w:r>
            <w:r w:rsidRPr="00A20BC0">
              <w:rPr>
                <w:rFonts w:eastAsia="Calibri" w:cstheme="minorHAnsi"/>
                <w:sz w:val="20"/>
                <w:szCs w:val="20"/>
              </w:rPr>
              <w:t>with integrated 2G/3G Modem</w:t>
            </w:r>
          </w:p>
        </w:tc>
        <w:tc>
          <w:tcPr>
            <w:tcW w:w="1460" w:type="dxa"/>
            <w:shd w:val="clear" w:color="auto" w:fill="DCE6F1"/>
            <w:vAlign w:val="bottom"/>
          </w:tcPr>
          <w:p w14:paraId="0511CAB8"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b/>
                <w:bCs/>
                <w:sz w:val="20"/>
                <w:szCs w:val="20"/>
              </w:rPr>
              <w:t>622</w:t>
            </w:r>
          </w:p>
        </w:tc>
        <w:tc>
          <w:tcPr>
            <w:tcW w:w="260" w:type="dxa"/>
            <w:tcBorders>
              <w:right w:val="single" w:sz="8" w:space="0" w:color="auto"/>
            </w:tcBorders>
            <w:shd w:val="clear" w:color="auto" w:fill="DCE6F1"/>
            <w:vAlign w:val="bottom"/>
          </w:tcPr>
          <w:p w14:paraId="169A9B82"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shd w:val="clear" w:color="auto" w:fill="DCE6F1"/>
            <w:vAlign w:val="bottom"/>
          </w:tcPr>
          <w:p w14:paraId="444C9993"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b/>
                <w:bCs/>
                <w:sz w:val="20"/>
                <w:szCs w:val="20"/>
              </w:rPr>
              <w:t>661</w:t>
            </w:r>
          </w:p>
        </w:tc>
      </w:tr>
      <w:tr w:rsidR="00A20BC0" w14:paraId="4FC85091" w14:textId="77777777" w:rsidTr="00A20BC0">
        <w:trPr>
          <w:trHeight w:val="242"/>
        </w:trPr>
        <w:tc>
          <w:tcPr>
            <w:tcW w:w="630" w:type="dxa"/>
            <w:tcBorders>
              <w:left w:val="single" w:sz="8" w:space="0" w:color="auto"/>
              <w:bottom w:val="single" w:sz="8" w:space="0" w:color="auto"/>
              <w:right w:val="single" w:sz="8" w:space="0" w:color="auto"/>
            </w:tcBorders>
            <w:shd w:val="clear" w:color="auto" w:fill="DCE6F1"/>
            <w:vAlign w:val="bottom"/>
          </w:tcPr>
          <w:p w14:paraId="7A4F0287"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4420DB8C"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shd w:val="clear" w:color="auto" w:fill="DCE6F1"/>
            <w:vAlign w:val="bottom"/>
          </w:tcPr>
          <w:p w14:paraId="3B934FEB"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shd w:val="clear" w:color="auto" w:fill="DCE6F1"/>
            <w:vAlign w:val="bottom"/>
          </w:tcPr>
          <w:p w14:paraId="1D6DBDD8"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1618C849" w14:textId="77777777" w:rsidR="00A20BC0" w:rsidRPr="00A20BC0" w:rsidRDefault="00A20BC0" w:rsidP="00A20BC0">
            <w:pPr>
              <w:spacing w:after="0" w:line="240" w:lineRule="auto"/>
              <w:rPr>
                <w:rFonts w:cstheme="minorHAnsi"/>
                <w:sz w:val="20"/>
                <w:szCs w:val="20"/>
              </w:rPr>
            </w:pPr>
          </w:p>
        </w:tc>
      </w:tr>
      <w:tr w:rsidR="00A20BC0" w14:paraId="378E6D92" w14:textId="77777777" w:rsidTr="00A20BC0">
        <w:trPr>
          <w:trHeight w:val="227"/>
        </w:trPr>
        <w:tc>
          <w:tcPr>
            <w:tcW w:w="630" w:type="dxa"/>
            <w:tcBorders>
              <w:left w:val="single" w:sz="8" w:space="0" w:color="auto"/>
              <w:right w:val="single" w:sz="8" w:space="0" w:color="auto"/>
            </w:tcBorders>
            <w:shd w:val="clear" w:color="auto" w:fill="DCE6F1"/>
            <w:vAlign w:val="bottom"/>
          </w:tcPr>
          <w:p w14:paraId="52C79F6B"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6</w:t>
            </w:r>
          </w:p>
        </w:tc>
        <w:tc>
          <w:tcPr>
            <w:tcW w:w="5580" w:type="dxa"/>
            <w:gridSpan w:val="2"/>
            <w:tcBorders>
              <w:right w:val="single" w:sz="8" w:space="0" w:color="auto"/>
            </w:tcBorders>
            <w:shd w:val="clear" w:color="auto" w:fill="DCE6F1"/>
            <w:vAlign w:val="bottom"/>
          </w:tcPr>
          <w:p w14:paraId="4F3BB66B"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Current Transformers (In=5A, un=0.4%)</w:t>
            </w:r>
          </w:p>
        </w:tc>
        <w:tc>
          <w:tcPr>
            <w:tcW w:w="1460" w:type="dxa"/>
            <w:shd w:val="clear" w:color="auto" w:fill="DCE6F1"/>
            <w:vAlign w:val="bottom"/>
          </w:tcPr>
          <w:p w14:paraId="40D20BF3"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b/>
                <w:bCs/>
                <w:sz w:val="20"/>
                <w:szCs w:val="20"/>
              </w:rPr>
              <w:t>4,611</w:t>
            </w:r>
          </w:p>
        </w:tc>
        <w:tc>
          <w:tcPr>
            <w:tcW w:w="260" w:type="dxa"/>
            <w:tcBorders>
              <w:right w:val="single" w:sz="8" w:space="0" w:color="auto"/>
            </w:tcBorders>
            <w:shd w:val="clear" w:color="auto" w:fill="DCE6F1"/>
            <w:vAlign w:val="bottom"/>
          </w:tcPr>
          <w:p w14:paraId="55214464"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shd w:val="clear" w:color="auto" w:fill="DCE6F1"/>
            <w:vAlign w:val="bottom"/>
          </w:tcPr>
          <w:p w14:paraId="7849855E"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b/>
                <w:bCs/>
                <w:sz w:val="20"/>
                <w:szCs w:val="20"/>
              </w:rPr>
              <w:t>4,780</w:t>
            </w:r>
          </w:p>
        </w:tc>
      </w:tr>
      <w:tr w:rsidR="00A20BC0" w14:paraId="3595CA14" w14:textId="77777777" w:rsidTr="00A20BC0">
        <w:trPr>
          <w:trHeight w:val="245"/>
        </w:trPr>
        <w:tc>
          <w:tcPr>
            <w:tcW w:w="630" w:type="dxa"/>
            <w:tcBorders>
              <w:left w:val="single" w:sz="8" w:space="0" w:color="auto"/>
              <w:bottom w:val="single" w:sz="8" w:space="0" w:color="auto"/>
              <w:right w:val="single" w:sz="8" w:space="0" w:color="auto"/>
            </w:tcBorders>
            <w:shd w:val="clear" w:color="auto" w:fill="DCE6F1"/>
            <w:vAlign w:val="bottom"/>
          </w:tcPr>
          <w:p w14:paraId="6E0E4EC8"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35F13935"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shd w:val="clear" w:color="auto" w:fill="DCE6F1"/>
            <w:vAlign w:val="bottom"/>
          </w:tcPr>
          <w:p w14:paraId="022C651F"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shd w:val="clear" w:color="auto" w:fill="DCE6F1"/>
            <w:vAlign w:val="bottom"/>
          </w:tcPr>
          <w:p w14:paraId="7C3018F2"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5C39EF14" w14:textId="77777777" w:rsidR="00A20BC0" w:rsidRPr="00A20BC0" w:rsidRDefault="00A20BC0" w:rsidP="00A20BC0">
            <w:pPr>
              <w:spacing w:after="0" w:line="240" w:lineRule="auto"/>
              <w:rPr>
                <w:rFonts w:cstheme="minorHAnsi"/>
                <w:sz w:val="20"/>
                <w:szCs w:val="20"/>
              </w:rPr>
            </w:pPr>
          </w:p>
        </w:tc>
      </w:tr>
      <w:tr w:rsidR="00A20BC0" w14:paraId="41BA04AA" w14:textId="77777777" w:rsidTr="00A20BC0">
        <w:trPr>
          <w:trHeight w:val="227"/>
        </w:trPr>
        <w:tc>
          <w:tcPr>
            <w:tcW w:w="630" w:type="dxa"/>
            <w:tcBorders>
              <w:left w:val="single" w:sz="8" w:space="0" w:color="auto"/>
              <w:right w:val="single" w:sz="8" w:space="0" w:color="auto"/>
            </w:tcBorders>
            <w:vAlign w:val="bottom"/>
          </w:tcPr>
          <w:p w14:paraId="4E7625C0"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6.1</w:t>
            </w:r>
          </w:p>
        </w:tc>
        <w:tc>
          <w:tcPr>
            <w:tcW w:w="5580" w:type="dxa"/>
            <w:gridSpan w:val="2"/>
            <w:tcBorders>
              <w:right w:val="single" w:sz="8" w:space="0" w:color="auto"/>
            </w:tcBorders>
            <w:vAlign w:val="bottom"/>
          </w:tcPr>
          <w:p w14:paraId="25931157"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50/5A</w:t>
            </w:r>
          </w:p>
        </w:tc>
        <w:tc>
          <w:tcPr>
            <w:tcW w:w="1460" w:type="dxa"/>
            <w:vAlign w:val="bottom"/>
          </w:tcPr>
          <w:p w14:paraId="160D013D"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276</w:t>
            </w:r>
          </w:p>
        </w:tc>
        <w:tc>
          <w:tcPr>
            <w:tcW w:w="260" w:type="dxa"/>
            <w:tcBorders>
              <w:right w:val="single" w:sz="8" w:space="0" w:color="auto"/>
            </w:tcBorders>
            <w:vAlign w:val="bottom"/>
          </w:tcPr>
          <w:p w14:paraId="0BF53158"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5872A893"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286</w:t>
            </w:r>
          </w:p>
        </w:tc>
      </w:tr>
      <w:tr w:rsidR="00A20BC0" w14:paraId="315DE7D5"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1851D1DD"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15ECD88A"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3A3BE406"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26A7955F"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061A132A" w14:textId="77777777" w:rsidR="00A20BC0" w:rsidRPr="00A20BC0" w:rsidRDefault="00A20BC0" w:rsidP="00A20BC0">
            <w:pPr>
              <w:spacing w:after="0" w:line="240" w:lineRule="auto"/>
              <w:rPr>
                <w:rFonts w:cstheme="minorHAnsi"/>
                <w:sz w:val="20"/>
                <w:szCs w:val="20"/>
              </w:rPr>
            </w:pPr>
          </w:p>
        </w:tc>
      </w:tr>
      <w:tr w:rsidR="00A20BC0" w14:paraId="6CE48C21" w14:textId="77777777" w:rsidTr="00A20BC0">
        <w:trPr>
          <w:trHeight w:val="227"/>
        </w:trPr>
        <w:tc>
          <w:tcPr>
            <w:tcW w:w="630" w:type="dxa"/>
            <w:tcBorders>
              <w:left w:val="single" w:sz="8" w:space="0" w:color="auto"/>
              <w:right w:val="single" w:sz="8" w:space="0" w:color="auto"/>
            </w:tcBorders>
            <w:vAlign w:val="bottom"/>
          </w:tcPr>
          <w:p w14:paraId="7A93AB58"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6.2</w:t>
            </w:r>
          </w:p>
        </w:tc>
        <w:tc>
          <w:tcPr>
            <w:tcW w:w="5580" w:type="dxa"/>
            <w:gridSpan w:val="2"/>
            <w:tcBorders>
              <w:right w:val="single" w:sz="8" w:space="0" w:color="auto"/>
            </w:tcBorders>
            <w:vAlign w:val="bottom"/>
          </w:tcPr>
          <w:p w14:paraId="0E214E6D"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100/5A</w:t>
            </w:r>
          </w:p>
        </w:tc>
        <w:tc>
          <w:tcPr>
            <w:tcW w:w="1460" w:type="dxa"/>
            <w:vAlign w:val="bottom"/>
          </w:tcPr>
          <w:p w14:paraId="2ECA5E07"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843</w:t>
            </w:r>
          </w:p>
        </w:tc>
        <w:tc>
          <w:tcPr>
            <w:tcW w:w="260" w:type="dxa"/>
            <w:tcBorders>
              <w:right w:val="single" w:sz="8" w:space="0" w:color="auto"/>
            </w:tcBorders>
            <w:vAlign w:val="bottom"/>
          </w:tcPr>
          <w:p w14:paraId="2485EF63"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413D6F53"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873</w:t>
            </w:r>
          </w:p>
        </w:tc>
      </w:tr>
      <w:tr w:rsidR="00A20BC0" w14:paraId="5F119189"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16E0CB0C"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48DA44FB"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78951ECE"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0BCBCBEF"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245B567C" w14:textId="77777777" w:rsidR="00A20BC0" w:rsidRPr="00A20BC0" w:rsidRDefault="00A20BC0" w:rsidP="00A20BC0">
            <w:pPr>
              <w:spacing w:after="0" w:line="240" w:lineRule="auto"/>
              <w:rPr>
                <w:rFonts w:cstheme="minorHAnsi"/>
                <w:sz w:val="20"/>
                <w:szCs w:val="20"/>
              </w:rPr>
            </w:pPr>
          </w:p>
        </w:tc>
      </w:tr>
      <w:tr w:rsidR="00A20BC0" w14:paraId="0A6421C8" w14:textId="77777777" w:rsidTr="00A20BC0">
        <w:trPr>
          <w:trHeight w:val="230"/>
        </w:trPr>
        <w:tc>
          <w:tcPr>
            <w:tcW w:w="630" w:type="dxa"/>
            <w:tcBorders>
              <w:left w:val="single" w:sz="8" w:space="0" w:color="auto"/>
              <w:right w:val="single" w:sz="8" w:space="0" w:color="auto"/>
            </w:tcBorders>
            <w:vAlign w:val="bottom"/>
          </w:tcPr>
          <w:p w14:paraId="40092157"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lastRenderedPageBreak/>
              <w:t>6.3</w:t>
            </w:r>
          </w:p>
        </w:tc>
        <w:tc>
          <w:tcPr>
            <w:tcW w:w="5580" w:type="dxa"/>
            <w:gridSpan w:val="2"/>
            <w:tcBorders>
              <w:right w:val="single" w:sz="8" w:space="0" w:color="auto"/>
            </w:tcBorders>
            <w:vAlign w:val="bottom"/>
          </w:tcPr>
          <w:p w14:paraId="3950E803"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150/5A</w:t>
            </w:r>
          </w:p>
        </w:tc>
        <w:tc>
          <w:tcPr>
            <w:tcW w:w="1460" w:type="dxa"/>
            <w:vAlign w:val="bottom"/>
          </w:tcPr>
          <w:p w14:paraId="6FE19A05"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261</w:t>
            </w:r>
          </w:p>
        </w:tc>
        <w:tc>
          <w:tcPr>
            <w:tcW w:w="260" w:type="dxa"/>
            <w:tcBorders>
              <w:right w:val="single" w:sz="8" w:space="0" w:color="auto"/>
            </w:tcBorders>
            <w:vAlign w:val="bottom"/>
          </w:tcPr>
          <w:p w14:paraId="3CDEB757"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472C5275"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271</w:t>
            </w:r>
          </w:p>
        </w:tc>
      </w:tr>
      <w:tr w:rsidR="00A20BC0" w14:paraId="72ED070F"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3E70AFE0"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04180363"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2846ACBB"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3A5D4B84"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2826C8AB" w14:textId="77777777" w:rsidR="00A20BC0" w:rsidRPr="00A20BC0" w:rsidRDefault="00A20BC0" w:rsidP="00A20BC0">
            <w:pPr>
              <w:spacing w:after="0" w:line="240" w:lineRule="auto"/>
              <w:rPr>
                <w:rFonts w:cstheme="minorHAnsi"/>
                <w:sz w:val="20"/>
                <w:szCs w:val="20"/>
              </w:rPr>
            </w:pPr>
          </w:p>
        </w:tc>
      </w:tr>
      <w:tr w:rsidR="00A20BC0" w14:paraId="29E89931" w14:textId="77777777" w:rsidTr="00A20BC0">
        <w:trPr>
          <w:trHeight w:val="227"/>
        </w:trPr>
        <w:tc>
          <w:tcPr>
            <w:tcW w:w="630" w:type="dxa"/>
            <w:tcBorders>
              <w:left w:val="single" w:sz="8" w:space="0" w:color="auto"/>
              <w:right w:val="single" w:sz="8" w:space="0" w:color="auto"/>
            </w:tcBorders>
            <w:vAlign w:val="bottom"/>
          </w:tcPr>
          <w:p w14:paraId="0A34BA78"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6.4</w:t>
            </w:r>
          </w:p>
        </w:tc>
        <w:tc>
          <w:tcPr>
            <w:tcW w:w="5580" w:type="dxa"/>
            <w:gridSpan w:val="2"/>
            <w:tcBorders>
              <w:right w:val="single" w:sz="8" w:space="0" w:color="auto"/>
            </w:tcBorders>
            <w:vAlign w:val="bottom"/>
          </w:tcPr>
          <w:p w14:paraId="23E2565A"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200/5A</w:t>
            </w:r>
          </w:p>
        </w:tc>
        <w:tc>
          <w:tcPr>
            <w:tcW w:w="1460" w:type="dxa"/>
            <w:vAlign w:val="bottom"/>
          </w:tcPr>
          <w:p w14:paraId="3D177C7C"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567</w:t>
            </w:r>
          </w:p>
        </w:tc>
        <w:tc>
          <w:tcPr>
            <w:tcW w:w="260" w:type="dxa"/>
            <w:tcBorders>
              <w:right w:val="single" w:sz="8" w:space="0" w:color="auto"/>
            </w:tcBorders>
            <w:vAlign w:val="bottom"/>
          </w:tcPr>
          <w:p w14:paraId="490F66F4"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6EED8A89"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588</w:t>
            </w:r>
          </w:p>
        </w:tc>
      </w:tr>
      <w:tr w:rsidR="00A20BC0" w14:paraId="1E4111DF" w14:textId="77777777" w:rsidTr="00A20BC0">
        <w:trPr>
          <w:trHeight w:val="243"/>
        </w:trPr>
        <w:tc>
          <w:tcPr>
            <w:tcW w:w="630" w:type="dxa"/>
            <w:tcBorders>
              <w:left w:val="single" w:sz="8" w:space="0" w:color="auto"/>
              <w:bottom w:val="single" w:sz="8" w:space="0" w:color="auto"/>
              <w:right w:val="single" w:sz="8" w:space="0" w:color="auto"/>
            </w:tcBorders>
            <w:vAlign w:val="bottom"/>
          </w:tcPr>
          <w:p w14:paraId="5B49A42C"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332C0EBE"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3C3E51EF"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3DDA1F88"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73F878D9" w14:textId="77777777" w:rsidR="00A20BC0" w:rsidRPr="00A20BC0" w:rsidRDefault="00A20BC0" w:rsidP="00A20BC0">
            <w:pPr>
              <w:spacing w:after="0" w:line="240" w:lineRule="auto"/>
              <w:rPr>
                <w:rFonts w:cstheme="minorHAnsi"/>
                <w:sz w:val="20"/>
                <w:szCs w:val="20"/>
              </w:rPr>
            </w:pPr>
          </w:p>
        </w:tc>
      </w:tr>
      <w:tr w:rsidR="00A20BC0" w14:paraId="372BDCED" w14:textId="77777777" w:rsidTr="00A20BC0">
        <w:trPr>
          <w:trHeight w:val="230"/>
        </w:trPr>
        <w:tc>
          <w:tcPr>
            <w:tcW w:w="630" w:type="dxa"/>
            <w:tcBorders>
              <w:left w:val="single" w:sz="8" w:space="0" w:color="auto"/>
              <w:right w:val="single" w:sz="8" w:space="0" w:color="auto"/>
            </w:tcBorders>
            <w:vAlign w:val="bottom"/>
          </w:tcPr>
          <w:p w14:paraId="4157675C"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6.5</w:t>
            </w:r>
          </w:p>
        </w:tc>
        <w:tc>
          <w:tcPr>
            <w:tcW w:w="5580" w:type="dxa"/>
            <w:gridSpan w:val="2"/>
            <w:tcBorders>
              <w:right w:val="single" w:sz="8" w:space="0" w:color="auto"/>
            </w:tcBorders>
            <w:vAlign w:val="bottom"/>
          </w:tcPr>
          <w:p w14:paraId="51251BF9"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300/5A</w:t>
            </w:r>
          </w:p>
        </w:tc>
        <w:tc>
          <w:tcPr>
            <w:tcW w:w="1460" w:type="dxa"/>
            <w:vAlign w:val="bottom"/>
          </w:tcPr>
          <w:p w14:paraId="17AEFA59"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249</w:t>
            </w:r>
          </w:p>
        </w:tc>
        <w:tc>
          <w:tcPr>
            <w:tcW w:w="260" w:type="dxa"/>
            <w:tcBorders>
              <w:right w:val="single" w:sz="8" w:space="0" w:color="auto"/>
            </w:tcBorders>
            <w:vAlign w:val="bottom"/>
          </w:tcPr>
          <w:p w14:paraId="2EC6E879"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1FD13004"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258</w:t>
            </w:r>
          </w:p>
        </w:tc>
      </w:tr>
      <w:tr w:rsidR="00A20BC0" w14:paraId="2225A734"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28C730EA"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7CAC390D"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7615A2D4"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371489A4"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29F11E57" w14:textId="77777777" w:rsidR="00A20BC0" w:rsidRPr="00A20BC0" w:rsidRDefault="00A20BC0" w:rsidP="00A20BC0">
            <w:pPr>
              <w:spacing w:after="0" w:line="240" w:lineRule="auto"/>
              <w:rPr>
                <w:rFonts w:cstheme="minorHAnsi"/>
                <w:sz w:val="20"/>
                <w:szCs w:val="20"/>
              </w:rPr>
            </w:pPr>
          </w:p>
        </w:tc>
      </w:tr>
      <w:tr w:rsidR="00A20BC0" w14:paraId="7D5F4DDD" w14:textId="77777777" w:rsidTr="00A20BC0">
        <w:trPr>
          <w:trHeight w:val="227"/>
        </w:trPr>
        <w:tc>
          <w:tcPr>
            <w:tcW w:w="630" w:type="dxa"/>
            <w:tcBorders>
              <w:left w:val="single" w:sz="8" w:space="0" w:color="auto"/>
              <w:right w:val="single" w:sz="8" w:space="0" w:color="auto"/>
            </w:tcBorders>
            <w:vAlign w:val="bottom"/>
          </w:tcPr>
          <w:p w14:paraId="198C4731"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6.6</w:t>
            </w:r>
          </w:p>
        </w:tc>
        <w:tc>
          <w:tcPr>
            <w:tcW w:w="5580" w:type="dxa"/>
            <w:gridSpan w:val="2"/>
            <w:tcBorders>
              <w:right w:val="single" w:sz="8" w:space="0" w:color="auto"/>
            </w:tcBorders>
            <w:vAlign w:val="bottom"/>
          </w:tcPr>
          <w:p w14:paraId="3593D959"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400/5A</w:t>
            </w:r>
          </w:p>
        </w:tc>
        <w:tc>
          <w:tcPr>
            <w:tcW w:w="1460" w:type="dxa"/>
            <w:vAlign w:val="bottom"/>
          </w:tcPr>
          <w:p w14:paraId="04060E2B" w14:textId="77777777" w:rsidR="00A20BC0" w:rsidRPr="00A20BC0" w:rsidRDefault="00A20BC0" w:rsidP="00A20BC0">
            <w:pPr>
              <w:spacing w:after="0" w:line="240" w:lineRule="auto"/>
              <w:ind w:left="520"/>
              <w:rPr>
                <w:rFonts w:cstheme="minorHAnsi"/>
                <w:sz w:val="20"/>
                <w:szCs w:val="20"/>
              </w:rPr>
            </w:pPr>
            <w:r w:rsidRPr="00A20BC0">
              <w:rPr>
                <w:rFonts w:eastAsia="Calibri" w:cstheme="minorHAnsi"/>
                <w:sz w:val="20"/>
                <w:szCs w:val="20"/>
              </w:rPr>
              <w:t>75</w:t>
            </w:r>
          </w:p>
        </w:tc>
        <w:tc>
          <w:tcPr>
            <w:tcW w:w="260" w:type="dxa"/>
            <w:tcBorders>
              <w:right w:val="single" w:sz="8" w:space="0" w:color="auto"/>
            </w:tcBorders>
            <w:vAlign w:val="bottom"/>
          </w:tcPr>
          <w:p w14:paraId="775A2B22"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5935BB4D" w14:textId="77777777" w:rsidR="00A20BC0" w:rsidRPr="00A20BC0" w:rsidRDefault="00A20BC0" w:rsidP="00A20BC0">
            <w:pPr>
              <w:spacing w:after="0" w:line="240" w:lineRule="auto"/>
              <w:ind w:left="540"/>
              <w:rPr>
                <w:rFonts w:cstheme="minorHAnsi"/>
                <w:sz w:val="20"/>
                <w:szCs w:val="20"/>
              </w:rPr>
            </w:pPr>
            <w:r w:rsidRPr="00A20BC0">
              <w:rPr>
                <w:rFonts w:eastAsia="Calibri" w:cstheme="minorHAnsi"/>
                <w:sz w:val="20"/>
                <w:szCs w:val="20"/>
              </w:rPr>
              <w:t>78</w:t>
            </w:r>
          </w:p>
        </w:tc>
      </w:tr>
      <w:tr w:rsidR="00A20BC0" w14:paraId="6821945D"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4C3B0FC5"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10D8D568"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697FAC47"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62011428"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5E6F1FBE" w14:textId="77777777" w:rsidR="00A20BC0" w:rsidRPr="00A20BC0" w:rsidRDefault="00A20BC0" w:rsidP="00A20BC0">
            <w:pPr>
              <w:spacing w:after="0" w:line="240" w:lineRule="auto"/>
              <w:rPr>
                <w:rFonts w:cstheme="minorHAnsi"/>
                <w:sz w:val="20"/>
                <w:szCs w:val="20"/>
              </w:rPr>
            </w:pPr>
          </w:p>
        </w:tc>
      </w:tr>
      <w:tr w:rsidR="00A20BC0" w14:paraId="7E5C87F0" w14:textId="77777777" w:rsidTr="00A20BC0">
        <w:trPr>
          <w:trHeight w:val="230"/>
        </w:trPr>
        <w:tc>
          <w:tcPr>
            <w:tcW w:w="630" w:type="dxa"/>
            <w:tcBorders>
              <w:left w:val="single" w:sz="8" w:space="0" w:color="auto"/>
              <w:right w:val="single" w:sz="8" w:space="0" w:color="auto"/>
            </w:tcBorders>
            <w:vAlign w:val="bottom"/>
          </w:tcPr>
          <w:p w14:paraId="6B45938B"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6.7</w:t>
            </w:r>
          </w:p>
        </w:tc>
        <w:tc>
          <w:tcPr>
            <w:tcW w:w="5580" w:type="dxa"/>
            <w:gridSpan w:val="2"/>
            <w:tcBorders>
              <w:right w:val="single" w:sz="8" w:space="0" w:color="auto"/>
            </w:tcBorders>
            <w:vAlign w:val="bottom"/>
          </w:tcPr>
          <w:p w14:paraId="673A1A94"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600/5A</w:t>
            </w:r>
          </w:p>
        </w:tc>
        <w:tc>
          <w:tcPr>
            <w:tcW w:w="1460" w:type="dxa"/>
            <w:vAlign w:val="bottom"/>
          </w:tcPr>
          <w:p w14:paraId="3B1A8CF0"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663</w:t>
            </w:r>
          </w:p>
        </w:tc>
        <w:tc>
          <w:tcPr>
            <w:tcW w:w="260" w:type="dxa"/>
            <w:tcBorders>
              <w:right w:val="single" w:sz="8" w:space="0" w:color="auto"/>
            </w:tcBorders>
            <w:vAlign w:val="bottom"/>
          </w:tcPr>
          <w:p w14:paraId="049D9F9E"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2E012E5E"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687</w:t>
            </w:r>
          </w:p>
        </w:tc>
      </w:tr>
      <w:tr w:rsidR="00A20BC0" w14:paraId="5D4DA762"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3ED80071"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7F95CB6F"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30AA601B"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1335AC2D"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0D1AEEF3" w14:textId="77777777" w:rsidR="00A20BC0" w:rsidRPr="00A20BC0" w:rsidRDefault="00A20BC0" w:rsidP="00A20BC0">
            <w:pPr>
              <w:spacing w:after="0" w:line="240" w:lineRule="auto"/>
              <w:rPr>
                <w:rFonts w:cstheme="minorHAnsi"/>
                <w:sz w:val="20"/>
                <w:szCs w:val="20"/>
              </w:rPr>
            </w:pPr>
          </w:p>
        </w:tc>
      </w:tr>
      <w:tr w:rsidR="00A20BC0" w14:paraId="56F7CE6E" w14:textId="77777777" w:rsidTr="00A20BC0">
        <w:trPr>
          <w:trHeight w:val="227"/>
        </w:trPr>
        <w:tc>
          <w:tcPr>
            <w:tcW w:w="630" w:type="dxa"/>
            <w:tcBorders>
              <w:left w:val="single" w:sz="8" w:space="0" w:color="auto"/>
              <w:right w:val="single" w:sz="8" w:space="0" w:color="auto"/>
            </w:tcBorders>
            <w:vAlign w:val="bottom"/>
          </w:tcPr>
          <w:p w14:paraId="071B42E8"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6.8</w:t>
            </w:r>
          </w:p>
        </w:tc>
        <w:tc>
          <w:tcPr>
            <w:tcW w:w="5580" w:type="dxa"/>
            <w:gridSpan w:val="2"/>
            <w:tcBorders>
              <w:right w:val="single" w:sz="8" w:space="0" w:color="auto"/>
            </w:tcBorders>
            <w:vAlign w:val="bottom"/>
          </w:tcPr>
          <w:p w14:paraId="3BE26BC3"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800/5A</w:t>
            </w:r>
          </w:p>
        </w:tc>
        <w:tc>
          <w:tcPr>
            <w:tcW w:w="1460" w:type="dxa"/>
            <w:vAlign w:val="bottom"/>
          </w:tcPr>
          <w:p w14:paraId="784CFB7E"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sz w:val="20"/>
                <w:szCs w:val="20"/>
              </w:rPr>
              <w:t>1,128</w:t>
            </w:r>
          </w:p>
        </w:tc>
        <w:tc>
          <w:tcPr>
            <w:tcW w:w="260" w:type="dxa"/>
            <w:tcBorders>
              <w:right w:val="single" w:sz="8" w:space="0" w:color="auto"/>
            </w:tcBorders>
            <w:vAlign w:val="bottom"/>
          </w:tcPr>
          <w:p w14:paraId="3C5900F1"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3D85F43E"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1,169</w:t>
            </w:r>
          </w:p>
        </w:tc>
      </w:tr>
      <w:tr w:rsidR="00A20BC0" w14:paraId="294B963F"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7BB73EFA"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3FF8080A"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29592DFE"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5D463241"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6902BE4E" w14:textId="77777777" w:rsidR="00A20BC0" w:rsidRPr="00A20BC0" w:rsidRDefault="00A20BC0" w:rsidP="00A20BC0">
            <w:pPr>
              <w:spacing w:after="0" w:line="240" w:lineRule="auto"/>
              <w:rPr>
                <w:rFonts w:cstheme="minorHAnsi"/>
                <w:sz w:val="20"/>
                <w:szCs w:val="20"/>
              </w:rPr>
            </w:pPr>
          </w:p>
        </w:tc>
      </w:tr>
      <w:tr w:rsidR="00A20BC0" w14:paraId="4E4A7927" w14:textId="77777777" w:rsidTr="00A20BC0">
        <w:trPr>
          <w:trHeight w:val="230"/>
        </w:trPr>
        <w:tc>
          <w:tcPr>
            <w:tcW w:w="630" w:type="dxa"/>
            <w:tcBorders>
              <w:left w:val="single" w:sz="8" w:space="0" w:color="auto"/>
              <w:right w:val="single" w:sz="8" w:space="0" w:color="auto"/>
            </w:tcBorders>
            <w:vAlign w:val="bottom"/>
          </w:tcPr>
          <w:p w14:paraId="53CFB58B"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6.9</w:t>
            </w:r>
          </w:p>
        </w:tc>
        <w:tc>
          <w:tcPr>
            <w:tcW w:w="5580" w:type="dxa"/>
            <w:gridSpan w:val="2"/>
            <w:tcBorders>
              <w:right w:val="single" w:sz="8" w:space="0" w:color="auto"/>
            </w:tcBorders>
            <w:vAlign w:val="bottom"/>
          </w:tcPr>
          <w:p w14:paraId="62747A59"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1000/5A</w:t>
            </w:r>
          </w:p>
        </w:tc>
        <w:tc>
          <w:tcPr>
            <w:tcW w:w="1460" w:type="dxa"/>
            <w:vAlign w:val="bottom"/>
          </w:tcPr>
          <w:p w14:paraId="298694E8"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354</w:t>
            </w:r>
          </w:p>
        </w:tc>
        <w:tc>
          <w:tcPr>
            <w:tcW w:w="260" w:type="dxa"/>
            <w:tcBorders>
              <w:right w:val="single" w:sz="8" w:space="0" w:color="auto"/>
            </w:tcBorders>
            <w:vAlign w:val="bottom"/>
          </w:tcPr>
          <w:p w14:paraId="2B0B4354"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6A22A616"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367</w:t>
            </w:r>
          </w:p>
        </w:tc>
      </w:tr>
      <w:tr w:rsidR="00A20BC0" w14:paraId="49E61CE7"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1A169ADF"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70401E59"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66D92528"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33734DDE"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697F0B6C" w14:textId="77777777" w:rsidR="00A20BC0" w:rsidRPr="00A20BC0" w:rsidRDefault="00A20BC0" w:rsidP="00A20BC0">
            <w:pPr>
              <w:spacing w:after="0" w:line="240" w:lineRule="auto"/>
              <w:rPr>
                <w:rFonts w:cstheme="minorHAnsi"/>
                <w:sz w:val="20"/>
                <w:szCs w:val="20"/>
              </w:rPr>
            </w:pPr>
          </w:p>
        </w:tc>
      </w:tr>
      <w:tr w:rsidR="00A20BC0" w14:paraId="4840ED0A" w14:textId="77777777" w:rsidTr="00A20BC0">
        <w:trPr>
          <w:trHeight w:val="227"/>
        </w:trPr>
        <w:tc>
          <w:tcPr>
            <w:tcW w:w="630" w:type="dxa"/>
            <w:tcBorders>
              <w:left w:val="single" w:sz="8" w:space="0" w:color="auto"/>
              <w:right w:val="single" w:sz="8" w:space="0" w:color="auto"/>
            </w:tcBorders>
            <w:vAlign w:val="bottom"/>
          </w:tcPr>
          <w:p w14:paraId="1BEFAEA0"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6.10</w:t>
            </w:r>
          </w:p>
        </w:tc>
        <w:tc>
          <w:tcPr>
            <w:tcW w:w="5580" w:type="dxa"/>
            <w:gridSpan w:val="2"/>
            <w:tcBorders>
              <w:right w:val="single" w:sz="8" w:space="0" w:color="auto"/>
            </w:tcBorders>
            <w:vAlign w:val="bottom"/>
          </w:tcPr>
          <w:p w14:paraId="550AE865"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1500/5A</w:t>
            </w:r>
          </w:p>
        </w:tc>
        <w:tc>
          <w:tcPr>
            <w:tcW w:w="1460" w:type="dxa"/>
            <w:vAlign w:val="bottom"/>
          </w:tcPr>
          <w:p w14:paraId="1E825458"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192</w:t>
            </w:r>
          </w:p>
        </w:tc>
        <w:tc>
          <w:tcPr>
            <w:tcW w:w="260" w:type="dxa"/>
            <w:tcBorders>
              <w:right w:val="single" w:sz="8" w:space="0" w:color="auto"/>
            </w:tcBorders>
            <w:vAlign w:val="bottom"/>
          </w:tcPr>
          <w:p w14:paraId="08EA6BCB"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24360A96"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199</w:t>
            </w:r>
          </w:p>
        </w:tc>
      </w:tr>
      <w:tr w:rsidR="00A20BC0" w14:paraId="1DB863AC"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7DD27C95"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0F026C2C"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6AFC9A31"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77B42B34"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55EA6F30" w14:textId="77777777" w:rsidR="00A20BC0" w:rsidRPr="00A20BC0" w:rsidRDefault="00A20BC0" w:rsidP="00A20BC0">
            <w:pPr>
              <w:spacing w:after="0" w:line="240" w:lineRule="auto"/>
              <w:rPr>
                <w:rFonts w:cstheme="minorHAnsi"/>
                <w:sz w:val="20"/>
                <w:szCs w:val="20"/>
              </w:rPr>
            </w:pPr>
          </w:p>
        </w:tc>
      </w:tr>
      <w:tr w:rsidR="00A20BC0" w14:paraId="0C26F84E" w14:textId="77777777" w:rsidTr="00A20BC0">
        <w:trPr>
          <w:trHeight w:val="230"/>
        </w:trPr>
        <w:tc>
          <w:tcPr>
            <w:tcW w:w="630" w:type="dxa"/>
            <w:tcBorders>
              <w:left w:val="single" w:sz="8" w:space="0" w:color="auto"/>
              <w:right w:val="single" w:sz="8" w:space="0" w:color="auto"/>
            </w:tcBorders>
            <w:vAlign w:val="bottom"/>
          </w:tcPr>
          <w:p w14:paraId="45D49227"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6.11</w:t>
            </w:r>
          </w:p>
        </w:tc>
        <w:tc>
          <w:tcPr>
            <w:tcW w:w="5580" w:type="dxa"/>
            <w:gridSpan w:val="2"/>
            <w:tcBorders>
              <w:right w:val="single" w:sz="8" w:space="0" w:color="auto"/>
            </w:tcBorders>
            <w:vAlign w:val="bottom"/>
          </w:tcPr>
          <w:p w14:paraId="06F7C5C0"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2000/5A</w:t>
            </w:r>
          </w:p>
        </w:tc>
        <w:tc>
          <w:tcPr>
            <w:tcW w:w="1460" w:type="dxa"/>
            <w:vAlign w:val="bottom"/>
          </w:tcPr>
          <w:p w14:paraId="6A6A1995" w14:textId="77777777" w:rsidR="00A20BC0" w:rsidRPr="00A20BC0" w:rsidRDefault="00A20BC0" w:rsidP="00A20BC0">
            <w:pPr>
              <w:spacing w:after="0" w:line="240" w:lineRule="auto"/>
              <w:ind w:right="640"/>
              <w:jc w:val="right"/>
              <w:rPr>
                <w:rFonts w:cstheme="minorHAnsi"/>
                <w:sz w:val="20"/>
                <w:szCs w:val="20"/>
              </w:rPr>
            </w:pPr>
            <w:r w:rsidRPr="00A20BC0">
              <w:rPr>
                <w:rFonts w:eastAsia="Calibri" w:cstheme="minorHAnsi"/>
                <w:sz w:val="20"/>
                <w:szCs w:val="20"/>
              </w:rPr>
              <w:t>3</w:t>
            </w:r>
          </w:p>
        </w:tc>
        <w:tc>
          <w:tcPr>
            <w:tcW w:w="260" w:type="dxa"/>
            <w:tcBorders>
              <w:right w:val="single" w:sz="8" w:space="0" w:color="auto"/>
            </w:tcBorders>
            <w:vAlign w:val="bottom"/>
          </w:tcPr>
          <w:p w14:paraId="03646A3C"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3E4C3200" w14:textId="77777777" w:rsidR="00A20BC0" w:rsidRPr="00A20BC0" w:rsidRDefault="00A20BC0" w:rsidP="00A20BC0">
            <w:pPr>
              <w:spacing w:after="0" w:line="240" w:lineRule="auto"/>
              <w:ind w:right="700"/>
              <w:jc w:val="right"/>
              <w:rPr>
                <w:rFonts w:cstheme="minorHAnsi"/>
                <w:sz w:val="20"/>
                <w:szCs w:val="20"/>
              </w:rPr>
            </w:pPr>
            <w:r w:rsidRPr="00A20BC0">
              <w:rPr>
                <w:rFonts w:eastAsia="Calibri" w:cstheme="minorHAnsi"/>
                <w:sz w:val="20"/>
                <w:szCs w:val="20"/>
              </w:rPr>
              <w:t>4</w:t>
            </w:r>
          </w:p>
        </w:tc>
      </w:tr>
      <w:tr w:rsidR="00A20BC0" w14:paraId="56F88074"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4E1074B1"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68599885"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503D0793"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50586366"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69EA2774" w14:textId="77777777" w:rsidR="00A20BC0" w:rsidRPr="00A20BC0" w:rsidRDefault="00A20BC0" w:rsidP="00A20BC0">
            <w:pPr>
              <w:spacing w:after="0" w:line="240" w:lineRule="auto"/>
              <w:rPr>
                <w:rFonts w:cstheme="minorHAnsi"/>
                <w:sz w:val="20"/>
                <w:szCs w:val="20"/>
              </w:rPr>
            </w:pPr>
          </w:p>
        </w:tc>
      </w:tr>
      <w:tr w:rsidR="00A20BC0" w14:paraId="79B73B45" w14:textId="77777777" w:rsidTr="00A20BC0">
        <w:trPr>
          <w:trHeight w:val="227"/>
        </w:trPr>
        <w:tc>
          <w:tcPr>
            <w:tcW w:w="630" w:type="dxa"/>
            <w:tcBorders>
              <w:left w:val="single" w:sz="8" w:space="0" w:color="auto"/>
              <w:right w:val="single" w:sz="8" w:space="0" w:color="auto"/>
            </w:tcBorders>
            <w:shd w:val="clear" w:color="auto" w:fill="DCE6F1"/>
            <w:vAlign w:val="bottom"/>
          </w:tcPr>
          <w:p w14:paraId="1664D0E3"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7</w:t>
            </w:r>
          </w:p>
        </w:tc>
        <w:tc>
          <w:tcPr>
            <w:tcW w:w="5580" w:type="dxa"/>
            <w:gridSpan w:val="2"/>
            <w:tcBorders>
              <w:right w:val="single" w:sz="8" w:space="0" w:color="auto"/>
            </w:tcBorders>
            <w:shd w:val="clear" w:color="auto" w:fill="DCE6F1"/>
            <w:vAlign w:val="bottom"/>
          </w:tcPr>
          <w:p w14:paraId="34AE59C6"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VT+CT Set for MV clients</w:t>
            </w:r>
          </w:p>
        </w:tc>
        <w:tc>
          <w:tcPr>
            <w:tcW w:w="1460" w:type="dxa"/>
            <w:shd w:val="clear" w:color="auto" w:fill="DCE6F1"/>
            <w:vAlign w:val="bottom"/>
          </w:tcPr>
          <w:p w14:paraId="1FB6DB72"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b/>
                <w:bCs/>
                <w:sz w:val="20"/>
                <w:szCs w:val="20"/>
              </w:rPr>
              <w:t>136</w:t>
            </w:r>
          </w:p>
        </w:tc>
        <w:tc>
          <w:tcPr>
            <w:tcW w:w="260" w:type="dxa"/>
            <w:tcBorders>
              <w:right w:val="single" w:sz="8" w:space="0" w:color="auto"/>
            </w:tcBorders>
            <w:shd w:val="clear" w:color="auto" w:fill="DCE6F1"/>
            <w:vAlign w:val="bottom"/>
          </w:tcPr>
          <w:p w14:paraId="450D6813"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shd w:val="clear" w:color="auto" w:fill="DCE6F1"/>
            <w:vAlign w:val="bottom"/>
          </w:tcPr>
          <w:p w14:paraId="2E5E7B91"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b/>
                <w:bCs/>
                <w:sz w:val="20"/>
                <w:szCs w:val="20"/>
              </w:rPr>
              <w:t>141</w:t>
            </w:r>
          </w:p>
        </w:tc>
      </w:tr>
      <w:tr w:rsidR="00A20BC0" w14:paraId="563D4F25" w14:textId="77777777" w:rsidTr="00A20BC0">
        <w:trPr>
          <w:trHeight w:val="243"/>
        </w:trPr>
        <w:tc>
          <w:tcPr>
            <w:tcW w:w="630" w:type="dxa"/>
            <w:tcBorders>
              <w:left w:val="single" w:sz="8" w:space="0" w:color="auto"/>
              <w:bottom w:val="single" w:sz="8" w:space="0" w:color="auto"/>
              <w:right w:val="single" w:sz="8" w:space="0" w:color="auto"/>
            </w:tcBorders>
            <w:shd w:val="clear" w:color="auto" w:fill="DCE6F1"/>
            <w:vAlign w:val="bottom"/>
          </w:tcPr>
          <w:p w14:paraId="0569BEDB"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44CB838B"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shd w:val="clear" w:color="auto" w:fill="DCE6F1"/>
            <w:vAlign w:val="bottom"/>
          </w:tcPr>
          <w:p w14:paraId="4E8236E0"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shd w:val="clear" w:color="auto" w:fill="DCE6F1"/>
            <w:vAlign w:val="bottom"/>
          </w:tcPr>
          <w:p w14:paraId="747FFEDF"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6D61A67F" w14:textId="77777777" w:rsidR="00A20BC0" w:rsidRPr="00A20BC0" w:rsidRDefault="00A20BC0" w:rsidP="00A20BC0">
            <w:pPr>
              <w:spacing w:after="0" w:line="240" w:lineRule="auto"/>
              <w:rPr>
                <w:rFonts w:cstheme="minorHAnsi"/>
                <w:sz w:val="20"/>
                <w:szCs w:val="20"/>
              </w:rPr>
            </w:pPr>
          </w:p>
        </w:tc>
      </w:tr>
      <w:tr w:rsidR="00A20BC0" w14:paraId="3DC85AD2" w14:textId="77777777" w:rsidTr="00A20BC0">
        <w:trPr>
          <w:trHeight w:val="227"/>
        </w:trPr>
        <w:tc>
          <w:tcPr>
            <w:tcW w:w="630" w:type="dxa"/>
            <w:tcBorders>
              <w:left w:val="single" w:sz="8" w:space="0" w:color="auto"/>
              <w:right w:val="single" w:sz="8" w:space="0" w:color="auto"/>
            </w:tcBorders>
            <w:vAlign w:val="bottom"/>
          </w:tcPr>
          <w:p w14:paraId="091225C5"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7.1</w:t>
            </w:r>
          </w:p>
        </w:tc>
        <w:tc>
          <w:tcPr>
            <w:tcW w:w="5580" w:type="dxa"/>
            <w:gridSpan w:val="2"/>
            <w:tcBorders>
              <w:right w:val="single" w:sz="8" w:space="0" w:color="auto"/>
            </w:tcBorders>
            <w:vAlign w:val="bottom"/>
          </w:tcPr>
          <w:p w14:paraId="183FBC8D"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CT+VT Set up to 10kV and 1000A (L1, L2, L3)</w:t>
            </w:r>
          </w:p>
        </w:tc>
        <w:tc>
          <w:tcPr>
            <w:tcW w:w="1460" w:type="dxa"/>
            <w:vAlign w:val="bottom"/>
          </w:tcPr>
          <w:p w14:paraId="603139B9" w14:textId="77777777" w:rsidR="00A20BC0" w:rsidRPr="00A20BC0" w:rsidRDefault="00A20BC0" w:rsidP="00A20BC0">
            <w:pPr>
              <w:spacing w:after="0" w:line="240" w:lineRule="auto"/>
              <w:ind w:left="520"/>
              <w:rPr>
                <w:rFonts w:cstheme="minorHAnsi"/>
                <w:sz w:val="20"/>
                <w:szCs w:val="20"/>
              </w:rPr>
            </w:pPr>
            <w:r w:rsidRPr="00A20BC0">
              <w:rPr>
                <w:rFonts w:eastAsia="Calibri" w:cstheme="minorHAnsi"/>
                <w:sz w:val="20"/>
                <w:szCs w:val="20"/>
              </w:rPr>
              <w:t>136</w:t>
            </w:r>
          </w:p>
        </w:tc>
        <w:tc>
          <w:tcPr>
            <w:tcW w:w="260" w:type="dxa"/>
            <w:tcBorders>
              <w:right w:val="single" w:sz="8" w:space="0" w:color="auto"/>
            </w:tcBorders>
            <w:vAlign w:val="bottom"/>
          </w:tcPr>
          <w:p w14:paraId="5B805981"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65F687E5" w14:textId="77777777" w:rsidR="00A20BC0" w:rsidRPr="00A20BC0" w:rsidRDefault="00A20BC0" w:rsidP="00A20BC0">
            <w:pPr>
              <w:spacing w:after="0" w:line="240" w:lineRule="auto"/>
              <w:ind w:left="540"/>
              <w:rPr>
                <w:rFonts w:cstheme="minorHAnsi"/>
                <w:sz w:val="20"/>
                <w:szCs w:val="20"/>
              </w:rPr>
            </w:pPr>
            <w:r w:rsidRPr="00A20BC0">
              <w:rPr>
                <w:rFonts w:eastAsia="Calibri" w:cstheme="minorHAnsi"/>
                <w:sz w:val="20"/>
                <w:szCs w:val="20"/>
              </w:rPr>
              <w:t>141</w:t>
            </w:r>
          </w:p>
        </w:tc>
      </w:tr>
      <w:tr w:rsidR="00A20BC0" w14:paraId="633B5ADD"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4A510314"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20EFF979"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31425D51"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5A02B568"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34F62D79" w14:textId="77777777" w:rsidR="00A20BC0" w:rsidRPr="00A20BC0" w:rsidRDefault="00A20BC0" w:rsidP="00A20BC0">
            <w:pPr>
              <w:spacing w:after="0" w:line="240" w:lineRule="auto"/>
              <w:rPr>
                <w:rFonts w:cstheme="minorHAnsi"/>
                <w:sz w:val="20"/>
                <w:szCs w:val="20"/>
              </w:rPr>
            </w:pPr>
          </w:p>
        </w:tc>
      </w:tr>
      <w:tr w:rsidR="00A20BC0" w14:paraId="27A97D16" w14:textId="77777777" w:rsidTr="00A20BC0">
        <w:trPr>
          <w:trHeight w:val="227"/>
        </w:trPr>
        <w:tc>
          <w:tcPr>
            <w:tcW w:w="630" w:type="dxa"/>
            <w:tcBorders>
              <w:left w:val="single" w:sz="8" w:space="0" w:color="auto"/>
              <w:right w:val="single" w:sz="8" w:space="0" w:color="auto"/>
            </w:tcBorders>
            <w:shd w:val="clear" w:color="auto" w:fill="DCE6F1"/>
            <w:vAlign w:val="bottom"/>
          </w:tcPr>
          <w:p w14:paraId="7719BD4E"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8</w:t>
            </w:r>
          </w:p>
        </w:tc>
        <w:tc>
          <w:tcPr>
            <w:tcW w:w="5580" w:type="dxa"/>
            <w:gridSpan w:val="2"/>
            <w:tcBorders>
              <w:right w:val="single" w:sz="8" w:space="0" w:color="auto"/>
            </w:tcBorders>
            <w:shd w:val="clear" w:color="auto" w:fill="DCE6F1"/>
            <w:vAlign w:val="bottom"/>
          </w:tcPr>
          <w:p w14:paraId="31803E31"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Meter Boxes for Direct Meters</w:t>
            </w:r>
          </w:p>
        </w:tc>
        <w:tc>
          <w:tcPr>
            <w:tcW w:w="1460" w:type="dxa"/>
            <w:shd w:val="clear" w:color="auto" w:fill="DCE6F1"/>
            <w:vAlign w:val="bottom"/>
          </w:tcPr>
          <w:p w14:paraId="1FDEA429"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b/>
                <w:bCs/>
                <w:sz w:val="20"/>
                <w:szCs w:val="20"/>
              </w:rPr>
              <w:t>39,549</w:t>
            </w:r>
          </w:p>
        </w:tc>
        <w:tc>
          <w:tcPr>
            <w:tcW w:w="260" w:type="dxa"/>
            <w:tcBorders>
              <w:right w:val="single" w:sz="8" w:space="0" w:color="auto"/>
            </w:tcBorders>
            <w:shd w:val="clear" w:color="auto" w:fill="DCE6F1"/>
            <w:vAlign w:val="bottom"/>
          </w:tcPr>
          <w:p w14:paraId="3B4C81E0"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shd w:val="clear" w:color="auto" w:fill="DCE6F1"/>
            <w:vAlign w:val="bottom"/>
          </w:tcPr>
          <w:p w14:paraId="011F4512" w14:textId="77777777" w:rsidR="00A20BC0" w:rsidRPr="00A20BC0" w:rsidRDefault="00A20BC0" w:rsidP="00A20BC0">
            <w:pPr>
              <w:spacing w:after="0" w:line="240" w:lineRule="auto"/>
              <w:ind w:right="660"/>
              <w:jc w:val="right"/>
              <w:rPr>
                <w:rFonts w:cstheme="minorHAnsi"/>
                <w:sz w:val="20"/>
                <w:szCs w:val="20"/>
              </w:rPr>
            </w:pPr>
            <w:r w:rsidRPr="00A20BC0">
              <w:rPr>
                <w:rFonts w:eastAsia="Calibri" w:cstheme="minorHAnsi"/>
                <w:b/>
                <w:bCs/>
                <w:sz w:val="20"/>
                <w:szCs w:val="20"/>
              </w:rPr>
              <w:t>41,984</w:t>
            </w:r>
          </w:p>
        </w:tc>
      </w:tr>
      <w:tr w:rsidR="00A20BC0" w14:paraId="634C0C3B" w14:textId="77777777" w:rsidTr="00A20BC0">
        <w:trPr>
          <w:trHeight w:val="242"/>
        </w:trPr>
        <w:tc>
          <w:tcPr>
            <w:tcW w:w="630" w:type="dxa"/>
            <w:tcBorders>
              <w:left w:val="single" w:sz="8" w:space="0" w:color="auto"/>
              <w:bottom w:val="single" w:sz="8" w:space="0" w:color="auto"/>
              <w:right w:val="single" w:sz="8" w:space="0" w:color="auto"/>
            </w:tcBorders>
            <w:shd w:val="clear" w:color="auto" w:fill="DCE6F1"/>
            <w:vAlign w:val="bottom"/>
          </w:tcPr>
          <w:p w14:paraId="2C307BA7"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5B047FA9"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shd w:val="clear" w:color="auto" w:fill="DCE6F1"/>
            <w:vAlign w:val="bottom"/>
          </w:tcPr>
          <w:p w14:paraId="56A24B40"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shd w:val="clear" w:color="auto" w:fill="DCE6F1"/>
            <w:vAlign w:val="bottom"/>
          </w:tcPr>
          <w:p w14:paraId="2B2DB81C"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13FCC631" w14:textId="77777777" w:rsidR="00A20BC0" w:rsidRPr="00A20BC0" w:rsidRDefault="00A20BC0" w:rsidP="00A20BC0">
            <w:pPr>
              <w:spacing w:after="0" w:line="240" w:lineRule="auto"/>
              <w:rPr>
                <w:rFonts w:cstheme="minorHAnsi"/>
                <w:sz w:val="20"/>
                <w:szCs w:val="20"/>
              </w:rPr>
            </w:pPr>
          </w:p>
        </w:tc>
      </w:tr>
      <w:tr w:rsidR="00A20BC0" w14:paraId="58C597A9" w14:textId="77777777" w:rsidTr="00A20BC0">
        <w:trPr>
          <w:trHeight w:val="227"/>
        </w:trPr>
        <w:tc>
          <w:tcPr>
            <w:tcW w:w="630" w:type="dxa"/>
            <w:tcBorders>
              <w:left w:val="single" w:sz="8" w:space="0" w:color="auto"/>
              <w:right w:val="single" w:sz="8" w:space="0" w:color="auto"/>
            </w:tcBorders>
            <w:vAlign w:val="bottom"/>
          </w:tcPr>
          <w:p w14:paraId="777E29BE"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8.1</w:t>
            </w:r>
          </w:p>
        </w:tc>
        <w:tc>
          <w:tcPr>
            <w:tcW w:w="5580" w:type="dxa"/>
            <w:gridSpan w:val="2"/>
            <w:tcBorders>
              <w:right w:val="single" w:sz="8" w:space="0" w:color="auto"/>
            </w:tcBorders>
            <w:vAlign w:val="bottom"/>
          </w:tcPr>
          <w:p w14:paraId="3E1456F5"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1 position for 1ph meter</w:t>
            </w:r>
          </w:p>
        </w:tc>
        <w:tc>
          <w:tcPr>
            <w:tcW w:w="1460" w:type="dxa"/>
            <w:vAlign w:val="bottom"/>
          </w:tcPr>
          <w:p w14:paraId="2D58D570"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sz w:val="20"/>
                <w:szCs w:val="20"/>
              </w:rPr>
              <w:t>33,759</w:t>
            </w:r>
          </w:p>
        </w:tc>
        <w:tc>
          <w:tcPr>
            <w:tcW w:w="260" w:type="dxa"/>
            <w:tcBorders>
              <w:right w:val="single" w:sz="8" w:space="0" w:color="auto"/>
            </w:tcBorders>
            <w:vAlign w:val="bottom"/>
          </w:tcPr>
          <w:p w14:paraId="4400FAC3"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74A0D2D8" w14:textId="77777777" w:rsidR="00A20BC0" w:rsidRPr="00A20BC0" w:rsidRDefault="00A20BC0" w:rsidP="00A20BC0">
            <w:pPr>
              <w:spacing w:after="0" w:line="240" w:lineRule="auto"/>
              <w:ind w:right="660"/>
              <w:jc w:val="right"/>
              <w:rPr>
                <w:rFonts w:cstheme="minorHAnsi"/>
                <w:sz w:val="20"/>
                <w:szCs w:val="20"/>
              </w:rPr>
            </w:pPr>
            <w:r w:rsidRPr="00A20BC0">
              <w:rPr>
                <w:rFonts w:eastAsia="Calibri" w:cstheme="minorHAnsi"/>
                <w:sz w:val="20"/>
                <w:szCs w:val="20"/>
              </w:rPr>
              <w:t>35,836</w:t>
            </w:r>
          </w:p>
        </w:tc>
      </w:tr>
      <w:tr w:rsidR="00A20BC0" w14:paraId="7E21DDFA"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2F581D84"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627112BD"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26E8C8EF"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4B713E5B"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5272187A" w14:textId="77777777" w:rsidR="00A20BC0" w:rsidRPr="00A20BC0" w:rsidRDefault="00A20BC0" w:rsidP="00A20BC0">
            <w:pPr>
              <w:spacing w:after="0" w:line="240" w:lineRule="auto"/>
              <w:rPr>
                <w:rFonts w:cstheme="minorHAnsi"/>
                <w:sz w:val="20"/>
                <w:szCs w:val="20"/>
              </w:rPr>
            </w:pPr>
          </w:p>
        </w:tc>
      </w:tr>
      <w:tr w:rsidR="00A20BC0" w14:paraId="10BF15B4" w14:textId="77777777" w:rsidTr="00A20BC0">
        <w:trPr>
          <w:trHeight w:val="227"/>
        </w:trPr>
        <w:tc>
          <w:tcPr>
            <w:tcW w:w="630" w:type="dxa"/>
            <w:tcBorders>
              <w:left w:val="single" w:sz="8" w:space="0" w:color="auto"/>
              <w:right w:val="single" w:sz="8" w:space="0" w:color="auto"/>
            </w:tcBorders>
            <w:vAlign w:val="bottom"/>
          </w:tcPr>
          <w:p w14:paraId="744DC1F8"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8.2</w:t>
            </w:r>
          </w:p>
        </w:tc>
        <w:tc>
          <w:tcPr>
            <w:tcW w:w="5580" w:type="dxa"/>
            <w:gridSpan w:val="2"/>
            <w:tcBorders>
              <w:right w:val="single" w:sz="8" w:space="0" w:color="auto"/>
            </w:tcBorders>
            <w:vAlign w:val="bottom"/>
          </w:tcPr>
          <w:p w14:paraId="66173490"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2 positions for 1ph meter</w:t>
            </w:r>
          </w:p>
        </w:tc>
        <w:tc>
          <w:tcPr>
            <w:tcW w:w="1460" w:type="dxa"/>
            <w:vAlign w:val="bottom"/>
          </w:tcPr>
          <w:p w14:paraId="234860B1"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sz w:val="20"/>
                <w:szCs w:val="20"/>
              </w:rPr>
              <w:t>3,125</w:t>
            </w:r>
          </w:p>
        </w:tc>
        <w:tc>
          <w:tcPr>
            <w:tcW w:w="260" w:type="dxa"/>
            <w:tcBorders>
              <w:right w:val="single" w:sz="8" w:space="0" w:color="auto"/>
            </w:tcBorders>
            <w:vAlign w:val="bottom"/>
          </w:tcPr>
          <w:p w14:paraId="2AB21AC1"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0DB91749"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3,318</w:t>
            </w:r>
          </w:p>
        </w:tc>
      </w:tr>
      <w:tr w:rsidR="00A20BC0" w14:paraId="59B38DF2"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0DB04720"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3EA55AF6"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689F5C04"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4499FEB0"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62CC7BBB" w14:textId="77777777" w:rsidR="00A20BC0" w:rsidRPr="00A20BC0" w:rsidRDefault="00A20BC0" w:rsidP="00A20BC0">
            <w:pPr>
              <w:spacing w:after="0" w:line="240" w:lineRule="auto"/>
              <w:rPr>
                <w:rFonts w:cstheme="minorHAnsi"/>
                <w:sz w:val="20"/>
                <w:szCs w:val="20"/>
              </w:rPr>
            </w:pPr>
          </w:p>
        </w:tc>
      </w:tr>
      <w:tr w:rsidR="00A20BC0" w14:paraId="6B9D01C5" w14:textId="77777777" w:rsidTr="00A20BC0">
        <w:trPr>
          <w:trHeight w:val="227"/>
        </w:trPr>
        <w:tc>
          <w:tcPr>
            <w:tcW w:w="630" w:type="dxa"/>
            <w:tcBorders>
              <w:left w:val="single" w:sz="8" w:space="0" w:color="auto"/>
              <w:right w:val="single" w:sz="8" w:space="0" w:color="auto"/>
            </w:tcBorders>
            <w:vAlign w:val="bottom"/>
          </w:tcPr>
          <w:p w14:paraId="58597506"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8.3</w:t>
            </w:r>
          </w:p>
        </w:tc>
        <w:tc>
          <w:tcPr>
            <w:tcW w:w="5580" w:type="dxa"/>
            <w:gridSpan w:val="2"/>
            <w:tcBorders>
              <w:right w:val="single" w:sz="8" w:space="0" w:color="auto"/>
            </w:tcBorders>
            <w:vAlign w:val="bottom"/>
          </w:tcPr>
          <w:p w14:paraId="7AEB4789"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4 positions for 1ph meter</w:t>
            </w:r>
          </w:p>
        </w:tc>
        <w:tc>
          <w:tcPr>
            <w:tcW w:w="1460" w:type="dxa"/>
            <w:vAlign w:val="bottom"/>
          </w:tcPr>
          <w:p w14:paraId="2F24433D"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sz w:val="20"/>
                <w:szCs w:val="20"/>
              </w:rPr>
              <w:t>1,329</w:t>
            </w:r>
          </w:p>
        </w:tc>
        <w:tc>
          <w:tcPr>
            <w:tcW w:w="260" w:type="dxa"/>
            <w:tcBorders>
              <w:right w:val="single" w:sz="8" w:space="0" w:color="auto"/>
            </w:tcBorders>
            <w:vAlign w:val="bottom"/>
          </w:tcPr>
          <w:p w14:paraId="1D34475D"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79A28A35"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1,411</w:t>
            </w:r>
          </w:p>
        </w:tc>
      </w:tr>
      <w:tr w:rsidR="00A20BC0" w14:paraId="5403A7A8"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0159DFC7"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6FEA767C"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10D05ECC"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24D17EC5"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13F90A0F" w14:textId="77777777" w:rsidR="00A20BC0" w:rsidRPr="00A20BC0" w:rsidRDefault="00A20BC0" w:rsidP="00A20BC0">
            <w:pPr>
              <w:spacing w:after="0" w:line="240" w:lineRule="auto"/>
              <w:rPr>
                <w:rFonts w:cstheme="minorHAnsi"/>
                <w:sz w:val="20"/>
                <w:szCs w:val="20"/>
              </w:rPr>
            </w:pPr>
          </w:p>
        </w:tc>
      </w:tr>
      <w:tr w:rsidR="00A20BC0" w14:paraId="3691CA01" w14:textId="77777777" w:rsidTr="00A20BC0">
        <w:trPr>
          <w:trHeight w:val="227"/>
        </w:trPr>
        <w:tc>
          <w:tcPr>
            <w:tcW w:w="630" w:type="dxa"/>
            <w:tcBorders>
              <w:left w:val="single" w:sz="8" w:space="0" w:color="auto"/>
              <w:right w:val="single" w:sz="8" w:space="0" w:color="auto"/>
            </w:tcBorders>
            <w:vAlign w:val="bottom"/>
          </w:tcPr>
          <w:p w14:paraId="2B43B971"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8.4</w:t>
            </w:r>
          </w:p>
        </w:tc>
        <w:tc>
          <w:tcPr>
            <w:tcW w:w="5580" w:type="dxa"/>
            <w:gridSpan w:val="2"/>
            <w:tcBorders>
              <w:right w:val="single" w:sz="8" w:space="0" w:color="auto"/>
            </w:tcBorders>
            <w:vAlign w:val="bottom"/>
          </w:tcPr>
          <w:p w14:paraId="602DDC9F"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1 position for 3ph direct meter</w:t>
            </w:r>
          </w:p>
        </w:tc>
        <w:tc>
          <w:tcPr>
            <w:tcW w:w="1460" w:type="dxa"/>
            <w:vAlign w:val="bottom"/>
          </w:tcPr>
          <w:p w14:paraId="5A759EEB"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sz w:val="20"/>
                <w:szCs w:val="20"/>
              </w:rPr>
              <w:t>1,228</w:t>
            </w:r>
          </w:p>
        </w:tc>
        <w:tc>
          <w:tcPr>
            <w:tcW w:w="260" w:type="dxa"/>
            <w:tcBorders>
              <w:right w:val="single" w:sz="8" w:space="0" w:color="auto"/>
            </w:tcBorders>
            <w:vAlign w:val="bottom"/>
          </w:tcPr>
          <w:p w14:paraId="6D5E916F"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5FFE3706"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1,304</w:t>
            </w:r>
          </w:p>
        </w:tc>
      </w:tr>
      <w:tr w:rsidR="00A20BC0" w14:paraId="35D17AA0"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11FF66A0"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0E10CEF0"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35DF7341"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58554294"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59E809EC" w14:textId="77777777" w:rsidR="00A20BC0" w:rsidRPr="00A20BC0" w:rsidRDefault="00A20BC0" w:rsidP="00A20BC0">
            <w:pPr>
              <w:spacing w:after="0" w:line="240" w:lineRule="auto"/>
              <w:rPr>
                <w:rFonts w:cstheme="minorHAnsi"/>
                <w:sz w:val="20"/>
                <w:szCs w:val="20"/>
              </w:rPr>
            </w:pPr>
          </w:p>
        </w:tc>
      </w:tr>
      <w:tr w:rsidR="00A20BC0" w14:paraId="7EC31E95" w14:textId="77777777" w:rsidTr="00A20BC0">
        <w:trPr>
          <w:trHeight w:val="227"/>
        </w:trPr>
        <w:tc>
          <w:tcPr>
            <w:tcW w:w="630" w:type="dxa"/>
            <w:tcBorders>
              <w:left w:val="single" w:sz="8" w:space="0" w:color="auto"/>
              <w:right w:val="single" w:sz="8" w:space="0" w:color="auto"/>
            </w:tcBorders>
            <w:vAlign w:val="bottom"/>
          </w:tcPr>
          <w:p w14:paraId="405A2870"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8.5</w:t>
            </w:r>
          </w:p>
        </w:tc>
        <w:tc>
          <w:tcPr>
            <w:tcW w:w="5580" w:type="dxa"/>
            <w:gridSpan w:val="2"/>
            <w:tcBorders>
              <w:right w:val="single" w:sz="8" w:space="0" w:color="auto"/>
            </w:tcBorders>
            <w:vAlign w:val="bottom"/>
          </w:tcPr>
          <w:p w14:paraId="5DCE2222"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2 positions for 3ph direct meter</w:t>
            </w:r>
          </w:p>
        </w:tc>
        <w:tc>
          <w:tcPr>
            <w:tcW w:w="1460" w:type="dxa"/>
            <w:vAlign w:val="bottom"/>
          </w:tcPr>
          <w:p w14:paraId="48005D33"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108</w:t>
            </w:r>
          </w:p>
        </w:tc>
        <w:tc>
          <w:tcPr>
            <w:tcW w:w="260" w:type="dxa"/>
            <w:tcBorders>
              <w:right w:val="single" w:sz="8" w:space="0" w:color="auto"/>
            </w:tcBorders>
            <w:vAlign w:val="bottom"/>
          </w:tcPr>
          <w:p w14:paraId="5104481D"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2C4F7187"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115</w:t>
            </w:r>
          </w:p>
        </w:tc>
      </w:tr>
      <w:tr w:rsidR="00A20BC0" w14:paraId="30839F42"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1E793277"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2A91CE48"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36A36BD6"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366CB5C1"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03856BC2" w14:textId="77777777" w:rsidR="00A20BC0" w:rsidRPr="00A20BC0" w:rsidRDefault="00A20BC0" w:rsidP="00A20BC0">
            <w:pPr>
              <w:spacing w:after="0" w:line="240" w:lineRule="auto"/>
              <w:rPr>
                <w:rFonts w:cstheme="minorHAnsi"/>
                <w:sz w:val="20"/>
                <w:szCs w:val="20"/>
              </w:rPr>
            </w:pPr>
          </w:p>
        </w:tc>
      </w:tr>
      <w:tr w:rsidR="00A20BC0" w14:paraId="774F5855" w14:textId="77777777" w:rsidTr="00A20BC0">
        <w:trPr>
          <w:trHeight w:val="228"/>
        </w:trPr>
        <w:tc>
          <w:tcPr>
            <w:tcW w:w="630" w:type="dxa"/>
            <w:tcBorders>
              <w:left w:val="single" w:sz="8" w:space="0" w:color="auto"/>
              <w:right w:val="single" w:sz="8" w:space="0" w:color="auto"/>
            </w:tcBorders>
            <w:shd w:val="clear" w:color="auto" w:fill="DCE6F1"/>
            <w:vAlign w:val="bottom"/>
          </w:tcPr>
          <w:p w14:paraId="44818024"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9</w:t>
            </w:r>
          </w:p>
        </w:tc>
        <w:tc>
          <w:tcPr>
            <w:tcW w:w="5580" w:type="dxa"/>
            <w:gridSpan w:val="2"/>
            <w:tcBorders>
              <w:right w:val="single" w:sz="8" w:space="0" w:color="auto"/>
            </w:tcBorders>
            <w:shd w:val="clear" w:color="auto" w:fill="DCE6F1"/>
            <w:vAlign w:val="bottom"/>
          </w:tcPr>
          <w:p w14:paraId="371DC4C3" w14:textId="77777777"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Meter Boxes for Indirect Meters</w:t>
            </w:r>
          </w:p>
        </w:tc>
        <w:tc>
          <w:tcPr>
            <w:tcW w:w="1460" w:type="dxa"/>
            <w:shd w:val="clear" w:color="auto" w:fill="DCE6F1"/>
            <w:vAlign w:val="bottom"/>
          </w:tcPr>
          <w:p w14:paraId="0C1244F6"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b/>
                <w:bCs/>
                <w:sz w:val="20"/>
                <w:szCs w:val="20"/>
              </w:rPr>
              <w:t>1,664</w:t>
            </w:r>
          </w:p>
        </w:tc>
        <w:tc>
          <w:tcPr>
            <w:tcW w:w="260" w:type="dxa"/>
            <w:tcBorders>
              <w:right w:val="single" w:sz="8" w:space="0" w:color="auto"/>
            </w:tcBorders>
            <w:shd w:val="clear" w:color="auto" w:fill="DCE6F1"/>
            <w:vAlign w:val="bottom"/>
          </w:tcPr>
          <w:p w14:paraId="33EC35DC"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shd w:val="clear" w:color="auto" w:fill="DCE6F1"/>
            <w:vAlign w:val="bottom"/>
          </w:tcPr>
          <w:p w14:paraId="07DAFE02"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b/>
                <w:bCs/>
                <w:sz w:val="20"/>
                <w:szCs w:val="20"/>
              </w:rPr>
              <w:t>1,725</w:t>
            </w:r>
          </w:p>
        </w:tc>
      </w:tr>
      <w:tr w:rsidR="00A20BC0" w14:paraId="7E3CC8B3" w14:textId="77777777" w:rsidTr="00A20BC0">
        <w:trPr>
          <w:trHeight w:val="242"/>
        </w:trPr>
        <w:tc>
          <w:tcPr>
            <w:tcW w:w="630" w:type="dxa"/>
            <w:tcBorders>
              <w:left w:val="single" w:sz="8" w:space="0" w:color="auto"/>
              <w:bottom w:val="single" w:sz="8" w:space="0" w:color="auto"/>
              <w:right w:val="single" w:sz="8" w:space="0" w:color="auto"/>
            </w:tcBorders>
            <w:shd w:val="clear" w:color="auto" w:fill="DCE6F1"/>
            <w:vAlign w:val="bottom"/>
          </w:tcPr>
          <w:p w14:paraId="39FCAB44"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shd w:val="clear" w:color="auto" w:fill="DCE6F1"/>
            <w:vAlign w:val="bottom"/>
          </w:tcPr>
          <w:p w14:paraId="2D43293E"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shd w:val="clear" w:color="auto" w:fill="DCE6F1"/>
            <w:vAlign w:val="bottom"/>
          </w:tcPr>
          <w:p w14:paraId="04920BB0"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shd w:val="clear" w:color="auto" w:fill="DCE6F1"/>
            <w:vAlign w:val="bottom"/>
          </w:tcPr>
          <w:p w14:paraId="71D72272"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shd w:val="clear" w:color="auto" w:fill="DCE6F1"/>
            <w:vAlign w:val="bottom"/>
          </w:tcPr>
          <w:p w14:paraId="65516281" w14:textId="77777777" w:rsidR="00A20BC0" w:rsidRPr="00A20BC0" w:rsidRDefault="00A20BC0" w:rsidP="00A20BC0">
            <w:pPr>
              <w:spacing w:after="0" w:line="240" w:lineRule="auto"/>
              <w:rPr>
                <w:rFonts w:cstheme="minorHAnsi"/>
                <w:sz w:val="20"/>
                <w:szCs w:val="20"/>
              </w:rPr>
            </w:pPr>
          </w:p>
        </w:tc>
      </w:tr>
      <w:tr w:rsidR="00A20BC0" w14:paraId="28E6E0C4" w14:textId="77777777" w:rsidTr="00A20BC0">
        <w:trPr>
          <w:trHeight w:val="227"/>
        </w:trPr>
        <w:tc>
          <w:tcPr>
            <w:tcW w:w="630" w:type="dxa"/>
            <w:tcBorders>
              <w:left w:val="single" w:sz="8" w:space="0" w:color="auto"/>
              <w:right w:val="single" w:sz="8" w:space="0" w:color="auto"/>
            </w:tcBorders>
            <w:vAlign w:val="bottom"/>
          </w:tcPr>
          <w:p w14:paraId="7CEC730F"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9.1</w:t>
            </w:r>
          </w:p>
        </w:tc>
        <w:tc>
          <w:tcPr>
            <w:tcW w:w="5580" w:type="dxa"/>
            <w:gridSpan w:val="2"/>
            <w:tcBorders>
              <w:right w:val="single" w:sz="8" w:space="0" w:color="auto"/>
            </w:tcBorders>
            <w:vAlign w:val="bottom"/>
          </w:tcPr>
          <w:p w14:paraId="1607065B"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1 position for 3ph meter + CT &lt; 400A</w:t>
            </w:r>
          </w:p>
        </w:tc>
        <w:tc>
          <w:tcPr>
            <w:tcW w:w="1460" w:type="dxa"/>
            <w:vAlign w:val="bottom"/>
          </w:tcPr>
          <w:p w14:paraId="268B86EF" w14:textId="77777777" w:rsidR="00A20BC0" w:rsidRPr="00A20BC0" w:rsidRDefault="00A20BC0" w:rsidP="00A20BC0">
            <w:pPr>
              <w:spacing w:after="0" w:line="240" w:lineRule="auto"/>
              <w:ind w:right="600"/>
              <w:jc w:val="right"/>
              <w:rPr>
                <w:rFonts w:cstheme="minorHAnsi"/>
                <w:sz w:val="20"/>
                <w:szCs w:val="20"/>
              </w:rPr>
            </w:pPr>
            <w:r w:rsidRPr="00A20BC0">
              <w:rPr>
                <w:rFonts w:eastAsia="Calibri" w:cstheme="minorHAnsi"/>
                <w:sz w:val="20"/>
                <w:szCs w:val="20"/>
              </w:rPr>
              <w:t>1,299</w:t>
            </w:r>
          </w:p>
        </w:tc>
        <w:tc>
          <w:tcPr>
            <w:tcW w:w="260" w:type="dxa"/>
            <w:tcBorders>
              <w:right w:val="single" w:sz="8" w:space="0" w:color="auto"/>
            </w:tcBorders>
            <w:vAlign w:val="bottom"/>
          </w:tcPr>
          <w:p w14:paraId="51C4494D"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723CFDF0"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1,346</w:t>
            </w:r>
          </w:p>
        </w:tc>
      </w:tr>
      <w:tr w:rsidR="00A20BC0" w14:paraId="5A525CAC"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3C498D5B"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6CC0A0D7"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34E74E91"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28BDF143"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19DD4FFD" w14:textId="77777777" w:rsidR="00A20BC0" w:rsidRPr="00A20BC0" w:rsidRDefault="00A20BC0" w:rsidP="00A20BC0">
            <w:pPr>
              <w:spacing w:after="0" w:line="240" w:lineRule="auto"/>
              <w:rPr>
                <w:rFonts w:cstheme="minorHAnsi"/>
                <w:sz w:val="20"/>
                <w:szCs w:val="20"/>
              </w:rPr>
            </w:pPr>
          </w:p>
        </w:tc>
      </w:tr>
      <w:tr w:rsidR="00A20BC0" w14:paraId="5FEA4B1D" w14:textId="77777777" w:rsidTr="00A20BC0">
        <w:trPr>
          <w:trHeight w:val="227"/>
        </w:trPr>
        <w:tc>
          <w:tcPr>
            <w:tcW w:w="630" w:type="dxa"/>
            <w:tcBorders>
              <w:left w:val="single" w:sz="8" w:space="0" w:color="auto"/>
              <w:right w:val="single" w:sz="8" w:space="0" w:color="auto"/>
            </w:tcBorders>
            <w:vAlign w:val="bottom"/>
          </w:tcPr>
          <w:p w14:paraId="24BA226E"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9.2</w:t>
            </w:r>
          </w:p>
        </w:tc>
        <w:tc>
          <w:tcPr>
            <w:tcW w:w="5580" w:type="dxa"/>
            <w:gridSpan w:val="2"/>
            <w:tcBorders>
              <w:right w:val="single" w:sz="8" w:space="0" w:color="auto"/>
            </w:tcBorders>
            <w:vAlign w:val="bottom"/>
          </w:tcPr>
          <w:p w14:paraId="13C797AD"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1 position for 3ph meter + CT &gt;= 400A</w:t>
            </w:r>
          </w:p>
        </w:tc>
        <w:tc>
          <w:tcPr>
            <w:tcW w:w="1460" w:type="dxa"/>
            <w:vAlign w:val="bottom"/>
          </w:tcPr>
          <w:p w14:paraId="6B1286C9"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229</w:t>
            </w:r>
          </w:p>
        </w:tc>
        <w:tc>
          <w:tcPr>
            <w:tcW w:w="260" w:type="dxa"/>
            <w:tcBorders>
              <w:right w:val="single" w:sz="8" w:space="0" w:color="auto"/>
            </w:tcBorders>
            <w:vAlign w:val="bottom"/>
          </w:tcPr>
          <w:p w14:paraId="40C9BD0A"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1665F164"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238</w:t>
            </w:r>
          </w:p>
        </w:tc>
      </w:tr>
      <w:tr w:rsidR="00A20BC0" w14:paraId="6EA175AE"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3A5083CF"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3DDD61BC"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70FB3259"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6FC7845A"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542D72FF" w14:textId="77777777" w:rsidR="00A20BC0" w:rsidRPr="00A20BC0" w:rsidRDefault="00A20BC0" w:rsidP="00A20BC0">
            <w:pPr>
              <w:spacing w:after="0" w:line="240" w:lineRule="auto"/>
              <w:rPr>
                <w:rFonts w:cstheme="minorHAnsi"/>
                <w:sz w:val="20"/>
                <w:szCs w:val="20"/>
              </w:rPr>
            </w:pPr>
          </w:p>
        </w:tc>
      </w:tr>
      <w:tr w:rsidR="00A20BC0" w14:paraId="4E91A2E2" w14:textId="77777777" w:rsidTr="00A20BC0">
        <w:trPr>
          <w:trHeight w:val="227"/>
        </w:trPr>
        <w:tc>
          <w:tcPr>
            <w:tcW w:w="630" w:type="dxa"/>
            <w:tcBorders>
              <w:left w:val="single" w:sz="8" w:space="0" w:color="auto"/>
              <w:right w:val="single" w:sz="8" w:space="0" w:color="auto"/>
            </w:tcBorders>
            <w:vAlign w:val="bottom"/>
          </w:tcPr>
          <w:p w14:paraId="432C7445"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9.3</w:t>
            </w:r>
          </w:p>
        </w:tc>
        <w:tc>
          <w:tcPr>
            <w:tcW w:w="5580" w:type="dxa"/>
            <w:gridSpan w:val="2"/>
            <w:tcBorders>
              <w:right w:val="single" w:sz="8" w:space="0" w:color="auto"/>
            </w:tcBorders>
            <w:vAlign w:val="bottom"/>
          </w:tcPr>
          <w:p w14:paraId="1B754FD0"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Meter Box with 1 position for 3ph meter + CT + VT</w:t>
            </w:r>
          </w:p>
        </w:tc>
        <w:tc>
          <w:tcPr>
            <w:tcW w:w="1460" w:type="dxa"/>
            <w:vAlign w:val="bottom"/>
          </w:tcPr>
          <w:p w14:paraId="7E83A2BE" w14:textId="77777777" w:rsidR="00A20BC0" w:rsidRPr="00A20BC0" w:rsidRDefault="00A20BC0" w:rsidP="00A20BC0">
            <w:pPr>
              <w:spacing w:after="0" w:line="240" w:lineRule="auto"/>
              <w:ind w:right="620"/>
              <w:jc w:val="right"/>
              <w:rPr>
                <w:rFonts w:cstheme="minorHAnsi"/>
                <w:sz w:val="20"/>
                <w:szCs w:val="20"/>
              </w:rPr>
            </w:pPr>
            <w:r w:rsidRPr="00A20BC0">
              <w:rPr>
                <w:rFonts w:eastAsia="Calibri" w:cstheme="minorHAnsi"/>
                <w:sz w:val="20"/>
                <w:szCs w:val="20"/>
              </w:rPr>
              <w:t>136</w:t>
            </w:r>
          </w:p>
        </w:tc>
        <w:tc>
          <w:tcPr>
            <w:tcW w:w="260" w:type="dxa"/>
            <w:tcBorders>
              <w:right w:val="single" w:sz="8" w:space="0" w:color="auto"/>
            </w:tcBorders>
            <w:vAlign w:val="bottom"/>
          </w:tcPr>
          <w:p w14:paraId="1B075E78" w14:textId="77777777" w:rsidR="00A20BC0" w:rsidRPr="00A20BC0" w:rsidRDefault="00A20BC0" w:rsidP="00A20BC0">
            <w:pPr>
              <w:spacing w:after="0" w:line="240" w:lineRule="auto"/>
              <w:rPr>
                <w:rFonts w:cstheme="minorHAnsi"/>
                <w:sz w:val="20"/>
                <w:szCs w:val="20"/>
              </w:rPr>
            </w:pPr>
          </w:p>
        </w:tc>
        <w:tc>
          <w:tcPr>
            <w:tcW w:w="1610" w:type="dxa"/>
            <w:tcBorders>
              <w:right w:val="single" w:sz="8" w:space="0" w:color="auto"/>
            </w:tcBorders>
            <w:vAlign w:val="bottom"/>
          </w:tcPr>
          <w:p w14:paraId="04BFD66C" w14:textId="77777777" w:rsidR="00A20BC0" w:rsidRPr="00A20BC0" w:rsidRDefault="00A20BC0" w:rsidP="00A20BC0">
            <w:pPr>
              <w:spacing w:after="0" w:line="240" w:lineRule="auto"/>
              <w:ind w:right="680"/>
              <w:jc w:val="right"/>
              <w:rPr>
                <w:rFonts w:cstheme="minorHAnsi"/>
                <w:sz w:val="20"/>
                <w:szCs w:val="20"/>
              </w:rPr>
            </w:pPr>
            <w:r w:rsidRPr="00A20BC0">
              <w:rPr>
                <w:rFonts w:eastAsia="Calibri" w:cstheme="minorHAnsi"/>
                <w:sz w:val="20"/>
                <w:szCs w:val="20"/>
              </w:rPr>
              <w:t>141</w:t>
            </w:r>
          </w:p>
        </w:tc>
      </w:tr>
      <w:tr w:rsidR="00A20BC0" w14:paraId="10CDDF65"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4422940A" w14:textId="77777777" w:rsidR="00A20BC0" w:rsidRPr="00A20BC0" w:rsidRDefault="00A20BC0" w:rsidP="00A20BC0">
            <w:pPr>
              <w:spacing w:after="0" w:line="240" w:lineRule="auto"/>
              <w:rPr>
                <w:rFonts w:cstheme="minorHAnsi"/>
                <w:sz w:val="20"/>
                <w:szCs w:val="20"/>
              </w:rPr>
            </w:pPr>
          </w:p>
        </w:tc>
        <w:tc>
          <w:tcPr>
            <w:tcW w:w="5580" w:type="dxa"/>
            <w:gridSpan w:val="2"/>
            <w:tcBorders>
              <w:bottom w:val="single" w:sz="8" w:space="0" w:color="auto"/>
              <w:right w:val="single" w:sz="8" w:space="0" w:color="auto"/>
            </w:tcBorders>
            <w:vAlign w:val="bottom"/>
          </w:tcPr>
          <w:p w14:paraId="7D961899" w14:textId="77777777" w:rsidR="00A20BC0" w:rsidRPr="00A20BC0" w:rsidRDefault="00A20BC0" w:rsidP="00A20BC0">
            <w:pPr>
              <w:spacing w:after="0" w:line="240" w:lineRule="auto"/>
              <w:rPr>
                <w:rFonts w:cstheme="minorHAnsi"/>
                <w:sz w:val="20"/>
                <w:szCs w:val="20"/>
              </w:rPr>
            </w:pPr>
          </w:p>
        </w:tc>
        <w:tc>
          <w:tcPr>
            <w:tcW w:w="1460" w:type="dxa"/>
            <w:tcBorders>
              <w:bottom w:val="single" w:sz="8" w:space="0" w:color="auto"/>
            </w:tcBorders>
            <w:vAlign w:val="bottom"/>
          </w:tcPr>
          <w:p w14:paraId="023AA50A" w14:textId="77777777" w:rsidR="00A20BC0" w:rsidRPr="00A20BC0" w:rsidRDefault="00A20BC0" w:rsidP="00A20BC0">
            <w:pPr>
              <w:spacing w:after="0" w:line="240" w:lineRule="auto"/>
              <w:rPr>
                <w:rFonts w:cstheme="minorHAnsi"/>
                <w:sz w:val="20"/>
                <w:szCs w:val="20"/>
              </w:rPr>
            </w:pPr>
          </w:p>
        </w:tc>
        <w:tc>
          <w:tcPr>
            <w:tcW w:w="260" w:type="dxa"/>
            <w:tcBorders>
              <w:bottom w:val="single" w:sz="8" w:space="0" w:color="auto"/>
              <w:right w:val="single" w:sz="8" w:space="0" w:color="auto"/>
            </w:tcBorders>
            <w:vAlign w:val="bottom"/>
          </w:tcPr>
          <w:p w14:paraId="1EDA2310" w14:textId="77777777" w:rsidR="00A20BC0" w:rsidRPr="00A20BC0" w:rsidRDefault="00A20BC0" w:rsidP="00A20BC0">
            <w:pPr>
              <w:spacing w:after="0" w:line="240" w:lineRule="auto"/>
              <w:rPr>
                <w:rFonts w:cstheme="minorHAnsi"/>
                <w:sz w:val="20"/>
                <w:szCs w:val="20"/>
              </w:rPr>
            </w:pPr>
          </w:p>
        </w:tc>
        <w:tc>
          <w:tcPr>
            <w:tcW w:w="1610" w:type="dxa"/>
            <w:tcBorders>
              <w:bottom w:val="single" w:sz="8" w:space="0" w:color="auto"/>
              <w:right w:val="single" w:sz="8" w:space="0" w:color="auto"/>
            </w:tcBorders>
            <w:vAlign w:val="bottom"/>
          </w:tcPr>
          <w:p w14:paraId="317FD9A8" w14:textId="77777777" w:rsidR="00A20BC0" w:rsidRPr="00A20BC0" w:rsidRDefault="00A20BC0" w:rsidP="00A20BC0">
            <w:pPr>
              <w:spacing w:after="0" w:line="240" w:lineRule="auto"/>
              <w:rPr>
                <w:rFonts w:cstheme="minorHAnsi"/>
                <w:sz w:val="20"/>
                <w:szCs w:val="20"/>
              </w:rPr>
            </w:pPr>
          </w:p>
        </w:tc>
      </w:tr>
      <w:tr w:rsidR="00A20BC0" w14:paraId="47EBD84B" w14:textId="77777777" w:rsidTr="00A20BC0">
        <w:trPr>
          <w:trHeight w:val="247"/>
        </w:trPr>
        <w:tc>
          <w:tcPr>
            <w:tcW w:w="630" w:type="dxa"/>
            <w:tcBorders>
              <w:top w:val="single" w:sz="8" w:space="0" w:color="auto"/>
              <w:left w:val="single" w:sz="8" w:space="0" w:color="auto"/>
              <w:right w:val="single" w:sz="8" w:space="0" w:color="auto"/>
            </w:tcBorders>
            <w:shd w:val="clear" w:color="auto" w:fill="BAD1FF"/>
            <w:vAlign w:val="bottom"/>
          </w:tcPr>
          <w:p w14:paraId="5900E94E"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b/>
                <w:bCs/>
                <w:sz w:val="20"/>
                <w:szCs w:val="20"/>
              </w:rPr>
              <w:t>10</w:t>
            </w:r>
          </w:p>
        </w:tc>
        <w:tc>
          <w:tcPr>
            <w:tcW w:w="5560" w:type="dxa"/>
            <w:tcBorders>
              <w:top w:val="single" w:sz="8" w:space="0" w:color="auto"/>
              <w:right w:val="single" w:sz="8" w:space="0" w:color="BAD1FF"/>
            </w:tcBorders>
            <w:shd w:val="clear" w:color="auto" w:fill="BAD1FF"/>
            <w:vAlign w:val="bottom"/>
          </w:tcPr>
          <w:p w14:paraId="130340F0" w14:textId="38C01A50" w:rsidR="00A20BC0" w:rsidRPr="00A20BC0" w:rsidRDefault="00A20BC0" w:rsidP="00A20BC0">
            <w:pPr>
              <w:spacing w:after="0" w:line="240" w:lineRule="auto"/>
              <w:rPr>
                <w:rFonts w:cstheme="minorHAnsi"/>
                <w:sz w:val="20"/>
                <w:szCs w:val="20"/>
              </w:rPr>
            </w:pPr>
            <w:r w:rsidRPr="00A20BC0">
              <w:rPr>
                <w:rFonts w:eastAsia="Calibri" w:cstheme="minorHAnsi"/>
                <w:b/>
                <w:bCs/>
                <w:sz w:val="20"/>
                <w:szCs w:val="20"/>
              </w:rPr>
              <w:t>Test Equipment</w:t>
            </w:r>
          </w:p>
        </w:tc>
        <w:tc>
          <w:tcPr>
            <w:tcW w:w="3350" w:type="dxa"/>
            <w:gridSpan w:val="4"/>
            <w:tcBorders>
              <w:top w:val="single" w:sz="8" w:space="0" w:color="auto"/>
              <w:right w:val="single" w:sz="8" w:space="0" w:color="auto"/>
            </w:tcBorders>
            <w:shd w:val="clear" w:color="auto" w:fill="BAD1FF"/>
            <w:vAlign w:val="bottom"/>
          </w:tcPr>
          <w:p w14:paraId="7EDEE45E" w14:textId="77777777" w:rsidR="00A20BC0" w:rsidRPr="00A20BC0" w:rsidRDefault="00A20BC0" w:rsidP="00A20BC0">
            <w:pPr>
              <w:spacing w:after="0" w:line="240" w:lineRule="auto"/>
              <w:rPr>
                <w:rFonts w:cstheme="minorHAnsi"/>
                <w:sz w:val="20"/>
                <w:szCs w:val="20"/>
              </w:rPr>
            </w:pPr>
          </w:p>
        </w:tc>
      </w:tr>
      <w:tr w:rsidR="00A20BC0" w14:paraId="74A6B8A6" w14:textId="77777777" w:rsidTr="00A20BC0">
        <w:trPr>
          <w:trHeight w:val="245"/>
        </w:trPr>
        <w:tc>
          <w:tcPr>
            <w:tcW w:w="630" w:type="dxa"/>
            <w:tcBorders>
              <w:left w:val="single" w:sz="8" w:space="0" w:color="auto"/>
              <w:bottom w:val="single" w:sz="8" w:space="0" w:color="auto"/>
              <w:right w:val="single" w:sz="8" w:space="0" w:color="auto"/>
            </w:tcBorders>
            <w:shd w:val="clear" w:color="auto" w:fill="BAD1FF"/>
            <w:vAlign w:val="bottom"/>
          </w:tcPr>
          <w:p w14:paraId="3DD58FAF" w14:textId="77777777" w:rsidR="00A20BC0" w:rsidRPr="00A20BC0" w:rsidRDefault="00A20BC0" w:rsidP="00A20BC0">
            <w:pPr>
              <w:spacing w:after="0" w:line="240" w:lineRule="auto"/>
              <w:rPr>
                <w:rFonts w:cstheme="minorHAnsi"/>
                <w:sz w:val="20"/>
                <w:szCs w:val="20"/>
              </w:rPr>
            </w:pPr>
          </w:p>
        </w:tc>
        <w:tc>
          <w:tcPr>
            <w:tcW w:w="5560" w:type="dxa"/>
            <w:tcBorders>
              <w:bottom w:val="single" w:sz="8" w:space="0" w:color="auto"/>
              <w:right w:val="single" w:sz="8" w:space="0" w:color="BAD1FF"/>
            </w:tcBorders>
            <w:shd w:val="clear" w:color="auto" w:fill="BAD1FF"/>
            <w:vAlign w:val="bottom"/>
          </w:tcPr>
          <w:p w14:paraId="44F60FA1" w14:textId="77777777" w:rsidR="00A20BC0" w:rsidRPr="00A20BC0" w:rsidRDefault="00A20BC0" w:rsidP="00A20BC0">
            <w:pPr>
              <w:spacing w:after="0" w:line="240" w:lineRule="auto"/>
              <w:rPr>
                <w:rFonts w:cstheme="minorHAnsi"/>
                <w:sz w:val="20"/>
                <w:szCs w:val="20"/>
              </w:rPr>
            </w:pPr>
          </w:p>
        </w:tc>
        <w:tc>
          <w:tcPr>
            <w:tcW w:w="3350" w:type="dxa"/>
            <w:gridSpan w:val="4"/>
            <w:tcBorders>
              <w:bottom w:val="single" w:sz="8" w:space="0" w:color="auto"/>
              <w:right w:val="single" w:sz="8" w:space="0" w:color="auto"/>
            </w:tcBorders>
            <w:shd w:val="clear" w:color="auto" w:fill="BAD1FF"/>
            <w:vAlign w:val="bottom"/>
          </w:tcPr>
          <w:p w14:paraId="2EC27246" w14:textId="77777777" w:rsidR="00A20BC0" w:rsidRPr="00A20BC0" w:rsidRDefault="00A20BC0" w:rsidP="00A20BC0">
            <w:pPr>
              <w:spacing w:after="0" w:line="240" w:lineRule="auto"/>
              <w:rPr>
                <w:rFonts w:cstheme="minorHAnsi"/>
                <w:sz w:val="20"/>
                <w:szCs w:val="20"/>
              </w:rPr>
            </w:pPr>
          </w:p>
        </w:tc>
      </w:tr>
      <w:tr w:rsidR="00A20BC0" w14:paraId="2B60857D" w14:textId="77777777" w:rsidTr="00A20BC0">
        <w:trPr>
          <w:trHeight w:val="227"/>
        </w:trPr>
        <w:tc>
          <w:tcPr>
            <w:tcW w:w="630" w:type="dxa"/>
            <w:tcBorders>
              <w:left w:val="single" w:sz="8" w:space="0" w:color="auto"/>
              <w:right w:val="single" w:sz="8" w:space="0" w:color="auto"/>
            </w:tcBorders>
            <w:vAlign w:val="bottom"/>
          </w:tcPr>
          <w:p w14:paraId="3B06B49D"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10.1</w:t>
            </w:r>
          </w:p>
        </w:tc>
        <w:tc>
          <w:tcPr>
            <w:tcW w:w="5560" w:type="dxa"/>
            <w:tcBorders>
              <w:right w:val="single" w:sz="8" w:space="0" w:color="auto"/>
            </w:tcBorders>
            <w:vAlign w:val="bottom"/>
          </w:tcPr>
          <w:p w14:paraId="0B4BABB4"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Test benches</w:t>
            </w:r>
          </w:p>
        </w:tc>
        <w:tc>
          <w:tcPr>
            <w:tcW w:w="3350" w:type="dxa"/>
            <w:gridSpan w:val="4"/>
            <w:tcBorders>
              <w:right w:val="single" w:sz="8" w:space="0" w:color="auto"/>
            </w:tcBorders>
            <w:vAlign w:val="bottom"/>
          </w:tcPr>
          <w:p w14:paraId="7106C27F" w14:textId="77777777" w:rsidR="00A20BC0" w:rsidRPr="00A20BC0" w:rsidRDefault="00A20BC0" w:rsidP="00A20BC0">
            <w:pPr>
              <w:spacing w:after="0" w:line="240" w:lineRule="auto"/>
              <w:jc w:val="center"/>
              <w:rPr>
                <w:rFonts w:cstheme="minorHAnsi"/>
                <w:sz w:val="20"/>
                <w:szCs w:val="20"/>
              </w:rPr>
            </w:pPr>
            <w:r w:rsidRPr="00A20BC0">
              <w:rPr>
                <w:rFonts w:eastAsia="Calibri" w:cstheme="minorHAnsi"/>
                <w:w w:val="98"/>
                <w:sz w:val="20"/>
                <w:szCs w:val="20"/>
              </w:rPr>
              <w:t>2</w:t>
            </w:r>
          </w:p>
        </w:tc>
      </w:tr>
      <w:tr w:rsidR="00A20BC0" w14:paraId="169F5E6E" w14:textId="77777777" w:rsidTr="00A20BC0">
        <w:trPr>
          <w:trHeight w:val="242"/>
        </w:trPr>
        <w:tc>
          <w:tcPr>
            <w:tcW w:w="630" w:type="dxa"/>
            <w:tcBorders>
              <w:left w:val="single" w:sz="8" w:space="0" w:color="auto"/>
              <w:bottom w:val="single" w:sz="8" w:space="0" w:color="auto"/>
              <w:right w:val="single" w:sz="8" w:space="0" w:color="auto"/>
            </w:tcBorders>
            <w:vAlign w:val="bottom"/>
          </w:tcPr>
          <w:p w14:paraId="30EDCFEC" w14:textId="77777777" w:rsidR="00A20BC0" w:rsidRPr="00A20BC0" w:rsidRDefault="00A20BC0" w:rsidP="00A20BC0">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2E4E5D76" w14:textId="77777777" w:rsidR="00A20BC0" w:rsidRPr="00A20BC0" w:rsidRDefault="00A20BC0" w:rsidP="00A20BC0">
            <w:pPr>
              <w:spacing w:after="0" w:line="240" w:lineRule="auto"/>
              <w:rPr>
                <w:rFonts w:cstheme="minorHAnsi"/>
                <w:sz w:val="20"/>
                <w:szCs w:val="20"/>
              </w:rPr>
            </w:pPr>
          </w:p>
        </w:tc>
        <w:tc>
          <w:tcPr>
            <w:tcW w:w="3350" w:type="dxa"/>
            <w:gridSpan w:val="4"/>
            <w:tcBorders>
              <w:bottom w:val="single" w:sz="8" w:space="0" w:color="auto"/>
              <w:right w:val="single" w:sz="8" w:space="0" w:color="auto"/>
            </w:tcBorders>
            <w:vAlign w:val="bottom"/>
          </w:tcPr>
          <w:p w14:paraId="0F6451B6" w14:textId="77777777" w:rsidR="00A20BC0" w:rsidRPr="00A20BC0" w:rsidRDefault="00A20BC0" w:rsidP="00A20BC0">
            <w:pPr>
              <w:spacing w:after="0" w:line="240" w:lineRule="auto"/>
              <w:rPr>
                <w:rFonts w:cstheme="minorHAnsi"/>
                <w:sz w:val="20"/>
                <w:szCs w:val="20"/>
              </w:rPr>
            </w:pPr>
          </w:p>
        </w:tc>
      </w:tr>
      <w:tr w:rsidR="00A20BC0" w14:paraId="47428592" w14:textId="77777777" w:rsidTr="00A20BC0">
        <w:trPr>
          <w:trHeight w:val="227"/>
        </w:trPr>
        <w:tc>
          <w:tcPr>
            <w:tcW w:w="630" w:type="dxa"/>
            <w:tcBorders>
              <w:left w:val="single" w:sz="8" w:space="0" w:color="auto"/>
              <w:right w:val="single" w:sz="8" w:space="0" w:color="auto"/>
            </w:tcBorders>
            <w:vAlign w:val="bottom"/>
          </w:tcPr>
          <w:p w14:paraId="7AF654FC"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10.2</w:t>
            </w:r>
          </w:p>
        </w:tc>
        <w:tc>
          <w:tcPr>
            <w:tcW w:w="5560" w:type="dxa"/>
            <w:tcBorders>
              <w:right w:val="single" w:sz="8" w:space="0" w:color="auto"/>
            </w:tcBorders>
            <w:vAlign w:val="bottom"/>
          </w:tcPr>
          <w:p w14:paraId="57273C22"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Portable testers</w:t>
            </w:r>
          </w:p>
        </w:tc>
        <w:tc>
          <w:tcPr>
            <w:tcW w:w="3350" w:type="dxa"/>
            <w:gridSpan w:val="4"/>
            <w:tcBorders>
              <w:right w:val="single" w:sz="8" w:space="0" w:color="auto"/>
            </w:tcBorders>
            <w:vAlign w:val="bottom"/>
          </w:tcPr>
          <w:p w14:paraId="173AD678" w14:textId="77777777" w:rsidR="00A20BC0" w:rsidRPr="00A20BC0" w:rsidRDefault="00A20BC0" w:rsidP="00A20BC0">
            <w:pPr>
              <w:spacing w:after="0" w:line="240" w:lineRule="auto"/>
              <w:jc w:val="center"/>
              <w:rPr>
                <w:rFonts w:cstheme="minorHAnsi"/>
                <w:sz w:val="20"/>
                <w:szCs w:val="20"/>
              </w:rPr>
            </w:pPr>
            <w:r w:rsidRPr="00A20BC0">
              <w:rPr>
                <w:rFonts w:eastAsia="Calibri" w:cstheme="minorHAnsi"/>
                <w:w w:val="98"/>
                <w:sz w:val="20"/>
                <w:szCs w:val="20"/>
              </w:rPr>
              <w:t>5</w:t>
            </w:r>
          </w:p>
        </w:tc>
      </w:tr>
      <w:tr w:rsidR="00A20BC0" w14:paraId="5A24B20E" w14:textId="77777777" w:rsidTr="00A20BC0">
        <w:trPr>
          <w:trHeight w:val="245"/>
        </w:trPr>
        <w:tc>
          <w:tcPr>
            <w:tcW w:w="630" w:type="dxa"/>
            <w:tcBorders>
              <w:left w:val="single" w:sz="8" w:space="0" w:color="auto"/>
              <w:bottom w:val="single" w:sz="8" w:space="0" w:color="auto"/>
              <w:right w:val="single" w:sz="8" w:space="0" w:color="auto"/>
            </w:tcBorders>
            <w:vAlign w:val="bottom"/>
          </w:tcPr>
          <w:p w14:paraId="5E0B12EB" w14:textId="77777777" w:rsidR="00A20BC0" w:rsidRPr="00A20BC0" w:rsidRDefault="00A20BC0" w:rsidP="00A20BC0">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69E1BC40" w14:textId="77777777" w:rsidR="00A20BC0" w:rsidRPr="00A20BC0" w:rsidRDefault="00A20BC0" w:rsidP="00A20BC0">
            <w:pPr>
              <w:spacing w:after="0" w:line="240" w:lineRule="auto"/>
              <w:rPr>
                <w:rFonts w:cstheme="minorHAnsi"/>
                <w:sz w:val="20"/>
                <w:szCs w:val="20"/>
              </w:rPr>
            </w:pPr>
          </w:p>
        </w:tc>
        <w:tc>
          <w:tcPr>
            <w:tcW w:w="3350" w:type="dxa"/>
            <w:gridSpan w:val="4"/>
            <w:tcBorders>
              <w:bottom w:val="single" w:sz="8" w:space="0" w:color="auto"/>
              <w:right w:val="single" w:sz="8" w:space="0" w:color="auto"/>
            </w:tcBorders>
            <w:vAlign w:val="bottom"/>
          </w:tcPr>
          <w:p w14:paraId="13FFDF42" w14:textId="77777777" w:rsidR="00A20BC0" w:rsidRPr="00A20BC0" w:rsidRDefault="00A20BC0" w:rsidP="00A20BC0">
            <w:pPr>
              <w:spacing w:after="0" w:line="240" w:lineRule="auto"/>
              <w:rPr>
                <w:rFonts w:cstheme="minorHAnsi"/>
                <w:sz w:val="20"/>
                <w:szCs w:val="20"/>
              </w:rPr>
            </w:pPr>
          </w:p>
        </w:tc>
      </w:tr>
      <w:tr w:rsidR="00A20BC0" w14:paraId="02C414A3" w14:textId="77777777" w:rsidTr="00A20BC0">
        <w:trPr>
          <w:trHeight w:val="227"/>
        </w:trPr>
        <w:tc>
          <w:tcPr>
            <w:tcW w:w="630" w:type="dxa"/>
            <w:tcBorders>
              <w:top w:val="single" w:sz="8" w:space="0" w:color="auto"/>
              <w:left w:val="single" w:sz="8" w:space="0" w:color="auto"/>
              <w:bottom w:val="single" w:sz="4" w:space="0" w:color="auto"/>
              <w:right w:val="single" w:sz="8" w:space="0" w:color="auto"/>
            </w:tcBorders>
            <w:vAlign w:val="bottom"/>
          </w:tcPr>
          <w:p w14:paraId="4CCF9D13" w14:textId="77777777" w:rsidR="00A20BC0" w:rsidRPr="00A20BC0" w:rsidRDefault="00A20BC0" w:rsidP="00A20BC0">
            <w:pPr>
              <w:spacing w:after="0" w:line="240" w:lineRule="auto"/>
              <w:ind w:left="20"/>
              <w:rPr>
                <w:rFonts w:cstheme="minorHAnsi"/>
                <w:sz w:val="20"/>
                <w:szCs w:val="20"/>
              </w:rPr>
            </w:pPr>
            <w:r w:rsidRPr="00A20BC0">
              <w:rPr>
                <w:rFonts w:eastAsia="Calibri" w:cstheme="minorHAnsi"/>
                <w:sz w:val="20"/>
                <w:szCs w:val="20"/>
              </w:rPr>
              <w:t>10.3</w:t>
            </w:r>
          </w:p>
        </w:tc>
        <w:tc>
          <w:tcPr>
            <w:tcW w:w="5560" w:type="dxa"/>
            <w:tcBorders>
              <w:top w:val="single" w:sz="8" w:space="0" w:color="auto"/>
              <w:bottom w:val="single" w:sz="4" w:space="0" w:color="auto"/>
              <w:right w:val="single" w:sz="8" w:space="0" w:color="auto"/>
            </w:tcBorders>
            <w:vAlign w:val="bottom"/>
          </w:tcPr>
          <w:p w14:paraId="53C9C183" w14:textId="77777777" w:rsidR="00A20BC0" w:rsidRPr="00A20BC0" w:rsidRDefault="00A20BC0" w:rsidP="00A20BC0">
            <w:pPr>
              <w:spacing w:after="0" w:line="240" w:lineRule="auto"/>
              <w:rPr>
                <w:rFonts w:cstheme="minorHAnsi"/>
                <w:sz w:val="20"/>
                <w:szCs w:val="20"/>
              </w:rPr>
            </w:pPr>
            <w:r w:rsidRPr="00A20BC0">
              <w:rPr>
                <w:rFonts w:eastAsia="Calibri" w:cstheme="minorHAnsi"/>
                <w:sz w:val="20"/>
                <w:szCs w:val="20"/>
              </w:rPr>
              <w:t>Noise Measurement Devices</w:t>
            </w:r>
          </w:p>
        </w:tc>
        <w:tc>
          <w:tcPr>
            <w:tcW w:w="3350" w:type="dxa"/>
            <w:gridSpan w:val="4"/>
            <w:tcBorders>
              <w:top w:val="single" w:sz="8" w:space="0" w:color="auto"/>
              <w:bottom w:val="single" w:sz="4" w:space="0" w:color="auto"/>
              <w:right w:val="single" w:sz="8" w:space="0" w:color="auto"/>
            </w:tcBorders>
            <w:vAlign w:val="bottom"/>
          </w:tcPr>
          <w:p w14:paraId="7E118FBC" w14:textId="77777777" w:rsidR="00A20BC0" w:rsidRPr="00A20BC0" w:rsidRDefault="00A20BC0" w:rsidP="00A20BC0">
            <w:pPr>
              <w:spacing w:after="0" w:line="240" w:lineRule="auto"/>
              <w:jc w:val="center"/>
              <w:rPr>
                <w:rFonts w:cstheme="minorHAnsi"/>
                <w:sz w:val="20"/>
                <w:szCs w:val="20"/>
              </w:rPr>
            </w:pPr>
            <w:r w:rsidRPr="00A20BC0">
              <w:rPr>
                <w:rFonts w:eastAsia="Calibri" w:cstheme="minorHAnsi"/>
                <w:sz w:val="20"/>
                <w:szCs w:val="20"/>
              </w:rPr>
              <w:t>10</w:t>
            </w:r>
          </w:p>
        </w:tc>
      </w:tr>
    </w:tbl>
    <w:p w14:paraId="69FC6282" w14:textId="22586016" w:rsidR="00A20BC0" w:rsidRDefault="00A20BC0" w:rsidP="00A06B1D">
      <w:pPr>
        <w:pStyle w:val="NormalWeb"/>
        <w:shd w:val="clear" w:color="auto" w:fill="FFFFFF"/>
        <w:tabs>
          <w:tab w:val="left" w:pos="450"/>
        </w:tabs>
        <w:spacing w:before="0" w:beforeAutospacing="0" w:after="120" w:afterAutospacing="0"/>
        <w:jc w:val="both"/>
        <w:rPr>
          <w:rFonts w:asciiTheme="minorHAnsi" w:hAnsiTheme="minorHAnsi" w:cstheme="minorHAnsi"/>
          <w:b/>
          <w:sz w:val="22"/>
          <w:szCs w:val="22"/>
        </w:rPr>
      </w:pPr>
    </w:p>
    <w:p w14:paraId="336AF2CD" w14:textId="69D158B2" w:rsidR="00116A7B" w:rsidRDefault="00077BB7" w:rsidP="00077BB7">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077BB7">
        <w:rPr>
          <w:rFonts w:asciiTheme="minorHAnsi" w:hAnsiTheme="minorHAnsi" w:cstheme="minorHAnsi"/>
          <w:b/>
          <w:i/>
          <w:sz w:val="22"/>
          <w:szCs w:val="22"/>
        </w:rPr>
        <w:lastRenderedPageBreak/>
        <w:t xml:space="preserve">Distribution grid enhancement in </w:t>
      </w:r>
      <w:proofErr w:type="spellStart"/>
      <w:r w:rsidRPr="00077BB7">
        <w:rPr>
          <w:rFonts w:asciiTheme="minorHAnsi" w:hAnsiTheme="minorHAnsi" w:cstheme="minorHAnsi"/>
          <w:b/>
          <w:i/>
          <w:sz w:val="22"/>
          <w:szCs w:val="22"/>
        </w:rPr>
        <w:t>Is</w:t>
      </w:r>
      <w:r>
        <w:rPr>
          <w:rFonts w:asciiTheme="minorHAnsi" w:hAnsiTheme="minorHAnsi" w:cstheme="minorHAnsi"/>
          <w:b/>
          <w:i/>
          <w:sz w:val="22"/>
          <w:szCs w:val="22"/>
        </w:rPr>
        <w:t>fara</w:t>
      </w:r>
      <w:proofErr w:type="spellEnd"/>
      <w:r>
        <w:rPr>
          <w:rFonts w:asciiTheme="minorHAnsi" w:hAnsiTheme="minorHAnsi" w:cstheme="minorHAnsi"/>
          <w:b/>
          <w:i/>
          <w:sz w:val="22"/>
          <w:szCs w:val="22"/>
        </w:rPr>
        <w:t xml:space="preserve">. </w:t>
      </w:r>
      <w:r w:rsidR="004138DC" w:rsidRPr="004138DC">
        <w:rPr>
          <w:rFonts w:asciiTheme="minorHAnsi" w:hAnsiTheme="minorHAnsi" w:cstheme="minorHAnsi"/>
          <w:sz w:val="22"/>
          <w:szCs w:val="22"/>
        </w:rPr>
        <w:t xml:space="preserve">The following sections of the distribution grid of </w:t>
      </w:r>
      <w:proofErr w:type="spellStart"/>
      <w:r w:rsidR="004138DC" w:rsidRPr="004138DC">
        <w:rPr>
          <w:rFonts w:asciiTheme="minorHAnsi" w:hAnsiTheme="minorHAnsi" w:cstheme="minorHAnsi"/>
          <w:sz w:val="22"/>
          <w:szCs w:val="22"/>
        </w:rPr>
        <w:t>Isfara</w:t>
      </w:r>
      <w:proofErr w:type="spellEnd"/>
      <w:r w:rsidR="004138DC" w:rsidRPr="004138DC">
        <w:rPr>
          <w:rFonts w:asciiTheme="minorHAnsi" w:hAnsiTheme="minorHAnsi" w:cstheme="minorHAnsi"/>
          <w:sz w:val="22"/>
          <w:szCs w:val="22"/>
        </w:rPr>
        <w:t xml:space="preserve"> would require enhancement to accommodate proper functioning of AMI.</w:t>
      </w:r>
    </w:p>
    <w:p w14:paraId="1F44A2B2" w14:textId="432DDA95" w:rsidR="004138DC" w:rsidRPr="004138DC" w:rsidRDefault="004138DC" w:rsidP="004138DC">
      <w:pPr>
        <w:pStyle w:val="NormalWeb"/>
        <w:shd w:val="clear" w:color="auto" w:fill="FFFFFF"/>
        <w:tabs>
          <w:tab w:val="left" w:pos="450"/>
        </w:tabs>
        <w:spacing w:before="0" w:beforeAutospacing="0" w:after="0" w:afterAutospacing="0"/>
        <w:jc w:val="both"/>
        <w:rPr>
          <w:rFonts w:asciiTheme="minorHAnsi" w:hAnsiTheme="minorHAnsi" w:cstheme="minorHAnsi"/>
          <w:sz w:val="22"/>
          <w:szCs w:val="22"/>
        </w:rPr>
      </w:pPr>
      <w:r>
        <w:rPr>
          <w:rFonts w:asciiTheme="minorHAnsi" w:eastAsia="Verdana" w:hAnsiTheme="minorHAnsi" w:cstheme="minorHAnsi"/>
          <w:b/>
          <w:sz w:val="22"/>
          <w:szCs w:val="20"/>
        </w:rPr>
        <w:t xml:space="preserve">Table 8: </w:t>
      </w:r>
      <w:r w:rsidRPr="00A84E91">
        <w:rPr>
          <w:rFonts w:asciiTheme="minorHAnsi" w:eastAsia="Verdana" w:hAnsiTheme="minorHAnsi" w:cstheme="minorHAnsi"/>
          <w:b/>
          <w:sz w:val="22"/>
          <w:szCs w:val="20"/>
        </w:rPr>
        <w:t xml:space="preserve">Grid Enhancement Required for AMI in </w:t>
      </w:r>
      <w:proofErr w:type="spellStart"/>
      <w:r w:rsidRPr="00A84E91">
        <w:rPr>
          <w:rFonts w:asciiTheme="minorHAnsi" w:eastAsia="Verdana" w:hAnsiTheme="minorHAnsi" w:cstheme="minorHAnsi"/>
          <w:b/>
          <w:sz w:val="22"/>
          <w:szCs w:val="20"/>
        </w:rPr>
        <w:t>Is</w:t>
      </w:r>
      <w:r>
        <w:rPr>
          <w:rFonts w:asciiTheme="minorHAnsi" w:eastAsia="Verdana" w:hAnsiTheme="minorHAnsi" w:cstheme="minorHAnsi"/>
          <w:b/>
          <w:sz w:val="22"/>
          <w:szCs w:val="20"/>
        </w:rPr>
        <w:t>fara</w:t>
      </w:r>
      <w:proofErr w:type="spellEnd"/>
      <w:r>
        <w:rPr>
          <w:rFonts w:asciiTheme="minorHAnsi" w:eastAsia="Verdana" w:hAnsiTheme="minorHAnsi" w:cstheme="minorHAnsi"/>
          <w:b/>
          <w:sz w:val="22"/>
          <w:szCs w:val="20"/>
        </w:rPr>
        <w:t>.</w:t>
      </w:r>
    </w:p>
    <w:tbl>
      <w:tblPr>
        <w:tblW w:w="0" w:type="auto"/>
        <w:tblLayout w:type="fixed"/>
        <w:tblCellMar>
          <w:left w:w="0" w:type="dxa"/>
          <w:right w:w="0" w:type="dxa"/>
        </w:tblCellMar>
        <w:tblLook w:val="04A0" w:firstRow="1" w:lastRow="0" w:firstColumn="1" w:lastColumn="0" w:noHBand="0" w:noVBand="1"/>
      </w:tblPr>
      <w:tblGrid>
        <w:gridCol w:w="2140"/>
        <w:gridCol w:w="100"/>
        <w:gridCol w:w="30"/>
        <w:gridCol w:w="30"/>
        <w:gridCol w:w="3080"/>
        <w:gridCol w:w="465"/>
        <w:gridCol w:w="30"/>
        <w:gridCol w:w="2580"/>
      </w:tblGrid>
      <w:tr w:rsidR="004138DC" w:rsidRPr="004138DC" w14:paraId="62647730" w14:textId="77777777" w:rsidTr="004138DC">
        <w:trPr>
          <w:trHeight w:val="282"/>
        </w:trPr>
        <w:tc>
          <w:tcPr>
            <w:tcW w:w="2140" w:type="dxa"/>
            <w:vMerge w:val="restart"/>
            <w:tcBorders>
              <w:top w:val="single" w:sz="8" w:space="0" w:color="auto"/>
              <w:left w:val="single" w:sz="4" w:space="0" w:color="auto"/>
            </w:tcBorders>
            <w:shd w:val="clear" w:color="auto" w:fill="44546A"/>
            <w:vAlign w:val="bottom"/>
          </w:tcPr>
          <w:p w14:paraId="30C2CB84"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Section (mm2)</w:t>
            </w:r>
          </w:p>
        </w:tc>
        <w:tc>
          <w:tcPr>
            <w:tcW w:w="130" w:type="dxa"/>
            <w:gridSpan w:val="2"/>
            <w:tcBorders>
              <w:top w:val="single" w:sz="8" w:space="0" w:color="auto"/>
              <w:right w:val="single" w:sz="8" w:space="0" w:color="auto"/>
            </w:tcBorders>
            <w:shd w:val="clear" w:color="auto" w:fill="44546A"/>
            <w:vAlign w:val="bottom"/>
          </w:tcPr>
          <w:p w14:paraId="3C066630" w14:textId="77777777" w:rsidR="004138DC" w:rsidRPr="004138DC" w:rsidRDefault="004138DC" w:rsidP="004138DC">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5C8B141B" w14:textId="77777777" w:rsidR="004138DC" w:rsidRPr="004138DC" w:rsidRDefault="004138DC" w:rsidP="004138DC">
            <w:pPr>
              <w:spacing w:after="0" w:line="240" w:lineRule="auto"/>
              <w:rPr>
                <w:rFonts w:cstheme="minorHAnsi"/>
                <w:sz w:val="20"/>
                <w:szCs w:val="20"/>
              </w:rPr>
            </w:pPr>
          </w:p>
        </w:tc>
        <w:tc>
          <w:tcPr>
            <w:tcW w:w="3080" w:type="dxa"/>
            <w:tcBorders>
              <w:top w:val="single" w:sz="8" w:space="0" w:color="auto"/>
            </w:tcBorders>
            <w:shd w:val="clear" w:color="auto" w:fill="44546A"/>
            <w:vAlign w:val="bottom"/>
          </w:tcPr>
          <w:p w14:paraId="5E8F3363"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w w:val="99"/>
                <w:sz w:val="20"/>
                <w:szCs w:val="20"/>
              </w:rPr>
              <w:t>Underground enhancement</w:t>
            </w:r>
          </w:p>
        </w:tc>
        <w:tc>
          <w:tcPr>
            <w:tcW w:w="465" w:type="dxa"/>
            <w:tcBorders>
              <w:top w:val="single" w:sz="8" w:space="0" w:color="auto"/>
              <w:right w:val="single" w:sz="8" w:space="0" w:color="auto"/>
            </w:tcBorders>
            <w:shd w:val="clear" w:color="auto" w:fill="44546A"/>
            <w:vAlign w:val="bottom"/>
          </w:tcPr>
          <w:p w14:paraId="36B3462A" w14:textId="77777777" w:rsidR="004138DC" w:rsidRPr="004138DC" w:rsidRDefault="004138DC" w:rsidP="004138DC">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16979400" w14:textId="77777777" w:rsidR="004138DC" w:rsidRPr="004138DC" w:rsidRDefault="004138DC" w:rsidP="004138DC">
            <w:pPr>
              <w:spacing w:after="0" w:line="240" w:lineRule="auto"/>
              <w:rPr>
                <w:rFonts w:cstheme="minorHAnsi"/>
                <w:sz w:val="20"/>
                <w:szCs w:val="20"/>
              </w:rPr>
            </w:pPr>
          </w:p>
        </w:tc>
        <w:tc>
          <w:tcPr>
            <w:tcW w:w="2580" w:type="dxa"/>
            <w:tcBorders>
              <w:top w:val="single" w:sz="8" w:space="0" w:color="auto"/>
              <w:right w:val="single" w:sz="4" w:space="0" w:color="auto"/>
            </w:tcBorders>
            <w:shd w:val="clear" w:color="auto" w:fill="44546A"/>
            <w:vAlign w:val="bottom"/>
          </w:tcPr>
          <w:p w14:paraId="50157634"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w w:val="99"/>
                <w:sz w:val="20"/>
                <w:szCs w:val="20"/>
              </w:rPr>
              <w:t>Overhead enhancement</w:t>
            </w:r>
          </w:p>
        </w:tc>
      </w:tr>
      <w:tr w:rsidR="004138DC" w:rsidRPr="004138DC" w14:paraId="0DAF872B" w14:textId="77777777" w:rsidTr="004138DC">
        <w:trPr>
          <w:trHeight w:val="134"/>
        </w:trPr>
        <w:tc>
          <w:tcPr>
            <w:tcW w:w="2140" w:type="dxa"/>
            <w:vMerge/>
            <w:tcBorders>
              <w:left w:val="single" w:sz="4" w:space="0" w:color="auto"/>
            </w:tcBorders>
            <w:shd w:val="clear" w:color="auto" w:fill="44546A"/>
            <w:vAlign w:val="bottom"/>
          </w:tcPr>
          <w:p w14:paraId="433D6586" w14:textId="77777777" w:rsidR="004138DC" w:rsidRPr="004138DC" w:rsidRDefault="004138DC" w:rsidP="004138DC">
            <w:pPr>
              <w:spacing w:after="0" w:line="240" w:lineRule="auto"/>
              <w:rPr>
                <w:rFonts w:cstheme="minorHAnsi"/>
                <w:sz w:val="20"/>
                <w:szCs w:val="20"/>
              </w:rPr>
            </w:pPr>
          </w:p>
        </w:tc>
        <w:tc>
          <w:tcPr>
            <w:tcW w:w="130" w:type="dxa"/>
            <w:gridSpan w:val="2"/>
            <w:tcBorders>
              <w:right w:val="single" w:sz="8" w:space="0" w:color="auto"/>
            </w:tcBorders>
            <w:shd w:val="clear" w:color="auto" w:fill="44546A"/>
            <w:vAlign w:val="bottom"/>
          </w:tcPr>
          <w:p w14:paraId="256C8D8A" w14:textId="77777777" w:rsidR="004138DC" w:rsidRPr="004138DC" w:rsidRDefault="004138DC" w:rsidP="004138DC">
            <w:pPr>
              <w:spacing w:after="0" w:line="240" w:lineRule="auto"/>
              <w:rPr>
                <w:rFonts w:cstheme="minorHAnsi"/>
                <w:sz w:val="20"/>
                <w:szCs w:val="20"/>
              </w:rPr>
            </w:pPr>
          </w:p>
        </w:tc>
        <w:tc>
          <w:tcPr>
            <w:tcW w:w="30" w:type="dxa"/>
            <w:shd w:val="clear" w:color="auto" w:fill="44546A"/>
            <w:vAlign w:val="bottom"/>
          </w:tcPr>
          <w:p w14:paraId="507EA207" w14:textId="77777777" w:rsidR="004138DC" w:rsidRPr="004138DC" w:rsidRDefault="004138DC" w:rsidP="004138DC">
            <w:pPr>
              <w:spacing w:after="0" w:line="240" w:lineRule="auto"/>
              <w:rPr>
                <w:rFonts w:cstheme="minorHAnsi"/>
                <w:sz w:val="20"/>
                <w:szCs w:val="20"/>
              </w:rPr>
            </w:pPr>
          </w:p>
        </w:tc>
        <w:tc>
          <w:tcPr>
            <w:tcW w:w="3080" w:type="dxa"/>
            <w:vMerge w:val="restart"/>
            <w:shd w:val="clear" w:color="auto" w:fill="44546A"/>
            <w:vAlign w:val="bottom"/>
          </w:tcPr>
          <w:p w14:paraId="251AB78B"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(km)</w:t>
            </w:r>
          </w:p>
        </w:tc>
        <w:tc>
          <w:tcPr>
            <w:tcW w:w="465" w:type="dxa"/>
            <w:tcBorders>
              <w:right w:val="single" w:sz="8" w:space="0" w:color="auto"/>
            </w:tcBorders>
            <w:shd w:val="clear" w:color="auto" w:fill="44546A"/>
            <w:vAlign w:val="bottom"/>
          </w:tcPr>
          <w:p w14:paraId="0D00108A" w14:textId="77777777" w:rsidR="004138DC" w:rsidRPr="004138DC" w:rsidRDefault="004138DC" w:rsidP="004138DC">
            <w:pPr>
              <w:spacing w:after="0" w:line="240" w:lineRule="auto"/>
              <w:rPr>
                <w:rFonts w:cstheme="minorHAnsi"/>
                <w:sz w:val="20"/>
                <w:szCs w:val="20"/>
              </w:rPr>
            </w:pPr>
          </w:p>
        </w:tc>
        <w:tc>
          <w:tcPr>
            <w:tcW w:w="30" w:type="dxa"/>
            <w:shd w:val="clear" w:color="auto" w:fill="44546A"/>
            <w:vAlign w:val="bottom"/>
          </w:tcPr>
          <w:p w14:paraId="568724B8" w14:textId="77777777" w:rsidR="004138DC" w:rsidRPr="004138DC" w:rsidRDefault="004138DC" w:rsidP="004138DC">
            <w:pPr>
              <w:spacing w:after="0" w:line="240" w:lineRule="auto"/>
              <w:rPr>
                <w:rFonts w:cstheme="minorHAnsi"/>
                <w:sz w:val="20"/>
                <w:szCs w:val="20"/>
              </w:rPr>
            </w:pPr>
          </w:p>
        </w:tc>
        <w:tc>
          <w:tcPr>
            <w:tcW w:w="2580" w:type="dxa"/>
            <w:vMerge w:val="restart"/>
            <w:tcBorders>
              <w:right w:val="single" w:sz="4" w:space="0" w:color="auto"/>
            </w:tcBorders>
            <w:shd w:val="clear" w:color="auto" w:fill="44546A"/>
            <w:vAlign w:val="bottom"/>
          </w:tcPr>
          <w:p w14:paraId="19989597"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w w:val="99"/>
                <w:sz w:val="20"/>
                <w:szCs w:val="20"/>
              </w:rPr>
              <w:t>(km)</w:t>
            </w:r>
          </w:p>
        </w:tc>
      </w:tr>
      <w:tr w:rsidR="004138DC" w:rsidRPr="004138DC" w14:paraId="539A3AF7" w14:textId="77777777" w:rsidTr="004138DC">
        <w:trPr>
          <w:trHeight w:val="140"/>
        </w:trPr>
        <w:tc>
          <w:tcPr>
            <w:tcW w:w="2140" w:type="dxa"/>
            <w:tcBorders>
              <w:left w:val="single" w:sz="4" w:space="0" w:color="auto"/>
              <w:bottom w:val="single" w:sz="8" w:space="0" w:color="auto"/>
            </w:tcBorders>
            <w:shd w:val="clear" w:color="auto" w:fill="44546A"/>
            <w:vAlign w:val="bottom"/>
          </w:tcPr>
          <w:p w14:paraId="21E130C6" w14:textId="77777777" w:rsidR="004138DC" w:rsidRPr="004138DC" w:rsidRDefault="004138DC" w:rsidP="004138DC">
            <w:pPr>
              <w:spacing w:after="0" w:line="240" w:lineRule="auto"/>
              <w:rPr>
                <w:rFonts w:cstheme="minorHAnsi"/>
                <w:sz w:val="20"/>
                <w:szCs w:val="20"/>
              </w:rPr>
            </w:pPr>
          </w:p>
        </w:tc>
        <w:tc>
          <w:tcPr>
            <w:tcW w:w="130" w:type="dxa"/>
            <w:gridSpan w:val="2"/>
            <w:tcBorders>
              <w:bottom w:val="single" w:sz="8" w:space="0" w:color="auto"/>
              <w:right w:val="single" w:sz="8" w:space="0" w:color="auto"/>
            </w:tcBorders>
            <w:shd w:val="clear" w:color="auto" w:fill="44546A"/>
            <w:vAlign w:val="bottom"/>
          </w:tcPr>
          <w:p w14:paraId="5718DF97" w14:textId="77777777" w:rsidR="004138DC" w:rsidRPr="004138DC" w:rsidRDefault="004138DC" w:rsidP="004138DC">
            <w:pPr>
              <w:spacing w:after="0" w:line="240" w:lineRule="auto"/>
              <w:rPr>
                <w:rFonts w:cstheme="minorHAnsi"/>
                <w:sz w:val="20"/>
                <w:szCs w:val="20"/>
              </w:rPr>
            </w:pPr>
          </w:p>
        </w:tc>
        <w:tc>
          <w:tcPr>
            <w:tcW w:w="30" w:type="dxa"/>
            <w:tcBorders>
              <w:bottom w:val="single" w:sz="8" w:space="0" w:color="auto"/>
            </w:tcBorders>
            <w:shd w:val="clear" w:color="auto" w:fill="44546A"/>
            <w:vAlign w:val="bottom"/>
          </w:tcPr>
          <w:p w14:paraId="70467E84" w14:textId="77777777" w:rsidR="004138DC" w:rsidRPr="004138DC" w:rsidRDefault="004138DC" w:rsidP="004138DC">
            <w:pPr>
              <w:spacing w:after="0" w:line="240" w:lineRule="auto"/>
              <w:rPr>
                <w:rFonts w:cstheme="minorHAnsi"/>
                <w:sz w:val="20"/>
                <w:szCs w:val="20"/>
              </w:rPr>
            </w:pPr>
          </w:p>
        </w:tc>
        <w:tc>
          <w:tcPr>
            <w:tcW w:w="3080" w:type="dxa"/>
            <w:vMerge/>
            <w:tcBorders>
              <w:bottom w:val="single" w:sz="8" w:space="0" w:color="auto"/>
            </w:tcBorders>
            <w:shd w:val="clear" w:color="auto" w:fill="44546A"/>
            <w:vAlign w:val="bottom"/>
          </w:tcPr>
          <w:p w14:paraId="5B7085E9" w14:textId="77777777" w:rsidR="004138DC" w:rsidRPr="004138DC" w:rsidRDefault="004138DC" w:rsidP="004138DC">
            <w:pPr>
              <w:spacing w:after="0" w:line="240" w:lineRule="auto"/>
              <w:rPr>
                <w:rFonts w:cstheme="minorHAnsi"/>
                <w:sz w:val="20"/>
                <w:szCs w:val="20"/>
              </w:rPr>
            </w:pPr>
          </w:p>
        </w:tc>
        <w:tc>
          <w:tcPr>
            <w:tcW w:w="465" w:type="dxa"/>
            <w:tcBorders>
              <w:bottom w:val="single" w:sz="8" w:space="0" w:color="auto"/>
              <w:right w:val="single" w:sz="8" w:space="0" w:color="auto"/>
            </w:tcBorders>
            <w:shd w:val="clear" w:color="auto" w:fill="44546A"/>
            <w:vAlign w:val="bottom"/>
          </w:tcPr>
          <w:p w14:paraId="06CE3482" w14:textId="77777777" w:rsidR="004138DC" w:rsidRPr="004138DC" w:rsidRDefault="004138DC" w:rsidP="004138DC">
            <w:pPr>
              <w:spacing w:after="0" w:line="240" w:lineRule="auto"/>
              <w:rPr>
                <w:rFonts w:cstheme="minorHAnsi"/>
                <w:sz w:val="20"/>
                <w:szCs w:val="20"/>
              </w:rPr>
            </w:pPr>
          </w:p>
        </w:tc>
        <w:tc>
          <w:tcPr>
            <w:tcW w:w="30" w:type="dxa"/>
            <w:tcBorders>
              <w:bottom w:val="single" w:sz="8" w:space="0" w:color="auto"/>
            </w:tcBorders>
            <w:shd w:val="clear" w:color="auto" w:fill="44546A"/>
            <w:vAlign w:val="bottom"/>
          </w:tcPr>
          <w:p w14:paraId="2FC1122E" w14:textId="77777777" w:rsidR="004138DC" w:rsidRPr="004138DC" w:rsidRDefault="004138DC" w:rsidP="004138DC">
            <w:pPr>
              <w:spacing w:after="0" w:line="240" w:lineRule="auto"/>
              <w:rPr>
                <w:rFonts w:cstheme="minorHAnsi"/>
                <w:sz w:val="20"/>
                <w:szCs w:val="20"/>
              </w:rPr>
            </w:pPr>
          </w:p>
        </w:tc>
        <w:tc>
          <w:tcPr>
            <w:tcW w:w="2580" w:type="dxa"/>
            <w:vMerge/>
            <w:tcBorders>
              <w:bottom w:val="single" w:sz="8" w:space="0" w:color="auto"/>
              <w:right w:val="single" w:sz="4" w:space="0" w:color="auto"/>
            </w:tcBorders>
            <w:shd w:val="clear" w:color="auto" w:fill="44546A"/>
            <w:vAlign w:val="bottom"/>
          </w:tcPr>
          <w:p w14:paraId="1CE335F8" w14:textId="77777777" w:rsidR="004138DC" w:rsidRPr="004138DC" w:rsidRDefault="004138DC" w:rsidP="004138DC">
            <w:pPr>
              <w:spacing w:after="0" w:line="240" w:lineRule="auto"/>
              <w:rPr>
                <w:rFonts w:cstheme="minorHAnsi"/>
                <w:sz w:val="20"/>
                <w:szCs w:val="20"/>
              </w:rPr>
            </w:pPr>
          </w:p>
        </w:tc>
      </w:tr>
      <w:tr w:rsidR="004138DC" w:rsidRPr="004138DC" w14:paraId="00491F1F" w14:textId="77777777" w:rsidTr="004138DC">
        <w:trPr>
          <w:trHeight w:val="281"/>
        </w:trPr>
        <w:tc>
          <w:tcPr>
            <w:tcW w:w="2240" w:type="dxa"/>
            <w:gridSpan w:val="2"/>
            <w:tcBorders>
              <w:left w:val="single" w:sz="4" w:space="0" w:color="auto"/>
              <w:bottom w:val="single" w:sz="8" w:space="0" w:color="auto"/>
            </w:tcBorders>
            <w:vAlign w:val="bottom"/>
          </w:tcPr>
          <w:p w14:paraId="5ED507B2"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300</w:t>
            </w:r>
          </w:p>
        </w:tc>
        <w:tc>
          <w:tcPr>
            <w:tcW w:w="30" w:type="dxa"/>
            <w:tcBorders>
              <w:bottom w:val="single" w:sz="8" w:space="0" w:color="auto"/>
              <w:right w:val="single" w:sz="8" w:space="0" w:color="auto"/>
            </w:tcBorders>
            <w:vAlign w:val="bottom"/>
          </w:tcPr>
          <w:p w14:paraId="2D951C12"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4C62A14D"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bottom w:val="single" w:sz="8" w:space="0" w:color="auto"/>
              <w:right w:val="single" w:sz="8" w:space="0" w:color="auto"/>
            </w:tcBorders>
            <w:vAlign w:val="bottom"/>
          </w:tcPr>
          <w:p w14:paraId="7ED2DABD"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7A1E87B5"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r>
      <w:tr w:rsidR="004138DC" w:rsidRPr="004138DC" w14:paraId="78BAA206" w14:textId="77777777" w:rsidTr="004138DC">
        <w:trPr>
          <w:trHeight w:val="279"/>
        </w:trPr>
        <w:tc>
          <w:tcPr>
            <w:tcW w:w="2240" w:type="dxa"/>
            <w:gridSpan w:val="2"/>
            <w:tcBorders>
              <w:left w:val="single" w:sz="4" w:space="0" w:color="auto"/>
              <w:bottom w:val="single" w:sz="8" w:space="0" w:color="auto"/>
            </w:tcBorders>
            <w:vAlign w:val="bottom"/>
          </w:tcPr>
          <w:p w14:paraId="103B9F30"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240</w:t>
            </w:r>
          </w:p>
        </w:tc>
        <w:tc>
          <w:tcPr>
            <w:tcW w:w="30" w:type="dxa"/>
            <w:tcBorders>
              <w:bottom w:val="single" w:sz="8" w:space="0" w:color="auto"/>
              <w:right w:val="single" w:sz="8" w:space="0" w:color="auto"/>
            </w:tcBorders>
            <w:vAlign w:val="bottom"/>
          </w:tcPr>
          <w:p w14:paraId="5A56AD62"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4A46729B"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bottom w:val="single" w:sz="8" w:space="0" w:color="auto"/>
              <w:right w:val="single" w:sz="8" w:space="0" w:color="auto"/>
            </w:tcBorders>
            <w:vAlign w:val="bottom"/>
          </w:tcPr>
          <w:p w14:paraId="0BA786D8"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34ECBA7A"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r>
      <w:tr w:rsidR="004138DC" w:rsidRPr="004138DC" w14:paraId="70AC1ECD" w14:textId="77777777" w:rsidTr="004138DC">
        <w:trPr>
          <w:trHeight w:val="278"/>
        </w:trPr>
        <w:tc>
          <w:tcPr>
            <w:tcW w:w="2240" w:type="dxa"/>
            <w:gridSpan w:val="2"/>
            <w:tcBorders>
              <w:left w:val="single" w:sz="4" w:space="0" w:color="auto"/>
              <w:bottom w:val="single" w:sz="8" w:space="0" w:color="auto"/>
            </w:tcBorders>
            <w:vAlign w:val="bottom"/>
          </w:tcPr>
          <w:p w14:paraId="2AE6B9DD"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185</w:t>
            </w:r>
          </w:p>
        </w:tc>
        <w:tc>
          <w:tcPr>
            <w:tcW w:w="30" w:type="dxa"/>
            <w:tcBorders>
              <w:bottom w:val="single" w:sz="8" w:space="0" w:color="auto"/>
              <w:right w:val="single" w:sz="8" w:space="0" w:color="auto"/>
            </w:tcBorders>
            <w:vAlign w:val="bottom"/>
          </w:tcPr>
          <w:p w14:paraId="70752C86"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5A39F755"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bottom w:val="single" w:sz="8" w:space="0" w:color="auto"/>
              <w:right w:val="single" w:sz="8" w:space="0" w:color="auto"/>
            </w:tcBorders>
            <w:vAlign w:val="bottom"/>
          </w:tcPr>
          <w:p w14:paraId="7CD24C05"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2ABB5B59"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r>
      <w:tr w:rsidR="004138DC" w:rsidRPr="004138DC" w14:paraId="5C125F8E" w14:textId="77777777" w:rsidTr="004138DC">
        <w:trPr>
          <w:trHeight w:val="278"/>
        </w:trPr>
        <w:tc>
          <w:tcPr>
            <w:tcW w:w="2240" w:type="dxa"/>
            <w:gridSpan w:val="2"/>
            <w:tcBorders>
              <w:left w:val="single" w:sz="4" w:space="0" w:color="auto"/>
              <w:bottom w:val="single" w:sz="8" w:space="0" w:color="auto"/>
            </w:tcBorders>
            <w:vAlign w:val="bottom"/>
          </w:tcPr>
          <w:p w14:paraId="16268487"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150</w:t>
            </w:r>
          </w:p>
        </w:tc>
        <w:tc>
          <w:tcPr>
            <w:tcW w:w="30" w:type="dxa"/>
            <w:tcBorders>
              <w:bottom w:val="single" w:sz="8" w:space="0" w:color="auto"/>
              <w:right w:val="single" w:sz="8" w:space="0" w:color="auto"/>
            </w:tcBorders>
            <w:vAlign w:val="bottom"/>
          </w:tcPr>
          <w:p w14:paraId="5EB6F1CD"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2B673F9B"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bottom w:val="single" w:sz="8" w:space="0" w:color="auto"/>
              <w:right w:val="single" w:sz="8" w:space="0" w:color="auto"/>
            </w:tcBorders>
            <w:vAlign w:val="bottom"/>
          </w:tcPr>
          <w:p w14:paraId="32FFF9FF"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21267990"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2.81</w:t>
            </w:r>
          </w:p>
        </w:tc>
      </w:tr>
      <w:tr w:rsidR="004138DC" w:rsidRPr="004138DC" w14:paraId="1D903F83" w14:textId="77777777" w:rsidTr="004138DC">
        <w:trPr>
          <w:trHeight w:val="278"/>
        </w:trPr>
        <w:tc>
          <w:tcPr>
            <w:tcW w:w="2240" w:type="dxa"/>
            <w:gridSpan w:val="2"/>
            <w:tcBorders>
              <w:left w:val="single" w:sz="4" w:space="0" w:color="auto"/>
              <w:bottom w:val="single" w:sz="8" w:space="0" w:color="auto"/>
            </w:tcBorders>
            <w:vAlign w:val="bottom"/>
          </w:tcPr>
          <w:p w14:paraId="47E8A70C"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120</w:t>
            </w:r>
          </w:p>
        </w:tc>
        <w:tc>
          <w:tcPr>
            <w:tcW w:w="30" w:type="dxa"/>
            <w:tcBorders>
              <w:bottom w:val="single" w:sz="8" w:space="0" w:color="auto"/>
              <w:right w:val="single" w:sz="8" w:space="0" w:color="auto"/>
            </w:tcBorders>
            <w:vAlign w:val="bottom"/>
          </w:tcPr>
          <w:p w14:paraId="435D56BE"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6ED599A0"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bottom w:val="single" w:sz="8" w:space="0" w:color="auto"/>
              <w:right w:val="single" w:sz="8" w:space="0" w:color="auto"/>
            </w:tcBorders>
            <w:vAlign w:val="bottom"/>
          </w:tcPr>
          <w:p w14:paraId="137390D4"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5387D8AD"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r>
      <w:tr w:rsidR="004138DC" w:rsidRPr="004138DC" w14:paraId="4B72D306" w14:textId="77777777" w:rsidTr="004138DC">
        <w:trPr>
          <w:trHeight w:val="278"/>
        </w:trPr>
        <w:tc>
          <w:tcPr>
            <w:tcW w:w="2240" w:type="dxa"/>
            <w:gridSpan w:val="2"/>
            <w:tcBorders>
              <w:left w:val="single" w:sz="4" w:space="0" w:color="auto"/>
              <w:bottom w:val="single" w:sz="8" w:space="0" w:color="auto"/>
            </w:tcBorders>
            <w:vAlign w:val="bottom"/>
          </w:tcPr>
          <w:p w14:paraId="41E15630"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w w:val="98"/>
                <w:sz w:val="20"/>
                <w:szCs w:val="20"/>
              </w:rPr>
              <w:t>95</w:t>
            </w:r>
          </w:p>
        </w:tc>
        <w:tc>
          <w:tcPr>
            <w:tcW w:w="30" w:type="dxa"/>
            <w:tcBorders>
              <w:bottom w:val="single" w:sz="8" w:space="0" w:color="auto"/>
              <w:right w:val="single" w:sz="8" w:space="0" w:color="auto"/>
            </w:tcBorders>
            <w:vAlign w:val="bottom"/>
          </w:tcPr>
          <w:p w14:paraId="7CB441DB"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2A4F6745"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bottom w:val="single" w:sz="8" w:space="0" w:color="auto"/>
              <w:right w:val="single" w:sz="8" w:space="0" w:color="auto"/>
            </w:tcBorders>
            <w:vAlign w:val="bottom"/>
          </w:tcPr>
          <w:p w14:paraId="43398D85"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11F6FDC9"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12.12</w:t>
            </w:r>
          </w:p>
        </w:tc>
      </w:tr>
      <w:tr w:rsidR="004138DC" w:rsidRPr="004138DC" w14:paraId="56D01804" w14:textId="77777777" w:rsidTr="004138DC">
        <w:trPr>
          <w:trHeight w:val="279"/>
        </w:trPr>
        <w:tc>
          <w:tcPr>
            <w:tcW w:w="2240" w:type="dxa"/>
            <w:gridSpan w:val="2"/>
            <w:tcBorders>
              <w:left w:val="single" w:sz="4" w:space="0" w:color="auto"/>
              <w:bottom w:val="single" w:sz="8" w:space="0" w:color="auto"/>
            </w:tcBorders>
            <w:vAlign w:val="bottom"/>
          </w:tcPr>
          <w:p w14:paraId="0F166034"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w w:val="98"/>
                <w:sz w:val="20"/>
                <w:szCs w:val="20"/>
              </w:rPr>
              <w:t>70</w:t>
            </w:r>
          </w:p>
        </w:tc>
        <w:tc>
          <w:tcPr>
            <w:tcW w:w="30" w:type="dxa"/>
            <w:tcBorders>
              <w:bottom w:val="single" w:sz="8" w:space="0" w:color="auto"/>
              <w:right w:val="single" w:sz="8" w:space="0" w:color="auto"/>
            </w:tcBorders>
            <w:vAlign w:val="bottom"/>
          </w:tcPr>
          <w:p w14:paraId="68756841"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7B2D7CBF"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0.53</w:t>
            </w:r>
          </w:p>
        </w:tc>
        <w:tc>
          <w:tcPr>
            <w:tcW w:w="30" w:type="dxa"/>
            <w:tcBorders>
              <w:bottom w:val="single" w:sz="8" w:space="0" w:color="auto"/>
              <w:right w:val="single" w:sz="8" w:space="0" w:color="auto"/>
            </w:tcBorders>
            <w:vAlign w:val="bottom"/>
          </w:tcPr>
          <w:p w14:paraId="1B17A440"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7504DE46"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r>
      <w:tr w:rsidR="004138DC" w:rsidRPr="004138DC" w14:paraId="58B3CB20" w14:textId="77777777" w:rsidTr="004138DC">
        <w:trPr>
          <w:trHeight w:val="279"/>
        </w:trPr>
        <w:tc>
          <w:tcPr>
            <w:tcW w:w="2240" w:type="dxa"/>
            <w:gridSpan w:val="2"/>
            <w:tcBorders>
              <w:left w:val="single" w:sz="4" w:space="0" w:color="auto"/>
              <w:bottom w:val="single" w:sz="8" w:space="0" w:color="auto"/>
            </w:tcBorders>
            <w:vAlign w:val="bottom"/>
          </w:tcPr>
          <w:p w14:paraId="08364393"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w w:val="98"/>
                <w:sz w:val="20"/>
                <w:szCs w:val="20"/>
              </w:rPr>
              <w:t>50</w:t>
            </w:r>
          </w:p>
        </w:tc>
        <w:tc>
          <w:tcPr>
            <w:tcW w:w="30" w:type="dxa"/>
            <w:tcBorders>
              <w:bottom w:val="single" w:sz="8" w:space="0" w:color="auto"/>
              <w:right w:val="single" w:sz="8" w:space="0" w:color="auto"/>
            </w:tcBorders>
            <w:vAlign w:val="bottom"/>
          </w:tcPr>
          <w:p w14:paraId="24CB0405"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1B65EE57"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0.68</w:t>
            </w:r>
          </w:p>
        </w:tc>
        <w:tc>
          <w:tcPr>
            <w:tcW w:w="30" w:type="dxa"/>
            <w:tcBorders>
              <w:bottom w:val="single" w:sz="8" w:space="0" w:color="auto"/>
              <w:right w:val="single" w:sz="8" w:space="0" w:color="auto"/>
            </w:tcBorders>
            <w:vAlign w:val="bottom"/>
          </w:tcPr>
          <w:p w14:paraId="30752DC3"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1A69677C"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3.97</w:t>
            </w:r>
          </w:p>
        </w:tc>
      </w:tr>
      <w:tr w:rsidR="004138DC" w:rsidRPr="004138DC" w14:paraId="5662E0FC" w14:textId="77777777" w:rsidTr="004138DC">
        <w:trPr>
          <w:trHeight w:val="278"/>
        </w:trPr>
        <w:tc>
          <w:tcPr>
            <w:tcW w:w="2240" w:type="dxa"/>
            <w:gridSpan w:val="2"/>
            <w:tcBorders>
              <w:left w:val="single" w:sz="4" w:space="0" w:color="auto"/>
              <w:bottom w:val="single" w:sz="8" w:space="0" w:color="auto"/>
            </w:tcBorders>
            <w:vAlign w:val="bottom"/>
          </w:tcPr>
          <w:p w14:paraId="0484649E"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w w:val="98"/>
                <w:sz w:val="20"/>
                <w:szCs w:val="20"/>
              </w:rPr>
              <w:t>35</w:t>
            </w:r>
          </w:p>
        </w:tc>
        <w:tc>
          <w:tcPr>
            <w:tcW w:w="30" w:type="dxa"/>
            <w:tcBorders>
              <w:bottom w:val="single" w:sz="8" w:space="0" w:color="auto"/>
              <w:right w:val="single" w:sz="8" w:space="0" w:color="auto"/>
            </w:tcBorders>
            <w:vAlign w:val="bottom"/>
          </w:tcPr>
          <w:p w14:paraId="6614BAA4" w14:textId="77777777" w:rsidR="004138DC" w:rsidRPr="004138DC" w:rsidRDefault="004138DC" w:rsidP="004138DC">
            <w:pPr>
              <w:spacing w:after="0" w:line="240" w:lineRule="auto"/>
              <w:rPr>
                <w:rFonts w:cstheme="minorHAnsi"/>
                <w:sz w:val="20"/>
                <w:szCs w:val="20"/>
              </w:rPr>
            </w:pPr>
          </w:p>
        </w:tc>
        <w:tc>
          <w:tcPr>
            <w:tcW w:w="3575" w:type="dxa"/>
            <w:gridSpan w:val="3"/>
            <w:tcBorders>
              <w:bottom w:val="single" w:sz="8" w:space="0" w:color="auto"/>
            </w:tcBorders>
            <w:vAlign w:val="bottom"/>
          </w:tcPr>
          <w:p w14:paraId="44491D17"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bottom w:val="single" w:sz="8" w:space="0" w:color="auto"/>
              <w:right w:val="single" w:sz="8" w:space="0" w:color="auto"/>
            </w:tcBorders>
            <w:vAlign w:val="bottom"/>
          </w:tcPr>
          <w:p w14:paraId="43EDCA54"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auto"/>
              <w:right w:val="single" w:sz="4" w:space="0" w:color="auto"/>
            </w:tcBorders>
            <w:vAlign w:val="bottom"/>
          </w:tcPr>
          <w:p w14:paraId="1477E397"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r>
      <w:tr w:rsidR="004138DC" w:rsidRPr="004138DC" w14:paraId="208A559E" w14:textId="77777777" w:rsidTr="004138DC">
        <w:trPr>
          <w:trHeight w:val="275"/>
        </w:trPr>
        <w:tc>
          <w:tcPr>
            <w:tcW w:w="2240" w:type="dxa"/>
            <w:gridSpan w:val="2"/>
            <w:tcBorders>
              <w:left w:val="single" w:sz="4" w:space="0" w:color="auto"/>
            </w:tcBorders>
            <w:vAlign w:val="bottom"/>
          </w:tcPr>
          <w:p w14:paraId="2A5E082D"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w w:val="98"/>
                <w:sz w:val="20"/>
                <w:szCs w:val="20"/>
              </w:rPr>
              <w:t>16</w:t>
            </w:r>
          </w:p>
        </w:tc>
        <w:tc>
          <w:tcPr>
            <w:tcW w:w="30" w:type="dxa"/>
            <w:tcBorders>
              <w:right w:val="single" w:sz="8" w:space="0" w:color="auto"/>
            </w:tcBorders>
            <w:vAlign w:val="bottom"/>
          </w:tcPr>
          <w:p w14:paraId="746C7E03" w14:textId="77777777" w:rsidR="004138DC" w:rsidRPr="004138DC" w:rsidRDefault="004138DC" w:rsidP="004138DC">
            <w:pPr>
              <w:spacing w:after="0" w:line="240" w:lineRule="auto"/>
              <w:rPr>
                <w:rFonts w:cstheme="minorHAnsi"/>
                <w:sz w:val="20"/>
                <w:szCs w:val="20"/>
              </w:rPr>
            </w:pPr>
          </w:p>
        </w:tc>
        <w:tc>
          <w:tcPr>
            <w:tcW w:w="3575" w:type="dxa"/>
            <w:gridSpan w:val="3"/>
            <w:vAlign w:val="bottom"/>
          </w:tcPr>
          <w:p w14:paraId="012B26DD"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c>
          <w:tcPr>
            <w:tcW w:w="30" w:type="dxa"/>
            <w:tcBorders>
              <w:right w:val="single" w:sz="8" w:space="0" w:color="auto"/>
            </w:tcBorders>
            <w:vAlign w:val="bottom"/>
          </w:tcPr>
          <w:p w14:paraId="6F7EA3CE" w14:textId="77777777" w:rsidR="004138DC" w:rsidRPr="004138DC" w:rsidRDefault="004138DC" w:rsidP="004138DC">
            <w:pPr>
              <w:spacing w:after="0" w:line="240" w:lineRule="auto"/>
              <w:rPr>
                <w:rFonts w:cstheme="minorHAnsi"/>
                <w:sz w:val="20"/>
                <w:szCs w:val="20"/>
              </w:rPr>
            </w:pPr>
          </w:p>
        </w:tc>
        <w:tc>
          <w:tcPr>
            <w:tcW w:w="2580" w:type="dxa"/>
            <w:tcBorders>
              <w:right w:val="single" w:sz="4" w:space="0" w:color="auto"/>
            </w:tcBorders>
            <w:vAlign w:val="bottom"/>
          </w:tcPr>
          <w:p w14:paraId="685F0687"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sz w:val="20"/>
                <w:szCs w:val="20"/>
              </w:rPr>
              <w:t>0.00</w:t>
            </w:r>
          </w:p>
        </w:tc>
      </w:tr>
      <w:tr w:rsidR="004138DC" w:rsidRPr="004138DC" w14:paraId="03499433" w14:textId="77777777" w:rsidTr="004138DC">
        <w:trPr>
          <w:trHeight w:val="306"/>
        </w:trPr>
        <w:tc>
          <w:tcPr>
            <w:tcW w:w="2140" w:type="dxa"/>
            <w:tcBorders>
              <w:bottom w:val="single" w:sz="8" w:space="0" w:color="44546A"/>
            </w:tcBorders>
            <w:shd w:val="clear" w:color="auto" w:fill="44546A"/>
            <w:vAlign w:val="bottom"/>
          </w:tcPr>
          <w:p w14:paraId="2AEE70E5"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Total (km)</w:t>
            </w:r>
          </w:p>
        </w:tc>
        <w:tc>
          <w:tcPr>
            <w:tcW w:w="130" w:type="dxa"/>
            <w:gridSpan w:val="2"/>
            <w:tcBorders>
              <w:bottom w:val="single" w:sz="8" w:space="0" w:color="44546A"/>
              <w:right w:val="single" w:sz="8" w:space="0" w:color="auto"/>
            </w:tcBorders>
            <w:shd w:val="clear" w:color="auto" w:fill="44546A"/>
            <w:vAlign w:val="bottom"/>
          </w:tcPr>
          <w:p w14:paraId="186DD830" w14:textId="77777777" w:rsidR="004138DC" w:rsidRPr="004138DC" w:rsidRDefault="004138DC" w:rsidP="004138DC">
            <w:pPr>
              <w:spacing w:after="0" w:line="240" w:lineRule="auto"/>
              <w:rPr>
                <w:rFonts w:cstheme="minorHAnsi"/>
                <w:sz w:val="20"/>
                <w:szCs w:val="20"/>
              </w:rPr>
            </w:pPr>
          </w:p>
        </w:tc>
        <w:tc>
          <w:tcPr>
            <w:tcW w:w="30" w:type="dxa"/>
            <w:tcBorders>
              <w:bottom w:val="single" w:sz="8" w:space="0" w:color="44546A"/>
            </w:tcBorders>
            <w:shd w:val="clear" w:color="auto" w:fill="44546A"/>
            <w:vAlign w:val="bottom"/>
          </w:tcPr>
          <w:p w14:paraId="490B66E1" w14:textId="77777777" w:rsidR="004138DC" w:rsidRPr="004138DC" w:rsidRDefault="004138DC" w:rsidP="004138DC">
            <w:pPr>
              <w:spacing w:after="0" w:line="240" w:lineRule="auto"/>
              <w:rPr>
                <w:rFonts w:cstheme="minorHAnsi"/>
                <w:sz w:val="20"/>
                <w:szCs w:val="20"/>
              </w:rPr>
            </w:pPr>
          </w:p>
        </w:tc>
        <w:tc>
          <w:tcPr>
            <w:tcW w:w="3080" w:type="dxa"/>
            <w:tcBorders>
              <w:bottom w:val="single" w:sz="8" w:space="0" w:color="44546A"/>
            </w:tcBorders>
            <w:shd w:val="clear" w:color="auto" w:fill="44546A"/>
            <w:vAlign w:val="bottom"/>
          </w:tcPr>
          <w:p w14:paraId="55769D7A"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1.21</w:t>
            </w:r>
          </w:p>
        </w:tc>
        <w:tc>
          <w:tcPr>
            <w:tcW w:w="465" w:type="dxa"/>
            <w:tcBorders>
              <w:bottom w:val="single" w:sz="8" w:space="0" w:color="44546A"/>
              <w:right w:val="single" w:sz="8" w:space="0" w:color="auto"/>
            </w:tcBorders>
            <w:shd w:val="clear" w:color="auto" w:fill="44546A"/>
            <w:vAlign w:val="bottom"/>
          </w:tcPr>
          <w:p w14:paraId="4284460F" w14:textId="77777777" w:rsidR="004138DC" w:rsidRPr="004138DC" w:rsidRDefault="004138DC" w:rsidP="004138DC">
            <w:pPr>
              <w:spacing w:after="0" w:line="240" w:lineRule="auto"/>
              <w:rPr>
                <w:rFonts w:cstheme="minorHAnsi"/>
                <w:sz w:val="20"/>
                <w:szCs w:val="20"/>
              </w:rPr>
            </w:pPr>
          </w:p>
        </w:tc>
        <w:tc>
          <w:tcPr>
            <w:tcW w:w="30" w:type="dxa"/>
            <w:tcBorders>
              <w:bottom w:val="single" w:sz="8" w:space="0" w:color="44546A"/>
            </w:tcBorders>
            <w:shd w:val="clear" w:color="auto" w:fill="44546A"/>
            <w:vAlign w:val="bottom"/>
          </w:tcPr>
          <w:p w14:paraId="67808723" w14:textId="77777777" w:rsidR="004138DC" w:rsidRPr="004138DC" w:rsidRDefault="004138DC" w:rsidP="004138DC">
            <w:pPr>
              <w:spacing w:after="0" w:line="240" w:lineRule="auto"/>
              <w:rPr>
                <w:rFonts w:cstheme="minorHAnsi"/>
                <w:sz w:val="20"/>
                <w:szCs w:val="20"/>
              </w:rPr>
            </w:pPr>
          </w:p>
        </w:tc>
        <w:tc>
          <w:tcPr>
            <w:tcW w:w="2580" w:type="dxa"/>
            <w:tcBorders>
              <w:bottom w:val="single" w:sz="8" w:space="0" w:color="44546A"/>
            </w:tcBorders>
            <w:shd w:val="clear" w:color="auto" w:fill="44546A"/>
            <w:vAlign w:val="bottom"/>
          </w:tcPr>
          <w:p w14:paraId="48CD33D0"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18.90</w:t>
            </w:r>
          </w:p>
        </w:tc>
      </w:tr>
      <w:tr w:rsidR="004138DC" w:rsidRPr="004138DC" w14:paraId="0EF19075" w14:textId="77777777" w:rsidTr="004138DC">
        <w:trPr>
          <w:trHeight w:val="263"/>
        </w:trPr>
        <w:tc>
          <w:tcPr>
            <w:tcW w:w="2140" w:type="dxa"/>
            <w:tcBorders>
              <w:top w:val="single" w:sz="8" w:space="0" w:color="auto"/>
            </w:tcBorders>
            <w:shd w:val="clear" w:color="auto" w:fill="44546A"/>
            <w:vAlign w:val="bottom"/>
          </w:tcPr>
          <w:p w14:paraId="38C70FA4"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Total extrapolated</w:t>
            </w:r>
          </w:p>
        </w:tc>
        <w:tc>
          <w:tcPr>
            <w:tcW w:w="130" w:type="dxa"/>
            <w:gridSpan w:val="2"/>
            <w:tcBorders>
              <w:top w:val="single" w:sz="8" w:space="0" w:color="auto"/>
              <w:right w:val="single" w:sz="8" w:space="0" w:color="auto"/>
            </w:tcBorders>
            <w:shd w:val="clear" w:color="auto" w:fill="44546A"/>
            <w:vAlign w:val="bottom"/>
          </w:tcPr>
          <w:p w14:paraId="47AFD960" w14:textId="77777777" w:rsidR="004138DC" w:rsidRPr="004138DC" w:rsidRDefault="004138DC" w:rsidP="004138DC">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40331DB4" w14:textId="77777777" w:rsidR="004138DC" w:rsidRPr="004138DC" w:rsidRDefault="004138DC" w:rsidP="004138DC">
            <w:pPr>
              <w:spacing w:after="0" w:line="240" w:lineRule="auto"/>
              <w:rPr>
                <w:rFonts w:cstheme="minorHAnsi"/>
                <w:sz w:val="20"/>
                <w:szCs w:val="20"/>
              </w:rPr>
            </w:pPr>
          </w:p>
        </w:tc>
        <w:tc>
          <w:tcPr>
            <w:tcW w:w="3080" w:type="dxa"/>
            <w:tcBorders>
              <w:top w:val="single" w:sz="8" w:space="0" w:color="auto"/>
            </w:tcBorders>
            <w:shd w:val="clear" w:color="auto" w:fill="44546A"/>
            <w:vAlign w:val="bottom"/>
          </w:tcPr>
          <w:p w14:paraId="04075677"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5.75</w:t>
            </w:r>
          </w:p>
        </w:tc>
        <w:tc>
          <w:tcPr>
            <w:tcW w:w="465" w:type="dxa"/>
            <w:tcBorders>
              <w:top w:val="single" w:sz="8" w:space="0" w:color="auto"/>
              <w:right w:val="single" w:sz="8" w:space="0" w:color="auto"/>
            </w:tcBorders>
            <w:shd w:val="clear" w:color="auto" w:fill="44546A"/>
            <w:vAlign w:val="bottom"/>
          </w:tcPr>
          <w:p w14:paraId="288CBF11" w14:textId="77777777" w:rsidR="004138DC" w:rsidRPr="004138DC" w:rsidRDefault="004138DC" w:rsidP="004138DC">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3A8AAC9E" w14:textId="77777777" w:rsidR="004138DC" w:rsidRPr="004138DC" w:rsidRDefault="004138DC" w:rsidP="004138DC">
            <w:pPr>
              <w:spacing w:after="0" w:line="240" w:lineRule="auto"/>
              <w:rPr>
                <w:rFonts w:cstheme="minorHAnsi"/>
                <w:sz w:val="20"/>
                <w:szCs w:val="20"/>
              </w:rPr>
            </w:pPr>
          </w:p>
        </w:tc>
        <w:tc>
          <w:tcPr>
            <w:tcW w:w="2580" w:type="dxa"/>
            <w:tcBorders>
              <w:top w:val="single" w:sz="8" w:space="0" w:color="auto"/>
            </w:tcBorders>
            <w:shd w:val="clear" w:color="auto" w:fill="44546A"/>
            <w:vAlign w:val="bottom"/>
          </w:tcPr>
          <w:p w14:paraId="750D0123" w14:textId="77777777" w:rsidR="004138DC" w:rsidRPr="004138DC" w:rsidRDefault="004138DC" w:rsidP="004138DC">
            <w:pPr>
              <w:spacing w:after="0" w:line="240" w:lineRule="auto"/>
              <w:jc w:val="center"/>
              <w:rPr>
                <w:rFonts w:cstheme="minorHAnsi"/>
                <w:sz w:val="20"/>
                <w:szCs w:val="20"/>
              </w:rPr>
            </w:pPr>
            <w:r w:rsidRPr="004138DC">
              <w:rPr>
                <w:rFonts w:eastAsia="Calibri" w:cstheme="minorHAnsi"/>
                <w:b/>
                <w:bCs/>
                <w:color w:val="FFFFFF"/>
                <w:sz w:val="20"/>
                <w:szCs w:val="20"/>
              </w:rPr>
              <w:t>89.76</w:t>
            </w:r>
          </w:p>
        </w:tc>
      </w:tr>
    </w:tbl>
    <w:p w14:paraId="513851E2" w14:textId="77777777" w:rsidR="00116A7B" w:rsidRDefault="00116A7B" w:rsidP="00A06B1D">
      <w:pPr>
        <w:pStyle w:val="NormalWeb"/>
        <w:shd w:val="clear" w:color="auto" w:fill="FFFFFF"/>
        <w:tabs>
          <w:tab w:val="left" w:pos="450"/>
        </w:tabs>
        <w:spacing w:before="0" w:beforeAutospacing="0" w:after="120" w:afterAutospacing="0"/>
        <w:jc w:val="both"/>
        <w:rPr>
          <w:rFonts w:asciiTheme="minorHAnsi" w:hAnsiTheme="minorHAnsi" w:cstheme="minorHAnsi"/>
          <w:b/>
          <w:sz w:val="22"/>
          <w:szCs w:val="22"/>
        </w:rPr>
      </w:pPr>
    </w:p>
    <w:p w14:paraId="011FB40C" w14:textId="204D2584" w:rsidR="0015488E" w:rsidRPr="0015488E" w:rsidRDefault="0015488E" w:rsidP="0015488E">
      <w:pPr>
        <w:pStyle w:val="NormalWeb"/>
        <w:shd w:val="clear" w:color="auto" w:fill="FFFFFF"/>
        <w:tabs>
          <w:tab w:val="left" w:pos="450"/>
        </w:tabs>
        <w:spacing w:before="0" w:beforeAutospacing="0" w:after="120" w:afterAutospacing="0"/>
        <w:jc w:val="both"/>
        <w:rPr>
          <w:rFonts w:asciiTheme="minorHAnsi" w:hAnsiTheme="minorHAnsi" w:cstheme="minorHAnsi"/>
          <w:b/>
          <w:sz w:val="22"/>
          <w:szCs w:val="22"/>
        </w:rPr>
      </w:pPr>
      <w:proofErr w:type="spellStart"/>
      <w:r w:rsidRPr="0015488E">
        <w:rPr>
          <w:rFonts w:asciiTheme="minorHAnsi" w:hAnsiTheme="minorHAnsi" w:cstheme="minorHAnsi"/>
          <w:b/>
          <w:sz w:val="22"/>
          <w:szCs w:val="22"/>
        </w:rPr>
        <w:t>Konibodom</w:t>
      </w:r>
      <w:proofErr w:type="spellEnd"/>
    </w:p>
    <w:p w14:paraId="74A5CD28" w14:textId="30E31AFB" w:rsidR="00C748D4" w:rsidRPr="00F3402E" w:rsidRDefault="00807B0A" w:rsidP="00F3402E">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807B0A">
        <w:rPr>
          <w:rFonts w:asciiTheme="minorHAnsi" w:hAnsiTheme="minorHAnsi" w:cstheme="minorHAnsi"/>
          <w:b/>
          <w:i/>
          <w:sz w:val="22"/>
          <w:szCs w:val="22"/>
        </w:rPr>
        <w:t>Overview of the distribution network</w:t>
      </w:r>
      <w:r>
        <w:rPr>
          <w:rFonts w:asciiTheme="minorHAnsi" w:hAnsiTheme="minorHAnsi" w:cstheme="minorHAnsi"/>
          <w:sz w:val="22"/>
          <w:szCs w:val="22"/>
        </w:rPr>
        <w:t xml:space="preserve">. </w:t>
      </w:r>
      <w:r w:rsidR="00C748D4" w:rsidRPr="0015488E">
        <w:rPr>
          <w:rFonts w:asciiTheme="minorHAnsi" w:hAnsiTheme="minorHAnsi" w:cstheme="minorHAnsi"/>
          <w:sz w:val="22"/>
          <w:szCs w:val="22"/>
        </w:rPr>
        <w:t xml:space="preserve">The distribution grid in </w:t>
      </w:r>
      <w:proofErr w:type="spellStart"/>
      <w:r w:rsidR="00C748D4" w:rsidRPr="0015488E">
        <w:rPr>
          <w:rFonts w:asciiTheme="minorHAnsi" w:hAnsiTheme="minorHAnsi" w:cstheme="minorHAnsi"/>
          <w:sz w:val="22"/>
          <w:szCs w:val="22"/>
        </w:rPr>
        <w:t>Konibodom</w:t>
      </w:r>
      <w:proofErr w:type="spellEnd"/>
      <w:r w:rsidR="00C748D4" w:rsidRPr="0015488E">
        <w:rPr>
          <w:rFonts w:asciiTheme="minorHAnsi" w:hAnsiTheme="minorHAnsi" w:cstheme="minorHAnsi"/>
          <w:sz w:val="22"/>
          <w:szCs w:val="22"/>
        </w:rPr>
        <w:t xml:space="preserve"> consists of 71.6 km of HV (110 kV), 66.65 km of MV (35 kV) and 1,628 km of LV, all of them mostly mounted overhead. The total number of substations: for HV (220 kV) - 1, HV/MV - 2, for MV/MV – 12, and for MV/LV - 567. </w:t>
      </w:r>
      <w:proofErr w:type="spellStart"/>
      <w:r w:rsidR="00C748D4" w:rsidRPr="00F3402E">
        <w:rPr>
          <w:rFonts w:asciiTheme="minorHAnsi" w:hAnsiTheme="minorHAnsi" w:cstheme="minorHAnsi"/>
          <w:sz w:val="22"/>
          <w:szCs w:val="22"/>
        </w:rPr>
        <w:t>Konibodom</w:t>
      </w:r>
      <w:proofErr w:type="spellEnd"/>
      <w:r w:rsidR="00C748D4" w:rsidRPr="00F3402E">
        <w:rPr>
          <w:rFonts w:asciiTheme="minorHAnsi" w:hAnsiTheme="minorHAnsi" w:cstheme="minorHAnsi"/>
          <w:sz w:val="22"/>
          <w:szCs w:val="22"/>
        </w:rPr>
        <w:t xml:space="preserve"> has 45</w:t>
      </w:r>
      <w:r w:rsidRPr="00F3402E">
        <w:rPr>
          <w:rFonts w:asciiTheme="minorHAnsi" w:hAnsiTheme="minorHAnsi" w:cstheme="minorHAnsi"/>
          <w:sz w:val="22"/>
          <w:szCs w:val="22"/>
        </w:rPr>
        <w:t>,</w:t>
      </w:r>
      <w:r w:rsidR="00C748D4" w:rsidRPr="00F3402E">
        <w:rPr>
          <w:rFonts w:asciiTheme="minorHAnsi" w:hAnsiTheme="minorHAnsi" w:cstheme="minorHAnsi"/>
          <w:sz w:val="22"/>
          <w:szCs w:val="22"/>
        </w:rPr>
        <w:t>301 residential, 1</w:t>
      </w:r>
      <w:r w:rsidRPr="00F3402E">
        <w:rPr>
          <w:rFonts w:asciiTheme="minorHAnsi" w:hAnsiTheme="minorHAnsi" w:cstheme="minorHAnsi"/>
          <w:sz w:val="22"/>
          <w:szCs w:val="22"/>
        </w:rPr>
        <w:t>,</w:t>
      </w:r>
      <w:r w:rsidR="00C748D4" w:rsidRPr="00F3402E">
        <w:rPr>
          <w:rFonts w:asciiTheme="minorHAnsi" w:hAnsiTheme="minorHAnsi" w:cstheme="minorHAnsi"/>
          <w:sz w:val="22"/>
          <w:szCs w:val="22"/>
        </w:rPr>
        <w:t>512 commercial and 42 industrial c</w:t>
      </w:r>
      <w:r w:rsidRPr="00F3402E">
        <w:rPr>
          <w:rFonts w:asciiTheme="minorHAnsi" w:hAnsiTheme="minorHAnsi" w:cstheme="minorHAnsi"/>
          <w:sz w:val="22"/>
          <w:szCs w:val="22"/>
        </w:rPr>
        <w:t>ustomers</w:t>
      </w:r>
      <w:r w:rsidR="00C748D4" w:rsidRPr="00F3402E">
        <w:rPr>
          <w:rFonts w:asciiTheme="minorHAnsi" w:hAnsiTheme="minorHAnsi" w:cstheme="minorHAnsi"/>
          <w:sz w:val="22"/>
          <w:szCs w:val="22"/>
        </w:rPr>
        <w:t>. 20</w:t>
      </w:r>
      <w:r w:rsidRPr="00F3402E">
        <w:rPr>
          <w:rFonts w:asciiTheme="minorHAnsi" w:hAnsiTheme="minorHAnsi" w:cstheme="minorHAnsi"/>
          <w:sz w:val="22"/>
          <w:szCs w:val="22"/>
        </w:rPr>
        <w:t xml:space="preserve"> percent</w:t>
      </w:r>
      <w:r w:rsidR="00C748D4" w:rsidRPr="00F3402E">
        <w:rPr>
          <w:rFonts w:asciiTheme="minorHAnsi" w:hAnsiTheme="minorHAnsi" w:cstheme="minorHAnsi"/>
          <w:sz w:val="22"/>
          <w:szCs w:val="22"/>
        </w:rPr>
        <w:t xml:space="preserve"> </w:t>
      </w:r>
      <w:proofErr w:type="gramStart"/>
      <w:r w:rsidR="00C748D4" w:rsidRPr="00F3402E">
        <w:rPr>
          <w:rFonts w:asciiTheme="minorHAnsi" w:hAnsiTheme="minorHAnsi" w:cstheme="minorHAnsi"/>
          <w:sz w:val="22"/>
          <w:szCs w:val="22"/>
        </w:rPr>
        <w:t>of  meters</w:t>
      </w:r>
      <w:proofErr w:type="gramEnd"/>
      <w:r w:rsidR="00C748D4" w:rsidRPr="00F3402E">
        <w:rPr>
          <w:rFonts w:asciiTheme="minorHAnsi" w:hAnsiTheme="minorHAnsi" w:cstheme="minorHAnsi"/>
          <w:sz w:val="22"/>
          <w:szCs w:val="22"/>
        </w:rPr>
        <w:t xml:space="preserve"> installed</w:t>
      </w:r>
      <w:r w:rsidRPr="00F3402E">
        <w:rPr>
          <w:rFonts w:asciiTheme="minorHAnsi" w:hAnsiTheme="minorHAnsi" w:cstheme="minorHAnsi"/>
          <w:sz w:val="22"/>
          <w:szCs w:val="22"/>
        </w:rPr>
        <w:t xml:space="preserve"> are installed</w:t>
      </w:r>
      <w:r w:rsidR="00C748D4" w:rsidRPr="00F3402E">
        <w:rPr>
          <w:rFonts w:asciiTheme="minorHAnsi" w:hAnsiTheme="minorHAnsi" w:cstheme="minorHAnsi"/>
          <w:sz w:val="22"/>
          <w:szCs w:val="22"/>
        </w:rPr>
        <w:t xml:space="preserve"> indoor</w:t>
      </w:r>
      <w:r w:rsidRPr="00F3402E">
        <w:rPr>
          <w:rFonts w:asciiTheme="minorHAnsi" w:hAnsiTheme="minorHAnsi" w:cstheme="minorHAnsi"/>
          <w:sz w:val="22"/>
          <w:szCs w:val="22"/>
        </w:rPr>
        <w:t>s and</w:t>
      </w:r>
      <w:r w:rsidR="00C748D4" w:rsidRPr="00F3402E">
        <w:rPr>
          <w:rFonts w:asciiTheme="minorHAnsi" w:hAnsiTheme="minorHAnsi" w:cstheme="minorHAnsi"/>
          <w:sz w:val="22"/>
          <w:szCs w:val="22"/>
        </w:rPr>
        <w:t xml:space="preserve"> 80</w:t>
      </w:r>
      <w:r w:rsidRPr="00F3402E">
        <w:rPr>
          <w:rFonts w:asciiTheme="minorHAnsi" w:hAnsiTheme="minorHAnsi" w:cstheme="minorHAnsi"/>
          <w:sz w:val="22"/>
          <w:szCs w:val="22"/>
        </w:rPr>
        <w:t xml:space="preserve"> percent of meters</w:t>
      </w:r>
      <w:r w:rsidR="00C748D4" w:rsidRPr="00F3402E">
        <w:rPr>
          <w:rFonts w:asciiTheme="minorHAnsi" w:hAnsiTheme="minorHAnsi" w:cstheme="minorHAnsi"/>
          <w:sz w:val="22"/>
          <w:szCs w:val="22"/>
        </w:rPr>
        <w:t xml:space="preserve"> of meters</w:t>
      </w:r>
      <w:r w:rsidRPr="00F3402E">
        <w:rPr>
          <w:rFonts w:asciiTheme="minorHAnsi" w:hAnsiTheme="minorHAnsi" w:cstheme="minorHAnsi"/>
          <w:sz w:val="22"/>
          <w:szCs w:val="22"/>
        </w:rPr>
        <w:t xml:space="preserve"> are</w:t>
      </w:r>
      <w:r w:rsidR="00C748D4" w:rsidRPr="00F3402E">
        <w:rPr>
          <w:rFonts w:asciiTheme="minorHAnsi" w:hAnsiTheme="minorHAnsi" w:cstheme="minorHAnsi"/>
          <w:sz w:val="22"/>
          <w:szCs w:val="22"/>
        </w:rPr>
        <w:t xml:space="preserve"> installed outdoor</w:t>
      </w:r>
      <w:r w:rsidRPr="00F3402E">
        <w:rPr>
          <w:rFonts w:asciiTheme="minorHAnsi" w:hAnsiTheme="minorHAnsi" w:cstheme="minorHAnsi"/>
          <w:sz w:val="22"/>
          <w:szCs w:val="22"/>
        </w:rPr>
        <w:t>s</w:t>
      </w:r>
      <w:r w:rsidR="00C748D4" w:rsidRPr="00F3402E">
        <w:rPr>
          <w:rFonts w:asciiTheme="minorHAnsi" w:hAnsiTheme="minorHAnsi" w:cstheme="minorHAnsi"/>
          <w:sz w:val="22"/>
          <w:szCs w:val="22"/>
        </w:rPr>
        <w:t xml:space="preserve">. Total number of meters in </w:t>
      </w:r>
      <w:proofErr w:type="spellStart"/>
      <w:r w:rsidR="00C748D4" w:rsidRPr="00F3402E">
        <w:rPr>
          <w:rFonts w:asciiTheme="minorHAnsi" w:hAnsiTheme="minorHAnsi" w:cstheme="minorHAnsi"/>
          <w:sz w:val="22"/>
          <w:szCs w:val="22"/>
        </w:rPr>
        <w:t>Konibodom</w:t>
      </w:r>
      <w:proofErr w:type="spellEnd"/>
      <w:r w:rsidR="00C748D4" w:rsidRPr="00F3402E">
        <w:rPr>
          <w:rFonts w:asciiTheme="minorHAnsi" w:hAnsiTheme="minorHAnsi" w:cstheme="minorHAnsi"/>
          <w:sz w:val="22"/>
          <w:szCs w:val="22"/>
        </w:rPr>
        <w:t xml:space="preserve"> is 45</w:t>
      </w:r>
      <w:r w:rsidRPr="00F3402E">
        <w:rPr>
          <w:rFonts w:asciiTheme="minorHAnsi" w:hAnsiTheme="minorHAnsi" w:cstheme="minorHAnsi"/>
          <w:sz w:val="22"/>
          <w:szCs w:val="22"/>
        </w:rPr>
        <w:t>,</w:t>
      </w:r>
      <w:r w:rsidR="00C748D4" w:rsidRPr="00F3402E">
        <w:rPr>
          <w:rFonts w:asciiTheme="minorHAnsi" w:hAnsiTheme="minorHAnsi" w:cstheme="minorHAnsi"/>
          <w:sz w:val="22"/>
          <w:szCs w:val="22"/>
        </w:rPr>
        <w:t>301.</w:t>
      </w:r>
      <w:r w:rsidRPr="00F3402E">
        <w:rPr>
          <w:rFonts w:asciiTheme="minorHAnsi" w:hAnsiTheme="minorHAnsi" w:cstheme="minorHAnsi"/>
          <w:sz w:val="22"/>
          <w:szCs w:val="22"/>
        </w:rPr>
        <w:t xml:space="preserve"> </w:t>
      </w:r>
      <w:r w:rsidR="00C748D4" w:rsidRPr="00F3402E">
        <w:rPr>
          <w:rFonts w:asciiTheme="minorHAnsi" w:hAnsiTheme="minorHAnsi" w:cstheme="minorHAnsi"/>
          <w:sz w:val="22"/>
          <w:szCs w:val="22"/>
        </w:rPr>
        <w:t xml:space="preserve">Almost all meters which installed in </w:t>
      </w:r>
      <w:proofErr w:type="spellStart"/>
      <w:r w:rsidR="00C748D4" w:rsidRPr="00F3402E">
        <w:rPr>
          <w:rFonts w:asciiTheme="minorHAnsi" w:hAnsiTheme="minorHAnsi" w:cstheme="minorHAnsi"/>
          <w:sz w:val="22"/>
          <w:szCs w:val="22"/>
        </w:rPr>
        <w:t>Konibodom’s</w:t>
      </w:r>
      <w:proofErr w:type="spellEnd"/>
      <w:r w:rsidR="00C748D4" w:rsidRPr="00F3402E">
        <w:rPr>
          <w:rFonts w:asciiTheme="minorHAnsi" w:hAnsiTheme="minorHAnsi" w:cstheme="minorHAnsi"/>
          <w:sz w:val="22"/>
          <w:szCs w:val="22"/>
        </w:rPr>
        <w:t xml:space="preserve"> </w:t>
      </w:r>
      <w:r w:rsidRPr="00F3402E">
        <w:rPr>
          <w:rFonts w:asciiTheme="minorHAnsi" w:hAnsiTheme="minorHAnsi" w:cstheme="minorHAnsi"/>
          <w:sz w:val="22"/>
          <w:szCs w:val="22"/>
        </w:rPr>
        <w:t xml:space="preserve">are </w:t>
      </w:r>
      <w:r w:rsidR="00C748D4" w:rsidRPr="00F3402E">
        <w:rPr>
          <w:rFonts w:asciiTheme="minorHAnsi" w:hAnsiTheme="minorHAnsi" w:cstheme="minorHAnsi"/>
          <w:sz w:val="22"/>
          <w:szCs w:val="22"/>
        </w:rPr>
        <w:t xml:space="preserve">more than 15 years </w:t>
      </w:r>
      <w:r w:rsidRPr="00F3402E">
        <w:rPr>
          <w:rFonts w:asciiTheme="minorHAnsi" w:hAnsiTheme="minorHAnsi" w:cstheme="minorHAnsi"/>
          <w:sz w:val="22"/>
          <w:szCs w:val="22"/>
        </w:rPr>
        <w:t>old</w:t>
      </w:r>
      <w:r w:rsidR="00C748D4" w:rsidRPr="00F3402E">
        <w:rPr>
          <w:rFonts w:asciiTheme="minorHAnsi" w:hAnsiTheme="minorHAnsi" w:cstheme="minorHAnsi"/>
          <w:sz w:val="22"/>
          <w:szCs w:val="22"/>
        </w:rPr>
        <w:t>.</w:t>
      </w:r>
    </w:p>
    <w:p w14:paraId="7D60FE5C" w14:textId="40AD4496" w:rsidR="005A5AC0" w:rsidRPr="005A5AC0" w:rsidRDefault="00AA4562" w:rsidP="005A5AC0">
      <w:pPr>
        <w:pStyle w:val="NormalWeb"/>
        <w:shd w:val="clear" w:color="auto" w:fill="FFFFFF"/>
        <w:tabs>
          <w:tab w:val="left" w:pos="450"/>
        </w:tabs>
        <w:spacing w:before="0" w:beforeAutospacing="0" w:after="0" w:afterAutospacing="0"/>
        <w:jc w:val="both"/>
        <w:rPr>
          <w:rFonts w:asciiTheme="minorHAnsi" w:hAnsiTheme="minorHAnsi" w:cstheme="minorHAnsi"/>
          <w:sz w:val="22"/>
          <w:szCs w:val="22"/>
        </w:rPr>
      </w:pPr>
      <w:r w:rsidRPr="005A5AC0">
        <w:rPr>
          <w:rFonts w:asciiTheme="minorHAnsi" w:hAnsiTheme="minorHAnsi" w:cstheme="minorHAnsi"/>
          <w:b/>
          <w:sz w:val="22"/>
          <w:szCs w:val="22"/>
        </w:rPr>
        <w:t xml:space="preserve">Table </w:t>
      </w:r>
      <w:r w:rsidR="005A5AC0">
        <w:rPr>
          <w:rFonts w:asciiTheme="minorHAnsi" w:hAnsiTheme="minorHAnsi" w:cstheme="minorHAnsi"/>
          <w:b/>
          <w:sz w:val="22"/>
          <w:szCs w:val="22"/>
        </w:rPr>
        <w:t>9</w:t>
      </w:r>
      <w:r w:rsidR="005A5AC0" w:rsidRPr="005A5AC0">
        <w:rPr>
          <w:rFonts w:asciiTheme="minorHAnsi" w:hAnsiTheme="minorHAnsi" w:cstheme="minorHAnsi"/>
          <w:b/>
          <w:sz w:val="22"/>
          <w:szCs w:val="22"/>
        </w:rPr>
        <w:t xml:space="preserve">: Distribution Grid of </w:t>
      </w:r>
      <w:proofErr w:type="spellStart"/>
      <w:r w:rsidR="005A5AC0" w:rsidRPr="005A5AC0">
        <w:rPr>
          <w:rFonts w:asciiTheme="minorHAnsi" w:hAnsiTheme="minorHAnsi" w:cstheme="minorHAnsi"/>
          <w:b/>
          <w:sz w:val="22"/>
          <w:szCs w:val="22"/>
        </w:rPr>
        <w:t>Konibodom</w:t>
      </w:r>
      <w:proofErr w:type="spellEnd"/>
      <w:r w:rsidR="005A5AC0">
        <w:rPr>
          <w:rFonts w:asciiTheme="minorHAnsi" w:hAnsiTheme="minorHAnsi" w:cstheme="minorHAnsi"/>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0"/>
        <w:gridCol w:w="2420"/>
      </w:tblGrid>
      <w:tr w:rsidR="005A5AC0" w:rsidRPr="005A5AC0" w14:paraId="47250930" w14:textId="77777777" w:rsidTr="005A5AC0">
        <w:trPr>
          <w:trHeight w:val="260"/>
        </w:trPr>
        <w:tc>
          <w:tcPr>
            <w:tcW w:w="4800" w:type="dxa"/>
            <w:vAlign w:val="bottom"/>
          </w:tcPr>
          <w:p w14:paraId="0D0B1AB8"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HV/MV substations 220 kV</w:t>
            </w:r>
          </w:p>
        </w:tc>
        <w:tc>
          <w:tcPr>
            <w:tcW w:w="2420" w:type="dxa"/>
            <w:vAlign w:val="bottom"/>
          </w:tcPr>
          <w:p w14:paraId="7E0CABBA" w14:textId="77777777" w:rsidR="005A5AC0" w:rsidRPr="005A5AC0" w:rsidRDefault="005A5AC0" w:rsidP="005A5AC0">
            <w:pPr>
              <w:spacing w:after="0" w:line="240" w:lineRule="auto"/>
              <w:ind w:left="160"/>
              <w:rPr>
                <w:rFonts w:cstheme="minorHAnsi"/>
                <w:sz w:val="20"/>
                <w:szCs w:val="20"/>
              </w:rPr>
            </w:pPr>
            <w:r w:rsidRPr="005A5AC0">
              <w:rPr>
                <w:rFonts w:eastAsia="Verdana" w:cstheme="minorHAnsi"/>
                <w:sz w:val="20"/>
                <w:szCs w:val="20"/>
              </w:rPr>
              <w:t>1</w:t>
            </w:r>
          </w:p>
        </w:tc>
      </w:tr>
      <w:tr w:rsidR="005A5AC0" w:rsidRPr="005A5AC0" w14:paraId="0D1F4596" w14:textId="77777777" w:rsidTr="005A5AC0">
        <w:trPr>
          <w:trHeight w:val="260"/>
        </w:trPr>
        <w:tc>
          <w:tcPr>
            <w:tcW w:w="4800" w:type="dxa"/>
            <w:vAlign w:val="bottom"/>
          </w:tcPr>
          <w:p w14:paraId="72DE51C6"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 xml:space="preserve">MV/MV substations 110 </w:t>
            </w:r>
            <w:proofErr w:type="spellStart"/>
            <w:r w:rsidRPr="005A5AC0">
              <w:rPr>
                <w:rFonts w:eastAsia="Verdana" w:cstheme="minorHAnsi"/>
                <w:sz w:val="20"/>
                <w:szCs w:val="20"/>
              </w:rPr>
              <w:t>Kv</w:t>
            </w:r>
            <w:proofErr w:type="spellEnd"/>
          </w:p>
        </w:tc>
        <w:tc>
          <w:tcPr>
            <w:tcW w:w="2420" w:type="dxa"/>
            <w:vAlign w:val="bottom"/>
          </w:tcPr>
          <w:p w14:paraId="55F402E1" w14:textId="77777777" w:rsidR="005A5AC0" w:rsidRPr="005A5AC0" w:rsidRDefault="005A5AC0" w:rsidP="005A5AC0">
            <w:pPr>
              <w:spacing w:after="0" w:line="240" w:lineRule="auto"/>
              <w:ind w:left="160"/>
              <w:rPr>
                <w:rFonts w:cstheme="minorHAnsi"/>
                <w:sz w:val="20"/>
                <w:szCs w:val="20"/>
              </w:rPr>
            </w:pPr>
            <w:r w:rsidRPr="005A5AC0">
              <w:rPr>
                <w:rFonts w:eastAsia="Verdana" w:cstheme="minorHAnsi"/>
                <w:sz w:val="20"/>
                <w:szCs w:val="20"/>
              </w:rPr>
              <w:t>2</w:t>
            </w:r>
          </w:p>
        </w:tc>
      </w:tr>
      <w:tr w:rsidR="005A5AC0" w:rsidRPr="005A5AC0" w14:paraId="3DF84545" w14:textId="77777777" w:rsidTr="005A5AC0">
        <w:trPr>
          <w:trHeight w:val="261"/>
        </w:trPr>
        <w:tc>
          <w:tcPr>
            <w:tcW w:w="4800" w:type="dxa"/>
            <w:vAlign w:val="bottom"/>
          </w:tcPr>
          <w:p w14:paraId="03BD48CA"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MV/MV substations 35 kV</w:t>
            </w:r>
          </w:p>
        </w:tc>
        <w:tc>
          <w:tcPr>
            <w:tcW w:w="2420" w:type="dxa"/>
            <w:vAlign w:val="bottom"/>
          </w:tcPr>
          <w:p w14:paraId="0F9E10D4" w14:textId="77777777" w:rsidR="005A5AC0" w:rsidRPr="005A5AC0" w:rsidRDefault="005A5AC0" w:rsidP="005A5AC0">
            <w:pPr>
              <w:spacing w:after="0" w:line="240" w:lineRule="auto"/>
              <w:ind w:left="160"/>
              <w:rPr>
                <w:rFonts w:cstheme="minorHAnsi"/>
                <w:sz w:val="20"/>
                <w:szCs w:val="20"/>
              </w:rPr>
            </w:pPr>
            <w:r w:rsidRPr="005A5AC0">
              <w:rPr>
                <w:rFonts w:eastAsia="Verdana" w:cstheme="minorHAnsi"/>
                <w:sz w:val="20"/>
                <w:szCs w:val="20"/>
              </w:rPr>
              <w:t>12</w:t>
            </w:r>
          </w:p>
        </w:tc>
      </w:tr>
      <w:tr w:rsidR="005A5AC0" w:rsidRPr="005A5AC0" w14:paraId="1EB19D7F" w14:textId="77777777" w:rsidTr="005A5AC0">
        <w:trPr>
          <w:trHeight w:val="260"/>
        </w:trPr>
        <w:tc>
          <w:tcPr>
            <w:tcW w:w="4800" w:type="dxa"/>
            <w:vAlign w:val="bottom"/>
          </w:tcPr>
          <w:p w14:paraId="78864101"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MV/LV (35 or 6 / 0.4 kV) substations</w:t>
            </w:r>
          </w:p>
        </w:tc>
        <w:tc>
          <w:tcPr>
            <w:tcW w:w="2420" w:type="dxa"/>
            <w:vAlign w:val="bottom"/>
          </w:tcPr>
          <w:p w14:paraId="5178B481" w14:textId="77777777" w:rsidR="005A5AC0" w:rsidRPr="005A5AC0" w:rsidRDefault="005A5AC0" w:rsidP="005A5AC0">
            <w:pPr>
              <w:spacing w:after="0" w:line="240" w:lineRule="auto"/>
              <w:ind w:left="160"/>
              <w:rPr>
                <w:rFonts w:cstheme="minorHAnsi"/>
                <w:sz w:val="20"/>
                <w:szCs w:val="20"/>
              </w:rPr>
            </w:pPr>
            <w:r w:rsidRPr="005A5AC0">
              <w:rPr>
                <w:rFonts w:eastAsia="Verdana" w:cstheme="minorHAnsi"/>
                <w:sz w:val="20"/>
                <w:szCs w:val="20"/>
              </w:rPr>
              <w:t>567</w:t>
            </w:r>
          </w:p>
        </w:tc>
      </w:tr>
      <w:tr w:rsidR="005A5AC0" w:rsidRPr="005A5AC0" w14:paraId="5F8AD650" w14:textId="77777777" w:rsidTr="005A5AC0">
        <w:trPr>
          <w:trHeight w:val="260"/>
        </w:trPr>
        <w:tc>
          <w:tcPr>
            <w:tcW w:w="4800" w:type="dxa"/>
            <w:vAlign w:val="bottom"/>
          </w:tcPr>
          <w:p w14:paraId="1EF3C271"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MV/LV (0.23 kV) substations (if any)</w:t>
            </w:r>
          </w:p>
        </w:tc>
        <w:tc>
          <w:tcPr>
            <w:tcW w:w="2420" w:type="dxa"/>
            <w:vAlign w:val="bottom"/>
          </w:tcPr>
          <w:p w14:paraId="08773076" w14:textId="77777777" w:rsidR="005A5AC0" w:rsidRPr="005A5AC0" w:rsidRDefault="005A5AC0" w:rsidP="005A5AC0">
            <w:pPr>
              <w:spacing w:after="0" w:line="240" w:lineRule="auto"/>
              <w:rPr>
                <w:rFonts w:cstheme="minorHAnsi"/>
              </w:rPr>
            </w:pPr>
          </w:p>
        </w:tc>
      </w:tr>
      <w:tr w:rsidR="005A5AC0" w:rsidRPr="005A5AC0" w14:paraId="558CB237" w14:textId="77777777" w:rsidTr="005A5AC0">
        <w:trPr>
          <w:trHeight w:val="261"/>
        </w:trPr>
        <w:tc>
          <w:tcPr>
            <w:tcW w:w="4800" w:type="dxa"/>
            <w:vAlign w:val="bottom"/>
          </w:tcPr>
          <w:p w14:paraId="6C4CA4C9"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b/>
                <w:bCs/>
                <w:sz w:val="20"/>
                <w:szCs w:val="20"/>
              </w:rPr>
              <w:t>Grid Line length</w:t>
            </w:r>
          </w:p>
        </w:tc>
        <w:tc>
          <w:tcPr>
            <w:tcW w:w="2420" w:type="dxa"/>
            <w:vAlign w:val="bottom"/>
          </w:tcPr>
          <w:p w14:paraId="535A982C" w14:textId="77777777" w:rsidR="005A5AC0" w:rsidRPr="005A5AC0" w:rsidRDefault="005A5AC0" w:rsidP="005A5AC0">
            <w:pPr>
              <w:spacing w:after="0" w:line="240" w:lineRule="auto"/>
              <w:rPr>
                <w:rFonts w:cstheme="minorHAnsi"/>
              </w:rPr>
            </w:pPr>
          </w:p>
        </w:tc>
      </w:tr>
      <w:tr w:rsidR="005A5AC0" w:rsidRPr="005A5AC0" w14:paraId="34E57B6F" w14:textId="77777777" w:rsidTr="005A5AC0">
        <w:trPr>
          <w:trHeight w:val="260"/>
        </w:trPr>
        <w:tc>
          <w:tcPr>
            <w:tcW w:w="4800" w:type="dxa"/>
            <w:vAlign w:val="bottom"/>
          </w:tcPr>
          <w:p w14:paraId="119DC6D8"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110k V Grid</w:t>
            </w:r>
          </w:p>
        </w:tc>
        <w:tc>
          <w:tcPr>
            <w:tcW w:w="2420" w:type="dxa"/>
            <w:vAlign w:val="bottom"/>
          </w:tcPr>
          <w:p w14:paraId="6CE1FE4B" w14:textId="4EFB4680" w:rsidR="005A5AC0" w:rsidRPr="005A5AC0" w:rsidRDefault="005A5AC0" w:rsidP="005A5AC0">
            <w:pPr>
              <w:spacing w:after="0" w:line="240" w:lineRule="auto"/>
              <w:ind w:left="80"/>
              <w:rPr>
                <w:rFonts w:cstheme="minorHAnsi"/>
                <w:sz w:val="20"/>
                <w:szCs w:val="20"/>
              </w:rPr>
            </w:pPr>
            <w:r w:rsidRPr="005A5AC0">
              <w:rPr>
                <w:rFonts w:eastAsia="Verdana" w:cstheme="minorHAnsi"/>
                <w:sz w:val="20"/>
                <w:szCs w:val="20"/>
              </w:rPr>
              <w:t>71</w:t>
            </w:r>
            <w:r w:rsidR="00733790">
              <w:rPr>
                <w:rFonts w:eastAsia="Verdana" w:cstheme="minorHAnsi"/>
                <w:sz w:val="20"/>
                <w:szCs w:val="20"/>
              </w:rPr>
              <w:t>.</w:t>
            </w:r>
            <w:r w:rsidRPr="005A5AC0">
              <w:rPr>
                <w:rFonts w:eastAsia="Verdana" w:cstheme="minorHAnsi"/>
                <w:sz w:val="20"/>
                <w:szCs w:val="20"/>
              </w:rPr>
              <w:t>6 km</w:t>
            </w:r>
          </w:p>
        </w:tc>
      </w:tr>
      <w:tr w:rsidR="005A5AC0" w:rsidRPr="005A5AC0" w14:paraId="083E1F27" w14:textId="77777777" w:rsidTr="005A5AC0">
        <w:trPr>
          <w:trHeight w:val="260"/>
        </w:trPr>
        <w:tc>
          <w:tcPr>
            <w:tcW w:w="4800" w:type="dxa"/>
            <w:vAlign w:val="bottom"/>
          </w:tcPr>
          <w:p w14:paraId="62BD1249"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35k V Gird</w:t>
            </w:r>
          </w:p>
        </w:tc>
        <w:tc>
          <w:tcPr>
            <w:tcW w:w="2420" w:type="dxa"/>
            <w:vAlign w:val="bottom"/>
          </w:tcPr>
          <w:p w14:paraId="0A7366DF" w14:textId="7646A063" w:rsidR="005A5AC0" w:rsidRPr="005A5AC0" w:rsidRDefault="005A5AC0" w:rsidP="005A5AC0">
            <w:pPr>
              <w:spacing w:after="0" w:line="240" w:lineRule="auto"/>
              <w:ind w:left="80"/>
              <w:rPr>
                <w:rFonts w:cstheme="minorHAnsi"/>
                <w:sz w:val="20"/>
                <w:szCs w:val="20"/>
              </w:rPr>
            </w:pPr>
            <w:r w:rsidRPr="005A5AC0">
              <w:rPr>
                <w:rFonts w:eastAsia="Verdana" w:cstheme="minorHAnsi"/>
                <w:sz w:val="20"/>
                <w:szCs w:val="20"/>
              </w:rPr>
              <w:t>66</w:t>
            </w:r>
            <w:r w:rsidR="00733790">
              <w:rPr>
                <w:rFonts w:eastAsia="Verdana" w:cstheme="minorHAnsi"/>
                <w:sz w:val="20"/>
                <w:szCs w:val="20"/>
              </w:rPr>
              <w:t>.</w:t>
            </w:r>
            <w:r w:rsidRPr="005A5AC0">
              <w:rPr>
                <w:rFonts w:eastAsia="Verdana" w:cstheme="minorHAnsi"/>
                <w:sz w:val="20"/>
                <w:szCs w:val="20"/>
              </w:rPr>
              <w:t>65 km</w:t>
            </w:r>
          </w:p>
        </w:tc>
      </w:tr>
      <w:tr w:rsidR="005A5AC0" w:rsidRPr="005A5AC0" w14:paraId="4E1CFDF3" w14:textId="77777777" w:rsidTr="005A5AC0">
        <w:trPr>
          <w:trHeight w:val="261"/>
        </w:trPr>
        <w:tc>
          <w:tcPr>
            <w:tcW w:w="4800" w:type="dxa"/>
            <w:vAlign w:val="bottom"/>
          </w:tcPr>
          <w:p w14:paraId="523DE01A"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10k V Grid</w:t>
            </w:r>
          </w:p>
        </w:tc>
        <w:tc>
          <w:tcPr>
            <w:tcW w:w="2420" w:type="dxa"/>
            <w:vAlign w:val="bottom"/>
          </w:tcPr>
          <w:p w14:paraId="2ACB237B" w14:textId="76EF484B" w:rsidR="005A5AC0" w:rsidRPr="005A5AC0" w:rsidRDefault="005A5AC0" w:rsidP="005A5AC0">
            <w:pPr>
              <w:spacing w:after="0" w:line="240" w:lineRule="auto"/>
              <w:ind w:left="80"/>
              <w:rPr>
                <w:rFonts w:cstheme="minorHAnsi"/>
                <w:sz w:val="20"/>
                <w:szCs w:val="20"/>
              </w:rPr>
            </w:pPr>
            <w:r w:rsidRPr="005A5AC0">
              <w:rPr>
                <w:rFonts w:eastAsia="Verdana" w:cstheme="minorHAnsi"/>
                <w:sz w:val="20"/>
                <w:szCs w:val="20"/>
              </w:rPr>
              <w:t>221</w:t>
            </w:r>
            <w:r w:rsidR="00733790">
              <w:rPr>
                <w:rFonts w:eastAsia="Verdana" w:cstheme="minorHAnsi"/>
                <w:sz w:val="20"/>
                <w:szCs w:val="20"/>
              </w:rPr>
              <w:t>.</w:t>
            </w:r>
            <w:r w:rsidRPr="005A5AC0">
              <w:rPr>
                <w:rFonts w:eastAsia="Verdana" w:cstheme="minorHAnsi"/>
                <w:sz w:val="20"/>
                <w:szCs w:val="20"/>
              </w:rPr>
              <w:t>3 km</w:t>
            </w:r>
          </w:p>
        </w:tc>
      </w:tr>
      <w:tr w:rsidR="005A5AC0" w:rsidRPr="005A5AC0" w14:paraId="228E54F6" w14:textId="77777777" w:rsidTr="005A5AC0">
        <w:trPr>
          <w:trHeight w:val="260"/>
        </w:trPr>
        <w:tc>
          <w:tcPr>
            <w:tcW w:w="4800" w:type="dxa"/>
            <w:vAlign w:val="bottom"/>
          </w:tcPr>
          <w:p w14:paraId="49472C11"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LV Grid</w:t>
            </w:r>
          </w:p>
        </w:tc>
        <w:tc>
          <w:tcPr>
            <w:tcW w:w="2420" w:type="dxa"/>
            <w:vAlign w:val="bottom"/>
          </w:tcPr>
          <w:p w14:paraId="4A726B61" w14:textId="5F2B174A" w:rsidR="005A5AC0" w:rsidRPr="005A5AC0" w:rsidRDefault="005A5AC0" w:rsidP="005A5AC0">
            <w:pPr>
              <w:spacing w:after="0" w:line="240" w:lineRule="auto"/>
              <w:ind w:left="80"/>
              <w:rPr>
                <w:rFonts w:cstheme="minorHAnsi"/>
                <w:sz w:val="20"/>
                <w:szCs w:val="20"/>
              </w:rPr>
            </w:pPr>
            <w:r w:rsidRPr="005A5AC0">
              <w:rPr>
                <w:rFonts w:eastAsia="Verdana" w:cstheme="minorHAnsi"/>
                <w:sz w:val="20"/>
                <w:szCs w:val="20"/>
              </w:rPr>
              <w:t>1</w:t>
            </w:r>
            <w:r w:rsidR="00733790">
              <w:rPr>
                <w:rFonts w:eastAsia="Verdana" w:cstheme="minorHAnsi"/>
                <w:sz w:val="20"/>
                <w:szCs w:val="20"/>
              </w:rPr>
              <w:t>,</w:t>
            </w:r>
            <w:r w:rsidRPr="005A5AC0">
              <w:rPr>
                <w:rFonts w:eastAsia="Verdana" w:cstheme="minorHAnsi"/>
                <w:sz w:val="20"/>
                <w:szCs w:val="20"/>
              </w:rPr>
              <w:t>406</w:t>
            </w:r>
            <w:r w:rsidR="00733790">
              <w:rPr>
                <w:rFonts w:eastAsia="Verdana" w:cstheme="minorHAnsi"/>
                <w:sz w:val="20"/>
                <w:szCs w:val="20"/>
              </w:rPr>
              <w:t>.</w:t>
            </w:r>
            <w:r w:rsidRPr="005A5AC0">
              <w:rPr>
                <w:rFonts w:eastAsia="Verdana" w:cstheme="minorHAnsi"/>
                <w:sz w:val="20"/>
                <w:szCs w:val="20"/>
              </w:rPr>
              <w:t>81 km</w:t>
            </w:r>
          </w:p>
        </w:tc>
      </w:tr>
      <w:tr w:rsidR="005A5AC0" w:rsidRPr="005A5AC0" w14:paraId="4C2F1916" w14:textId="77777777" w:rsidTr="005A5AC0">
        <w:trPr>
          <w:trHeight w:val="260"/>
        </w:trPr>
        <w:tc>
          <w:tcPr>
            <w:tcW w:w="4800" w:type="dxa"/>
            <w:vAlign w:val="bottom"/>
          </w:tcPr>
          <w:p w14:paraId="495E2A59"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Building supply cable (grid to building)</w:t>
            </w:r>
          </w:p>
        </w:tc>
        <w:tc>
          <w:tcPr>
            <w:tcW w:w="2420" w:type="dxa"/>
            <w:vAlign w:val="bottom"/>
          </w:tcPr>
          <w:p w14:paraId="3C8B6F06" w14:textId="77777777" w:rsidR="005A5AC0" w:rsidRPr="005A5AC0" w:rsidRDefault="005A5AC0" w:rsidP="005A5AC0">
            <w:pPr>
              <w:spacing w:after="0" w:line="240" w:lineRule="auto"/>
              <w:ind w:left="80"/>
              <w:rPr>
                <w:rFonts w:cstheme="minorHAnsi"/>
                <w:sz w:val="20"/>
                <w:szCs w:val="20"/>
              </w:rPr>
            </w:pPr>
            <w:r w:rsidRPr="005A5AC0">
              <w:rPr>
                <w:rFonts w:eastAsia="Verdana" w:cstheme="minorHAnsi"/>
                <w:sz w:val="20"/>
                <w:szCs w:val="20"/>
              </w:rPr>
              <w:t>km</w:t>
            </w:r>
          </w:p>
        </w:tc>
      </w:tr>
      <w:tr w:rsidR="005A5AC0" w:rsidRPr="005A5AC0" w14:paraId="0E38E320" w14:textId="77777777" w:rsidTr="005A5AC0">
        <w:trPr>
          <w:trHeight w:val="261"/>
        </w:trPr>
        <w:tc>
          <w:tcPr>
            <w:tcW w:w="4800" w:type="dxa"/>
            <w:vAlign w:val="bottom"/>
          </w:tcPr>
          <w:p w14:paraId="45E24E03" w14:textId="77777777" w:rsidR="005A5AC0" w:rsidRPr="005A5AC0" w:rsidRDefault="005A5AC0" w:rsidP="005A5AC0">
            <w:pPr>
              <w:spacing w:after="0" w:line="240" w:lineRule="auto"/>
              <w:ind w:left="120"/>
              <w:rPr>
                <w:rFonts w:cstheme="minorHAnsi"/>
                <w:sz w:val="20"/>
                <w:szCs w:val="20"/>
              </w:rPr>
            </w:pPr>
            <w:r w:rsidRPr="005A5AC0">
              <w:rPr>
                <w:rFonts w:eastAsia="Verdana" w:cstheme="minorHAnsi"/>
                <w:sz w:val="20"/>
                <w:szCs w:val="20"/>
              </w:rPr>
              <w:t>Customer supply cable (grid to meter)</w:t>
            </w:r>
          </w:p>
        </w:tc>
        <w:tc>
          <w:tcPr>
            <w:tcW w:w="2420" w:type="dxa"/>
            <w:vAlign w:val="bottom"/>
          </w:tcPr>
          <w:p w14:paraId="15D7ADF2" w14:textId="77777777" w:rsidR="005A5AC0" w:rsidRPr="005A5AC0" w:rsidRDefault="005A5AC0" w:rsidP="005A5AC0">
            <w:pPr>
              <w:spacing w:after="0" w:line="240" w:lineRule="auto"/>
              <w:ind w:left="80"/>
              <w:rPr>
                <w:rFonts w:cstheme="minorHAnsi"/>
                <w:sz w:val="20"/>
                <w:szCs w:val="20"/>
              </w:rPr>
            </w:pPr>
            <w:r w:rsidRPr="005A5AC0">
              <w:rPr>
                <w:rFonts w:eastAsia="Verdana" w:cstheme="minorHAnsi"/>
                <w:sz w:val="20"/>
                <w:szCs w:val="20"/>
              </w:rPr>
              <w:t>km</w:t>
            </w:r>
          </w:p>
        </w:tc>
      </w:tr>
    </w:tbl>
    <w:p w14:paraId="4ADD019E" w14:textId="77777777" w:rsidR="005A5AC0" w:rsidRPr="0015488E" w:rsidRDefault="005A5AC0" w:rsidP="00AA4562">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4E7C4180" w14:textId="6EF6F142" w:rsidR="008273D1" w:rsidRPr="008273D1" w:rsidRDefault="00C748D4" w:rsidP="008273D1">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8273D1">
        <w:rPr>
          <w:rFonts w:asciiTheme="minorHAnsi" w:hAnsiTheme="minorHAnsi" w:cstheme="minorHAnsi"/>
          <w:b/>
          <w:i/>
          <w:sz w:val="22"/>
          <w:szCs w:val="22"/>
        </w:rPr>
        <w:t>Communication</w:t>
      </w:r>
      <w:r w:rsidRPr="008273D1">
        <w:rPr>
          <w:rFonts w:asciiTheme="minorHAnsi" w:hAnsiTheme="minorHAnsi" w:cstheme="minorHAnsi"/>
          <w:sz w:val="22"/>
          <w:szCs w:val="22"/>
        </w:rPr>
        <w:t>. This section discusses Meter-DC communication and DC-HEC communication</w:t>
      </w:r>
      <w:r w:rsidR="00807B0A">
        <w:rPr>
          <w:rFonts w:asciiTheme="minorHAnsi" w:hAnsiTheme="minorHAnsi" w:cstheme="minorHAnsi"/>
          <w:sz w:val="22"/>
          <w:szCs w:val="22"/>
        </w:rPr>
        <w:t xml:space="preserve"> of the proposed AMI.</w:t>
      </w:r>
      <w:r w:rsidRPr="008273D1">
        <w:rPr>
          <w:rFonts w:asciiTheme="minorHAnsi" w:hAnsiTheme="minorHAnsi" w:cstheme="minorHAnsi"/>
          <w:sz w:val="22"/>
          <w:szCs w:val="22"/>
        </w:rPr>
        <w:t xml:space="preserve"> </w:t>
      </w:r>
    </w:p>
    <w:p w14:paraId="3E39C364" w14:textId="290E23D1" w:rsidR="008273D1" w:rsidRPr="008273D1" w:rsidRDefault="00C748D4" w:rsidP="008273D1">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8273D1">
        <w:rPr>
          <w:rFonts w:asciiTheme="minorHAnsi" w:hAnsiTheme="minorHAnsi" w:cstheme="minorHAnsi"/>
          <w:sz w:val="22"/>
          <w:szCs w:val="22"/>
          <w:u w:val="single"/>
        </w:rPr>
        <w:t>Meter-DC Communication</w:t>
      </w:r>
      <w:r w:rsidRPr="008273D1">
        <w:rPr>
          <w:rFonts w:asciiTheme="minorHAnsi" w:hAnsiTheme="minorHAnsi" w:cstheme="minorHAnsi"/>
          <w:sz w:val="22"/>
          <w:szCs w:val="22"/>
        </w:rPr>
        <w:t xml:space="preserve">: Regarding the PLC vs. 2G/3G distribution of LV direct meters (1ph, 3ph), </w:t>
      </w:r>
      <w:r w:rsidRPr="008273D1">
        <w:rPr>
          <w:rFonts w:asciiTheme="minorHAnsi" w:hAnsiTheme="minorHAnsi" w:cstheme="minorHAnsi"/>
          <w:sz w:val="22"/>
          <w:szCs w:val="22"/>
        </w:rPr>
        <w:lastRenderedPageBreak/>
        <w:t>it is assumed that 80</w:t>
      </w:r>
      <w:r w:rsidR="00807B0A">
        <w:rPr>
          <w:rFonts w:asciiTheme="minorHAnsi" w:hAnsiTheme="minorHAnsi" w:cstheme="minorHAnsi"/>
          <w:sz w:val="22"/>
          <w:szCs w:val="22"/>
        </w:rPr>
        <w:t xml:space="preserve"> percent</w:t>
      </w:r>
      <w:r w:rsidRPr="008273D1">
        <w:rPr>
          <w:rFonts w:asciiTheme="minorHAnsi" w:hAnsiTheme="minorHAnsi" w:cstheme="minorHAnsi"/>
          <w:sz w:val="22"/>
          <w:szCs w:val="22"/>
        </w:rPr>
        <w:t xml:space="preserve"> of the metering points (in urban area) will be based on PLC communication, and the rest (in rural area) will be using 2G/3G communication. The PLC communication is expected to be managed by the Data Concentrators in all cases (No PLC Gateway is foreseen). </w:t>
      </w:r>
      <w:r w:rsidR="00AA4562" w:rsidRPr="008273D1">
        <w:rPr>
          <w:rFonts w:asciiTheme="minorHAnsi" w:hAnsiTheme="minorHAnsi" w:cstheme="minorHAnsi"/>
          <w:sz w:val="22"/>
          <w:szCs w:val="22"/>
        </w:rPr>
        <w:t xml:space="preserve"> </w:t>
      </w:r>
      <w:r w:rsidRPr="008273D1">
        <w:rPr>
          <w:rFonts w:asciiTheme="minorHAnsi" w:hAnsiTheme="minorHAnsi" w:cstheme="minorHAnsi"/>
          <w:sz w:val="22"/>
          <w:szCs w:val="22"/>
        </w:rPr>
        <w:t xml:space="preserve">All meter installations are expected to be inside meter boxes of 1, 2, 4 positions, and with higher number of meter numbers per building, a combination of more than one-meter box will be used. </w:t>
      </w:r>
      <w:r w:rsidR="00AA4562" w:rsidRPr="008273D1">
        <w:rPr>
          <w:rFonts w:asciiTheme="minorHAnsi" w:hAnsiTheme="minorHAnsi" w:cstheme="minorHAnsi"/>
          <w:sz w:val="22"/>
          <w:szCs w:val="22"/>
        </w:rPr>
        <w:t>T</w:t>
      </w:r>
      <w:r w:rsidRPr="008273D1">
        <w:rPr>
          <w:rFonts w:asciiTheme="minorHAnsi" w:hAnsiTheme="minorHAnsi" w:cstheme="minorHAnsi"/>
          <w:sz w:val="22"/>
          <w:szCs w:val="22"/>
        </w:rPr>
        <w:t>he substation and feeder totalizer meters at 1,562 distribution substations (X/0.4kV), will be equipped with meters that benefit direct RS/RJ communication to the DCs</w:t>
      </w:r>
      <w:r w:rsidR="00AA4562" w:rsidRPr="008273D1">
        <w:rPr>
          <w:rFonts w:asciiTheme="minorHAnsi" w:hAnsiTheme="minorHAnsi" w:cstheme="minorHAnsi"/>
          <w:sz w:val="22"/>
          <w:szCs w:val="22"/>
        </w:rPr>
        <w:t>.</w:t>
      </w:r>
    </w:p>
    <w:p w14:paraId="09311EC1" w14:textId="0ABB0D4D" w:rsidR="008273D1" w:rsidRPr="008273D1" w:rsidRDefault="00C748D4" w:rsidP="008273D1">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8273D1">
        <w:rPr>
          <w:rFonts w:asciiTheme="minorHAnsi" w:hAnsiTheme="minorHAnsi" w:cstheme="minorHAnsi"/>
          <w:sz w:val="22"/>
          <w:szCs w:val="22"/>
          <w:u w:val="single"/>
        </w:rPr>
        <w:t>DC-HES Communication</w:t>
      </w:r>
      <w:r w:rsidR="008273D1" w:rsidRPr="008273D1">
        <w:rPr>
          <w:rFonts w:asciiTheme="minorHAnsi" w:hAnsiTheme="minorHAnsi" w:cstheme="minorHAnsi"/>
          <w:sz w:val="22"/>
          <w:szCs w:val="22"/>
        </w:rPr>
        <w:t xml:space="preserve">. </w:t>
      </w:r>
      <w:r w:rsidRPr="008273D1">
        <w:rPr>
          <w:rFonts w:asciiTheme="minorHAnsi" w:hAnsiTheme="minorHAnsi" w:cstheme="minorHAnsi"/>
          <w:sz w:val="22"/>
          <w:szCs w:val="22"/>
        </w:rPr>
        <w:t>The 2G/3G Communication accounts with full coverage of the DCs and Gateways in Dushanbe.</w:t>
      </w:r>
    </w:p>
    <w:p w14:paraId="386FD17B" w14:textId="15FDF5C0" w:rsidR="008273D1" w:rsidRPr="008273D1" w:rsidRDefault="00C748D4" w:rsidP="008273D1">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8273D1">
        <w:rPr>
          <w:rFonts w:asciiTheme="minorHAnsi" w:hAnsiTheme="minorHAnsi" w:cstheme="minorHAnsi"/>
          <w:sz w:val="22"/>
          <w:szCs w:val="22"/>
          <w:u w:val="single"/>
        </w:rPr>
        <w:t>Backhaul Communication</w:t>
      </w:r>
      <w:r w:rsidRPr="008273D1">
        <w:rPr>
          <w:rFonts w:asciiTheme="minorHAnsi" w:hAnsiTheme="minorHAnsi" w:cstheme="minorHAnsi"/>
          <w:sz w:val="22"/>
          <w:szCs w:val="22"/>
        </w:rPr>
        <w:t xml:space="preserve">: The regional office in </w:t>
      </w:r>
      <w:proofErr w:type="spellStart"/>
      <w:r w:rsidRPr="008273D1">
        <w:rPr>
          <w:rFonts w:asciiTheme="minorHAnsi" w:hAnsiTheme="minorHAnsi" w:cstheme="minorHAnsi"/>
          <w:sz w:val="22"/>
          <w:szCs w:val="22"/>
        </w:rPr>
        <w:t>Konibodom</w:t>
      </w:r>
      <w:proofErr w:type="spellEnd"/>
      <w:r w:rsidRPr="008273D1">
        <w:rPr>
          <w:rFonts w:asciiTheme="minorHAnsi" w:hAnsiTheme="minorHAnsi" w:cstheme="minorHAnsi"/>
          <w:sz w:val="22"/>
          <w:szCs w:val="22"/>
        </w:rPr>
        <w:t xml:space="preserve"> will be connected to the Main and Backup Control </w:t>
      </w:r>
      <w:proofErr w:type="spellStart"/>
      <w:r w:rsidRPr="008273D1">
        <w:rPr>
          <w:rFonts w:asciiTheme="minorHAnsi" w:hAnsiTheme="minorHAnsi" w:cstheme="minorHAnsi"/>
          <w:sz w:val="22"/>
          <w:szCs w:val="22"/>
        </w:rPr>
        <w:t>Centres</w:t>
      </w:r>
      <w:proofErr w:type="spellEnd"/>
      <w:r w:rsidRPr="008273D1">
        <w:rPr>
          <w:rFonts w:asciiTheme="minorHAnsi" w:hAnsiTheme="minorHAnsi" w:cstheme="minorHAnsi"/>
          <w:sz w:val="22"/>
          <w:szCs w:val="22"/>
        </w:rPr>
        <w:t xml:space="preserve"> using the 1Gbps FO upon availability, and 4G link as second priority. If FO is available, the 4G link can be used as redundant link, and no FO is available, 4G link as main and </w:t>
      </w:r>
      <w:proofErr w:type="spellStart"/>
      <w:r w:rsidRPr="008273D1">
        <w:rPr>
          <w:rFonts w:asciiTheme="minorHAnsi" w:hAnsiTheme="minorHAnsi" w:cstheme="minorHAnsi"/>
          <w:sz w:val="22"/>
          <w:szCs w:val="22"/>
        </w:rPr>
        <w:t>xDSL</w:t>
      </w:r>
      <w:proofErr w:type="spellEnd"/>
      <w:r w:rsidRPr="008273D1">
        <w:rPr>
          <w:rFonts w:asciiTheme="minorHAnsi" w:hAnsiTheme="minorHAnsi" w:cstheme="minorHAnsi"/>
          <w:sz w:val="22"/>
          <w:szCs w:val="22"/>
        </w:rPr>
        <w:t xml:space="preserve"> link as redundant.</w:t>
      </w:r>
    </w:p>
    <w:p w14:paraId="2EF6C4C7" w14:textId="099E3D20" w:rsidR="008273D1" w:rsidRDefault="00C748D4" w:rsidP="008273D1">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8273D1">
        <w:rPr>
          <w:rFonts w:asciiTheme="minorHAnsi" w:hAnsiTheme="minorHAnsi" w:cstheme="minorHAnsi"/>
          <w:sz w:val="22"/>
          <w:szCs w:val="22"/>
        </w:rPr>
        <w:t xml:space="preserve">The following main infrastructure elements would need to be procured for the AMI for the city of </w:t>
      </w:r>
      <w:proofErr w:type="spellStart"/>
      <w:r w:rsidRPr="008273D1">
        <w:rPr>
          <w:rFonts w:asciiTheme="minorHAnsi" w:hAnsiTheme="minorHAnsi" w:cstheme="minorHAnsi"/>
          <w:sz w:val="22"/>
          <w:szCs w:val="22"/>
        </w:rPr>
        <w:t>Konibodom</w:t>
      </w:r>
      <w:proofErr w:type="spellEnd"/>
      <w:r w:rsidRPr="008273D1">
        <w:rPr>
          <w:rFonts w:asciiTheme="minorHAnsi" w:hAnsiTheme="minorHAnsi" w:cstheme="minorHAnsi"/>
          <w:sz w:val="22"/>
          <w:szCs w:val="22"/>
        </w:rPr>
        <w:t>.</w:t>
      </w:r>
    </w:p>
    <w:p w14:paraId="069EDA7C" w14:textId="7218A029" w:rsidR="00275941" w:rsidRPr="00D002C1" w:rsidRDefault="00275941" w:rsidP="00275941">
      <w:pPr>
        <w:pStyle w:val="NormalWeb"/>
        <w:shd w:val="clear" w:color="auto" w:fill="FFFFFF"/>
        <w:tabs>
          <w:tab w:val="left" w:pos="450"/>
        </w:tabs>
        <w:spacing w:before="0" w:beforeAutospacing="0" w:after="0" w:afterAutospacing="0"/>
        <w:ind w:left="-270"/>
        <w:jc w:val="both"/>
        <w:rPr>
          <w:rFonts w:asciiTheme="minorHAnsi" w:eastAsia="Verdana" w:hAnsiTheme="minorHAnsi" w:cstheme="minorHAnsi"/>
          <w:b/>
          <w:sz w:val="22"/>
          <w:szCs w:val="20"/>
        </w:rPr>
      </w:pPr>
      <w:r>
        <w:rPr>
          <w:rFonts w:asciiTheme="minorHAnsi" w:eastAsia="Verdana" w:hAnsiTheme="minorHAnsi" w:cstheme="minorHAnsi"/>
          <w:b/>
          <w:sz w:val="22"/>
          <w:szCs w:val="20"/>
        </w:rPr>
        <w:t xml:space="preserve">      </w:t>
      </w:r>
      <w:r w:rsidRPr="00D002C1">
        <w:rPr>
          <w:rFonts w:asciiTheme="minorHAnsi" w:eastAsia="Verdana" w:hAnsiTheme="minorHAnsi" w:cstheme="minorHAnsi"/>
          <w:b/>
          <w:sz w:val="22"/>
          <w:szCs w:val="20"/>
        </w:rPr>
        <w:t xml:space="preserve">Table </w:t>
      </w:r>
      <w:r>
        <w:rPr>
          <w:rFonts w:asciiTheme="minorHAnsi" w:eastAsia="Verdana" w:hAnsiTheme="minorHAnsi" w:cstheme="minorHAnsi"/>
          <w:b/>
          <w:sz w:val="22"/>
          <w:szCs w:val="20"/>
        </w:rPr>
        <w:t>10</w:t>
      </w:r>
      <w:r w:rsidRPr="00D002C1">
        <w:rPr>
          <w:rFonts w:asciiTheme="minorHAnsi" w:eastAsia="Verdana" w:hAnsiTheme="minorHAnsi" w:cstheme="minorHAnsi"/>
          <w:b/>
          <w:sz w:val="22"/>
          <w:szCs w:val="20"/>
        </w:rPr>
        <w:t xml:space="preserve">: Scope of Equipment required for AMI in </w:t>
      </w:r>
      <w:proofErr w:type="spellStart"/>
      <w:r>
        <w:rPr>
          <w:rFonts w:asciiTheme="minorHAnsi" w:eastAsia="Verdana" w:hAnsiTheme="minorHAnsi" w:cstheme="minorHAnsi"/>
          <w:b/>
          <w:sz w:val="22"/>
          <w:szCs w:val="20"/>
        </w:rPr>
        <w:t>Konibodom</w:t>
      </w:r>
      <w:proofErr w:type="spellEnd"/>
      <w:r w:rsidRPr="00D002C1">
        <w:rPr>
          <w:rFonts w:asciiTheme="minorHAnsi" w:eastAsia="Verdana" w:hAnsiTheme="minorHAnsi" w:cstheme="minorHAnsi"/>
          <w:b/>
          <w:sz w:val="22"/>
          <w:szCs w:val="20"/>
        </w:rPr>
        <w:t>.</w:t>
      </w:r>
    </w:p>
    <w:tbl>
      <w:tblPr>
        <w:tblW w:w="9540" w:type="dxa"/>
        <w:tblInd w:w="10" w:type="dxa"/>
        <w:tblLayout w:type="fixed"/>
        <w:tblCellMar>
          <w:left w:w="0" w:type="dxa"/>
          <w:right w:w="0" w:type="dxa"/>
        </w:tblCellMar>
        <w:tblLook w:val="04A0" w:firstRow="1" w:lastRow="0" w:firstColumn="1" w:lastColumn="0" w:noHBand="0" w:noVBand="1"/>
      </w:tblPr>
      <w:tblGrid>
        <w:gridCol w:w="680"/>
        <w:gridCol w:w="5560"/>
        <w:gridCol w:w="1720"/>
        <w:gridCol w:w="1580"/>
      </w:tblGrid>
      <w:tr w:rsidR="00275941" w14:paraId="0371D997" w14:textId="77777777" w:rsidTr="00275941">
        <w:trPr>
          <w:trHeight w:val="250"/>
        </w:trPr>
        <w:tc>
          <w:tcPr>
            <w:tcW w:w="680" w:type="dxa"/>
            <w:tcBorders>
              <w:top w:val="single" w:sz="8" w:space="0" w:color="auto"/>
              <w:left w:val="single" w:sz="8" w:space="0" w:color="auto"/>
              <w:right w:val="single" w:sz="8" w:space="0" w:color="auto"/>
            </w:tcBorders>
            <w:shd w:val="clear" w:color="auto" w:fill="16365C"/>
            <w:vAlign w:val="bottom"/>
          </w:tcPr>
          <w:p w14:paraId="5DB47349" w14:textId="77777777" w:rsidR="00275941" w:rsidRPr="00275941" w:rsidRDefault="00275941" w:rsidP="00275941">
            <w:pPr>
              <w:spacing w:after="0" w:line="240" w:lineRule="auto"/>
              <w:rPr>
                <w:rFonts w:cstheme="minorHAnsi"/>
                <w:sz w:val="20"/>
                <w:szCs w:val="20"/>
              </w:rPr>
            </w:pPr>
          </w:p>
        </w:tc>
        <w:tc>
          <w:tcPr>
            <w:tcW w:w="5560" w:type="dxa"/>
            <w:tcBorders>
              <w:top w:val="single" w:sz="8" w:space="0" w:color="auto"/>
              <w:right w:val="single" w:sz="8" w:space="0" w:color="auto"/>
            </w:tcBorders>
            <w:shd w:val="clear" w:color="auto" w:fill="16365C"/>
            <w:vAlign w:val="bottom"/>
          </w:tcPr>
          <w:p w14:paraId="6EB799F9" w14:textId="77777777" w:rsidR="00275941" w:rsidRPr="00275941" w:rsidRDefault="00275941" w:rsidP="00275941">
            <w:pPr>
              <w:spacing w:after="0" w:line="240" w:lineRule="auto"/>
              <w:rPr>
                <w:rFonts w:cstheme="minorHAnsi"/>
                <w:sz w:val="20"/>
                <w:szCs w:val="20"/>
              </w:rPr>
            </w:pPr>
          </w:p>
        </w:tc>
        <w:tc>
          <w:tcPr>
            <w:tcW w:w="1720" w:type="dxa"/>
            <w:tcBorders>
              <w:top w:val="single" w:sz="8" w:space="0" w:color="auto"/>
              <w:right w:val="single" w:sz="8" w:space="0" w:color="auto"/>
            </w:tcBorders>
            <w:shd w:val="clear" w:color="auto" w:fill="16365C"/>
            <w:vAlign w:val="bottom"/>
          </w:tcPr>
          <w:p w14:paraId="149AD939" w14:textId="77777777" w:rsidR="00275941" w:rsidRPr="00275941" w:rsidRDefault="00275941" w:rsidP="00275941">
            <w:pPr>
              <w:spacing w:after="0" w:line="240" w:lineRule="auto"/>
              <w:jc w:val="center"/>
              <w:rPr>
                <w:rFonts w:cstheme="minorHAnsi"/>
                <w:sz w:val="20"/>
                <w:szCs w:val="20"/>
              </w:rPr>
            </w:pPr>
          </w:p>
        </w:tc>
        <w:tc>
          <w:tcPr>
            <w:tcW w:w="1580" w:type="dxa"/>
            <w:tcBorders>
              <w:top w:val="single" w:sz="8" w:space="0" w:color="auto"/>
              <w:right w:val="single" w:sz="8" w:space="0" w:color="auto"/>
            </w:tcBorders>
            <w:shd w:val="clear" w:color="auto" w:fill="16365C"/>
            <w:vAlign w:val="bottom"/>
          </w:tcPr>
          <w:p w14:paraId="138C2B9D" w14:textId="77777777" w:rsidR="00275941" w:rsidRPr="00275941" w:rsidRDefault="00275941" w:rsidP="00275941">
            <w:pPr>
              <w:spacing w:after="0" w:line="240" w:lineRule="auto"/>
              <w:ind w:right="2"/>
              <w:jc w:val="center"/>
              <w:rPr>
                <w:rFonts w:cstheme="minorHAnsi"/>
                <w:sz w:val="20"/>
                <w:szCs w:val="20"/>
              </w:rPr>
            </w:pPr>
            <w:r w:rsidRPr="00275941">
              <w:rPr>
                <w:rFonts w:eastAsia="Calibri" w:cstheme="minorHAnsi"/>
                <w:b/>
                <w:bCs/>
                <w:color w:val="FFFFFF"/>
                <w:sz w:val="20"/>
                <w:szCs w:val="20"/>
              </w:rPr>
              <w:t>With growth and</w:t>
            </w:r>
          </w:p>
        </w:tc>
      </w:tr>
      <w:tr w:rsidR="00275941" w14:paraId="0BEECA31" w14:textId="77777777" w:rsidTr="00275941">
        <w:trPr>
          <w:trHeight w:val="278"/>
        </w:trPr>
        <w:tc>
          <w:tcPr>
            <w:tcW w:w="680" w:type="dxa"/>
            <w:tcBorders>
              <w:left w:val="single" w:sz="8" w:space="0" w:color="auto"/>
              <w:right w:val="single" w:sz="8" w:space="0" w:color="auto"/>
            </w:tcBorders>
            <w:shd w:val="clear" w:color="auto" w:fill="16365C"/>
            <w:vAlign w:val="bottom"/>
          </w:tcPr>
          <w:p w14:paraId="41B52822"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b/>
                <w:bCs/>
                <w:color w:val="FFFFFF"/>
                <w:sz w:val="20"/>
                <w:szCs w:val="20"/>
              </w:rPr>
              <w:t>#</w:t>
            </w:r>
          </w:p>
        </w:tc>
        <w:tc>
          <w:tcPr>
            <w:tcW w:w="5560" w:type="dxa"/>
            <w:tcBorders>
              <w:right w:val="single" w:sz="8" w:space="0" w:color="auto"/>
            </w:tcBorders>
            <w:shd w:val="clear" w:color="auto" w:fill="16365C"/>
            <w:vAlign w:val="bottom"/>
          </w:tcPr>
          <w:p w14:paraId="5DD1759E" w14:textId="77777777" w:rsidR="00275941" w:rsidRPr="00275941" w:rsidRDefault="00275941" w:rsidP="00275941">
            <w:pPr>
              <w:spacing w:after="0" w:line="240" w:lineRule="auto"/>
              <w:rPr>
                <w:rFonts w:cstheme="minorHAnsi"/>
                <w:sz w:val="20"/>
                <w:szCs w:val="20"/>
              </w:rPr>
            </w:pPr>
            <w:r w:rsidRPr="00275941">
              <w:rPr>
                <w:rFonts w:eastAsia="Calibri" w:cstheme="minorHAnsi"/>
                <w:b/>
                <w:bCs/>
                <w:color w:val="FFFFFF"/>
                <w:sz w:val="20"/>
                <w:szCs w:val="20"/>
              </w:rPr>
              <w:t>Item</w:t>
            </w:r>
          </w:p>
        </w:tc>
        <w:tc>
          <w:tcPr>
            <w:tcW w:w="1720" w:type="dxa"/>
            <w:tcBorders>
              <w:right w:val="single" w:sz="8" w:space="0" w:color="auto"/>
            </w:tcBorders>
            <w:shd w:val="clear" w:color="auto" w:fill="16365C"/>
            <w:vAlign w:val="bottom"/>
          </w:tcPr>
          <w:p w14:paraId="479A235D" w14:textId="77777777" w:rsidR="00275941" w:rsidRPr="00275941" w:rsidRDefault="00275941" w:rsidP="00275941">
            <w:pPr>
              <w:spacing w:after="0" w:line="240" w:lineRule="auto"/>
              <w:ind w:right="580"/>
              <w:jc w:val="center"/>
              <w:rPr>
                <w:rFonts w:cstheme="minorHAnsi"/>
                <w:sz w:val="20"/>
                <w:szCs w:val="20"/>
              </w:rPr>
            </w:pPr>
            <w:r w:rsidRPr="00275941">
              <w:rPr>
                <w:rFonts w:eastAsia="Calibri" w:cstheme="minorHAnsi"/>
                <w:b/>
                <w:bCs/>
                <w:color w:val="FFFFFF"/>
                <w:sz w:val="20"/>
                <w:szCs w:val="20"/>
              </w:rPr>
              <w:t>2018</w:t>
            </w:r>
          </w:p>
        </w:tc>
        <w:tc>
          <w:tcPr>
            <w:tcW w:w="1580" w:type="dxa"/>
            <w:tcBorders>
              <w:right w:val="single" w:sz="8" w:space="0" w:color="auto"/>
            </w:tcBorders>
            <w:shd w:val="clear" w:color="auto" w:fill="16365C"/>
            <w:vAlign w:val="bottom"/>
          </w:tcPr>
          <w:p w14:paraId="7F4B6F03" w14:textId="77777777" w:rsidR="00275941" w:rsidRPr="00275941" w:rsidRDefault="00275941" w:rsidP="00275941">
            <w:pPr>
              <w:spacing w:after="0" w:line="240" w:lineRule="auto"/>
              <w:ind w:right="482"/>
              <w:jc w:val="center"/>
              <w:rPr>
                <w:rFonts w:cstheme="minorHAnsi"/>
                <w:sz w:val="20"/>
                <w:szCs w:val="20"/>
              </w:rPr>
            </w:pPr>
            <w:r w:rsidRPr="00275941">
              <w:rPr>
                <w:rFonts w:eastAsia="Calibri" w:cstheme="minorHAnsi"/>
                <w:b/>
                <w:bCs/>
                <w:color w:val="FFFFFF"/>
                <w:sz w:val="20"/>
                <w:szCs w:val="20"/>
              </w:rPr>
              <w:t>Spare</w:t>
            </w:r>
          </w:p>
        </w:tc>
      </w:tr>
      <w:tr w:rsidR="00275941" w14:paraId="50690AF1" w14:textId="77777777" w:rsidTr="00275941">
        <w:trPr>
          <w:trHeight w:val="242"/>
        </w:trPr>
        <w:tc>
          <w:tcPr>
            <w:tcW w:w="680" w:type="dxa"/>
            <w:tcBorders>
              <w:left w:val="single" w:sz="8" w:space="0" w:color="auto"/>
              <w:bottom w:val="single" w:sz="8" w:space="0" w:color="auto"/>
              <w:right w:val="single" w:sz="8" w:space="0" w:color="auto"/>
            </w:tcBorders>
            <w:shd w:val="clear" w:color="auto" w:fill="16365C"/>
            <w:vAlign w:val="bottom"/>
          </w:tcPr>
          <w:p w14:paraId="62CF7644"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shd w:val="clear" w:color="auto" w:fill="16365C"/>
            <w:vAlign w:val="bottom"/>
          </w:tcPr>
          <w:p w14:paraId="4BF8FEF2"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shd w:val="clear" w:color="auto" w:fill="16365C"/>
            <w:vAlign w:val="bottom"/>
          </w:tcPr>
          <w:p w14:paraId="2A596780" w14:textId="77777777" w:rsidR="00275941" w:rsidRPr="00275941" w:rsidRDefault="00275941" w:rsidP="00275941">
            <w:pPr>
              <w:spacing w:after="0" w:line="240" w:lineRule="auto"/>
              <w:rPr>
                <w:rFonts w:cstheme="minorHAnsi"/>
                <w:sz w:val="20"/>
                <w:szCs w:val="20"/>
              </w:rPr>
            </w:pPr>
          </w:p>
        </w:tc>
        <w:tc>
          <w:tcPr>
            <w:tcW w:w="1580" w:type="dxa"/>
            <w:tcBorders>
              <w:bottom w:val="single" w:sz="8" w:space="0" w:color="auto"/>
              <w:right w:val="single" w:sz="8" w:space="0" w:color="auto"/>
            </w:tcBorders>
            <w:shd w:val="clear" w:color="auto" w:fill="16365C"/>
            <w:vAlign w:val="bottom"/>
          </w:tcPr>
          <w:p w14:paraId="42E46E52" w14:textId="77777777" w:rsidR="00275941" w:rsidRPr="00275941" w:rsidRDefault="00275941" w:rsidP="00275941">
            <w:pPr>
              <w:spacing w:after="0" w:line="240" w:lineRule="auto"/>
              <w:rPr>
                <w:rFonts w:cstheme="minorHAnsi"/>
                <w:sz w:val="20"/>
                <w:szCs w:val="20"/>
              </w:rPr>
            </w:pPr>
          </w:p>
        </w:tc>
      </w:tr>
      <w:tr w:rsidR="00275941" w14:paraId="5B9DB164" w14:textId="77777777" w:rsidTr="00275941">
        <w:trPr>
          <w:trHeight w:val="228"/>
        </w:trPr>
        <w:tc>
          <w:tcPr>
            <w:tcW w:w="680" w:type="dxa"/>
            <w:tcBorders>
              <w:left w:val="single" w:sz="8" w:space="0" w:color="auto"/>
              <w:right w:val="single" w:sz="8" w:space="0" w:color="auto"/>
            </w:tcBorders>
            <w:shd w:val="clear" w:color="auto" w:fill="DCE6F1"/>
            <w:vAlign w:val="bottom"/>
          </w:tcPr>
          <w:p w14:paraId="68D5A081"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b/>
                <w:bCs/>
                <w:sz w:val="20"/>
                <w:szCs w:val="20"/>
              </w:rPr>
              <w:t>1</w:t>
            </w:r>
          </w:p>
        </w:tc>
        <w:tc>
          <w:tcPr>
            <w:tcW w:w="5560" w:type="dxa"/>
            <w:tcBorders>
              <w:right w:val="single" w:sz="8" w:space="0" w:color="auto"/>
            </w:tcBorders>
            <w:shd w:val="clear" w:color="auto" w:fill="DCE6F1"/>
            <w:vAlign w:val="bottom"/>
          </w:tcPr>
          <w:p w14:paraId="667B76B6" w14:textId="77777777" w:rsidR="00275941" w:rsidRPr="00275941" w:rsidRDefault="00275941" w:rsidP="00275941">
            <w:pPr>
              <w:spacing w:after="0" w:line="240" w:lineRule="auto"/>
              <w:rPr>
                <w:rFonts w:cstheme="minorHAnsi"/>
                <w:sz w:val="20"/>
                <w:szCs w:val="20"/>
              </w:rPr>
            </w:pPr>
            <w:r w:rsidRPr="00275941">
              <w:rPr>
                <w:rFonts w:eastAsia="Calibri" w:cstheme="minorHAnsi"/>
                <w:b/>
                <w:bCs/>
                <w:sz w:val="20"/>
                <w:szCs w:val="20"/>
              </w:rPr>
              <w:t>1ph Direct Meters</w:t>
            </w:r>
          </w:p>
        </w:tc>
        <w:tc>
          <w:tcPr>
            <w:tcW w:w="1720" w:type="dxa"/>
            <w:tcBorders>
              <w:right w:val="single" w:sz="8" w:space="0" w:color="auto"/>
            </w:tcBorders>
            <w:shd w:val="clear" w:color="auto" w:fill="DCE6F1"/>
            <w:vAlign w:val="bottom"/>
          </w:tcPr>
          <w:p w14:paraId="29861C01" w14:textId="34E8A5DC" w:rsidR="00275941" w:rsidRPr="00275941" w:rsidRDefault="00275941" w:rsidP="00275941">
            <w:pPr>
              <w:spacing w:after="0" w:line="240" w:lineRule="auto"/>
              <w:ind w:right="840"/>
              <w:jc w:val="center"/>
              <w:rPr>
                <w:rFonts w:cstheme="minorHAnsi"/>
                <w:sz w:val="20"/>
                <w:szCs w:val="20"/>
              </w:rPr>
            </w:pPr>
            <w:r>
              <w:rPr>
                <w:rFonts w:eastAsia="Calibri" w:cstheme="minorHAnsi"/>
                <w:b/>
                <w:bCs/>
                <w:sz w:val="20"/>
                <w:szCs w:val="20"/>
              </w:rPr>
              <w:t xml:space="preserve">      </w:t>
            </w:r>
            <w:r w:rsidRPr="00275941">
              <w:rPr>
                <w:rFonts w:eastAsia="Calibri" w:cstheme="minorHAnsi"/>
                <w:b/>
                <w:bCs/>
                <w:sz w:val="20"/>
                <w:szCs w:val="20"/>
              </w:rPr>
              <w:t>16,476</w:t>
            </w:r>
          </w:p>
        </w:tc>
        <w:tc>
          <w:tcPr>
            <w:tcW w:w="1580" w:type="dxa"/>
            <w:tcBorders>
              <w:right w:val="single" w:sz="8" w:space="0" w:color="auto"/>
            </w:tcBorders>
            <w:shd w:val="clear" w:color="auto" w:fill="DCE6F1"/>
            <w:vAlign w:val="bottom"/>
          </w:tcPr>
          <w:p w14:paraId="18ED1DD2" w14:textId="53BB793A" w:rsidR="00275941" w:rsidRPr="00275941" w:rsidRDefault="00275941" w:rsidP="00275941">
            <w:pPr>
              <w:spacing w:after="0" w:line="240" w:lineRule="auto"/>
              <w:ind w:right="702"/>
              <w:jc w:val="center"/>
              <w:rPr>
                <w:rFonts w:cstheme="minorHAnsi"/>
                <w:sz w:val="20"/>
                <w:szCs w:val="20"/>
              </w:rPr>
            </w:pPr>
            <w:r>
              <w:rPr>
                <w:rFonts w:eastAsia="Calibri" w:cstheme="minorHAnsi"/>
                <w:b/>
                <w:bCs/>
                <w:sz w:val="20"/>
                <w:szCs w:val="20"/>
              </w:rPr>
              <w:t xml:space="preserve">    </w:t>
            </w:r>
            <w:r w:rsidRPr="00275941">
              <w:rPr>
                <w:rFonts w:eastAsia="Calibri" w:cstheme="minorHAnsi"/>
                <w:b/>
                <w:bCs/>
                <w:sz w:val="20"/>
                <w:szCs w:val="20"/>
              </w:rPr>
              <w:t>17,490</w:t>
            </w:r>
          </w:p>
        </w:tc>
      </w:tr>
      <w:tr w:rsidR="00275941" w14:paraId="665A92BE" w14:textId="77777777" w:rsidTr="00275941">
        <w:trPr>
          <w:trHeight w:val="245"/>
        </w:trPr>
        <w:tc>
          <w:tcPr>
            <w:tcW w:w="680" w:type="dxa"/>
            <w:tcBorders>
              <w:left w:val="single" w:sz="8" w:space="0" w:color="auto"/>
              <w:bottom w:val="single" w:sz="8" w:space="0" w:color="auto"/>
              <w:right w:val="single" w:sz="8" w:space="0" w:color="auto"/>
            </w:tcBorders>
            <w:shd w:val="clear" w:color="auto" w:fill="DCE6F1"/>
            <w:vAlign w:val="bottom"/>
          </w:tcPr>
          <w:p w14:paraId="4BAB3AB2"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shd w:val="clear" w:color="auto" w:fill="DCE6F1"/>
            <w:vAlign w:val="bottom"/>
          </w:tcPr>
          <w:p w14:paraId="02F791B0"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shd w:val="clear" w:color="auto" w:fill="DCE6F1"/>
            <w:vAlign w:val="bottom"/>
          </w:tcPr>
          <w:p w14:paraId="6E9CCA4D" w14:textId="77777777" w:rsidR="00275941" w:rsidRPr="00275941" w:rsidRDefault="00275941" w:rsidP="00275941">
            <w:pPr>
              <w:spacing w:after="0" w:line="240" w:lineRule="auto"/>
              <w:rPr>
                <w:rFonts w:cstheme="minorHAnsi"/>
                <w:sz w:val="20"/>
                <w:szCs w:val="20"/>
              </w:rPr>
            </w:pPr>
          </w:p>
        </w:tc>
        <w:tc>
          <w:tcPr>
            <w:tcW w:w="1580" w:type="dxa"/>
            <w:tcBorders>
              <w:bottom w:val="single" w:sz="8" w:space="0" w:color="auto"/>
              <w:right w:val="single" w:sz="8" w:space="0" w:color="auto"/>
            </w:tcBorders>
            <w:shd w:val="clear" w:color="auto" w:fill="DCE6F1"/>
            <w:vAlign w:val="bottom"/>
          </w:tcPr>
          <w:p w14:paraId="1009E31D" w14:textId="77777777" w:rsidR="00275941" w:rsidRPr="00275941" w:rsidRDefault="00275941" w:rsidP="00275941">
            <w:pPr>
              <w:spacing w:after="0" w:line="240" w:lineRule="auto"/>
              <w:jc w:val="center"/>
              <w:rPr>
                <w:rFonts w:cstheme="minorHAnsi"/>
                <w:sz w:val="20"/>
                <w:szCs w:val="20"/>
              </w:rPr>
            </w:pPr>
          </w:p>
        </w:tc>
      </w:tr>
      <w:tr w:rsidR="00275941" w14:paraId="4A4A5522" w14:textId="77777777" w:rsidTr="00275941">
        <w:trPr>
          <w:trHeight w:val="227"/>
        </w:trPr>
        <w:tc>
          <w:tcPr>
            <w:tcW w:w="680" w:type="dxa"/>
            <w:tcBorders>
              <w:left w:val="single" w:sz="8" w:space="0" w:color="auto"/>
              <w:right w:val="single" w:sz="8" w:space="0" w:color="auto"/>
            </w:tcBorders>
            <w:vAlign w:val="bottom"/>
          </w:tcPr>
          <w:p w14:paraId="3BBC809B"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sz w:val="20"/>
                <w:szCs w:val="20"/>
              </w:rPr>
              <w:t>1.1</w:t>
            </w:r>
          </w:p>
        </w:tc>
        <w:tc>
          <w:tcPr>
            <w:tcW w:w="5560" w:type="dxa"/>
            <w:tcBorders>
              <w:right w:val="single" w:sz="8" w:space="0" w:color="auto"/>
            </w:tcBorders>
            <w:vAlign w:val="bottom"/>
          </w:tcPr>
          <w:p w14:paraId="499E7E45" w14:textId="77777777" w:rsidR="00275941" w:rsidRPr="00275941" w:rsidRDefault="00275941" w:rsidP="00275941">
            <w:pPr>
              <w:spacing w:after="0" w:line="240" w:lineRule="auto"/>
              <w:rPr>
                <w:rFonts w:cstheme="minorHAnsi"/>
                <w:sz w:val="20"/>
                <w:szCs w:val="20"/>
              </w:rPr>
            </w:pPr>
            <w:r w:rsidRPr="00275941">
              <w:rPr>
                <w:rFonts w:eastAsia="Calibri" w:cstheme="minorHAnsi"/>
                <w:sz w:val="20"/>
                <w:szCs w:val="20"/>
              </w:rPr>
              <w:t>1ph meter with PLC modem</w:t>
            </w:r>
          </w:p>
        </w:tc>
        <w:tc>
          <w:tcPr>
            <w:tcW w:w="1720" w:type="dxa"/>
            <w:tcBorders>
              <w:right w:val="single" w:sz="8" w:space="0" w:color="auto"/>
            </w:tcBorders>
            <w:vAlign w:val="bottom"/>
          </w:tcPr>
          <w:p w14:paraId="605EED3D" w14:textId="568B7A62" w:rsidR="00275941" w:rsidRPr="00275941" w:rsidRDefault="00275941" w:rsidP="00275941">
            <w:pPr>
              <w:spacing w:after="0" w:line="240" w:lineRule="auto"/>
              <w:ind w:right="840"/>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13,181</w:t>
            </w:r>
          </w:p>
        </w:tc>
        <w:tc>
          <w:tcPr>
            <w:tcW w:w="1580" w:type="dxa"/>
            <w:tcBorders>
              <w:right w:val="single" w:sz="8" w:space="0" w:color="auto"/>
            </w:tcBorders>
            <w:vAlign w:val="bottom"/>
          </w:tcPr>
          <w:p w14:paraId="34C024A3" w14:textId="2F750264" w:rsidR="00275941" w:rsidRPr="00275941" w:rsidRDefault="00275941" w:rsidP="00275941">
            <w:pPr>
              <w:spacing w:after="0" w:line="240" w:lineRule="auto"/>
              <w:ind w:right="702"/>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13,992</w:t>
            </w:r>
          </w:p>
        </w:tc>
      </w:tr>
      <w:tr w:rsidR="00275941" w14:paraId="5905E35B" w14:textId="77777777" w:rsidTr="00275941">
        <w:trPr>
          <w:trHeight w:val="242"/>
        </w:trPr>
        <w:tc>
          <w:tcPr>
            <w:tcW w:w="680" w:type="dxa"/>
            <w:tcBorders>
              <w:left w:val="single" w:sz="8" w:space="0" w:color="auto"/>
              <w:bottom w:val="single" w:sz="8" w:space="0" w:color="auto"/>
              <w:right w:val="single" w:sz="8" w:space="0" w:color="auto"/>
            </w:tcBorders>
            <w:vAlign w:val="bottom"/>
          </w:tcPr>
          <w:p w14:paraId="20B0E3FA"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3D26B381"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vAlign w:val="bottom"/>
          </w:tcPr>
          <w:p w14:paraId="10C132DC" w14:textId="77777777" w:rsidR="00275941" w:rsidRPr="00275941" w:rsidRDefault="00275941" w:rsidP="00275941">
            <w:pPr>
              <w:spacing w:after="0" w:line="240" w:lineRule="auto"/>
              <w:jc w:val="center"/>
              <w:rPr>
                <w:rFonts w:cstheme="minorHAnsi"/>
                <w:sz w:val="20"/>
                <w:szCs w:val="20"/>
              </w:rPr>
            </w:pPr>
          </w:p>
        </w:tc>
        <w:tc>
          <w:tcPr>
            <w:tcW w:w="1580" w:type="dxa"/>
            <w:tcBorders>
              <w:bottom w:val="single" w:sz="8" w:space="0" w:color="auto"/>
              <w:right w:val="single" w:sz="8" w:space="0" w:color="auto"/>
            </w:tcBorders>
            <w:vAlign w:val="bottom"/>
          </w:tcPr>
          <w:p w14:paraId="5EC8D0FA" w14:textId="77777777" w:rsidR="00275941" w:rsidRPr="00275941" w:rsidRDefault="00275941" w:rsidP="00275941">
            <w:pPr>
              <w:spacing w:after="0" w:line="240" w:lineRule="auto"/>
              <w:jc w:val="center"/>
              <w:rPr>
                <w:rFonts w:cstheme="minorHAnsi"/>
                <w:sz w:val="20"/>
                <w:szCs w:val="20"/>
              </w:rPr>
            </w:pPr>
          </w:p>
        </w:tc>
      </w:tr>
      <w:tr w:rsidR="00275941" w14:paraId="63087617" w14:textId="77777777" w:rsidTr="00275941">
        <w:trPr>
          <w:trHeight w:val="227"/>
        </w:trPr>
        <w:tc>
          <w:tcPr>
            <w:tcW w:w="680" w:type="dxa"/>
            <w:tcBorders>
              <w:left w:val="single" w:sz="8" w:space="0" w:color="auto"/>
              <w:right w:val="single" w:sz="8" w:space="0" w:color="auto"/>
            </w:tcBorders>
            <w:vAlign w:val="bottom"/>
          </w:tcPr>
          <w:p w14:paraId="51F00069"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sz w:val="20"/>
                <w:szCs w:val="20"/>
              </w:rPr>
              <w:t>1.2</w:t>
            </w:r>
          </w:p>
        </w:tc>
        <w:tc>
          <w:tcPr>
            <w:tcW w:w="5560" w:type="dxa"/>
            <w:tcBorders>
              <w:right w:val="single" w:sz="8" w:space="0" w:color="auto"/>
            </w:tcBorders>
            <w:vAlign w:val="bottom"/>
          </w:tcPr>
          <w:p w14:paraId="7F4C9AA0" w14:textId="77777777" w:rsidR="00275941" w:rsidRPr="00275941" w:rsidRDefault="00275941" w:rsidP="00275941">
            <w:pPr>
              <w:spacing w:after="0" w:line="240" w:lineRule="auto"/>
              <w:rPr>
                <w:rFonts w:cstheme="minorHAnsi"/>
                <w:sz w:val="20"/>
                <w:szCs w:val="20"/>
              </w:rPr>
            </w:pPr>
            <w:r w:rsidRPr="00275941">
              <w:rPr>
                <w:rFonts w:eastAsia="Calibri" w:cstheme="minorHAnsi"/>
                <w:sz w:val="20"/>
                <w:szCs w:val="20"/>
              </w:rPr>
              <w:t>1ph meter with 2G/3G modem</w:t>
            </w:r>
          </w:p>
        </w:tc>
        <w:tc>
          <w:tcPr>
            <w:tcW w:w="1720" w:type="dxa"/>
            <w:tcBorders>
              <w:right w:val="single" w:sz="8" w:space="0" w:color="auto"/>
            </w:tcBorders>
            <w:vAlign w:val="bottom"/>
          </w:tcPr>
          <w:p w14:paraId="38D4EE34" w14:textId="727F8F14" w:rsidR="00275941" w:rsidRPr="00275941" w:rsidRDefault="00275941" w:rsidP="00275941">
            <w:pPr>
              <w:spacing w:after="0" w:line="240" w:lineRule="auto"/>
              <w:ind w:right="860"/>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3,295</w:t>
            </w:r>
          </w:p>
        </w:tc>
        <w:tc>
          <w:tcPr>
            <w:tcW w:w="1580" w:type="dxa"/>
            <w:tcBorders>
              <w:right w:val="single" w:sz="8" w:space="0" w:color="auto"/>
            </w:tcBorders>
            <w:vAlign w:val="bottom"/>
          </w:tcPr>
          <w:p w14:paraId="5BC300F4" w14:textId="70CE65AE" w:rsidR="00275941" w:rsidRPr="00275941" w:rsidRDefault="00275941" w:rsidP="00275941">
            <w:pPr>
              <w:spacing w:after="0" w:line="240" w:lineRule="auto"/>
              <w:ind w:right="722"/>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3,498</w:t>
            </w:r>
          </w:p>
        </w:tc>
      </w:tr>
      <w:tr w:rsidR="00275941" w14:paraId="2AE03F3F" w14:textId="77777777" w:rsidTr="00275941">
        <w:trPr>
          <w:trHeight w:val="245"/>
        </w:trPr>
        <w:tc>
          <w:tcPr>
            <w:tcW w:w="680" w:type="dxa"/>
            <w:tcBorders>
              <w:left w:val="single" w:sz="8" w:space="0" w:color="auto"/>
              <w:bottom w:val="single" w:sz="8" w:space="0" w:color="auto"/>
              <w:right w:val="single" w:sz="8" w:space="0" w:color="auto"/>
            </w:tcBorders>
            <w:vAlign w:val="bottom"/>
          </w:tcPr>
          <w:p w14:paraId="56A74E4F"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6B741380"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vAlign w:val="bottom"/>
          </w:tcPr>
          <w:p w14:paraId="5F1CF76E" w14:textId="77777777" w:rsidR="00275941" w:rsidRPr="00275941" w:rsidRDefault="00275941" w:rsidP="00275941">
            <w:pPr>
              <w:spacing w:after="0" w:line="240" w:lineRule="auto"/>
              <w:jc w:val="center"/>
              <w:rPr>
                <w:rFonts w:cstheme="minorHAnsi"/>
                <w:sz w:val="20"/>
                <w:szCs w:val="20"/>
              </w:rPr>
            </w:pPr>
          </w:p>
        </w:tc>
        <w:tc>
          <w:tcPr>
            <w:tcW w:w="1580" w:type="dxa"/>
            <w:tcBorders>
              <w:bottom w:val="single" w:sz="8" w:space="0" w:color="auto"/>
              <w:right w:val="single" w:sz="8" w:space="0" w:color="auto"/>
            </w:tcBorders>
            <w:vAlign w:val="bottom"/>
          </w:tcPr>
          <w:p w14:paraId="754D2062" w14:textId="77777777" w:rsidR="00275941" w:rsidRPr="00275941" w:rsidRDefault="00275941" w:rsidP="00275941">
            <w:pPr>
              <w:spacing w:after="0" w:line="240" w:lineRule="auto"/>
              <w:jc w:val="center"/>
              <w:rPr>
                <w:rFonts w:cstheme="minorHAnsi"/>
                <w:sz w:val="20"/>
                <w:szCs w:val="20"/>
              </w:rPr>
            </w:pPr>
          </w:p>
        </w:tc>
      </w:tr>
      <w:tr w:rsidR="00275941" w14:paraId="3F2EBEC8" w14:textId="77777777" w:rsidTr="00275941">
        <w:trPr>
          <w:trHeight w:val="227"/>
        </w:trPr>
        <w:tc>
          <w:tcPr>
            <w:tcW w:w="680" w:type="dxa"/>
            <w:tcBorders>
              <w:left w:val="single" w:sz="8" w:space="0" w:color="auto"/>
              <w:right w:val="single" w:sz="8" w:space="0" w:color="auto"/>
            </w:tcBorders>
            <w:shd w:val="clear" w:color="auto" w:fill="DCE6F1"/>
            <w:vAlign w:val="bottom"/>
          </w:tcPr>
          <w:p w14:paraId="77E7203C"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b/>
                <w:bCs/>
                <w:sz w:val="20"/>
                <w:szCs w:val="20"/>
              </w:rPr>
              <w:t>2</w:t>
            </w:r>
          </w:p>
        </w:tc>
        <w:tc>
          <w:tcPr>
            <w:tcW w:w="5560" w:type="dxa"/>
            <w:tcBorders>
              <w:right w:val="single" w:sz="8" w:space="0" w:color="auto"/>
            </w:tcBorders>
            <w:shd w:val="clear" w:color="auto" w:fill="DCE6F1"/>
            <w:vAlign w:val="bottom"/>
          </w:tcPr>
          <w:p w14:paraId="78CCA185" w14:textId="77777777" w:rsidR="00275941" w:rsidRPr="00275941" w:rsidRDefault="00275941" w:rsidP="00275941">
            <w:pPr>
              <w:spacing w:after="0" w:line="240" w:lineRule="auto"/>
              <w:rPr>
                <w:rFonts w:cstheme="minorHAnsi"/>
                <w:sz w:val="20"/>
                <w:szCs w:val="20"/>
              </w:rPr>
            </w:pPr>
            <w:r w:rsidRPr="00275941">
              <w:rPr>
                <w:rFonts w:eastAsia="Calibri" w:cstheme="minorHAnsi"/>
                <w:b/>
                <w:bCs/>
                <w:sz w:val="20"/>
                <w:szCs w:val="20"/>
              </w:rPr>
              <w:t>3ph Direct Meters</w:t>
            </w:r>
          </w:p>
        </w:tc>
        <w:tc>
          <w:tcPr>
            <w:tcW w:w="1720" w:type="dxa"/>
            <w:tcBorders>
              <w:right w:val="single" w:sz="8" w:space="0" w:color="auto"/>
            </w:tcBorders>
            <w:shd w:val="clear" w:color="auto" w:fill="DCE6F1"/>
            <w:vAlign w:val="bottom"/>
          </w:tcPr>
          <w:p w14:paraId="5D5D51BE" w14:textId="201EF4F0" w:rsidR="00275941" w:rsidRPr="00275941" w:rsidRDefault="00275941" w:rsidP="00275941">
            <w:pPr>
              <w:spacing w:after="0" w:line="240" w:lineRule="auto"/>
              <w:ind w:right="880"/>
              <w:jc w:val="center"/>
              <w:rPr>
                <w:rFonts w:cstheme="minorHAnsi"/>
                <w:sz w:val="20"/>
                <w:szCs w:val="20"/>
              </w:rPr>
            </w:pPr>
            <w:r>
              <w:rPr>
                <w:rFonts w:eastAsia="Calibri" w:cstheme="minorHAnsi"/>
                <w:b/>
                <w:bCs/>
                <w:sz w:val="20"/>
                <w:szCs w:val="20"/>
              </w:rPr>
              <w:t xml:space="preserve">           </w:t>
            </w:r>
            <w:r w:rsidRPr="00275941">
              <w:rPr>
                <w:rFonts w:eastAsia="Calibri" w:cstheme="minorHAnsi"/>
                <w:b/>
                <w:bCs/>
                <w:sz w:val="20"/>
                <w:szCs w:val="20"/>
              </w:rPr>
              <w:t>612</w:t>
            </w:r>
          </w:p>
        </w:tc>
        <w:tc>
          <w:tcPr>
            <w:tcW w:w="1580" w:type="dxa"/>
            <w:tcBorders>
              <w:right w:val="single" w:sz="8" w:space="0" w:color="auto"/>
            </w:tcBorders>
            <w:shd w:val="clear" w:color="auto" w:fill="DCE6F1"/>
            <w:vAlign w:val="bottom"/>
          </w:tcPr>
          <w:p w14:paraId="6015CB8D" w14:textId="124DC645" w:rsidR="00275941" w:rsidRPr="00275941" w:rsidRDefault="00275941" w:rsidP="00275941">
            <w:pPr>
              <w:spacing w:after="0" w:line="240" w:lineRule="auto"/>
              <w:ind w:right="742"/>
              <w:jc w:val="center"/>
              <w:rPr>
                <w:rFonts w:cstheme="minorHAnsi"/>
                <w:sz w:val="20"/>
                <w:szCs w:val="20"/>
              </w:rPr>
            </w:pPr>
            <w:r>
              <w:rPr>
                <w:rFonts w:eastAsia="Calibri" w:cstheme="minorHAnsi"/>
                <w:b/>
                <w:bCs/>
                <w:sz w:val="20"/>
                <w:szCs w:val="20"/>
              </w:rPr>
              <w:t xml:space="preserve">           </w:t>
            </w:r>
            <w:r w:rsidRPr="00275941">
              <w:rPr>
                <w:rFonts w:eastAsia="Calibri" w:cstheme="minorHAnsi"/>
                <w:b/>
                <w:bCs/>
                <w:sz w:val="20"/>
                <w:szCs w:val="20"/>
              </w:rPr>
              <w:t>651</w:t>
            </w:r>
          </w:p>
        </w:tc>
      </w:tr>
      <w:tr w:rsidR="00275941" w14:paraId="044C6D14"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7F59E155"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shd w:val="clear" w:color="auto" w:fill="DCE6F1"/>
            <w:vAlign w:val="bottom"/>
          </w:tcPr>
          <w:p w14:paraId="3626828D"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shd w:val="clear" w:color="auto" w:fill="DCE6F1"/>
            <w:vAlign w:val="bottom"/>
          </w:tcPr>
          <w:p w14:paraId="7E6B1AAF" w14:textId="77777777" w:rsidR="00275941" w:rsidRPr="00275941" w:rsidRDefault="00275941" w:rsidP="00275941">
            <w:pPr>
              <w:spacing w:after="0" w:line="240" w:lineRule="auto"/>
              <w:jc w:val="center"/>
              <w:rPr>
                <w:rFonts w:cstheme="minorHAnsi"/>
                <w:sz w:val="20"/>
                <w:szCs w:val="20"/>
              </w:rPr>
            </w:pPr>
          </w:p>
        </w:tc>
        <w:tc>
          <w:tcPr>
            <w:tcW w:w="1580" w:type="dxa"/>
            <w:tcBorders>
              <w:bottom w:val="single" w:sz="8" w:space="0" w:color="auto"/>
              <w:right w:val="single" w:sz="8" w:space="0" w:color="auto"/>
            </w:tcBorders>
            <w:shd w:val="clear" w:color="auto" w:fill="DCE6F1"/>
            <w:vAlign w:val="bottom"/>
          </w:tcPr>
          <w:p w14:paraId="6DEBA601" w14:textId="77777777" w:rsidR="00275941" w:rsidRPr="00275941" w:rsidRDefault="00275941" w:rsidP="00275941">
            <w:pPr>
              <w:spacing w:after="0" w:line="240" w:lineRule="auto"/>
              <w:jc w:val="center"/>
              <w:rPr>
                <w:rFonts w:cstheme="minorHAnsi"/>
                <w:sz w:val="20"/>
                <w:szCs w:val="20"/>
              </w:rPr>
            </w:pPr>
          </w:p>
        </w:tc>
      </w:tr>
      <w:tr w:rsidR="00275941" w14:paraId="4B6D8844" w14:textId="77777777" w:rsidTr="00275941">
        <w:trPr>
          <w:trHeight w:val="227"/>
        </w:trPr>
        <w:tc>
          <w:tcPr>
            <w:tcW w:w="680" w:type="dxa"/>
            <w:tcBorders>
              <w:left w:val="single" w:sz="8" w:space="0" w:color="auto"/>
              <w:right w:val="single" w:sz="8" w:space="0" w:color="auto"/>
            </w:tcBorders>
            <w:vAlign w:val="bottom"/>
          </w:tcPr>
          <w:p w14:paraId="03013D5C"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sz w:val="20"/>
                <w:szCs w:val="20"/>
              </w:rPr>
              <w:t>2.1</w:t>
            </w:r>
          </w:p>
        </w:tc>
        <w:tc>
          <w:tcPr>
            <w:tcW w:w="5560" w:type="dxa"/>
            <w:tcBorders>
              <w:right w:val="single" w:sz="8" w:space="0" w:color="auto"/>
            </w:tcBorders>
            <w:vAlign w:val="bottom"/>
          </w:tcPr>
          <w:p w14:paraId="619BA286" w14:textId="77777777" w:rsidR="00275941" w:rsidRPr="00275941" w:rsidRDefault="00275941" w:rsidP="00275941">
            <w:pPr>
              <w:spacing w:after="0" w:line="240" w:lineRule="auto"/>
              <w:rPr>
                <w:rFonts w:cstheme="minorHAnsi"/>
                <w:sz w:val="20"/>
                <w:szCs w:val="20"/>
              </w:rPr>
            </w:pPr>
            <w:r w:rsidRPr="00275941">
              <w:rPr>
                <w:rFonts w:eastAsia="Calibri" w:cstheme="minorHAnsi"/>
                <w:sz w:val="20"/>
                <w:szCs w:val="20"/>
              </w:rPr>
              <w:t>3ph meter with PLC modem</w:t>
            </w:r>
          </w:p>
        </w:tc>
        <w:tc>
          <w:tcPr>
            <w:tcW w:w="1720" w:type="dxa"/>
            <w:tcBorders>
              <w:right w:val="single" w:sz="8" w:space="0" w:color="auto"/>
            </w:tcBorders>
            <w:vAlign w:val="bottom"/>
          </w:tcPr>
          <w:p w14:paraId="2AB6E00D" w14:textId="2724691D" w:rsidR="00275941" w:rsidRPr="00275941" w:rsidRDefault="00275941" w:rsidP="00275941">
            <w:pPr>
              <w:spacing w:after="0" w:line="240" w:lineRule="auto"/>
              <w:ind w:right="880"/>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490</w:t>
            </w:r>
          </w:p>
        </w:tc>
        <w:tc>
          <w:tcPr>
            <w:tcW w:w="1580" w:type="dxa"/>
            <w:tcBorders>
              <w:right w:val="single" w:sz="8" w:space="0" w:color="auto"/>
            </w:tcBorders>
            <w:vAlign w:val="bottom"/>
          </w:tcPr>
          <w:p w14:paraId="44BE1662" w14:textId="6D04EE82" w:rsidR="00275941" w:rsidRPr="00275941" w:rsidRDefault="00275941" w:rsidP="00275941">
            <w:pPr>
              <w:spacing w:after="0" w:line="240" w:lineRule="auto"/>
              <w:ind w:right="742"/>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521</w:t>
            </w:r>
          </w:p>
        </w:tc>
      </w:tr>
      <w:tr w:rsidR="00275941" w14:paraId="7D6F1488" w14:textId="77777777" w:rsidTr="00275941">
        <w:trPr>
          <w:trHeight w:val="245"/>
        </w:trPr>
        <w:tc>
          <w:tcPr>
            <w:tcW w:w="680" w:type="dxa"/>
            <w:tcBorders>
              <w:left w:val="single" w:sz="8" w:space="0" w:color="auto"/>
              <w:bottom w:val="single" w:sz="8" w:space="0" w:color="auto"/>
              <w:right w:val="single" w:sz="8" w:space="0" w:color="auto"/>
            </w:tcBorders>
            <w:vAlign w:val="bottom"/>
          </w:tcPr>
          <w:p w14:paraId="44116A4D"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6B27DE64"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vAlign w:val="bottom"/>
          </w:tcPr>
          <w:p w14:paraId="738B9B09" w14:textId="77777777" w:rsidR="00275941" w:rsidRPr="00275941" w:rsidRDefault="00275941" w:rsidP="00275941">
            <w:pPr>
              <w:spacing w:after="0" w:line="240" w:lineRule="auto"/>
              <w:jc w:val="center"/>
              <w:rPr>
                <w:rFonts w:cstheme="minorHAnsi"/>
                <w:sz w:val="20"/>
                <w:szCs w:val="20"/>
              </w:rPr>
            </w:pPr>
          </w:p>
        </w:tc>
        <w:tc>
          <w:tcPr>
            <w:tcW w:w="1580" w:type="dxa"/>
            <w:tcBorders>
              <w:bottom w:val="single" w:sz="8" w:space="0" w:color="auto"/>
              <w:right w:val="single" w:sz="8" w:space="0" w:color="auto"/>
            </w:tcBorders>
            <w:vAlign w:val="bottom"/>
          </w:tcPr>
          <w:p w14:paraId="4DC79A16" w14:textId="77777777" w:rsidR="00275941" w:rsidRPr="00275941" w:rsidRDefault="00275941" w:rsidP="00275941">
            <w:pPr>
              <w:spacing w:after="0" w:line="240" w:lineRule="auto"/>
              <w:jc w:val="center"/>
              <w:rPr>
                <w:rFonts w:cstheme="minorHAnsi"/>
                <w:sz w:val="20"/>
                <w:szCs w:val="20"/>
              </w:rPr>
            </w:pPr>
          </w:p>
        </w:tc>
      </w:tr>
      <w:tr w:rsidR="00275941" w14:paraId="6F8091B7" w14:textId="77777777" w:rsidTr="00275941">
        <w:trPr>
          <w:trHeight w:val="227"/>
        </w:trPr>
        <w:tc>
          <w:tcPr>
            <w:tcW w:w="680" w:type="dxa"/>
            <w:tcBorders>
              <w:left w:val="single" w:sz="8" w:space="0" w:color="auto"/>
              <w:right w:val="single" w:sz="8" w:space="0" w:color="auto"/>
            </w:tcBorders>
            <w:vAlign w:val="bottom"/>
          </w:tcPr>
          <w:p w14:paraId="29739DBE"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sz w:val="20"/>
                <w:szCs w:val="20"/>
              </w:rPr>
              <w:t>2.2</w:t>
            </w:r>
          </w:p>
        </w:tc>
        <w:tc>
          <w:tcPr>
            <w:tcW w:w="5560" w:type="dxa"/>
            <w:tcBorders>
              <w:right w:val="single" w:sz="8" w:space="0" w:color="auto"/>
            </w:tcBorders>
            <w:vAlign w:val="bottom"/>
          </w:tcPr>
          <w:p w14:paraId="53775112" w14:textId="77777777" w:rsidR="00275941" w:rsidRPr="00275941" w:rsidRDefault="00275941" w:rsidP="00275941">
            <w:pPr>
              <w:spacing w:after="0" w:line="240" w:lineRule="auto"/>
              <w:rPr>
                <w:rFonts w:cstheme="minorHAnsi"/>
                <w:sz w:val="20"/>
                <w:szCs w:val="20"/>
              </w:rPr>
            </w:pPr>
            <w:r w:rsidRPr="00275941">
              <w:rPr>
                <w:rFonts w:eastAsia="Calibri" w:cstheme="minorHAnsi"/>
                <w:sz w:val="20"/>
                <w:szCs w:val="20"/>
              </w:rPr>
              <w:t>3ph meter with 2G/3G modem</w:t>
            </w:r>
          </w:p>
        </w:tc>
        <w:tc>
          <w:tcPr>
            <w:tcW w:w="1720" w:type="dxa"/>
            <w:tcBorders>
              <w:right w:val="single" w:sz="8" w:space="0" w:color="auto"/>
            </w:tcBorders>
            <w:vAlign w:val="bottom"/>
          </w:tcPr>
          <w:p w14:paraId="236E1195" w14:textId="6AB29A45" w:rsidR="00275941" w:rsidRPr="00275941" w:rsidRDefault="00275941" w:rsidP="00275941">
            <w:pPr>
              <w:spacing w:after="0" w:line="240" w:lineRule="auto"/>
              <w:ind w:right="880"/>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122</w:t>
            </w:r>
          </w:p>
        </w:tc>
        <w:tc>
          <w:tcPr>
            <w:tcW w:w="1580" w:type="dxa"/>
            <w:tcBorders>
              <w:right w:val="single" w:sz="8" w:space="0" w:color="auto"/>
            </w:tcBorders>
            <w:vAlign w:val="bottom"/>
          </w:tcPr>
          <w:p w14:paraId="50A54623" w14:textId="3FB6F23F" w:rsidR="00275941" w:rsidRPr="00275941" w:rsidRDefault="00275941" w:rsidP="00275941">
            <w:pPr>
              <w:spacing w:after="0" w:line="240" w:lineRule="auto"/>
              <w:ind w:right="742"/>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130</w:t>
            </w:r>
          </w:p>
        </w:tc>
      </w:tr>
      <w:tr w:rsidR="00275941" w14:paraId="237E0FBB" w14:textId="77777777" w:rsidTr="00275941">
        <w:trPr>
          <w:trHeight w:val="242"/>
        </w:trPr>
        <w:tc>
          <w:tcPr>
            <w:tcW w:w="680" w:type="dxa"/>
            <w:tcBorders>
              <w:left w:val="single" w:sz="8" w:space="0" w:color="auto"/>
              <w:bottom w:val="single" w:sz="8" w:space="0" w:color="auto"/>
              <w:right w:val="single" w:sz="8" w:space="0" w:color="auto"/>
            </w:tcBorders>
            <w:vAlign w:val="bottom"/>
          </w:tcPr>
          <w:p w14:paraId="326313FD"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1E02AA27"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vAlign w:val="bottom"/>
          </w:tcPr>
          <w:p w14:paraId="67465A74" w14:textId="77777777" w:rsidR="00275941" w:rsidRPr="00275941" w:rsidRDefault="00275941" w:rsidP="00275941">
            <w:pPr>
              <w:spacing w:after="0" w:line="240" w:lineRule="auto"/>
              <w:jc w:val="center"/>
              <w:rPr>
                <w:rFonts w:cstheme="minorHAnsi"/>
                <w:sz w:val="20"/>
                <w:szCs w:val="20"/>
              </w:rPr>
            </w:pPr>
          </w:p>
        </w:tc>
        <w:tc>
          <w:tcPr>
            <w:tcW w:w="1580" w:type="dxa"/>
            <w:tcBorders>
              <w:bottom w:val="single" w:sz="8" w:space="0" w:color="auto"/>
              <w:right w:val="single" w:sz="8" w:space="0" w:color="auto"/>
            </w:tcBorders>
            <w:vAlign w:val="bottom"/>
          </w:tcPr>
          <w:p w14:paraId="11090E80" w14:textId="77777777" w:rsidR="00275941" w:rsidRPr="00275941" w:rsidRDefault="00275941" w:rsidP="00275941">
            <w:pPr>
              <w:spacing w:after="0" w:line="240" w:lineRule="auto"/>
              <w:jc w:val="center"/>
              <w:rPr>
                <w:rFonts w:cstheme="minorHAnsi"/>
                <w:sz w:val="20"/>
                <w:szCs w:val="20"/>
              </w:rPr>
            </w:pPr>
          </w:p>
        </w:tc>
      </w:tr>
      <w:tr w:rsidR="00275941" w14:paraId="67A2F8CA" w14:textId="77777777" w:rsidTr="00275941">
        <w:trPr>
          <w:trHeight w:val="227"/>
        </w:trPr>
        <w:tc>
          <w:tcPr>
            <w:tcW w:w="680" w:type="dxa"/>
            <w:tcBorders>
              <w:left w:val="single" w:sz="8" w:space="0" w:color="auto"/>
              <w:right w:val="single" w:sz="8" w:space="0" w:color="auto"/>
            </w:tcBorders>
            <w:shd w:val="clear" w:color="auto" w:fill="DCE6F1"/>
            <w:vAlign w:val="bottom"/>
          </w:tcPr>
          <w:p w14:paraId="362E3A7F"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b/>
                <w:bCs/>
                <w:sz w:val="20"/>
                <w:szCs w:val="20"/>
              </w:rPr>
              <w:t>3</w:t>
            </w:r>
          </w:p>
        </w:tc>
        <w:tc>
          <w:tcPr>
            <w:tcW w:w="5560" w:type="dxa"/>
            <w:tcBorders>
              <w:right w:val="single" w:sz="8" w:space="0" w:color="auto"/>
            </w:tcBorders>
            <w:shd w:val="clear" w:color="auto" w:fill="DCE6F1"/>
            <w:vAlign w:val="bottom"/>
          </w:tcPr>
          <w:p w14:paraId="2686F181" w14:textId="77777777" w:rsidR="00275941" w:rsidRPr="00275941" w:rsidRDefault="00275941" w:rsidP="00275941">
            <w:pPr>
              <w:spacing w:after="0" w:line="240" w:lineRule="auto"/>
              <w:rPr>
                <w:rFonts w:cstheme="minorHAnsi"/>
                <w:sz w:val="20"/>
                <w:szCs w:val="20"/>
              </w:rPr>
            </w:pPr>
            <w:r w:rsidRPr="00275941">
              <w:rPr>
                <w:rFonts w:eastAsia="Calibri" w:cstheme="minorHAnsi"/>
                <w:b/>
                <w:bCs/>
                <w:sz w:val="20"/>
                <w:szCs w:val="20"/>
              </w:rPr>
              <w:t>3ph Indirect CT Operated Meters (In=5A, Un=0.4kV)</w:t>
            </w:r>
          </w:p>
        </w:tc>
        <w:tc>
          <w:tcPr>
            <w:tcW w:w="1720" w:type="dxa"/>
            <w:tcBorders>
              <w:right w:val="single" w:sz="8" w:space="0" w:color="auto"/>
            </w:tcBorders>
            <w:shd w:val="clear" w:color="auto" w:fill="DCE6F1"/>
            <w:vAlign w:val="bottom"/>
          </w:tcPr>
          <w:p w14:paraId="21EBB3C3" w14:textId="74325A1E" w:rsidR="00275941" w:rsidRPr="00275941" w:rsidRDefault="00275941" w:rsidP="00275941">
            <w:pPr>
              <w:spacing w:after="0" w:line="240" w:lineRule="auto"/>
              <w:ind w:right="880"/>
              <w:jc w:val="center"/>
              <w:rPr>
                <w:rFonts w:cstheme="minorHAnsi"/>
                <w:sz w:val="20"/>
                <w:szCs w:val="20"/>
              </w:rPr>
            </w:pPr>
            <w:r>
              <w:rPr>
                <w:rFonts w:eastAsia="Calibri" w:cstheme="minorHAnsi"/>
                <w:b/>
                <w:bCs/>
                <w:sz w:val="20"/>
                <w:szCs w:val="20"/>
              </w:rPr>
              <w:t xml:space="preserve">          </w:t>
            </w:r>
            <w:r w:rsidRPr="00275941">
              <w:rPr>
                <w:rFonts w:eastAsia="Calibri" w:cstheme="minorHAnsi"/>
                <w:b/>
                <w:bCs/>
                <w:sz w:val="20"/>
                <w:szCs w:val="20"/>
              </w:rPr>
              <w:t>761</w:t>
            </w:r>
          </w:p>
        </w:tc>
        <w:tc>
          <w:tcPr>
            <w:tcW w:w="1580" w:type="dxa"/>
            <w:tcBorders>
              <w:right w:val="single" w:sz="8" w:space="0" w:color="auto"/>
            </w:tcBorders>
            <w:shd w:val="clear" w:color="auto" w:fill="DCE6F1"/>
            <w:vAlign w:val="bottom"/>
          </w:tcPr>
          <w:p w14:paraId="6A5C07C5" w14:textId="0B86DD40" w:rsidR="00275941" w:rsidRPr="00275941" w:rsidRDefault="00275941" w:rsidP="00275941">
            <w:pPr>
              <w:spacing w:after="0" w:line="240" w:lineRule="auto"/>
              <w:ind w:right="742"/>
              <w:jc w:val="center"/>
              <w:rPr>
                <w:rFonts w:cstheme="minorHAnsi"/>
                <w:sz w:val="20"/>
                <w:szCs w:val="20"/>
              </w:rPr>
            </w:pPr>
            <w:r>
              <w:rPr>
                <w:rFonts w:eastAsia="Calibri" w:cstheme="minorHAnsi"/>
                <w:b/>
                <w:bCs/>
                <w:sz w:val="20"/>
                <w:szCs w:val="20"/>
              </w:rPr>
              <w:t xml:space="preserve">           </w:t>
            </w:r>
            <w:r w:rsidRPr="00275941">
              <w:rPr>
                <w:rFonts w:eastAsia="Calibri" w:cstheme="minorHAnsi"/>
                <w:b/>
                <w:bCs/>
                <w:sz w:val="20"/>
                <w:szCs w:val="20"/>
              </w:rPr>
              <w:t>789</w:t>
            </w:r>
          </w:p>
        </w:tc>
      </w:tr>
      <w:tr w:rsidR="00275941" w14:paraId="68FBEF36" w14:textId="77777777" w:rsidTr="00275941">
        <w:trPr>
          <w:trHeight w:val="245"/>
        </w:trPr>
        <w:tc>
          <w:tcPr>
            <w:tcW w:w="680" w:type="dxa"/>
            <w:tcBorders>
              <w:left w:val="single" w:sz="8" w:space="0" w:color="auto"/>
              <w:bottom w:val="single" w:sz="8" w:space="0" w:color="auto"/>
              <w:right w:val="single" w:sz="8" w:space="0" w:color="auto"/>
            </w:tcBorders>
            <w:shd w:val="clear" w:color="auto" w:fill="DCE6F1"/>
            <w:vAlign w:val="bottom"/>
          </w:tcPr>
          <w:p w14:paraId="722F509F"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shd w:val="clear" w:color="auto" w:fill="DCE6F1"/>
            <w:vAlign w:val="bottom"/>
          </w:tcPr>
          <w:p w14:paraId="1C34CB8A"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shd w:val="clear" w:color="auto" w:fill="DCE6F1"/>
            <w:vAlign w:val="bottom"/>
          </w:tcPr>
          <w:p w14:paraId="307136A4" w14:textId="77777777" w:rsidR="00275941" w:rsidRPr="00275941" w:rsidRDefault="00275941" w:rsidP="00275941">
            <w:pPr>
              <w:spacing w:after="0" w:line="240" w:lineRule="auto"/>
              <w:jc w:val="center"/>
              <w:rPr>
                <w:rFonts w:cstheme="minorHAnsi"/>
                <w:sz w:val="20"/>
                <w:szCs w:val="20"/>
              </w:rPr>
            </w:pPr>
          </w:p>
        </w:tc>
        <w:tc>
          <w:tcPr>
            <w:tcW w:w="1580" w:type="dxa"/>
            <w:tcBorders>
              <w:bottom w:val="single" w:sz="8" w:space="0" w:color="auto"/>
              <w:right w:val="single" w:sz="8" w:space="0" w:color="auto"/>
            </w:tcBorders>
            <w:shd w:val="clear" w:color="auto" w:fill="DCE6F1"/>
            <w:vAlign w:val="bottom"/>
          </w:tcPr>
          <w:p w14:paraId="0249EC53" w14:textId="77777777" w:rsidR="00275941" w:rsidRPr="00275941" w:rsidRDefault="00275941" w:rsidP="00275941">
            <w:pPr>
              <w:spacing w:after="0" w:line="240" w:lineRule="auto"/>
              <w:jc w:val="center"/>
              <w:rPr>
                <w:rFonts w:cstheme="minorHAnsi"/>
                <w:sz w:val="20"/>
                <w:szCs w:val="20"/>
              </w:rPr>
            </w:pPr>
          </w:p>
        </w:tc>
      </w:tr>
      <w:tr w:rsidR="00275941" w14:paraId="2ECCC3D9" w14:textId="77777777" w:rsidTr="00275941">
        <w:trPr>
          <w:trHeight w:val="227"/>
        </w:trPr>
        <w:tc>
          <w:tcPr>
            <w:tcW w:w="680" w:type="dxa"/>
            <w:tcBorders>
              <w:left w:val="single" w:sz="8" w:space="0" w:color="auto"/>
              <w:right w:val="single" w:sz="8" w:space="0" w:color="auto"/>
            </w:tcBorders>
            <w:vAlign w:val="bottom"/>
          </w:tcPr>
          <w:p w14:paraId="2414DA44"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sz w:val="20"/>
                <w:szCs w:val="20"/>
              </w:rPr>
              <w:t>3.1</w:t>
            </w:r>
          </w:p>
        </w:tc>
        <w:tc>
          <w:tcPr>
            <w:tcW w:w="5560" w:type="dxa"/>
            <w:tcBorders>
              <w:right w:val="single" w:sz="8" w:space="0" w:color="auto"/>
            </w:tcBorders>
            <w:vAlign w:val="bottom"/>
          </w:tcPr>
          <w:p w14:paraId="4F061F8B" w14:textId="77777777" w:rsidR="00275941" w:rsidRPr="00275941" w:rsidRDefault="00275941" w:rsidP="00275941">
            <w:pPr>
              <w:spacing w:after="0" w:line="240" w:lineRule="auto"/>
              <w:rPr>
                <w:rFonts w:cstheme="minorHAnsi"/>
                <w:sz w:val="20"/>
                <w:szCs w:val="20"/>
              </w:rPr>
            </w:pPr>
            <w:r w:rsidRPr="00275941">
              <w:rPr>
                <w:rFonts w:eastAsia="Calibri" w:cstheme="minorHAnsi"/>
                <w:sz w:val="20"/>
                <w:szCs w:val="20"/>
              </w:rPr>
              <w:t>3ph Indirect (CT) Meters with PLC Modem</w:t>
            </w:r>
          </w:p>
        </w:tc>
        <w:tc>
          <w:tcPr>
            <w:tcW w:w="1720" w:type="dxa"/>
            <w:tcBorders>
              <w:right w:val="single" w:sz="8" w:space="0" w:color="auto"/>
            </w:tcBorders>
            <w:vAlign w:val="bottom"/>
          </w:tcPr>
          <w:p w14:paraId="38F50438" w14:textId="11BC07C8" w:rsidR="00275941" w:rsidRPr="00275941" w:rsidRDefault="00275941" w:rsidP="00275941">
            <w:pPr>
              <w:spacing w:after="0" w:line="240" w:lineRule="auto"/>
              <w:ind w:right="880"/>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131</w:t>
            </w:r>
          </w:p>
        </w:tc>
        <w:tc>
          <w:tcPr>
            <w:tcW w:w="1580" w:type="dxa"/>
            <w:tcBorders>
              <w:right w:val="single" w:sz="8" w:space="0" w:color="auto"/>
            </w:tcBorders>
            <w:vAlign w:val="bottom"/>
          </w:tcPr>
          <w:p w14:paraId="2AAFA153" w14:textId="53259F77" w:rsidR="00275941" w:rsidRPr="00275941" w:rsidRDefault="00275941" w:rsidP="00275941">
            <w:pPr>
              <w:spacing w:after="0" w:line="240" w:lineRule="auto"/>
              <w:ind w:right="742"/>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136</w:t>
            </w:r>
          </w:p>
        </w:tc>
      </w:tr>
      <w:tr w:rsidR="00275941" w14:paraId="72A8F83A" w14:textId="77777777" w:rsidTr="00275941">
        <w:trPr>
          <w:trHeight w:val="243"/>
        </w:trPr>
        <w:tc>
          <w:tcPr>
            <w:tcW w:w="680" w:type="dxa"/>
            <w:tcBorders>
              <w:left w:val="single" w:sz="8" w:space="0" w:color="auto"/>
              <w:bottom w:val="single" w:sz="8" w:space="0" w:color="auto"/>
              <w:right w:val="single" w:sz="8" w:space="0" w:color="auto"/>
            </w:tcBorders>
            <w:vAlign w:val="bottom"/>
          </w:tcPr>
          <w:p w14:paraId="00821562"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197AF0E6"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vAlign w:val="bottom"/>
          </w:tcPr>
          <w:p w14:paraId="1C78660C" w14:textId="77777777" w:rsidR="00275941" w:rsidRPr="00275941" w:rsidRDefault="00275941" w:rsidP="00275941">
            <w:pPr>
              <w:spacing w:after="0" w:line="240" w:lineRule="auto"/>
              <w:rPr>
                <w:rFonts w:cstheme="minorHAnsi"/>
                <w:sz w:val="20"/>
                <w:szCs w:val="20"/>
              </w:rPr>
            </w:pPr>
          </w:p>
        </w:tc>
        <w:tc>
          <w:tcPr>
            <w:tcW w:w="1580" w:type="dxa"/>
            <w:tcBorders>
              <w:bottom w:val="single" w:sz="8" w:space="0" w:color="auto"/>
              <w:right w:val="single" w:sz="8" w:space="0" w:color="auto"/>
            </w:tcBorders>
            <w:vAlign w:val="bottom"/>
          </w:tcPr>
          <w:p w14:paraId="51EFAC11" w14:textId="77777777" w:rsidR="00275941" w:rsidRPr="00275941" w:rsidRDefault="00275941" w:rsidP="00275941">
            <w:pPr>
              <w:spacing w:after="0" w:line="240" w:lineRule="auto"/>
              <w:rPr>
                <w:rFonts w:cstheme="minorHAnsi"/>
                <w:sz w:val="20"/>
                <w:szCs w:val="20"/>
              </w:rPr>
            </w:pPr>
          </w:p>
        </w:tc>
      </w:tr>
      <w:tr w:rsidR="00275941" w14:paraId="038DF487" w14:textId="77777777" w:rsidTr="00275941">
        <w:trPr>
          <w:trHeight w:val="227"/>
        </w:trPr>
        <w:tc>
          <w:tcPr>
            <w:tcW w:w="680" w:type="dxa"/>
            <w:tcBorders>
              <w:left w:val="single" w:sz="8" w:space="0" w:color="auto"/>
              <w:right w:val="single" w:sz="8" w:space="0" w:color="auto"/>
            </w:tcBorders>
            <w:vAlign w:val="bottom"/>
          </w:tcPr>
          <w:p w14:paraId="5747CEBE"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sz w:val="20"/>
                <w:szCs w:val="20"/>
              </w:rPr>
              <w:t>3.2</w:t>
            </w:r>
          </w:p>
        </w:tc>
        <w:tc>
          <w:tcPr>
            <w:tcW w:w="5560" w:type="dxa"/>
            <w:tcBorders>
              <w:right w:val="single" w:sz="8" w:space="0" w:color="auto"/>
            </w:tcBorders>
            <w:vAlign w:val="bottom"/>
          </w:tcPr>
          <w:p w14:paraId="78D32AA8" w14:textId="77777777" w:rsidR="00275941" w:rsidRPr="00275941" w:rsidRDefault="00275941" w:rsidP="00275941">
            <w:pPr>
              <w:spacing w:after="0" w:line="240" w:lineRule="auto"/>
              <w:rPr>
                <w:rFonts w:cstheme="minorHAnsi"/>
                <w:sz w:val="20"/>
                <w:szCs w:val="20"/>
              </w:rPr>
            </w:pPr>
            <w:r w:rsidRPr="00275941">
              <w:rPr>
                <w:rFonts w:eastAsia="Calibri" w:cstheme="minorHAnsi"/>
                <w:sz w:val="20"/>
                <w:szCs w:val="20"/>
              </w:rPr>
              <w:t>3ph Indirect (CT) Meters with 2G/3G Modem</w:t>
            </w:r>
          </w:p>
        </w:tc>
        <w:tc>
          <w:tcPr>
            <w:tcW w:w="1720" w:type="dxa"/>
            <w:tcBorders>
              <w:right w:val="single" w:sz="8" w:space="0" w:color="auto"/>
            </w:tcBorders>
            <w:vAlign w:val="bottom"/>
          </w:tcPr>
          <w:p w14:paraId="581874DA" w14:textId="1CBBAC52" w:rsidR="00275941" w:rsidRPr="00275941" w:rsidRDefault="00275941" w:rsidP="00275941">
            <w:pPr>
              <w:spacing w:after="0" w:line="240" w:lineRule="auto"/>
              <w:ind w:right="880"/>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32</w:t>
            </w:r>
          </w:p>
        </w:tc>
        <w:tc>
          <w:tcPr>
            <w:tcW w:w="1580" w:type="dxa"/>
            <w:tcBorders>
              <w:right w:val="single" w:sz="8" w:space="0" w:color="auto"/>
            </w:tcBorders>
            <w:vAlign w:val="bottom"/>
          </w:tcPr>
          <w:p w14:paraId="3D47B8EB" w14:textId="7370B8C2" w:rsidR="00275941" w:rsidRPr="00275941" w:rsidRDefault="00275941" w:rsidP="00275941">
            <w:pPr>
              <w:spacing w:after="0" w:line="240" w:lineRule="auto"/>
              <w:ind w:right="742"/>
              <w:jc w:val="center"/>
              <w:rPr>
                <w:rFonts w:cstheme="minorHAnsi"/>
                <w:sz w:val="20"/>
                <w:szCs w:val="20"/>
              </w:rPr>
            </w:pPr>
            <w:r>
              <w:rPr>
                <w:rFonts w:eastAsia="Calibri" w:cstheme="minorHAnsi"/>
                <w:sz w:val="20"/>
                <w:szCs w:val="20"/>
              </w:rPr>
              <w:t xml:space="preserve">         34                             </w:t>
            </w:r>
          </w:p>
        </w:tc>
      </w:tr>
      <w:tr w:rsidR="00275941" w14:paraId="4C08DAD1" w14:textId="77777777" w:rsidTr="00275941">
        <w:trPr>
          <w:trHeight w:val="242"/>
        </w:trPr>
        <w:tc>
          <w:tcPr>
            <w:tcW w:w="680" w:type="dxa"/>
            <w:tcBorders>
              <w:left w:val="single" w:sz="8" w:space="0" w:color="auto"/>
              <w:bottom w:val="single" w:sz="8" w:space="0" w:color="auto"/>
              <w:right w:val="single" w:sz="8" w:space="0" w:color="auto"/>
            </w:tcBorders>
            <w:vAlign w:val="bottom"/>
          </w:tcPr>
          <w:p w14:paraId="77EA9AC2"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7E3FFBC2"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vAlign w:val="bottom"/>
          </w:tcPr>
          <w:p w14:paraId="77AA4845" w14:textId="77777777" w:rsidR="00275941" w:rsidRPr="00275941" w:rsidRDefault="00275941" w:rsidP="00275941">
            <w:pPr>
              <w:spacing w:after="0" w:line="240" w:lineRule="auto"/>
              <w:rPr>
                <w:rFonts w:cstheme="minorHAnsi"/>
                <w:sz w:val="20"/>
                <w:szCs w:val="20"/>
              </w:rPr>
            </w:pPr>
          </w:p>
        </w:tc>
        <w:tc>
          <w:tcPr>
            <w:tcW w:w="1580" w:type="dxa"/>
            <w:tcBorders>
              <w:bottom w:val="single" w:sz="8" w:space="0" w:color="auto"/>
              <w:right w:val="single" w:sz="8" w:space="0" w:color="auto"/>
            </w:tcBorders>
            <w:vAlign w:val="bottom"/>
          </w:tcPr>
          <w:p w14:paraId="5AA37693" w14:textId="77777777" w:rsidR="00275941" w:rsidRPr="00275941" w:rsidRDefault="00275941" w:rsidP="00275941">
            <w:pPr>
              <w:spacing w:after="0" w:line="240" w:lineRule="auto"/>
              <w:rPr>
                <w:rFonts w:cstheme="minorHAnsi"/>
                <w:sz w:val="20"/>
                <w:szCs w:val="20"/>
              </w:rPr>
            </w:pPr>
          </w:p>
        </w:tc>
      </w:tr>
      <w:tr w:rsidR="00275941" w14:paraId="7B0AB70B" w14:textId="77777777" w:rsidTr="00275941">
        <w:trPr>
          <w:trHeight w:val="230"/>
        </w:trPr>
        <w:tc>
          <w:tcPr>
            <w:tcW w:w="680" w:type="dxa"/>
            <w:tcBorders>
              <w:left w:val="single" w:sz="8" w:space="0" w:color="auto"/>
              <w:right w:val="single" w:sz="8" w:space="0" w:color="auto"/>
            </w:tcBorders>
            <w:vAlign w:val="bottom"/>
          </w:tcPr>
          <w:p w14:paraId="0ABF4F9B"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sz w:val="20"/>
                <w:szCs w:val="20"/>
              </w:rPr>
              <w:t>3.3</w:t>
            </w:r>
          </w:p>
        </w:tc>
        <w:tc>
          <w:tcPr>
            <w:tcW w:w="5560" w:type="dxa"/>
            <w:tcBorders>
              <w:right w:val="single" w:sz="8" w:space="0" w:color="auto"/>
            </w:tcBorders>
            <w:vAlign w:val="bottom"/>
          </w:tcPr>
          <w:p w14:paraId="685DB251" w14:textId="77777777" w:rsidR="00275941" w:rsidRPr="00275941" w:rsidRDefault="00275941" w:rsidP="00275941">
            <w:pPr>
              <w:spacing w:after="0" w:line="240" w:lineRule="auto"/>
              <w:rPr>
                <w:rFonts w:cstheme="minorHAnsi"/>
                <w:sz w:val="20"/>
                <w:szCs w:val="20"/>
              </w:rPr>
            </w:pPr>
            <w:r w:rsidRPr="00275941">
              <w:rPr>
                <w:rFonts w:eastAsia="Calibri" w:cstheme="minorHAnsi"/>
                <w:sz w:val="20"/>
                <w:szCs w:val="20"/>
              </w:rPr>
              <w:t>3ph Indirect (CT) Meters with RS/RJ connection</w:t>
            </w:r>
          </w:p>
        </w:tc>
        <w:tc>
          <w:tcPr>
            <w:tcW w:w="1720" w:type="dxa"/>
            <w:tcBorders>
              <w:right w:val="single" w:sz="8" w:space="0" w:color="auto"/>
            </w:tcBorders>
            <w:vAlign w:val="bottom"/>
          </w:tcPr>
          <w:p w14:paraId="6D8EB26D" w14:textId="0869EF6C" w:rsidR="00275941" w:rsidRPr="00275941" w:rsidRDefault="00275941" w:rsidP="00275941">
            <w:pPr>
              <w:spacing w:after="0" w:line="240" w:lineRule="auto"/>
              <w:ind w:right="880"/>
              <w:jc w:val="right"/>
              <w:rPr>
                <w:rFonts w:cstheme="minorHAnsi"/>
                <w:sz w:val="20"/>
                <w:szCs w:val="20"/>
              </w:rPr>
            </w:pPr>
            <w:r>
              <w:rPr>
                <w:rFonts w:eastAsia="Calibri" w:cstheme="minorHAnsi"/>
                <w:sz w:val="20"/>
                <w:szCs w:val="20"/>
              </w:rPr>
              <w:t xml:space="preserve">   </w:t>
            </w:r>
            <w:r w:rsidRPr="00275941">
              <w:rPr>
                <w:rFonts w:eastAsia="Calibri" w:cstheme="minorHAnsi"/>
                <w:sz w:val="20"/>
                <w:szCs w:val="20"/>
              </w:rPr>
              <w:t>598</w:t>
            </w:r>
          </w:p>
        </w:tc>
        <w:tc>
          <w:tcPr>
            <w:tcW w:w="1580" w:type="dxa"/>
            <w:tcBorders>
              <w:right w:val="single" w:sz="8" w:space="0" w:color="auto"/>
            </w:tcBorders>
            <w:vAlign w:val="bottom"/>
          </w:tcPr>
          <w:p w14:paraId="165FFA1C" w14:textId="1AAA09CF" w:rsidR="00275941" w:rsidRPr="00275941" w:rsidRDefault="00275941" w:rsidP="00275941">
            <w:pPr>
              <w:spacing w:after="0" w:line="240" w:lineRule="auto"/>
              <w:ind w:right="742"/>
              <w:jc w:val="center"/>
              <w:rPr>
                <w:rFonts w:cstheme="minorHAnsi"/>
                <w:sz w:val="20"/>
                <w:szCs w:val="20"/>
              </w:rPr>
            </w:pPr>
            <w:r>
              <w:rPr>
                <w:rFonts w:eastAsia="Calibri" w:cstheme="minorHAnsi"/>
                <w:sz w:val="20"/>
                <w:szCs w:val="20"/>
              </w:rPr>
              <w:t xml:space="preserve">         </w:t>
            </w:r>
            <w:r w:rsidRPr="00275941">
              <w:rPr>
                <w:rFonts w:eastAsia="Calibri" w:cstheme="minorHAnsi"/>
                <w:sz w:val="20"/>
                <w:szCs w:val="20"/>
              </w:rPr>
              <w:t>620</w:t>
            </w:r>
          </w:p>
        </w:tc>
      </w:tr>
      <w:tr w:rsidR="00275941" w14:paraId="61606AD6" w14:textId="77777777" w:rsidTr="00275941">
        <w:trPr>
          <w:trHeight w:val="242"/>
        </w:trPr>
        <w:tc>
          <w:tcPr>
            <w:tcW w:w="680" w:type="dxa"/>
            <w:tcBorders>
              <w:left w:val="single" w:sz="8" w:space="0" w:color="auto"/>
              <w:bottom w:val="single" w:sz="8" w:space="0" w:color="auto"/>
              <w:right w:val="single" w:sz="8" w:space="0" w:color="auto"/>
            </w:tcBorders>
            <w:vAlign w:val="bottom"/>
          </w:tcPr>
          <w:p w14:paraId="651D2E02"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vAlign w:val="bottom"/>
          </w:tcPr>
          <w:p w14:paraId="2B7AFD3C"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vAlign w:val="bottom"/>
          </w:tcPr>
          <w:p w14:paraId="2851BFF7" w14:textId="77777777" w:rsidR="00275941" w:rsidRPr="00275941" w:rsidRDefault="00275941" w:rsidP="00275941">
            <w:pPr>
              <w:spacing w:after="0" w:line="240" w:lineRule="auto"/>
              <w:rPr>
                <w:rFonts w:cstheme="minorHAnsi"/>
                <w:sz w:val="20"/>
                <w:szCs w:val="20"/>
              </w:rPr>
            </w:pPr>
          </w:p>
        </w:tc>
        <w:tc>
          <w:tcPr>
            <w:tcW w:w="1580" w:type="dxa"/>
            <w:tcBorders>
              <w:bottom w:val="single" w:sz="8" w:space="0" w:color="auto"/>
              <w:right w:val="single" w:sz="8" w:space="0" w:color="auto"/>
            </w:tcBorders>
            <w:vAlign w:val="bottom"/>
          </w:tcPr>
          <w:p w14:paraId="633E200C" w14:textId="77777777" w:rsidR="00275941" w:rsidRPr="00275941" w:rsidRDefault="00275941" w:rsidP="00275941">
            <w:pPr>
              <w:spacing w:after="0" w:line="240" w:lineRule="auto"/>
              <w:rPr>
                <w:rFonts w:cstheme="minorHAnsi"/>
                <w:sz w:val="20"/>
                <w:szCs w:val="20"/>
              </w:rPr>
            </w:pPr>
          </w:p>
        </w:tc>
      </w:tr>
      <w:tr w:rsidR="00275941" w14:paraId="2C0A3379" w14:textId="77777777" w:rsidTr="00275941">
        <w:trPr>
          <w:trHeight w:val="230"/>
        </w:trPr>
        <w:tc>
          <w:tcPr>
            <w:tcW w:w="680" w:type="dxa"/>
            <w:tcBorders>
              <w:left w:val="single" w:sz="8" w:space="0" w:color="auto"/>
              <w:right w:val="single" w:sz="8" w:space="0" w:color="auto"/>
            </w:tcBorders>
            <w:shd w:val="clear" w:color="auto" w:fill="DCE6F1"/>
            <w:vAlign w:val="bottom"/>
          </w:tcPr>
          <w:p w14:paraId="4AEF84F5" w14:textId="77777777" w:rsidR="00275941" w:rsidRPr="00275941" w:rsidRDefault="00275941" w:rsidP="00275941">
            <w:pPr>
              <w:spacing w:after="0" w:line="240" w:lineRule="auto"/>
              <w:rPr>
                <w:rFonts w:cstheme="minorHAnsi"/>
                <w:sz w:val="20"/>
                <w:szCs w:val="20"/>
              </w:rPr>
            </w:pPr>
          </w:p>
        </w:tc>
        <w:tc>
          <w:tcPr>
            <w:tcW w:w="5560" w:type="dxa"/>
            <w:tcBorders>
              <w:right w:val="single" w:sz="8" w:space="0" w:color="auto"/>
            </w:tcBorders>
            <w:shd w:val="clear" w:color="auto" w:fill="DCE6F1"/>
            <w:vAlign w:val="bottom"/>
          </w:tcPr>
          <w:p w14:paraId="61CC9673" w14:textId="77777777" w:rsidR="00275941" w:rsidRPr="00275941" w:rsidRDefault="00275941" w:rsidP="00275941">
            <w:pPr>
              <w:spacing w:after="0" w:line="240" w:lineRule="auto"/>
              <w:rPr>
                <w:rFonts w:cstheme="minorHAnsi"/>
                <w:sz w:val="20"/>
                <w:szCs w:val="20"/>
              </w:rPr>
            </w:pPr>
            <w:r w:rsidRPr="00275941">
              <w:rPr>
                <w:rFonts w:eastAsia="Calibri" w:cstheme="minorHAnsi"/>
                <w:b/>
                <w:bCs/>
                <w:sz w:val="20"/>
                <w:szCs w:val="20"/>
                <w:shd w:val="clear" w:color="auto" w:fill="DCE6F1"/>
              </w:rPr>
              <w:t>3ph Indirect CT+VT Operated Meters (I=5A, U=100V) with 2G/3G</w:t>
            </w:r>
          </w:p>
        </w:tc>
        <w:tc>
          <w:tcPr>
            <w:tcW w:w="1720" w:type="dxa"/>
            <w:tcBorders>
              <w:right w:val="single" w:sz="8" w:space="0" w:color="auto"/>
            </w:tcBorders>
            <w:shd w:val="clear" w:color="auto" w:fill="DCE6F1"/>
            <w:vAlign w:val="bottom"/>
          </w:tcPr>
          <w:p w14:paraId="00B4A5C1" w14:textId="77777777" w:rsidR="00275941" w:rsidRPr="00275941" w:rsidRDefault="00275941" w:rsidP="00275941">
            <w:pPr>
              <w:spacing w:after="0" w:line="240" w:lineRule="auto"/>
              <w:rPr>
                <w:rFonts w:cstheme="minorHAnsi"/>
                <w:sz w:val="20"/>
                <w:szCs w:val="20"/>
              </w:rPr>
            </w:pPr>
          </w:p>
        </w:tc>
        <w:tc>
          <w:tcPr>
            <w:tcW w:w="1580" w:type="dxa"/>
            <w:tcBorders>
              <w:right w:val="single" w:sz="8" w:space="0" w:color="auto"/>
            </w:tcBorders>
            <w:shd w:val="clear" w:color="auto" w:fill="DCE6F1"/>
            <w:vAlign w:val="bottom"/>
          </w:tcPr>
          <w:p w14:paraId="2D4786C6" w14:textId="77777777" w:rsidR="00275941" w:rsidRPr="00275941" w:rsidRDefault="00275941" w:rsidP="00275941">
            <w:pPr>
              <w:spacing w:after="0" w:line="240" w:lineRule="auto"/>
              <w:rPr>
                <w:rFonts w:cstheme="minorHAnsi"/>
                <w:sz w:val="20"/>
                <w:szCs w:val="20"/>
              </w:rPr>
            </w:pPr>
          </w:p>
        </w:tc>
      </w:tr>
      <w:tr w:rsidR="00275941" w14:paraId="2D90A5E6" w14:textId="77777777" w:rsidTr="00275941">
        <w:trPr>
          <w:trHeight w:val="278"/>
        </w:trPr>
        <w:tc>
          <w:tcPr>
            <w:tcW w:w="680" w:type="dxa"/>
            <w:tcBorders>
              <w:left w:val="single" w:sz="8" w:space="0" w:color="auto"/>
              <w:right w:val="single" w:sz="8" w:space="0" w:color="auto"/>
            </w:tcBorders>
            <w:shd w:val="clear" w:color="auto" w:fill="DCE6F1"/>
            <w:vAlign w:val="bottom"/>
          </w:tcPr>
          <w:p w14:paraId="1E656A42" w14:textId="77777777" w:rsidR="00275941" w:rsidRPr="00275941" w:rsidRDefault="00275941" w:rsidP="00275941">
            <w:pPr>
              <w:spacing w:after="0" w:line="240" w:lineRule="auto"/>
              <w:ind w:left="20"/>
              <w:rPr>
                <w:rFonts w:cstheme="minorHAnsi"/>
                <w:sz w:val="20"/>
                <w:szCs w:val="20"/>
              </w:rPr>
            </w:pPr>
            <w:r w:rsidRPr="00275941">
              <w:rPr>
                <w:rFonts w:eastAsia="Calibri" w:cstheme="minorHAnsi"/>
                <w:b/>
                <w:bCs/>
                <w:sz w:val="20"/>
                <w:szCs w:val="20"/>
              </w:rPr>
              <w:t>4</w:t>
            </w:r>
          </w:p>
        </w:tc>
        <w:tc>
          <w:tcPr>
            <w:tcW w:w="5560" w:type="dxa"/>
            <w:tcBorders>
              <w:right w:val="single" w:sz="8" w:space="0" w:color="auto"/>
            </w:tcBorders>
            <w:shd w:val="clear" w:color="auto" w:fill="DCE6F1"/>
            <w:vAlign w:val="bottom"/>
          </w:tcPr>
          <w:p w14:paraId="33AA3823" w14:textId="77777777" w:rsidR="00275941" w:rsidRPr="00275941" w:rsidRDefault="00275941" w:rsidP="00275941">
            <w:pPr>
              <w:spacing w:after="0" w:line="240" w:lineRule="auto"/>
              <w:rPr>
                <w:rFonts w:cstheme="minorHAnsi"/>
                <w:sz w:val="20"/>
                <w:szCs w:val="20"/>
              </w:rPr>
            </w:pPr>
            <w:r w:rsidRPr="00275941">
              <w:rPr>
                <w:rFonts w:eastAsia="Calibri" w:cstheme="minorHAnsi"/>
                <w:b/>
                <w:bCs/>
                <w:sz w:val="20"/>
                <w:szCs w:val="20"/>
              </w:rPr>
              <w:t>modem</w:t>
            </w:r>
          </w:p>
        </w:tc>
        <w:tc>
          <w:tcPr>
            <w:tcW w:w="1720" w:type="dxa"/>
            <w:tcBorders>
              <w:right w:val="single" w:sz="8" w:space="0" w:color="auto"/>
            </w:tcBorders>
            <w:shd w:val="clear" w:color="auto" w:fill="DCE6F1"/>
            <w:vAlign w:val="bottom"/>
          </w:tcPr>
          <w:p w14:paraId="243863DB" w14:textId="77777777" w:rsidR="00275941" w:rsidRPr="00275941" w:rsidRDefault="00275941" w:rsidP="00275941">
            <w:pPr>
              <w:spacing w:after="0" w:line="240" w:lineRule="auto"/>
              <w:ind w:right="880"/>
              <w:jc w:val="right"/>
              <w:rPr>
                <w:rFonts w:cstheme="minorHAnsi"/>
                <w:sz w:val="20"/>
                <w:szCs w:val="20"/>
              </w:rPr>
            </w:pPr>
            <w:r w:rsidRPr="00275941">
              <w:rPr>
                <w:rFonts w:eastAsia="Calibri" w:cstheme="minorHAnsi"/>
                <w:b/>
                <w:bCs/>
                <w:sz w:val="20"/>
                <w:szCs w:val="20"/>
              </w:rPr>
              <w:t>14</w:t>
            </w:r>
          </w:p>
        </w:tc>
        <w:tc>
          <w:tcPr>
            <w:tcW w:w="1580" w:type="dxa"/>
            <w:tcBorders>
              <w:right w:val="single" w:sz="8" w:space="0" w:color="auto"/>
            </w:tcBorders>
            <w:shd w:val="clear" w:color="auto" w:fill="DCE6F1"/>
            <w:vAlign w:val="bottom"/>
          </w:tcPr>
          <w:p w14:paraId="225B8F2E" w14:textId="77777777" w:rsidR="00275941" w:rsidRPr="00275941" w:rsidRDefault="00275941" w:rsidP="00275941">
            <w:pPr>
              <w:spacing w:after="0" w:line="240" w:lineRule="auto"/>
              <w:ind w:right="742"/>
              <w:jc w:val="right"/>
              <w:rPr>
                <w:rFonts w:cstheme="minorHAnsi"/>
                <w:sz w:val="20"/>
                <w:szCs w:val="20"/>
              </w:rPr>
            </w:pPr>
            <w:r w:rsidRPr="00275941">
              <w:rPr>
                <w:rFonts w:eastAsia="Calibri" w:cstheme="minorHAnsi"/>
                <w:b/>
                <w:bCs/>
                <w:sz w:val="20"/>
                <w:szCs w:val="20"/>
              </w:rPr>
              <w:t>15</w:t>
            </w:r>
          </w:p>
        </w:tc>
      </w:tr>
      <w:tr w:rsidR="00275941" w14:paraId="4F6C3CA0"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21394402" w14:textId="77777777" w:rsidR="00275941" w:rsidRPr="00275941" w:rsidRDefault="00275941" w:rsidP="00275941">
            <w:pPr>
              <w:spacing w:after="0" w:line="240" w:lineRule="auto"/>
              <w:rPr>
                <w:rFonts w:cstheme="minorHAnsi"/>
                <w:sz w:val="20"/>
                <w:szCs w:val="20"/>
              </w:rPr>
            </w:pPr>
          </w:p>
        </w:tc>
        <w:tc>
          <w:tcPr>
            <w:tcW w:w="5560" w:type="dxa"/>
            <w:tcBorders>
              <w:bottom w:val="single" w:sz="8" w:space="0" w:color="auto"/>
              <w:right w:val="single" w:sz="8" w:space="0" w:color="auto"/>
            </w:tcBorders>
            <w:shd w:val="clear" w:color="auto" w:fill="DCE6F1"/>
            <w:vAlign w:val="bottom"/>
          </w:tcPr>
          <w:p w14:paraId="2CF2BB96" w14:textId="77777777" w:rsidR="00275941" w:rsidRPr="00275941" w:rsidRDefault="00275941" w:rsidP="00275941">
            <w:pPr>
              <w:spacing w:after="0" w:line="240" w:lineRule="auto"/>
              <w:rPr>
                <w:rFonts w:cstheme="minorHAnsi"/>
                <w:sz w:val="20"/>
                <w:szCs w:val="20"/>
              </w:rPr>
            </w:pPr>
          </w:p>
        </w:tc>
        <w:tc>
          <w:tcPr>
            <w:tcW w:w="1720" w:type="dxa"/>
            <w:tcBorders>
              <w:bottom w:val="single" w:sz="8" w:space="0" w:color="auto"/>
              <w:right w:val="single" w:sz="8" w:space="0" w:color="auto"/>
            </w:tcBorders>
            <w:shd w:val="clear" w:color="auto" w:fill="DCE6F1"/>
            <w:vAlign w:val="bottom"/>
          </w:tcPr>
          <w:p w14:paraId="771323D2" w14:textId="77777777" w:rsidR="00275941" w:rsidRPr="00275941" w:rsidRDefault="00275941" w:rsidP="00275941">
            <w:pPr>
              <w:spacing w:after="0" w:line="240" w:lineRule="auto"/>
              <w:rPr>
                <w:rFonts w:cstheme="minorHAnsi"/>
                <w:sz w:val="20"/>
                <w:szCs w:val="20"/>
              </w:rPr>
            </w:pPr>
          </w:p>
        </w:tc>
        <w:tc>
          <w:tcPr>
            <w:tcW w:w="1580" w:type="dxa"/>
            <w:tcBorders>
              <w:bottom w:val="single" w:sz="8" w:space="0" w:color="auto"/>
              <w:right w:val="single" w:sz="8" w:space="0" w:color="auto"/>
            </w:tcBorders>
            <w:shd w:val="clear" w:color="auto" w:fill="DCE6F1"/>
            <w:vAlign w:val="bottom"/>
          </w:tcPr>
          <w:p w14:paraId="34522BEF" w14:textId="77777777" w:rsidR="00275941" w:rsidRPr="00275941" w:rsidRDefault="00275941" w:rsidP="00275941">
            <w:pPr>
              <w:spacing w:after="0" w:line="240" w:lineRule="auto"/>
              <w:rPr>
                <w:rFonts w:cstheme="minorHAnsi"/>
                <w:sz w:val="20"/>
                <w:szCs w:val="20"/>
              </w:rPr>
            </w:pPr>
          </w:p>
        </w:tc>
      </w:tr>
      <w:tr w:rsidR="00275941" w14:paraId="6B8F8ED3"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5E67D8C6"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5</w:t>
            </w:r>
          </w:p>
        </w:tc>
        <w:tc>
          <w:tcPr>
            <w:tcW w:w="5560" w:type="dxa"/>
            <w:tcBorders>
              <w:bottom w:val="single" w:sz="8" w:space="0" w:color="auto"/>
              <w:right w:val="single" w:sz="8" w:space="0" w:color="auto"/>
            </w:tcBorders>
            <w:shd w:val="clear" w:color="auto" w:fill="DCE6F1"/>
            <w:vAlign w:val="bottom"/>
          </w:tcPr>
          <w:p w14:paraId="50F41DB0"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PLC Data Concentrator with integrated 2G/3G Modem</w:t>
            </w:r>
          </w:p>
        </w:tc>
        <w:tc>
          <w:tcPr>
            <w:tcW w:w="1720" w:type="dxa"/>
            <w:tcBorders>
              <w:bottom w:val="single" w:sz="8" w:space="0" w:color="auto"/>
              <w:right w:val="single" w:sz="8" w:space="0" w:color="auto"/>
            </w:tcBorders>
            <w:shd w:val="clear" w:color="auto" w:fill="DCE6F1"/>
            <w:vAlign w:val="bottom"/>
          </w:tcPr>
          <w:p w14:paraId="4023C925" w14:textId="6D0FC908"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455</w:t>
            </w:r>
          </w:p>
        </w:tc>
        <w:tc>
          <w:tcPr>
            <w:tcW w:w="1580" w:type="dxa"/>
            <w:tcBorders>
              <w:bottom w:val="single" w:sz="8" w:space="0" w:color="auto"/>
              <w:right w:val="single" w:sz="8" w:space="0" w:color="auto"/>
            </w:tcBorders>
            <w:shd w:val="clear" w:color="auto" w:fill="DCE6F1"/>
            <w:vAlign w:val="bottom"/>
          </w:tcPr>
          <w:p w14:paraId="37E872F9" w14:textId="7E8E9A67"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472</w:t>
            </w:r>
          </w:p>
        </w:tc>
      </w:tr>
      <w:tr w:rsidR="00275941" w14:paraId="1EAE7658"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501DE9B9"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w:t>
            </w:r>
          </w:p>
        </w:tc>
        <w:tc>
          <w:tcPr>
            <w:tcW w:w="5560" w:type="dxa"/>
            <w:tcBorders>
              <w:bottom w:val="single" w:sz="8" w:space="0" w:color="auto"/>
              <w:right w:val="single" w:sz="8" w:space="0" w:color="auto"/>
            </w:tcBorders>
            <w:shd w:val="clear" w:color="auto" w:fill="DCE6F1"/>
            <w:vAlign w:val="bottom"/>
          </w:tcPr>
          <w:p w14:paraId="269C50A0"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Current Transformers (In=5A, un=0.4%)</w:t>
            </w:r>
          </w:p>
        </w:tc>
        <w:tc>
          <w:tcPr>
            <w:tcW w:w="1720" w:type="dxa"/>
            <w:tcBorders>
              <w:bottom w:val="single" w:sz="8" w:space="0" w:color="auto"/>
              <w:right w:val="single" w:sz="8" w:space="0" w:color="auto"/>
            </w:tcBorders>
            <w:shd w:val="clear" w:color="auto" w:fill="DCE6F1"/>
            <w:vAlign w:val="bottom"/>
          </w:tcPr>
          <w:p w14:paraId="55CDCB9C" w14:textId="3BB9A242"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2,310</w:t>
            </w:r>
          </w:p>
        </w:tc>
        <w:tc>
          <w:tcPr>
            <w:tcW w:w="1580" w:type="dxa"/>
            <w:tcBorders>
              <w:bottom w:val="single" w:sz="8" w:space="0" w:color="auto"/>
              <w:right w:val="single" w:sz="8" w:space="0" w:color="auto"/>
            </w:tcBorders>
            <w:shd w:val="clear" w:color="auto" w:fill="DCE6F1"/>
            <w:vAlign w:val="bottom"/>
          </w:tcPr>
          <w:p w14:paraId="5309166F" w14:textId="2A299AE9"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2,398</w:t>
            </w:r>
          </w:p>
        </w:tc>
      </w:tr>
      <w:tr w:rsidR="00275941" w14:paraId="4FDE88C0"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58CECE78"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6.1</w:t>
            </w:r>
          </w:p>
        </w:tc>
        <w:tc>
          <w:tcPr>
            <w:tcW w:w="5560" w:type="dxa"/>
            <w:tcBorders>
              <w:bottom w:val="single" w:sz="8" w:space="0" w:color="auto"/>
              <w:right w:val="single" w:sz="8" w:space="0" w:color="auto"/>
            </w:tcBorders>
            <w:shd w:val="clear" w:color="auto" w:fill="DCE6F1"/>
            <w:vAlign w:val="bottom"/>
          </w:tcPr>
          <w:p w14:paraId="10D3B5C7"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50/5A</w:t>
            </w:r>
          </w:p>
        </w:tc>
        <w:tc>
          <w:tcPr>
            <w:tcW w:w="1720" w:type="dxa"/>
            <w:tcBorders>
              <w:bottom w:val="single" w:sz="8" w:space="0" w:color="auto"/>
              <w:right w:val="single" w:sz="8" w:space="0" w:color="auto"/>
            </w:tcBorders>
            <w:shd w:val="clear" w:color="auto" w:fill="DCE6F1"/>
            <w:vAlign w:val="bottom"/>
          </w:tcPr>
          <w:p w14:paraId="24F14127" w14:textId="6400884D"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66</w:t>
            </w:r>
          </w:p>
        </w:tc>
        <w:tc>
          <w:tcPr>
            <w:tcW w:w="1580" w:type="dxa"/>
            <w:tcBorders>
              <w:bottom w:val="single" w:sz="8" w:space="0" w:color="auto"/>
              <w:right w:val="single" w:sz="8" w:space="0" w:color="auto"/>
            </w:tcBorders>
            <w:shd w:val="clear" w:color="auto" w:fill="DCE6F1"/>
            <w:vAlign w:val="bottom"/>
          </w:tcPr>
          <w:p w14:paraId="565D2EF0" w14:textId="717EB632"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69</w:t>
            </w:r>
          </w:p>
        </w:tc>
      </w:tr>
      <w:tr w:rsidR="00275941" w14:paraId="00605EF9"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0FC42B7D"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6.2</w:t>
            </w:r>
          </w:p>
        </w:tc>
        <w:tc>
          <w:tcPr>
            <w:tcW w:w="5560" w:type="dxa"/>
            <w:tcBorders>
              <w:bottom w:val="single" w:sz="8" w:space="0" w:color="auto"/>
              <w:right w:val="single" w:sz="8" w:space="0" w:color="auto"/>
            </w:tcBorders>
            <w:shd w:val="clear" w:color="auto" w:fill="DCE6F1"/>
            <w:vAlign w:val="bottom"/>
          </w:tcPr>
          <w:p w14:paraId="73C50A36"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100/5A</w:t>
            </w:r>
          </w:p>
        </w:tc>
        <w:tc>
          <w:tcPr>
            <w:tcW w:w="1720" w:type="dxa"/>
            <w:tcBorders>
              <w:bottom w:val="single" w:sz="8" w:space="0" w:color="auto"/>
              <w:right w:val="single" w:sz="8" w:space="0" w:color="auto"/>
            </w:tcBorders>
            <w:shd w:val="clear" w:color="auto" w:fill="DCE6F1"/>
            <w:vAlign w:val="bottom"/>
          </w:tcPr>
          <w:p w14:paraId="6925B579" w14:textId="6E98DC1C"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204</w:t>
            </w:r>
          </w:p>
        </w:tc>
        <w:tc>
          <w:tcPr>
            <w:tcW w:w="1580" w:type="dxa"/>
            <w:tcBorders>
              <w:bottom w:val="single" w:sz="8" w:space="0" w:color="auto"/>
              <w:right w:val="single" w:sz="8" w:space="0" w:color="auto"/>
            </w:tcBorders>
            <w:shd w:val="clear" w:color="auto" w:fill="DCE6F1"/>
            <w:vAlign w:val="bottom"/>
          </w:tcPr>
          <w:p w14:paraId="66AFC689" w14:textId="7EBE9C4A"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212</w:t>
            </w:r>
          </w:p>
        </w:tc>
      </w:tr>
      <w:tr w:rsidR="00275941" w14:paraId="7BBFFFCB"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1F520D3C"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6.3</w:t>
            </w:r>
          </w:p>
        </w:tc>
        <w:tc>
          <w:tcPr>
            <w:tcW w:w="5560" w:type="dxa"/>
            <w:tcBorders>
              <w:bottom w:val="single" w:sz="8" w:space="0" w:color="auto"/>
              <w:right w:val="single" w:sz="8" w:space="0" w:color="auto"/>
            </w:tcBorders>
            <w:shd w:val="clear" w:color="auto" w:fill="DCE6F1"/>
            <w:vAlign w:val="bottom"/>
          </w:tcPr>
          <w:p w14:paraId="29D2707E"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150/5A</w:t>
            </w:r>
          </w:p>
        </w:tc>
        <w:tc>
          <w:tcPr>
            <w:tcW w:w="1720" w:type="dxa"/>
            <w:tcBorders>
              <w:bottom w:val="single" w:sz="8" w:space="0" w:color="auto"/>
              <w:right w:val="single" w:sz="8" w:space="0" w:color="auto"/>
            </w:tcBorders>
            <w:shd w:val="clear" w:color="auto" w:fill="DCE6F1"/>
            <w:vAlign w:val="bottom"/>
          </w:tcPr>
          <w:p w14:paraId="0932665F" w14:textId="3F448DBF"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63</w:t>
            </w:r>
          </w:p>
        </w:tc>
        <w:tc>
          <w:tcPr>
            <w:tcW w:w="1580" w:type="dxa"/>
            <w:tcBorders>
              <w:bottom w:val="single" w:sz="8" w:space="0" w:color="auto"/>
              <w:right w:val="single" w:sz="8" w:space="0" w:color="auto"/>
            </w:tcBorders>
            <w:shd w:val="clear" w:color="auto" w:fill="DCE6F1"/>
            <w:vAlign w:val="bottom"/>
          </w:tcPr>
          <w:p w14:paraId="6D8E00C2" w14:textId="31417BBB"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66</w:t>
            </w:r>
          </w:p>
        </w:tc>
      </w:tr>
      <w:tr w:rsidR="00275941" w14:paraId="0F2332EF"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53C22E97"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lastRenderedPageBreak/>
              <w:t>6.4</w:t>
            </w:r>
          </w:p>
        </w:tc>
        <w:tc>
          <w:tcPr>
            <w:tcW w:w="5560" w:type="dxa"/>
            <w:tcBorders>
              <w:bottom w:val="single" w:sz="8" w:space="0" w:color="auto"/>
              <w:right w:val="single" w:sz="8" w:space="0" w:color="auto"/>
            </w:tcBorders>
            <w:shd w:val="clear" w:color="auto" w:fill="DCE6F1"/>
            <w:vAlign w:val="bottom"/>
          </w:tcPr>
          <w:p w14:paraId="5B82321E"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200/5A</w:t>
            </w:r>
          </w:p>
        </w:tc>
        <w:tc>
          <w:tcPr>
            <w:tcW w:w="1720" w:type="dxa"/>
            <w:tcBorders>
              <w:bottom w:val="single" w:sz="8" w:space="0" w:color="auto"/>
              <w:right w:val="single" w:sz="8" w:space="0" w:color="auto"/>
            </w:tcBorders>
            <w:shd w:val="clear" w:color="auto" w:fill="DCE6F1"/>
            <w:vAlign w:val="bottom"/>
          </w:tcPr>
          <w:p w14:paraId="2CC98BE1" w14:textId="2572A0A9"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216</w:t>
            </w:r>
          </w:p>
        </w:tc>
        <w:tc>
          <w:tcPr>
            <w:tcW w:w="1580" w:type="dxa"/>
            <w:tcBorders>
              <w:bottom w:val="single" w:sz="8" w:space="0" w:color="auto"/>
              <w:right w:val="single" w:sz="8" w:space="0" w:color="auto"/>
            </w:tcBorders>
            <w:shd w:val="clear" w:color="auto" w:fill="DCE6F1"/>
            <w:vAlign w:val="bottom"/>
          </w:tcPr>
          <w:p w14:paraId="4B080E8E" w14:textId="4FC60A4B"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224</w:t>
            </w:r>
          </w:p>
        </w:tc>
      </w:tr>
      <w:tr w:rsidR="00275941" w14:paraId="30A24FEA"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120FF8C7"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6.5</w:t>
            </w:r>
          </w:p>
        </w:tc>
        <w:tc>
          <w:tcPr>
            <w:tcW w:w="5560" w:type="dxa"/>
            <w:tcBorders>
              <w:bottom w:val="single" w:sz="8" w:space="0" w:color="auto"/>
              <w:right w:val="single" w:sz="8" w:space="0" w:color="auto"/>
            </w:tcBorders>
            <w:shd w:val="clear" w:color="auto" w:fill="DCE6F1"/>
            <w:vAlign w:val="bottom"/>
          </w:tcPr>
          <w:p w14:paraId="09C794B5"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300/5A</w:t>
            </w:r>
          </w:p>
        </w:tc>
        <w:tc>
          <w:tcPr>
            <w:tcW w:w="1720" w:type="dxa"/>
            <w:tcBorders>
              <w:bottom w:val="single" w:sz="8" w:space="0" w:color="auto"/>
              <w:right w:val="single" w:sz="8" w:space="0" w:color="auto"/>
            </w:tcBorders>
            <w:shd w:val="clear" w:color="auto" w:fill="DCE6F1"/>
            <w:vAlign w:val="bottom"/>
          </w:tcPr>
          <w:p w14:paraId="48A08FE3"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126</w:t>
            </w:r>
          </w:p>
        </w:tc>
        <w:tc>
          <w:tcPr>
            <w:tcW w:w="1580" w:type="dxa"/>
            <w:tcBorders>
              <w:bottom w:val="single" w:sz="8" w:space="0" w:color="auto"/>
              <w:right w:val="single" w:sz="8" w:space="0" w:color="auto"/>
            </w:tcBorders>
            <w:shd w:val="clear" w:color="auto" w:fill="DCE6F1"/>
            <w:vAlign w:val="bottom"/>
          </w:tcPr>
          <w:p w14:paraId="52BCD0C7" w14:textId="3D1D5695"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131</w:t>
            </w:r>
          </w:p>
        </w:tc>
      </w:tr>
      <w:tr w:rsidR="00275941" w14:paraId="3D660467"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7F96B057"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6.6</w:t>
            </w:r>
          </w:p>
        </w:tc>
        <w:tc>
          <w:tcPr>
            <w:tcW w:w="5560" w:type="dxa"/>
            <w:tcBorders>
              <w:bottom w:val="single" w:sz="8" w:space="0" w:color="auto"/>
              <w:right w:val="single" w:sz="8" w:space="0" w:color="auto"/>
            </w:tcBorders>
            <w:shd w:val="clear" w:color="auto" w:fill="DCE6F1"/>
            <w:vAlign w:val="bottom"/>
          </w:tcPr>
          <w:p w14:paraId="52F7EDE5"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400/5A</w:t>
            </w:r>
          </w:p>
        </w:tc>
        <w:tc>
          <w:tcPr>
            <w:tcW w:w="1720" w:type="dxa"/>
            <w:tcBorders>
              <w:bottom w:val="single" w:sz="8" w:space="0" w:color="auto"/>
              <w:right w:val="single" w:sz="8" w:space="0" w:color="auto"/>
            </w:tcBorders>
            <w:shd w:val="clear" w:color="auto" w:fill="DCE6F1"/>
            <w:vAlign w:val="bottom"/>
          </w:tcPr>
          <w:p w14:paraId="0C6E4070"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18</w:t>
            </w:r>
          </w:p>
        </w:tc>
        <w:tc>
          <w:tcPr>
            <w:tcW w:w="1580" w:type="dxa"/>
            <w:tcBorders>
              <w:bottom w:val="single" w:sz="8" w:space="0" w:color="auto"/>
              <w:right w:val="single" w:sz="8" w:space="0" w:color="auto"/>
            </w:tcBorders>
            <w:shd w:val="clear" w:color="auto" w:fill="DCE6F1"/>
            <w:vAlign w:val="bottom"/>
          </w:tcPr>
          <w:p w14:paraId="7CAABEC8"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19</w:t>
            </w:r>
          </w:p>
        </w:tc>
      </w:tr>
      <w:tr w:rsidR="00275941" w14:paraId="7C83B3CF"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1E9339CF"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6.7</w:t>
            </w:r>
          </w:p>
        </w:tc>
        <w:tc>
          <w:tcPr>
            <w:tcW w:w="5560" w:type="dxa"/>
            <w:tcBorders>
              <w:bottom w:val="single" w:sz="8" w:space="0" w:color="auto"/>
              <w:right w:val="single" w:sz="8" w:space="0" w:color="auto"/>
            </w:tcBorders>
            <w:shd w:val="clear" w:color="auto" w:fill="DCE6F1"/>
            <w:vAlign w:val="bottom"/>
          </w:tcPr>
          <w:p w14:paraId="111D89B4"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600/5A</w:t>
            </w:r>
          </w:p>
        </w:tc>
        <w:tc>
          <w:tcPr>
            <w:tcW w:w="1720" w:type="dxa"/>
            <w:tcBorders>
              <w:bottom w:val="single" w:sz="8" w:space="0" w:color="auto"/>
              <w:right w:val="single" w:sz="8" w:space="0" w:color="auto"/>
            </w:tcBorders>
            <w:shd w:val="clear" w:color="auto" w:fill="DCE6F1"/>
            <w:vAlign w:val="bottom"/>
          </w:tcPr>
          <w:p w14:paraId="35386727"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450</w:t>
            </w:r>
          </w:p>
        </w:tc>
        <w:tc>
          <w:tcPr>
            <w:tcW w:w="1580" w:type="dxa"/>
            <w:tcBorders>
              <w:bottom w:val="single" w:sz="8" w:space="0" w:color="auto"/>
              <w:right w:val="single" w:sz="8" w:space="0" w:color="auto"/>
            </w:tcBorders>
            <w:shd w:val="clear" w:color="auto" w:fill="DCE6F1"/>
            <w:vAlign w:val="bottom"/>
          </w:tcPr>
          <w:p w14:paraId="4FDA15D0"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466</w:t>
            </w:r>
          </w:p>
        </w:tc>
      </w:tr>
      <w:tr w:rsidR="00275941" w14:paraId="624420B7"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69882B78"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6.8</w:t>
            </w:r>
          </w:p>
        </w:tc>
        <w:tc>
          <w:tcPr>
            <w:tcW w:w="5560" w:type="dxa"/>
            <w:tcBorders>
              <w:bottom w:val="single" w:sz="8" w:space="0" w:color="auto"/>
              <w:right w:val="single" w:sz="8" w:space="0" w:color="auto"/>
            </w:tcBorders>
            <w:shd w:val="clear" w:color="auto" w:fill="DCE6F1"/>
            <w:vAlign w:val="bottom"/>
          </w:tcPr>
          <w:p w14:paraId="27F888BD"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800/5A</w:t>
            </w:r>
          </w:p>
        </w:tc>
        <w:tc>
          <w:tcPr>
            <w:tcW w:w="1720" w:type="dxa"/>
            <w:tcBorders>
              <w:bottom w:val="single" w:sz="8" w:space="0" w:color="auto"/>
              <w:right w:val="single" w:sz="8" w:space="0" w:color="auto"/>
            </w:tcBorders>
            <w:shd w:val="clear" w:color="auto" w:fill="DCE6F1"/>
            <w:vAlign w:val="bottom"/>
          </w:tcPr>
          <w:p w14:paraId="04A294F4"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789</w:t>
            </w:r>
          </w:p>
        </w:tc>
        <w:tc>
          <w:tcPr>
            <w:tcW w:w="1580" w:type="dxa"/>
            <w:tcBorders>
              <w:bottom w:val="single" w:sz="8" w:space="0" w:color="auto"/>
              <w:right w:val="single" w:sz="8" w:space="0" w:color="auto"/>
            </w:tcBorders>
            <w:shd w:val="clear" w:color="auto" w:fill="DCE6F1"/>
            <w:vAlign w:val="bottom"/>
          </w:tcPr>
          <w:p w14:paraId="6C390365"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818</w:t>
            </w:r>
          </w:p>
        </w:tc>
      </w:tr>
      <w:tr w:rsidR="00275941" w14:paraId="39543FD7"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00A9CE9F"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6.9</w:t>
            </w:r>
          </w:p>
        </w:tc>
        <w:tc>
          <w:tcPr>
            <w:tcW w:w="5560" w:type="dxa"/>
            <w:tcBorders>
              <w:bottom w:val="single" w:sz="8" w:space="0" w:color="auto"/>
              <w:right w:val="single" w:sz="8" w:space="0" w:color="auto"/>
            </w:tcBorders>
            <w:shd w:val="clear" w:color="auto" w:fill="DCE6F1"/>
            <w:vAlign w:val="bottom"/>
          </w:tcPr>
          <w:p w14:paraId="0D686256"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1000/5A</w:t>
            </w:r>
          </w:p>
        </w:tc>
        <w:tc>
          <w:tcPr>
            <w:tcW w:w="1720" w:type="dxa"/>
            <w:tcBorders>
              <w:bottom w:val="single" w:sz="8" w:space="0" w:color="auto"/>
              <w:right w:val="single" w:sz="8" w:space="0" w:color="auto"/>
            </w:tcBorders>
            <w:shd w:val="clear" w:color="auto" w:fill="DCE6F1"/>
            <w:vAlign w:val="bottom"/>
          </w:tcPr>
          <w:p w14:paraId="78913609"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240</w:t>
            </w:r>
          </w:p>
        </w:tc>
        <w:tc>
          <w:tcPr>
            <w:tcW w:w="1580" w:type="dxa"/>
            <w:tcBorders>
              <w:bottom w:val="single" w:sz="8" w:space="0" w:color="auto"/>
              <w:right w:val="single" w:sz="8" w:space="0" w:color="auto"/>
            </w:tcBorders>
            <w:shd w:val="clear" w:color="auto" w:fill="DCE6F1"/>
            <w:vAlign w:val="bottom"/>
          </w:tcPr>
          <w:p w14:paraId="75D2F6D5"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249</w:t>
            </w:r>
          </w:p>
        </w:tc>
      </w:tr>
      <w:tr w:rsidR="00275941" w14:paraId="49821317"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7F1CF6B2"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6.10</w:t>
            </w:r>
          </w:p>
        </w:tc>
        <w:tc>
          <w:tcPr>
            <w:tcW w:w="5560" w:type="dxa"/>
            <w:tcBorders>
              <w:bottom w:val="single" w:sz="8" w:space="0" w:color="auto"/>
              <w:right w:val="single" w:sz="8" w:space="0" w:color="auto"/>
            </w:tcBorders>
            <w:shd w:val="clear" w:color="auto" w:fill="DCE6F1"/>
            <w:vAlign w:val="bottom"/>
          </w:tcPr>
          <w:p w14:paraId="153101BA"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1500/5A</w:t>
            </w:r>
          </w:p>
        </w:tc>
        <w:tc>
          <w:tcPr>
            <w:tcW w:w="1720" w:type="dxa"/>
            <w:tcBorders>
              <w:bottom w:val="single" w:sz="8" w:space="0" w:color="auto"/>
              <w:right w:val="single" w:sz="8" w:space="0" w:color="auto"/>
            </w:tcBorders>
            <w:shd w:val="clear" w:color="auto" w:fill="DCE6F1"/>
            <w:vAlign w:val="bottom"/>
          </w:tcPr>
          <w:p w14:paraId="141C082D"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135</w:t>
            </w:r>
          </w:p>
        </w:tc>
        <w:tc>
          <w:tcPr>
            <w:tcW w:w="1580" w:type="dxa"/>
            <w:tcBorders>
              <w:bottom w:val="single" w:sz="8" w:space="0" w:color="auto"/>
              <w:right w:val="single" w:sz="8" w:space="0" w:color="auto"/>
            </w:tcBorders>
            <w:shd w:val="clear" w:color="auto" w:fill="DCE6F1"/>
            <w:vAlign w:val="bottom"/>
          </w:tcPr>
          <w:p w14:paraId="12726464"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140</w:t>
            </w:r>
          </w:p>
        </w:tc>
      </w:tr>
      <w:tr w:rsidR="00275941" w14:paraId="3E5C5086"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332BE706"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6.11</w:t>
            </w:r>
          </w:p>
        </w:tc>
        <w:tc>
          <w:tcPr>
            <w:tcW w:w="5560" w:type="dxa"/>
            <w:tcBorders>
              <w:bottom w:val="single" w:sz="8" w:space="0" w:color="auto"/>
              <w:right w:val="single" w:sz="8" w:space="0" w:color="auto"/>
            </w:tcBorders>
            <w:shd w:val="clear" w:color="auto" w:fill="DCE6F1"/>
            <w:vAlign w:val="bottom"/>
          </w:tcPr>
          <w:p w14:paraId="364A9B6F"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2000/5A</w:t>
            </w:r>
          </w:p>
        </w:tc>
        <w:tc>
          <w:tcPr>
            <w:tcW w:w="1720" w:type="dxa"/>
            <w:tcBorders>
              <w:bottom w:val="single" w:sz="8" w:space="0" w:color="auto"/>
              <w:right w:val="single" w:sz="8" w:space="0" w:color="auto"/>
            </w:tcBorders>
            <w:shd w:val="clear" w:color="auto" w:fill="DCE6F1"/>
            <w:vAlign w:val="bottom"/>
          </w:tcPr>
          <w:p w14:paraId="6739CB63" w14:textId="0DB6DA14"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3</w:t>
            </w:r>
          </w:p>
        </w:tc>
        <w:tc>
          <w:tcPr>
            <w:tcW w:w="1580" w:type="dxa"/>
            <w:tcBorders>
              <w:bottom w:val="single" w:sz="8" w:space="0" w:color="auto"/>
              <w:right w:val="single" w:sz="8" w:space="0" w:color="auto"/>
            </w:tcBorders>
            <w:shd w:val="clear" w:color="auto" w:fill="DCE6F1"/>
            <w:vAlign w:val="bottom"/>
          </w:tcPr>
          <w:p w14:paraId="2F3C7B8B" w14:textId="5729D85C"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4</w:t>
            </w:r>
          </w:p>
        </w:tc>
      </w:tr>
      <w:tr w:rsidR="00275941" w14:paraId="79CDA0B7"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241E0B61"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7</w:t>
            </w:r>
          </w:p>
        </w:tc>
        <w:tc>
          <w:tcPr>
            <w:tcW w:w="5560" w:type="dxa"/>
            <w:tcBorders>
              <w:bottom w:val="single" w:sz="8" w:space="0" w:color="auto"/>
              <w:right w:val="single" w:sz="8" w:space="0" w:color="auto"/>
            </w:tcBorders>
            <w:shd w:val="clear" w:color="auto" w:fill="DCE6F1"/>
            <w:vAlign w:val="bottom"/>
          </w:tcPr>
          <w:p w14:paraId="2FA76021"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VT+CT Set for MV clients</w:t>
            </w:r>
          </w:p>
        </w:tc>
        <w:tc>
          <w:tcPr>
            <w:tcW w:w="1720" w:type="dxa"/>
            <w:tcBorders>
              <w:bottom w:val="single" w:sz="8" w:space="0" w:color="auto"/>
              <w:right w:val="single" w:sz="8" w:space="0" w:color="auto"/>
            </w:tcBorders>
            <w:shd w:val="clear" w:color="auto" w:fill="DCE6F1"/>
            <w:vAlign w:val="bottom"/>
          </w:tcPr>
          <w:p w14:paraId="431FAE4D" w14:textId="3AD8E112"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14</w:t>
            </w:r>
          </w:p>
        </w:tc>
        <w:tc>
          <w:tcPr>
            <w:tcW w:w="1580" w:type="dxa"/>
            <w:tcBorders>
              <w:bottom w:val="single" w:sz="8" w:space="0" w:color="auto"/>
              <w:right w:val="single" w:sz="8" w:space="0" w:color="auto"/>
            </w:tcBorders>
            <w:shd w:val="clear" w:color="auto" w:fill="DCE6F1"/>
            <w:vAlign w:val="bottom"/>
          </w:tcPr>
          <w:p w14:paraId="316E916C" w14:textId="2D3F4509"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15</w:t>
            </w:r>
          </w:p>
        </w:tc>
      </w:tr>
      <w:tr w:rsidR="00275941" w14:paraId="24205359"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713F2B99"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7.1</w:t>
            </w:r>
          </w:p>
        </w:tc>
        <w:tc>
          <w:tcPr>
            <w:tcW w:w="5560" w:type="dxa"/>
            <w:tcBorders>
              <w:bottom w:val="single" w:sz="8" w:space="0" w:color="auto"/>
              <w:right w:val="single" w:sz="8" w:space="0" w:color="auto"/>
            </w:tcBorders>
            <w:shd w:val="clear" w:color="auto" w:fill="DCE6F1"/>
            <w:vAlign w:val="bottom"/>
          </w:tcPr>
          <w:p w14:paraId="1F787988"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CT+VT Set up to 10kV and 1000A (L1, L2, L3)</w:t>
            </w:r>
          </w:p>
        </w:tc>
        <w:tc>
          <w:tcPr>
            <w:tcW w:w="1720" w:type="dxa"/>
            <w:tcBorders>
              <w:bottom w:val="single" w:sz="8" w:space="0" w:color="auto"/>
              <w:right w:val="single" w:sz="8" w:space="0" w:color="auto"/>
            </w:tcBorders>
            <w:shd w:val="clear" w:color="auto" w:fill="DCE6F1"/>
            <w:vAlign w:val="bottom"/>
          </w:tcPr>
          <w:p w14:paraId="6BDB0E13"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14</w:t>
            </w:r>
          </w:p>
        </w:tc>
        <w:tc>
          <w:tcPr>
            <w:tcW w:w="1580" w:type="dxa"/>
            <w:tcBorders>
              <w:bottom w:val="single" w:sz="8" w:space="0" w:color="auto"/>
              <w:right w:val="single" w:sz="8" w:space="0" w:color="auto"/>
            </w:tcBorders>
            <w:shd w:val="clear" w:color="auto" w:fill="DCE6F1"/>
            <w:vAlign w:val="bottom"/>
          </w:tcPr>
          <w:p w14:paraId="4DB7ED88" w14:textId="6F482769"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15</w:t>
            </w:r>
          </w:p>
        </w:tc>
      </w:tr>
      <w:tr w:rsidR="00275941" w14:paraId="15E0597A"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2B30708C"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8</w:t>
            </w:r>
          </w:p>
        </w:tc>
        <w:tc>
          <w:tcPr>
            <w:tcW w:w="5560" w:type="dxa"/>
            <w:tcBorders>
              <w:bottom w:val="single" w:sz="8" w:space="0" w:color="auto"/>
              <w:right w:val="single" w:sz="8" w:space="0" w:color="auto"/>
            </w:tcBorders>
            <w:shd w:val="clear" w:color="auto" w:fill="DCE6F1"/>
            <w:vAlign w:val="bottom"/>
          </w:tcPr>
          <w:p w14:paraId="7C5A6C7E"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Boxes for Direct Meters</w:t>
            </w:r>
          </w:p>
        </w:tc>
        <w:tc>
          <w:tcPr>
            <w:tcW w:w="1720" w:type="dxa"/>
            <w:tcBorders>
              <w:bottom w:val="single" w:sz="8" w:space="0" w:color="auto"/>
              <w:right w:val="single" w:sz="8" w:space="0" w:color="auto"/>
            </w:tcBorders>
            <w:shd w:val="clear" w:color="auto" w:fill="DCE6F1"/>
            <w:vAlign w:val="bottom"/>
          </w:tcPr>
          <w:p w14:paraId="34012279" w14:textId="3FA84DFB"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12,959</w:t>
            </w:r>
          </w:p>
        </w:tc>
        <w:tc>
          <w:tcPr>
            <w:tcW w:w="1580" w:type="dxa"/>
            <w:tcBorders>
              <w:bottom w:val="single" w:sz="8" w:space="0" w:color="auto"/>
              <w:right w:val="single" w:sz="8" w:space="0" w:color="auto"/>
            </w:tcBorders>
            <w:shd w:val="clear" w:color="auto" w:fill="DCE6F1"/>
            <w:vAlign w:val="bottom"/>
          </w:tcPr>
          <w:p w14:paraId="2A9449CF" w14:textId="116A20B2"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13,758</w:t>
            </w:r>
          </w:p>
        </w:tc>
      </w:tr>
      <w:tr w:rsidR="00275941" w14:paraId="4949CB12"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46C91772"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8.1</w:t>
            </w:r>
          </w:p>
        </w:tc>
        <w:tc>
          <w:tcPr>
            <w:tcW w:w="5560" w:type="dxa"/>
            <w:tcBorders>
              <w:bottom w:val="single" w:sz="8" w:space="0" w:color="auto"/>
              <w:right w:val="single" w:sz="8" w:space="0" w:color="auto"/>
            </w:tcBorders>
            <w:shd w:val="clear" w:color="auto" w:fill="DCE6F1"/>
            <w:vAlign w:val="bottom"/>
          </w:tcPr>
          <w:p w14:paraId="2B953A12"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1 position for 1ph meter</w:t>
            </w:r>
          </w:p>
        </w:tc>
        <w:tc>
          <w:tcPr>
            <w:tcW w:w="1720" w:type="dxa"/>
            <w:tcBorders>
              <w:bottom w:val="single" w:sz="8" w:space="0" w:color="auto"/>
              <w:right w:val="single" w:sz="8" w:space="0" w:color="auto"/>
            </w:tcBorders>
            <w:shd w:val="clear" w:color="auto" w:fill="DCE6F1"/>
            <w:vAlign w:val="bottom"/>
          </w:tcPr>
          <w:p w14:paraId="16E18D39" w14:textId="3BC363C0"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8,238</w:t>
            </w:r>
          </w:p>
        </w:tc>
        <w:tc>
          <w:tcPr>
            <w:tcW w:w="1580" w:type="dxa"/>
            <w:tcBorders>
              <w:bottom w:val="single" w:sz="8" w:space="0" w:color="auto"/>
              <w:right w:val="single" w:sz="8" w:space="0" w:color="auto"/>
            </w:tcBorders>
            <w:shd w:val="clear" w:color="auto" w:fill="DCE6F1"/>
            <w:vAlign w:val="bottom"/>
          </w:tcPr>
          <w:p w14:paraId="65F37E86" w14:textId="7E4C3B25"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8,745</w:t>
            </w:r>
          </w:p>
        </w:tc>
      </w:tr>
      <w:tr w:rsidR="00275941" w14:paraId="422E9B62"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3330A7BA"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8.2</w:t>
            </w:r>
          </w:p>
        </w:tc>
        <w:tc>
          <w:tcPr>
            <w:tcW w:w="5560" w:type="dxa"/>
            <w:tcBorders>
              <w:bottom w:val="single" w:sz="8" w:space="0" w:color="auto"/>
              <w:right w:val="single" w:sz="8" w:space="0" w:color="auto"/>
            </w:tcBorders>
            <w:shd w:val="clear" w:color="auto" w:fill="DCE6F1"/>
            <w:vAlign w:val="bottom"/>
          </w:tcPr>
          <w:p w14:paraId="6C9F5951"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2 positions for 1ph meter</w:t>
            </w:r>
          </w:p>
        </w:tc>
        <w:tc>
          <w:tcPr>
            <w:tcW w:w="1720" w:type="dxa"/>
            <w:tcBorders>
              <w:bottom w:val="single" w:sz="8" w:space="0" w:color="auto"/>
              <w:right w:val="single" w:sz="8" w:space="0" w:color="auto"/>
            </w:tcBorders>
            <w:shd w:val="clear" w:color="auto" w:fill="DCE6F1"/>
            <w:vAlign w:val="bottom"/>
          </w:tcPr>
          <w:p w14:paraId="383274F5" w14:textId="6D94E050"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2,752</w:t>
            </w:r>
          </w:p>
        </w:tc>
        <w:tc>
          <w:tcPr>
            <w:tcW w:w="1580" w:type="dxa"/>
            <w:tcBorders>
              <w:bottom w:val="single" w:sz="8" w:space="0" w:color="auto"/>
              <w:right w:val="single" w:sz="8" w:space="0" w:color="auto"/>
            </w:tcBorders>
            <w:shd w:val="clear" w:color="auto" w:fill="DCE6F1"/>
            <w:vAlign w:val="bottom"/>
          </w:tcPr>
          <w:p w14:paraId="02BDB0A7" w14:textId="69175DFF"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2,922</w:t>
            </w:r>
          </w:p>
        </w:tc>
      </w:tr>
      <w:tr w:rsidR="00275941" w14:paraId="532448BC"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29C31DB7"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8.3</w:t>
            </w:r>
          </w:p>
        </w:tc>
        <w:tc>
          <w:tcPr>
            <w:tcW w:w="5560" w:type="dxa"/>
            <w:tcBorders>
              <w:bottom w:val="single" w:sz="8" w:space="0" w:color="auto"/>
              <w:right w:val="single" w:sz="8" w:space="0" w:color="auto"/>
            </w:tcBorders>
            <w:shd w:val="clear" w:color="auto" w:fill="DCE6F1"/>
            <w:vAlign w:val="bottom"/>
          </w:tcPr>
          <w:p w14:paraId="3D57B7DE"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4 positions for 1ph meter</w:t>
            </w:r>
          </w:p>
        </w:tc>
        <w:tc>
          <w:tcPr>
            <w:tcW w:w="1720" w:type="dxa"/>
            <w:tcBorders>
              <w:bottom w:val="single" w:sz="8" w:space="0" w:color="auto"/>
              <w:right w:val="single" w:sz="8" w:space="0" w:color="auto"/>
            </w:tcBorders>
            <w:shd w:val="clear" w:color="auto" w:fill="DCE6F1"/>
            <w:vAlign w:val="bottom"/>
          </w:tcPr>
          <w:p w14:paraId="693596F0" w14:textId="0A08F32F"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1,372</w:t>
            </w:r>
          </w:p>
        </w:tc>
        <w:tc>
          <w:tcPr>
            <w:tcW w:w="1580" w:type="dxa"/>
            <w:tcBorders>
              <w:bottom w:val="single" w:sz="8" w:space="0" w:color="auto"/>
              <w:right w:val="single" w:sz="8" w:space="0" w:color="auto"/>
            </w:tcBorders>
            <w:shd w:val="clear" w:color="auto" w:fill="DCE6F1"/>
            <w:vAlign w:val="bottom"/>
          </w:tcPr>
          <w:p w14:paraId="47EC667B" w14:textId="44CAC64D"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1,457</w:t>
            </w:r>
          </w:p>
        </w:tc>
      </w:tr>
      <w:tr w:rsidR="00275941" w14:paraId="7E95AF67"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15603F10"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8.4</w:t>
            </w:r>
          </w:p>
        </w:tc>
        <w:tc>
          <w:tcPr>
            <w:tcW w:w="5560" w:type="dxa"/>
            <w:tcBorders>
              <w:bottom w:val="single" w:sz="8" w:space="0" w:color="auto"/>
              <w:right w:val="single" w:sz="8" w:space="0" w:color="auto"/>
            </w:tcBorders>
            <w:shd w:val="clear" w:color="auto" w:fill="DCE6F1"/>
            <w:vAlign w:val="bottom"/>
          </w:tcPr>
          <w:p w14:paraId="2860164A"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1 position for 3ph direct meter</w:t>
            </w:r>
          </w:p>
        </w:tc>
        <w:tc>
          <w:tcPr>
            <w:tcW w:w="1720" w:type="dxa"/>
            <w:tcBorders>
              <w:bottom w:val="single" w:sz="8" w:space="0" w:color="auto"/>
              <w:right w:val="single" w:sz="8" w:space="0" w:color="auto"/>
            </w:tcBorders>
            <w:shd w:val="clear" w:color="auto" w:fill="DCE6F1"/>
            <w:vAlign w:val="bottom"/>
          </w:tcPr>
          <w:p w14:paraId="0943E7AF" w14:textId="4C8ECEE9"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582</w:t>
            </w:r>
          </w:p>
        </w:tc>
        <w:tc>
          <w:tcPr>
            <w:tcW w:w="1580" w:type="dxa"/>
            <w:tcBorders>
              <w:bottom w:val="single" w:sz="8" w:space="0" w:color="auto"/>
              <w:right w:val="single" w:sz="8" w:space="0" w:color="auto"/>
            </w:tcBorders>
            <w:shd w:val="clear" w:color="auto" w:fill="DCE6F1"/>
            <w:vAlign w:val="bottom"/>
          </w:tcPr>
          <w:p w14:paraId="0D1BCD0A" w14:textId="55EDB7A0"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618</w:t>
            </w:r>
          </w:p>
        </w:tc>
      </w:tr>
      <w:tr w:rsidR="00275941" w14:paraId="44F8D118"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13A92C63"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8.5</w:t>
            </w:r>
          </w:p>
        </w:tc>
        <w:tc>
          <w:tcPr>
            <w:tcW w:w="5560" w:type="dxa"/>
            <w:tcBorders>
              <w:bottom w:val="single" w:sz="8" w:space="0" w:color="auto"/>
              <w:right w:val="single" w:sz="8" w:space="0" w:color="auto"/>
            </w:tcBorders>
            <w:shd w:val="clear" w:color="auto" w:fill="DCE6F1"/>
            <w:vAlign w:val="bottom"/>
          </w:tcPr>
          <w:p w14:paraId="5C189805"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2 positions for 3ph direct meter</w:t>
            </w:r>
          </w:p>
        </w:tc>
        <w:tc>
          <w:tcPr>
            <w:tcW w:w="1720" w:type="dxa"/>
            <w:tcBorders>
              <w:bottom w:val="single" w:sz="8" w:space="0" w:color="auto"/>
              <w:right w:val="single" w:sz="8" w:space="0" w:color="auto"/>
            </w:tcBorders>
            <w:shd w:val="clear" w:color="auto" w:fill="DCE6F1"/>
            <w:vAlign w:val="bottom"/>
          </w:tcPr>
          <w:p w14:paraId="368CF1A7" w14:textId="5D24CA16" w:rsidR="00275941" w:rsidRPr="00275941" w:rsidRDefault="00275941" w:rsidP="00275941">
            <w:pPr>
              <w:spacing w:after="0" w:line="240" w:lineRule="auto"/>
              <w:rPr>
                <w:rFonts w:cstheme="minorHAnsi"/>
                <w:sz w:val="20"/>
                <w:szCs w:val="20"/>
              </w:rPr>
            </w:pPr>
            <w:r>
              <w:rPr>
                <w:rFonts w:cstheme="minorHAnsi"/>
                <w:sz w:val="20"/>
                <w:szCs w:val="20"/>
              </w:rPr>
              <w:t xml:space="preserve">                  </w:t>
            </w:r>
            <w:r w:rsidRPr="00275941">
              <w:rPr>
                <w:rFonts w:cstheme="minorHAnsi"/>
                <w:sz w:val="20"/>
                <w:szCs w:val="20"/>
              </w:rPr>
              <w:t>15</w:t>
            </w:r>
          </w:p>
        </w:tc>
        <w:tc>
          <w:tcPr>
            <w:tcW w:w="1580" w:type="dxa"/>
            <w:tcBorders>
              <w:bottom w:val="single" w:sz="8" w:space="0" w:color="auto"/>
              <w:right w:val="single" w:sz="8" w:space="0" w:color="auto"/>
            </w:tcBorders>
            <w:shd w:val="clear" w:color="auto" w:fill="DCE6F1"/>
            <w:vAlign w:val="bottom"/>
          </w:tcPr>
          <w:p w14:paraId="581F547B" w14:textId="7DC72D60"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16</w:t>
            </w:r>
          </w:p>
        </w:tc>
      </w:tr>
      <w:tr w:rsidR="00275941" w14:paraId="5622C36C"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6BDBAAC1"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9</w:t>
            </w:r>
          </w:p>
        </w:tc>
        <w:tc>
          <w:tcPr>
            <w:tcW w:w="5560" w:type="dxa"/>
            <w:tcBorders>
              <w:bottom w:val="single" w:sz="8" w:space="0" w:color="auto"/>
              <w:right w:val="single" w:sz="8" w:space="0" w:color="auto"/>
            </w:tcBorders>
            <w:shd w:val="clear" w:color="auto" w:fill="DCE6F1"/>
            <w:vAlign w:val="bottom"/>
          </w:tcPr>
          <w:p w14:paraId="653299B5"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Boxes for Indirect Meters</w:t>
            </w:r>
          </w:p>
        </w:tc>
        <w:tc>
          <w:tcPr>
            <w:tcW w:w="1720" w:type="dxa"/>
            <w:tcBorders>
              <w:bottom w:val="single" w:sz="8" w:space="0" w:color="auto"/>
              <w:right w:val="single" w:sz="8" w:space="0" w:color="auto"/>
            </w:tcBorders>
            <w:shd w:val="clear" w:color="auto" w:fill="DCE6F1"/>
            <w:vAlign w:val="bottom"/>
          </w:tcPr>
          <w:p w14:paraId="613FAEA9"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775</w:t>
            </w:r>
          </w:p>
        </w:tc>
        <w:tc>
          <w:tcPr>
            <w:tcW w:w="1580" w:type="dxa"/>
            <w:tcBorders>
              <w:bottom w:val="single" w:sz="8" w:space="0" w:color="auto"/>
              <w:right w:val="single" w:sz="8" w:space="0" w:color="auto"/>
            </w:tcBorders>
            <w:shd w:val="clear" w:color="auto" w:fill="DCE6F1"/>
            <w:vAlign w:val="bottom"/>
          </w:tcPr>
          <w:p w14:paraId="631C778A"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804</w:t>
            </w:r>
          </w:p>
        </w:tc>
      </w:tr>
      <w:tr w:rsidR="00275941" w14:paraId="3A9087EF"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6D7BE37C"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9.1</w:t>
            </w:r>
          </w:p>
        </w:tc>
        <w:tc>
          <w:tcPr>
            <w:tcW w:w="5560" w:type="dxa"/>
            <w:tcBorders>
              <w:bottom w:val="single" w:sz="8" w:space="0" w:color="auto"/>
              <w:right w:val="single" w:sz="8" w:space="0" w:color="auto"/>
            </w:tcBorders>
            <w:shd w:val="clear" w:color="auto" w:fill="DCE6F1"/>
            <w:vAlign w:val="bottom"/>
          </w:tcPr>
          <w:p w14:paraId="44D3105F"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1 position for 3ph meter + CT &lt; 400A</w:t>
            </w:r>
          </w:p>
        </w:tc>
        <w:tc>
          <w:tcPr>
            <w:tcW w:w="1720" w:type="dxa"/>
            <w:tcBorders>
              <w:bottom w:val="single" w:sz="8" w:space="0" w:color="auto"/>
              <w:right w:val="single" w:sz="8" w:space="0" w:color="auto"/>
            </w:tcBorders>
            <w:shd w:val="clear" w:color="auto" w:fill="DCE6F1"/>
            <w:vAlign w:val="bottom"/>
          </w:tcPr>
          <w:p w14:paraId="7027DDF5"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647</w:t>
            </w:r>
          </w:p>
        </w:tc>
        <w:tc>
          <w:tcPr>
            <w:tcW w:w="1580" w:type="dxa"/>
            <w:tcBorders>
              <w:bottom w:val="single" w:sz="8" w:space="0" w:color="auto"/>
              <w:right w:val="single" w:sz="8" w:space="0" w:color="auto"/>
            </w:tcBorders>
            <w:shd w:val="clear" w:color="auto" w:fill="DCE6F1"/>
            <w:vAlign w:val="bottom"/>
          </w:tcPr>
          <w:p w14:paraId="447AEADA"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670</w:t>
            </w:r>
          </w:p>
        </w:tc>
      </w:tr>
      <w:tr w:rsidR="00275941" w14:paraId="04D8649B"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6A4D89FA"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9.2</w:t>
            </w:r>
          </w:p>
        </w:tc>
        <w:tc>
          <w:tcPr>
            <w:tcW w:w="5560" w:type="dxa"/>
            <w:tcBorders>
              <w:bottom w:val="single" w:sz="8" w:space="0" w:color="auto"/>
              <w:right w:val="single" w:sz="8" w:space="0" w:color="auto"/>
            </w:tcBorders>
            <w:shd w:val="clear" w:color="auto" w:fill="DCE6F1"/>
            <w:vAlign w:val="bottom"/>
          </w:tcPr>
          <w:p w14:paraId="3BB32339"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1 position for 3ph meter + CT &gt;= 400A</w:t>
            </w:r>
          </w:p>
        </w:tc>
        <w:tc>
          <w:tcPr>
            <w:tcW w:w="1720" w:type="dxa"/>
            <w:tcBorders>
              <w:bottom w:val="single" w:sz="8" w:space="0" w:color="auto"/>
              <w:right w:val="single" w:sz="8" w:space="0" w:color="auto"/>
            </w:tcBorders>
            <w:shd w:val="clear" w:color="auto" w:fill="DCE6F1"/>
            <w:vAlign w:val="bottom"/>
          </w:tcPr>
          <w:p w14:paraId="625B0EA8"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114</w:t>
            </w:r>
          </w:p>
        </w:tc>
        <w:tc>
          <w:tcPr>
            <w:tcW w:w="1580" w:type="dxa"/>
            <w:tcBorders>
              <w:bottom w:val="single" w:sz="8" w:space="0" w:color="auto"/>
              <w:right w:val="single" w:sz="8" w:space="0" w:color="auto"/>
            </w:tcBorders>
            <w:shd w:val="clear" w:color="auto" w:fill="DCE6F1"/>
            <w:vAlign w:val="bottom"/>
          </w:tcPr>
          <w:p w14:paraId="5A4E31C6" w14:textId="77777777" w:rsidR="00275941" w:rsidRPr="00275941" w:rsidRDefault="00275941" w:rsidP="00275941">
            <w:pPr>
              <w:spacing w:after="0" w:line="240" w:lineRule="auto"/>
              <w:jc w:val="center"/>
              <w:rPr>
                <w:rFonts w:cstheme="minorHAnsi"/>
                <w:sz w:val="20"/>
                <w:szCs w:val="20"/>
              </w:rPr>
            </w:pPr>
            <w:r w:rsidRPr="00275941">
              <w:rPr>
                <w:rFonts w:cstheme="minorHAnsi"/>
                <w:sz w:val="20"/>
                <w:szCs w:val="20"/>
              </w:rPr>
              <w:t>119</w:t>
            </w:r>
          </w:p>
        </w:tc>
      </w:tr>
      <w:tr w:rsidR="00275941" w14:paraId="2ECE8374" w14:textId="77777777" w:rsidTr="00275941">
        <w:trPr>
          <w:trHeight w:val="242"/>
        </w:trPr>
        <w:tc>
          <w:tcPr>
            <w:tcW w:w="680" w:type="dxa"/>
            <w:tcBorders>
              <w:left w:val="single" w:sz="8" w:space="0" w:color="auto"/>
              <w:bottom w:val="single" w:sz="8" w:space="0" w:color="auto"/>
              <w:right w:val="single" w:sz="8" w:space="0" w:color="auto"/>
            </w:tcBorders>
            <w:shd w:val="clear" w:color="auto" w:fill="DCE6F1"/>
            <w:vAlign w:val="bottom"/>
          </w:tcPr>
          <w:p w14:paraId="436C6C49"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9.3</w:t>
            </w:r>
          </w:p>
        </w:tc>
        <w:tc>
          <w:tcPr>
            <w:tcW w:w="5560" w:type="dxa"/>
            <w:tcBorders>
              <w:bottom w:val="single" w:sz="8" w:space="0" w:color="auto"/>
              <w:right w:val="single" w:sz="8" w:space="0" w:color="auto"/>
            </w:tcBorders>
            <w:shd w:val="clear" w:color="auto" w:fill="DCE6F1"/>
            <w:vAlign w:val="bottom"/>
          </w:tcPr>
          <w:p w14:paraId="3182F799" w14:textId="77777777" w:rsidR="00275941" w:rsidRPr="00275941" w:rsidRDefault="00275941" w:rsidP="00275941">
            <w:pPr>
              <w:spacing w:after="0" w:line="240" w:lineRule="auto"/>
              <w:rPr>
                <w:rFonts w:cstheme="minorHAnsi"/>
                <w:sz w:val="20"/>
                <w:szCs w:val="20"/>
              </w:rPr>
            </w:pPr>
            <w:r w:rsidRPr="00275941">
              <w:rPr>
                <w:rFonts w:cstheme="minorHAnsi"/>
                <w:sz w:val="20"/>
                <w:szCs w:val="20"/>
              </w:rPr>
              <w:t>Meter Box with 1 position for 3ph meter + CT + VT</w:t>
            </w:r>
          </w:p>
        </w:tc>
        <w:tc>
          <w:tcPr>
            <w:tcW w:w="1720" w:type="dxa"/>
            <w:tcBorders>
              <w:bottom w:val="single" w:sz="8" w:space="0" w:color="auto"/>
              <w:right w:val="single" w:sz="8" w:space="0" w:color="auto"/>
            </w:tcBorders>
            <w:shd w:val="clear" w:color="auto" w:fill="DCE6F1"/>
            <w:vAlign w:val="bottom"/>
          </w:tcPr>
          <w:p w14:paraId="08618293" w14:textId="5AE815DF"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14</w:t>
            </w:r>
          </w:p>
        </w:tc>
        <w:tc>
          <w:tcPr>
            <w:tcW w:w="1580" w:type="dxa"/>
            <w:tcBorders>
              <w:bottom w:val="single" w:sz="8" w:space="0" w:color="auto"/>
              <w:right w:val="single" w:sz="8" w:space="0" w:color="auto"/>
            </w:tcBorders>
            <w:shd w:val="clear" w:color="auto" w:fill="DCE6F1"/>
            <w:vAlign w:val="bottom"/>
          </w:tcPr>
          <w:p w14:paraId="1FDAFAA6" w14:textId="3D93D96F" w:rsidR="00275941" w:rsidRPr="00275941" w:rsidRDefault="00275941" w:rsidP="00275941">
            <w:pPr>
              <w:spacing w:after="0" w:line="240" w:lineRule="auto"/>
              <w:jc w:val="center"/>
              <w:rPr>
                <w:rFonts w:cstheme="minorHAnsi"/>
                <w:sz w:val="20"/>
                <w:szCs w:val="20"/>
              </w:rPr>
            </w:pPr>
            <w:r>
              <w:rPr>
                <w:rFonts w:cstheme="minorHAnsi"/>
                <w:sz w:val="20"/>
                <w:szCs w:val="20"/>
              </w:rPr>
              <w:t xml:space="preserve">  </w:t>
            </w:r>
            <w:r w:rsidRPr="00275941">
              <w:rPr>
                <w:rFonts w:cstheme="minorHAnsi"/>
                <w:sz w:val="20"/>
                <w:szCs w:val="20"/>
              </w:rPr>
              <w:t>15</w:t>
            </w:r>
          </w:p>
        </w:tc>
      </w:tr>
    </w:tbl>
    <w:p w14:paraId="1D885D00" w14:textId="77777777" w:rsidR="008273D1" w:rsidRPr="008273D1" w:rsidRDefault="008273D1" w:rsidP="008273D1">
      <w:pPr>
        <w:pStyle w:val="ListParagraph"/>
        <w:tabs>
          <w:tab w:val="left" w:pos="450"/>
        </w:tabs>
        <w:spacing w:after="120"/>
        <w:ind w:left="0"/>
        <w:contextualSpacing w:val="0"/>
        <w:jc w:val="both"/>
        <w:rPr>
          <w:rFonts w:asciiTheme="minorHAnsi" w:hAnsiTheme="minorHAnsi" w:cstheme="minorHAnsi"/>
          <w:sz w:val="22"/>
          <w:szCs w:val="22"/>
        </w:rPr>
      </w:pPr>
    </w:p>
    <w:p w14:paraId="1817AC64" w14:textId="0881CCC0" w:rsidR="008273D1" w:rsidRPr="00656A4A" w:rsidRDefault="00C748D4" w:rsidP="00656A4A">
      <w:pPr>
        <w:pStyle w:val="ListParagraph"/>
        <w:numPr>
          <w:ilvl w:val="0"/>
          <w:numId w:val="20"/>
        </w:numPr>
        <w:tabs>
          <w:tab w:val="left" w:pos="450"/>
        </w:tabs>
        <w:spacing w:after="120"/>
        <w:ind w:left="0" w:firstLine="0"/>
        <w:contextualSpacing w:val="0"/>
        <w:jc w:val="both"/>
        <w:rPr>
          <w:rFonts w:asciiTheme="minorHAnsi" w:hAnsiTheme="minorHAnsi" w:cstheme="minorHAnsi"/>
          <w:sz w:val="22"/>
          <w:szCs w:val="22"/>
        </w:rPr>
      </w:pPr>
      <w:r w:rsidRPr="00275941">
        <w:rPr>
          <w:rFonts w:asciiTheme="minorHAnsi" w:hAnsiTheme="minorHAnsi" w:cstheme="minorHAnsi"/>
          <w:b/>
          <w:i/>
          <w:sz w:val="22"/>
          <w:szCs w:val="22"/>
        </w:rPr>
        <w:t xml:space="preserve">Grid strengthening in </w:t>
      </w:r>
      <w:proofErr w:type="spellStart"/>
      <w:r w:rsidRPr="00275941">
        <w:rPr>
          <w:rFonts w:asciiTheme="minorHAnsi" w:hAnsiTheme="minorHAnsi" w:cstheme="minorHAnsi"/>
          <w:b/>
          <w:i/>
          <w:sz w:val="22"/>
          <w:szCs w:val="22"/>
        </w:rPr>
        <w:t>Konibodom</w:t>
      </w:r>
      <w:proofErr w:type="spellEnd"/>
      <w:r w:rsidRPr="008273D1">
        <w:rPr>
          <w:rFonts w:asciiTheme="minorHAnsi" w:hAnsiTheme="minorHAnsi" w:cstheme="minorHAnsi"/>
          <w:sz w:val="22"/>
          <w:szCs w:val="22"/>
        </w:rPr>
        <w:t>.</w:t>
      </w:r>
      <w:r w:rsidR="008273D1" w:rsidRPr="008273D1">
        <w:rPr>
          <w:rFonts w:asciiTheme="minorHAnsi" w:hAnsiTheme="minorHAnsi" w:cstheme="minorHAnsi"/>
          <w:sz w:val="22"/>
          <w:szCs w:val="22"/>
        </w:rPr>
        <w:t xml:space="preserve"> </w:t>
      </w:r>
      <w:r w:rsidR="00963BEE">
        <w:rPr>
          <w:rFonts w:asciiTheme="minorHAnsi" w:hAnsiTheme="minorHAnsi" w:cstheme="minorHAnsi"/>
          <w:sz w:val="22"/>
          <w:szCs w:val="22"/>
        </w:rPr>
        <w:t>T</w:t>
      </w:r>
      <w:r w:rsidRPr="008273D1">
        <w:rPr>
          <w:rFonts w:asciiTheme="minorHAnsi" w:hAnsiTheme="minorHAnsi" w:cstheme="minorHAnsi"/>
          <w:sz w:val="22"/>
          <w:szCs w:val="22"/>
        </w:rPr>
        <w:t xml:space="preserve">here was a total of 247 feeders in </w:t>
      </w:r>
      <w:proofErr w:type="spellStart"/>
      <w:r w:rsidRPr="008273D1">
        <w:rPr>
          <w:rFonts w:asciiTheme="minorHAnsi" w:hAnsiTheme="minorHAnsi" w:cstheme="minorHAnsi"/>
          <w:sz w:val="22"/>
          <w:szCs w:val="22"/>
        </w:rPr>
        <w:t>Konibodom</w:t>
      </w:r>
      <w:proofErr w:type="spellEnd"/>
      <w:r w:rsidRPr="008273D1">
        <w:rPr>
          <w:rFonts w:asciiTheme="minorHAnsi" w:hAnsiTheme="minorHAnsi" w:cstheme="minorHAnsi"/>
          <w:sz w:val="22"/>
          <w:szCs w:val="22"/>
        </w:rPr>
        <w:t xml:space="preserve"> that contain at least some type of data (a value greater than zero) for measured current (A) on peak time or measured voltage (V) in end point. From this group, after retiring </w:t>
      </w:r>
      <w:r w:rsidR="00B02321">
        <w:rPr>
          <w:rFonts w:asciiTheme="minorHAnsi" w:hAnsiTheme="minorHAnsi" w:cstheme="minorHAnsi"/>
          <w:sz w:val="22"/>
          <w:szCs w:val="22"/>
        </w:rPr>
        <w:t>eliminating the inconsistent</w:t>
      </w:r>
      <w:r w:rsidRPr="008273D1">
        <w:rPr>
          <w:rFonts w:asciiTheme="minorHAnsi" w:hAnsiTheme="minorHAnsi" w:cstheme="minorHAnsi"/>
          <w:sz w:val="22"/>
          <w:szCs w:val="22"/>
        </w:rPr>
        <w:t xml:space="preserve"> data, only feeders that satisfied the necessary information for analysis were chosen. </w:t>
      </w:r>
      <w:r w:rsidRPr="00963BEE">
        <w:rPr>
          <w:rFonts w:asciiTheme="minorHAnsi" w:hAnsiTheme="minorHAnsi" w:cstheme="minorHAnsi"/>
          <w:sz w:val="22"/>
          <w:szCs w:val="22"/>
        </w:rPr>
        <w:t>The f</w:t>
      </w:r>
      <w:r w:rsidR="008273D1" w:rsidRPr="00963BEE">
        <w:rPr>
          <w:rFonts w:asciiTheme="minorHAnsi" w:hAnsiTheme="minorHAnsi" w:cstheme="minorHAnsi"/>
          <w:sz w:val="22"/>
          <w:szCs w:val="22"/>
        </w:rPr>
        <w:t>ollowing filter criteria w</w:t>
      </w:r>
      <w:r w:rsidR="00B02321">
        <w:rPr>
          <w:rFonts w:asciiTheme="minorHAnsi" w:hAnsiTheme="minorHAnsi" w:cstheme="minorHAnsi"/>
          <w:sz w:val="22"/>
          <w:szCs w:val="22"/>
        </w:rPr>
        <w:t>as</w:t>
      </w:r>
      <w:r w:rsidR="008273D1" w:rsidRPr="00963BEE">
        <w:rPr>
          <w:rFonts w:asciiTheme="minorHAnsi" w:hAnsiTheme="minorHAnsi" w:cstheme="minorHAnsi"/>
          <w:sz w:val="22"/>
          <w:szCs w:val="22"/>
        </w:rPr>
        <w:t xml:space="preserve"> applied:</w:t>
      </w:r>
      <w:r w:rsidRPr="00963BEE">
        <w:rPr>
          <w:rFonts w:asciiTheme="minorHAnsi" w:hAnsiTheme="minorHAnsi" w:cstheme="minorHAnsi"/>
          <w:sz w:val="22"/>
          <w:szCs w:val="22"/>
        </w:rPr>
        <w:t xml:space="preserve"> measured current (A) on peak time (greater than zero), information of cable section (in mm2), length of the feeder (less than 2 km) and if the feeder is underground or overhead. </w:t>
      </w:r>
      <w:r w:rsidRPr="00B02321">
        <w:rPr>
          <w:rFonts w:asciiTheme="minorHAnsi" w:hAnsiTheme="minorHAnsi" w:cstheme="minorHAnsi"/>
          <w:sz w:val="22"/>
          <w:szCs w:val="22"/>
        </w:rPr>
        <w:t xml:space="preserve">The </w:t>
      </w:r>
      <w:r w:rsidR="00B02321">
        <w:rPr>
          <w:rFonts w:asciiTheme="minorHAnsi" w:hAnsiTheme="minorHAnsi" w:cstheme="minorHAnsi"/>
          <w:sz w:val="22"/>
          <w:szCs w:val="22"/>
        </w:rPr>
        <w:t>filtering resulted in selection of the</w:t>
      </w:r>
      <w:r w:rsidRPr="00B02321">
        <w:rPr>
          <w:rFonts w:asciiTheme="minorHAnsi" w:hAnsiTheme="minorHAnsi" w:cstheme="minorHAnsi"/>
          <w:sz w:val="22"/>
          <w:szCs w:val="22"/>
        </w:rPr>
        <w:t xml:space="preserve"> total of 52 feeders for the city of </w:t>
      </w:r>
      <w:proofErr w:type="spellStart"/>
      <w:r w:rsidRPr="00B02321">
        <w:rPr>
          <w:rFonts w:asciiTheme="minorHAnsi" w:hAnsiTheme="minorHAnsi" w:cstheme="minorHAnsi"/>
          <w:sz w:val="22"/>
          <w:szCs w:val="22"/>
        </w:rPr>
        <w:t>Konibodom</w:t>
      </w:r>
      <w:proofErr w:type="spellEnd"/>
      <w:r w:rsidRPr="00B02321">
        <w:rPr>
          <w:rFonts w:asciiTheme="minorHAnsi" w:hAnsiTheme="minorHAnsi" w:cstheme="minorHAnsi"/>
          <w:sz w:val="22"/>
          <w:szCs w:val="22"/>
        </w:rPr>
        <w:t xml:space="preserve">. </w:t>
      </w:r>
      <w:r w:rsidR="008273D1" w:rsidRPr="00B02321">
        <w:rPr>
          <w:rFonts w:asciiTheme="minorHAnsi" w:hAnsiTheme="minorHAnsi" w:cstheme="minorHAnsi"/>
          <w:sz w:val="22"/>
          <w:szCs w:val="22"/>
        </w:rPr>
        <w:t xml:space="preserve"> </w:t>
      </w:r>
      <w:r w:rsidRPr="00B02321">
        <w:rPr>
          <w:rFonts w:asciiTheme="minorHAnsi" w:hAnsiTheme="minorHAnsi" w:cstheme="minorHAnsi"/>
          <w:sz w:val="22"/>
          <w:szCs w:val="22"/>
        </w:rPr>
        <w:t xml:space="preserve">This amount </w:t>
      </w:r>
      <w:r w:rsidR="00B02321">
        <w:rPr>
          <w:rFonts w:asciiTheme="minorHAnsi" w:hAnsiTheme="minorHAnsi" w:cstheme="minorHAnsi"/>
          <w:sz w:val="22"/>
          <w:szCs w:val="22"/>
        </w:rPr>
        <w:t>was</w:t>
      </w:r>
      <w:r w:rsidRPr="00B02321">
        <w:rPr>
          <w:rFonts w:asciiTheme="minorHAnsi" w:hAnsiTheme="minorHAnsi" w:cstheme="minorHAnsi"/>
          <w:sz w:val="22"/>
          <w:szCs w:val="22"/>
        </w:rPr>
        <w:t xml:space="preserve"> assumed </w:t>
      </w:r>
      <w:r w:rsidR="00B02321">
        <w:rPr>
          <w:rFonts w:asciiTheme="minorHAnsi" w:hAnsiTheme="minorHAnsi" w:cstheme="minorHAnsi"/>
          <w:sz w:val="22"/>
          <w:szCs w:val="22"/>
        </w:rPr>
        <w:t>to be</w:t>
      </w:r>
      <w:r w:rsidRPr="00B02321">
        <w:rPr>
          <w:rFonts w:asciiTheme="minorHAnsi" w:hAnsiTheme="minorHAnsi" w:cstheme="minorHAnsi"/>
          <w:sz w:val="22"/>
          <w:szCs w:val="22"/>
        </w:rPr>
        <w:t xml:space="preserve"> representative of the whole situation in the city, representing over 21</w:t>
      </w:r>
      <w:r w:rsidR="00B02321">
        <w:rPr>
          <w:rFonts w:asciiTheme="minorHAnsi" w:hAnsiTheme="minorHAnsi" w:cstheme="minorHAnsi"/>
          <w:sz w:val="22"/>
          <w:szCs w:val="22"/>
        </w:rPr>
        <w:t xml:space="preserve"> percent</w:t>
      </w:r>
      <w:r w:rsidRPr="00B02321">
        <w:rPr>
          <w:rFonts w:asciiTheme="minorHAnsi" w:hAnsiTheme="minorHAnsi" w:cstheme="minorHAnsi"/>
          <w:sz w:val="22"/>
          <w:szCs w:val="22"/>
        </w:rPr>
        <w:t xml:space="preserve"> of the total amount of feeders.</w:t>
      </w:r>
      <w:r w:rsidR="008273D1" w:rsidRPr="00B02321">
        <w:rPr>
          <w:rFonts w:asciiTheme="minorHAnsi" w:hAnsiTheme="minorHAnsi" w:cstheme="minorHAnsi"/>
          <w:sz w:val="22"/>
          <w:szCs w:val="22"/>
        </w:rPr>
        <w:t xml:space="preserve"> Extrapolation was done to derive the total needs for grid strengthening in the city of </w:t>
      </w:r>
      <w:proofErr w:type="spellStart"/>
      <w:r w:rsidR="008273D1" w:rsidRPr="00B02321">
        <w:rPr>
          <w:rFonts w:asciiTheme="minorHAnsi" w:hAnsiTheme="minorHAnsi" w:cstheme="minorHAnsi"/>
          <w:sz w:val="22"/>
          <w:szCs w:val="22"/>
        </w:rPr>
        <w:t>Konibodom</w:t>
      </w:r>
      <w:proofErr w:type="spellEnd"/>
      <w:r w:rsidR="008273D1" w:rsidRPr="00B02321">
        <w:rPr>
          <w:rFonts w:asciiTheme="minorHAnsi" w:hAnsiTheme="minorHAnsi" w:cstheme="minorHAnsi"/>
          <w:sz w:val="22"/>
          <w:szCs w:val="22"/>
        </w:rPr>
        <w:t>.</w:t>
      </w:r>
      <w:r w:rsidRPr="00B02321">
        <w:rPr>
          <w:rFonts w:asciiTheme="minorHAnsi" w:hAnsiTheme="minorHAnsi" w:cstheme="minorHAnsi"/>
          <w:sz w:val="22"/>
          <w:szCs w:val="22"/>
        </w:rPr>
        <w:t xml:space="preserve"> </w:t>
      </w:r>
    </w:p>
    <w:p w14:paraId="549143F9" w14:textId="774C1A9B" w:rsidR="001149AA" w:rsidRPr="00656A4A" w:rsidRDefault="00626F48" w:rsidP="001149AA">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4138DC">
        <w:rPr>
          <w:rFonts w:asciiTheme="minorHAnsi" w:hAnsiTheme="minorHAnsi" w:cstheme="minorHAnsi"/>
          <w:sz w:val="22"/>
          <w:szCs w:val="22"/>
        </w:rPr>
        <w:t xml:space="preserve">The following sections of the distribution grid of </w:t>
      </w:r>
      <w:proofErr w:type="spellStart"/>
      <w:r>
        <w:rPr>
          <w:rFonts w:asciiTheme="minorHAnsi" w:hAnsiTheme="minorHAnsi" w:cstheme="minorHAnsi"/>
          <w:sz w:val="22"/>
          <w:szCs w:val="22"/>
        </w:rPr>
        <w:t>Konibodom</w:t>
      </w:r>
      <w:proofErr w:type="spellEnd"/>
      <w:r w:rsidRPr="004138DC">
        <w:rPr>
          <w:rFonts w:asciiTheme="minorHAnsi" w:hAnsiTheme="minorHAnsi" w:cstheme="minorHAnsi"/>
          <w:sz w:val="22"/>
          <w:szCs w:val="22"/>
        </w:rPr>
        <w:t xml:space="preserve"> would require enhancement to accommodate proper functioning of AMI.</w:t>
      </w:r>
    </w:p>
    <w:p w14:paraId="19B4B6BB" w14:textId="411C03D3" w:rsidR="00626F48" w:rsidRPr="004138DC" w:rsidRDefault="00626F48" w:rsidP="00626F48">
      <w:pPr>
        <w:pStyle w:val="NormalWeb"/>
        <w:shd w:val="clear" w:color="auto" w:fill="FFFFFF"/>
        <w:tabs>
          <w:tab w:val="left" w:pos="450"/>
        </w:tabs>
        <w:spacing w:before="0" w:beforeAutospacing="0" w:after="0" w:afterAutospacing="0"/>
        <w:jc w:val="both"/>
        <w:rPr>
          <w:rFonts w:asciiTheme="minorHAnsi" w:hAnsiTheme="minorHAnsi" w:cstheme="minorHAnsi"/>
          <w:sz w:val="22"/>
          <w:szCs w:val="22"/>
        </w:rPr>
      </w:pPr>
      <w:r>
        <w:rPr>
          <w:rFonts w:asciiTheme="minorHAnsi" w:eastAsia="Verdana" w:hAnsiTheme="minorHAnsi" w:cstheme="minorHAnsi"/>
          <w:b/>
          <w:sz w:val="22"/>
          <w:szCs w:val="20"/>
        </w:rPr>
        <w:t xml:space="preserve">Table </w:t>
      </w:r>
      <w:r w:rsidR="00311C3D">
        <w:rPr>
          <w:rFonts w:asciiTheme="minorHAnsi" w:eastAsia="Verdana" w:hAnsiTheme="minorHAnsi" w:cstheme="minorHAnsi"/>
          <w:b/>
          <w:sz w:val="22"/>
          <w:szCs w:val="20"/>
        </w:rPr>
        <w:t>11</w:t>
      </w:r>
      <w:r>
        <w:rPr>
          <w:rFonts w:asciiTheme="minorHAnsi" w:eastAsia="Verdana" w:hAnsiTheme="minorHAnsi" w:cstheme="minorHAnsi"/>
          <w:b/>
          <w:sz w:val="22"/>
          <w:szCs w:val="20"/>
        </w:rPr>
        <w:t xml:space="preserve">: </w:t>
      </w:r>
      <w:r w:rsidRPr="00A84E91">
        <w:rPr>
          <w:rFonts w:asciiTheme="minorHAnsi" w:eastAsia="Verdana" w:hAnsiTheme="minorHAnsi" w:cstheme="minorHAnsi"/>
          <w:b/>
          <w:sz w:val="22"/>
          <w:szCs w:val="20"/>
        </w:rPr>
        <w:t xml:space="preserve">Grid Enhancement Required for AMI in </w:t>
      </w:r>
      <w:proofErr w:type="spellStart"/>
      <w:r>
        <w:rPr>
          <w:rFonts w:asciiTheme="minorHAnsi" w:eastAsia="Verdana" w:hAnsiTheme="minorHAnsi" w:cstheme="minorHAnsi"/>
          <w:b/>
          <w:sz w:val="22"/>
          <w:szCs w:val="20"/>
        </w:rPr>
        <w:t>Konibodom</w:t>
      </w:r>
      <w:proofErr w:type="spellEnd"/>
      <w:r>
        <w:rPr>
          <w:rFonts w:asciiTheme="minorHAnsi" w:eastAsia="Verdana" w:hAnsiTheme="minorHAnsi" w:cstheme="minorHAnsi"/>
          <w:b/>
          <w:sz w:val="22"/>
          <w:szCs w:val="20"/>
        </w:rPr>
        <w:t>.</w:t>
      </w:r>
    </w:p>
    <w:tbl>
      <w:tblPr>
        <w:tblW w:w="0" w:type="auto"/>
        <w:tblLayout w:type="fixed"/>
        <w:tblCellMar>
          <w:left w:w="0" w:type="dxa"/>
          <w:right w:w="0" w:type="dxa"/>
        </w:tblCellMar>
        <w:tblLook w:val="04A0" w:firstRow="1" w:lastRow="0" w:firstColumn="1" w:lastColumn="0" w:noHBand="0" w:noVBand="1"/>
      </w:tblPr>
      <w:tblGrid>
        <w:gridCol w:w="2140"/>
        <w:gridCol w:w="100"/>
        <w:gridCol w:w="30"/>
        <w:gridCol w:w="30"/>
        <w:gridCol w:w="3080"/>
        <w:gridCol w:w="30"/>
        <w:gridCol w:w="30"/>
        <w:gridCol w:w="3105"/>
      </w:tblGrid>
      <w:tr w:rsidR="00B027F7" w:rsidRPr="00B027F7" w14:paraId="4D920DE6" w14:textId="77777777" w:rsidTr="00B027F7">
        <w:trPr>
          <w:trHeight w:val="282"/>
        </w:trPr>
        <w:tc>
          <w:tcPr>
            <w:tcW w:w="2140" w:type="dxa"/>
            <w:vMerge w:val="restart"/>
            <w:tcBorders>
              <w:top w:val="single" w:sz="8" w:space="0" w:color="auto"/>
              <w:left w:val="single" w:sz="4" w:space="0" w:color="auto"/>
            </w:tcBorders>
            <w:shd w:val="clear" w:color="auto" w:fill="44546A"/>
            <w:vAlign w:val="bottom"/>
          </w:tcPr>
          <w:p w14:paraId="18B0E62E"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Section (mm2)</w:t>
            </w:r>
          </w:p>
        </w:tc>
        <w:tc>
          <w:tcPr>
            <w:tcW w:w="130" w:type="dxa"/>
            <w:gridSpan w:val="2"/>
            <w:tcBorders>
              <w:top w:val="single" w:sz="8" w:space="0" w:color="auto"/>
              <w:right w:val="single" w:sz="8" w:space="0" w:color="auto"/>
            </w:tcBorders>
            <w:shd w:val="clear" w:color="auto" w:fill="44546A"/>
            <w:vAlign w:val="bottom"/>
          </w:tcPr>
          <w:p w14:paraId="557B2B81" w14:textId="77777777" w:rsidR="00B027F7" w:rsidRPr="00B027F7" w:rsidRDefault="00B027F7" w:rsidP="00B027F7">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7140E7ED" w14:textId="77777777" w:rsidR="00B027F7" w:rsidRPr="00B027F7" w:rsidRDefault="00B027F7" w:rsidP="00B027F7">
            <w:pPr>
              <w:spacing w:after="0" w:line="240" w:lineRule="auto"/>
              <w:rPr>
                <w:rFonts w:cstheme="minorHAnsi"/>
                <w:sz w:val="20"/>
                <w:szCs w:val="20"/>
              </w:rPr>
            </w:pPr>
          </w:p>
        </w:tc>
        <w:tc>
          <w:tcPr>
            <w:tcW w:w="3080" w:type="dxa"/>
            <w:tcBorders>
              <w:top w:val="single" w:sz="8" w:space="0" w:color="auto"/>
            </w:tcBorders>
            <w:shd w:val="clear" w:color="auto" w:fill="44546A"/>
            <w:vAlign w:val="bottom"/>
          </w:tcPr>
          <w:p w14:paraId="620E56CC"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w w:val="99"/>
                <w:sz w:val="20"/>
                <w:szCs w:val="20"/>
              </w:rPr>
              <w:t>Underground enhancement</w:t>
            </w:r>
          </w:p>
        </w:tc>
        <w:tc>
          <w:tcPr>
            <w:tcW w:w="30" w:type="dxa"/>
            <w:tcBorders>
              <w:top w:val="single" w:sz="8" w:space="0" w:color="auto"/>
              <w:right w:val="single" w:sz="8" w:space="0" w:color="auto"/>
            </w:tcBorders>
            <w:shd w:val="clear" w:color="auto" w:fill="44546A"/>
            <w:vAlign w:val="bottom"/>
          </w:tcPr>
          <w:p w14:paraId="5B24B8EF" w14:textId="77777777" w:rsidR="00B027F7" w:rsidRPr="00B027F7" w:rsidRDefault="00B027F7" w:rsidP="00B027F7">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2AD78716" w14:textId="77777777" w:rsidR="00B027F7" w:rsidRPr="00B027F7" w:rsidRDefault="00B027F7" w:rsidP="00B027F7">
            <w:pPr>
              <w:spacing w:after="0" w:line="240" w:lineRule="auto"/>
              <w:rPr>
                <w:rFonts w:cstheme="minorHAnsi"/>
                <w:sz w:val="20"/>
                <w:szCs w:val="20"/>
              </w:rPr>
            </w:pPr>
          </w:p>
        </w:tc>
        <w:tc>
          <w:tcPr>
            <w:tcW w:w="3105" w:type="dxa"/>
            <w:tcBorders>
              <w:top w:val="single" w:sz="8" w:space="0" w:color="auto"/>
            </w:tcBorders>
            <w:shd w:val="clear" w:color="auto" w:fill="44546A"/>
            <w:vAlign w:val="bottom"/>
          </w:tcPr>
          <w:p w14:paraId="29661DCD"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w w:val="99"/>
                <w:sz w:val="20"/>
                <w:szCs w:val="20"/>
              </w:rPr>
              <w:t>Overhead enhancement</w:t>
            </w:r>
          </w:p>
        </w:tc>
      </w:tr>
      <w:tr w:rsidR="00B027F7" w:rsidRPr="00B027F7" w14:paraId="3E8E714F" w14:textId="77777777" w:rsidTr="00B027F7">
        <w:trPr>
          <w:trHeight w:val="134"/>
        </w:trPr>
        <w:tc>
          <w:tcPr>
            <w:tcW w:w="2140" w:type="dxa"/>
            <w:vMerge/>
            <w:tcBorders>
              <w:left w:val="single" w:sz="4" w:space="0" w:color="auto"/>
            </w:tcBorders>
            <w:shd w:val="clear" w:color="auto" w:fill="44546A"/>
            <w:vAlign w:val="bottom"/>
          </w:tcPr>
          <w:p w14:paraId="772C14E1" w14:textId="77777777" w:rsidR="00B027F7" w:rsidRPr="00B027F7" w:rsidRDefault="00B027F7" w:rsidP="00B027F7">
            <w:pPr>
              <w:spacing w:after="0" w:line="240" w:lineRule="auto"/>
              <w:rPr>
                <w:rFonts w:cstheme="minorHAnsi"/>
                <w:sz w:val="20"/>
                <w:szCs w:val="20"/>
              </w:rPr>
            </w:pPr>
          </w:p>
        </w:tc>
        <w:tc>
          <w:tcPr>
            <w:tcW w:w="130" w:type="dxa"/>
            <w:gridSpan w:val="2"/>
            <w:tcBorders>
              <w:right w:val="single" w:sz="8" w:space="0" w:color="auto"/>
            </w:tcBorders>
            <w:shd w:val="clear" w:color="auto" w:fill="44546A"/>
            <w:vAlign w:val="bottom"/>
          </w:tcPr>
          <w:p w14:paraId="712A0441" w14:textId="77777777" w:rsidR="00B027F7" w:rsidRPr="00B027F7" w:rsidRDefault="00B027F7" w:rsidP="00B027F7">
            <w:pPr>
              <w:spacing w:after="0" w:line="240" w:lineRule="auto"/>
              <w:rPr>
                <w:rFonts w:cstheme="minorHAnsi"/>
                <w:sz w:val="20"/>
                <w:szCs w:val="20"/>
              </w:rPr>
            </w:pPr>
          </w:p>
        </w:tc>
        <w:tc>
          <w:tcPr>
            <w:tcW w:w="30" w:type="dxa"/>
            <w:shd w:val="clear" w:color="auto" w:fill="44546A"/>
            <w:vAlign w:val="bottom"/>
          </w:tcPr>
          <w:p w14:paraId="73F23004" w14:textId="77777777" w:rsidR="00B027F7" w:rsidRPr="00B027F7" w:rsidRDefault="00B027F7" w:rsidP="00B027F7">
            <w:pPr>
              <w:spacing w:after="0" w:line="240" w:lineRule="auto"/>
              <w:rPr>
                <w:rFonts w:cstheme="minorHAnsi"/>
                <w:sz w:val="20"/>
                <w:szCs w:val="20"/>
              </w:rPr>
            </w:pPr>
          </w:p>
        </w:tc>
        <w:tc>
          <w:tcPr>
            <w:tcW w:w="3080" w:type="dxa"/>
            <w:vMerge w:val="restart"/>
            <w:shd w:val="clear" w:color="auto" w:fill="44546A"/>
            <w:vAlign w:val="bottom"/>
          </w:tcPr>
          <w:p w14:paraId="2D28F3C7"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(km)</w:t>
            </w:r>
          </w:p>
        </w:tc>
        <w:tc>
          <w:tcPr>
            <w:tcW w:w="30" w:type="dxa"/>
            <w:tcBorders>
              <w:right w:val="single" w:sz="8" w:space="0" w:color="auto"/>
            </w:tcBorders>
            <w:shd w:val="clear" w:color="auto" w:fill="44546A"/>
            <w:vAlign w:val="bottom"/>
          </w:tcPr>
          <w:p w14:paraId="171CE98B" w14:textId="77777777" w:rsidR="00B027F7" w:rsidRPr="00B027F7" w:rsidRDefault="00B027F7" w:rsidP="00B027F7">
            <w:pPr>
              <w:spacing w:after="0" w:line="240" w:lineRule="auto"/>
              <w:rPr>
                <w:rFonts w:cstheme="minorHAnsi"/>
                <w:sz w:val="20"/>
                <w:szCs w:val="20"/>
              </w:rPr>
            </w:pPr>
          </w:p>
        </w:tc>
        <w:tc>
          <w:tcPr>
            <w:tcW w:w="30" w:type="dxa"/>
            <w:shd w:val="clear" w:color="auto" w:fill="44546A"/>
            <w:vAlign w:val="bottom"/>
          </w:tcPr>
          <w:p w14:paraId="4B384194" w14:textId="77777777" w:rsidR="00B027F7" w:rsidRPr="00B027F7" w:rsidRDefault="00B027F7" w:rsidP="00B027F7">
            <w:pPr>
              <w:spacing w:after="0" w:line="240" w:lineRule="auto"/>
              <w:rPr>
                <w:rFonts w:cstheme="minorHAnsi"/>
                <w:sz w:val="20"/>
                <w:szCs w:val="20"/>
              </w:rPr>
            </w:pPr>
          </w:p>
        </w:tc>
        <w:tc>
          <w:tcPr>
            <w:tcW w:w="3105" w:type="dxa"/>
            <w:vMerge w:val="restart"/>
            <w:tcBorders>
              <w:right w:val="single" w:sz="4" w:space="0" w:color="auto"/>
            </w:tcBorders>
            <w:shd w:val="clear" w:color="auto" w:fill="44546A"/>
            <w:vAlign w:val="bottom"/>
          </w:tcPr>
          <w:p w14:paraId="48389A90"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(km)</w:t>
            </w:r>
          </w:p>
        </w:tc>
      </w:tr>
      <w:tr w:rsidR="00B027F7" w:rsidRPr="00B027F7" w14:paraId="692B3A77" w14:textId="77777777" w:rsidTr="00B027F7">
        <w:trPr>
          <w:trHeight w:val="140"/>
        </w:trPr>
        <w:tc>
          <w:tcPr>
            <w:tcW w:w="2140" w:type="dxa"/>
            <w:tcBorders>
              <w:left w:val="single" w:sz="4" w:space="0" w:color="auto"/>
              <w:bottom w:val="single" w:sz="8" w:space="0" w:color="auto"/>
            </w:tcBorders>
            <w:shd w:val="clear" w:color="auto" w:fill="44546A"/>
            <w:vAlign w:val="bottom"/>
          </w:tcPr>
          <w:p w14:paraId="799DCC39" w14:textId="77777777" w:rsidR="00B027F7" w:rsidRPr="00B027F7" w:rsidRDefault="00B027F7" w:rsidP="00B027F7">
            <w:pPr>
              <w:spacing w:after="0" w:line="240" w:lineRule="auto"/>
              <w:rPr>
                <w:rFonts w:cstheme="minorHAnsi"/>
                <w:sz w:val="20"/>
                <w:szCs w:val="20"/>
              </w:rPr>
            </w:pPr>
          </w:p>
        </w:tc>
        <w:tc>
          <w:tcPr>
            <w:tcW w:w="130" w:type="dxa"/>
            <w:gridSpan w:val="2"/>
            <w:tcBorders>
              <w:bottom w:val="single" w:sz="8" w:space="0" w:color="auto"/>
              <w:right w:val="single" w:sz="8" w:space="0" w:color="auto"/>
            </w:tcBorders>
            <w:shd w:val="clear" w:color="auto" w:fill="44546A"/>
            <w:vAlign w:val="bottom"/>
          </w:tcPr>
          <w:p w14:paraId="35B08F75"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auto"/>
            </w:tcBorders>
            <w:shd w:val="clear" w:color="auto" w:fill="44546A"/>
            <w:vAlign w:val="bottom"/>
          </w:tcPr>
          <w:p w14:paraId="517C52F2" w14:textId="77777777" w:rsidR="00B027F7" w:rsidRPr="00B027F7" w:rsidRDefault="00B027F7" w:rsidP="00B027F7">
            <w:pPr>
              <w:spacing w:after="0" w:line="240" w:lineRule="auto"/>
              <w:rPr>
                <w:rFonts w:cstheme="minorHAnsi"/>
                <w:sz w:val="20"/>
                <w:szCs w:val="20"/>
              </w:rPr>
            </w:pPr>
          </w:p>
        </w:tc>
        <w:tc>
          <w:tcPr>
            <w:tcW w:w="3080" w:type="dxa"/>
            <w:vMerge/>
            <w:tcBorders>
              <w:bottom w:val="single" w:sz="8" w:space="0" w:color="auto"/>
            </w:tcBorders>
            <w:shd w:val="clear" w:color="auto" w:fill="44546A"/>
            <w:vAlign w:val="bottom"/>
          </w:tcPr>
          <w:p w14:paraId="2986E6C8"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auto"/>
              <w:right w:val="single" w:sz="8" w:space="0" w:color="auto"/>
            </w:tcBorders>
            <w:shd w:val="clear" w:color="auto" w:fill="44546A"/>
            <w:vAlign w:val="bottom"/>
          </w:tcPr>
          <w:p w14:paraId="37504A78"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auto"/>
            </w:tcBorders>
            <w:shd w:val="clear" w:color="auto" w:fill="44546A"/>
            <w:vAlign w:val="bottom"/>
          </w:tcPr>
          <w:p w14:paraId="1E459FD5" w14:textId="77777777" w:rsidR="00B027F7" w:rsidRPr="00B027F7" w:rsidRDefault="00B027F7" w:rsidP="00B027F7">
            <w:pPr>
              <w:spacing w:after="0" w:line="240" w:lineRule="auto"/>
              <w:rPr>
                <w:rFonts w:cstheme="minorHAnsi"/>
                <w:sz w:val="20"/>
                <w:szCs w:val="20"/>
              </w:rPr>
            </w:pPr>
          </w:p>
        </w:tc>
        <w:tc>
          <w:tcPr>
            <w:tcW w:w="3105" w:type="dxa"/>
            <w:vMerge/>
            <w:tcBorders>
              <w:bottom w:val="single" w:sz="8" w:space="0" w:color="auto"/>
              <w:right w:val="single" w:sz="4" w:space="0" w:color="auto"/>
            </w:tcBorders>
            <w:shd w:val="clear" w:color="auto" w:fill="44546A"/>
            <w:vAlign w:val="bottom"/>
          </w:tcPr>
          <w:p w14:paraId="701177BB" w14:textId="77777777" w:rsidR="00B027F7" w:rsidRPr="00B027F7" w:rsidRDefault="00B027F7" w:rsidP="00B027F7">
            <w:pPr>
              <w:spacing w:after="0" w:line="240" w:lineRule="auto"/>
              <w:rPr>
                <w:rFonts w:cstheme="minorHAnsi"/>
                <w:sz w:val="20"/>
                <w:szCs w:val="20"/>
              </w:rPr>
            </w:pPr>
          </w:p>
        </w:tc>
      </w:tr>
      <w:tr w:rsidR="00B027F7" w:rsidRPr="00B027F7" w14:paraId="17BD8CBC" w14:textId="77777777" w:rsidTr="00B027F7">
        <w:trPr>
          <w:trHeight w:val="281"/>
        </w:trPr>
        <w:tc>
          <w:tcPr>
            <w:tcW w:w="2240" w:type="dxa"/>
            <w:gridSpan w:val="2"/>
            <w:tcBorders>
              <w:left w:val="single" w:sz="4" w:space="0" w:color="auto"/>
              <w:bottom w:val="single" w:sz="8" w:space="0" w:color="auto"/>
            </w:tcBorders>
            <w:vAlign w:val="bottom"/>
          </w:tcPr>
          <w:p w14:paraId="3A6ED90C"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300</w:t>
            </w:r>
          </w:p>
        </w:tc>
        <w:tc>
          <w:tcPr>
            <w:tcW w:w="30" w:type="dxa"/>
            <w:tcBorders>
              <w:bottom w:val="single" w:sz="8" w:space="0" w:color="auto"/>
              <w:right w:val="single" w:sz="8" w:space="0" w:color="auto"/>
            </w:tcBorders>
            <w:vAlign w:val="bottom"/>
          </w:tcPr>
          <w:p w14:paraId="498977D4"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39C6CB05"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bottom w:val="single" w:sz="8" w:space="0" w:color="auto"/>
              <w:right w:val="single" w:sz="8" w:space="0" w:color="auto"/>
            </w:tcBorders>
            <w:vAlign w:val="bottom"/>
          </w:tcPr>
          <w:p w14:paraId="1A6751D7"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08BB627A"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r>
      <w:tr w:rsidR="00B027F7" w:rsidRPr="00B027F7" w14:paraId="3D39967B" w14:textId="77777777" w:rsidTr="00B027F7">
        <w:trPr>
          <w:trHeight w:val="279"/>
        </w:trPr>
        <w:tc>
          <w:tcPr>
            <w:tcW w:w="2240" w:type="dxa"/>
            <w:gridSpan w:val="2"/>
            <w:tcBorders>
              <w:left w:val="single" w:sz="4" w:space="0" w:color="auto"/>
              <w:bottom w:val="single" w:sz="8" w:space="0" w:color="auto"/>
            </w:tcBorders>
            <w:vAlign w:val="bottom"/>
          </w:tcPr>
          <w:p w14:paraId="5DCCB46E"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240</w:t>
            </w:r>
          </w:p>
        </w:tc>
        <w:tc>
          <w:tcPr>
            <w:tcW w:w="30" w:type="dxa"/>
            <w:tcBorders>
              <w:bottom w:val="single" w:sz="8" w:space="0" w:color="auto"/>
              <w:right w:val="single" w:sz="8" w:space="0" w:color="auto"/>
            </w:tcBorders>
            <w:vAlign w:val="bottom"/>
          </w:tcPr>
          <w:p w14:paraId="1132B947"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61FAA00C"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bottom w:val="single" w:sz="8" w:space="0" w:color="auto"/>
              <w:right w:val="single" w:sz="8" w:space="0" w:color="auto"/>
            </w:tcBorders>
            <w:vAlign w:val="bottom"/>
          </w:tcPr>
          <w:p w14:paraId="66DAE298"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7633D32F"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r>
      <w:tr w:rsidR="00B027F7" w:rsidRPr="00B027F7" w14:paraId="5B1FA7E0" w14:textId="77777777" w:rsidTr="00B027F7">
        <w:trPr>
          <w:trHeight w:val="278"/>
        </w:trPr>
        <w:tc>
          <w:tcPr>
            <w:tcW w:w="2240" w:type="dxa"/>
            <w:gridSpan w:val="2"/>
            <w:tcBorders>
              <w:left w:val="single" w:sz="4" w:space="0" w:color="auto"/>
              <w:bottom w:val="single" w:sz="8" w:space="0" w:color="auto"/>
            </w:tcBorders>
            <w:vAlign w:val="bottom"/>
          </w:tcPr>
          <w:p w14:paraId="654EAF71"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185</w:t>
            </w:r>
          </w:p>
        </w:tc>
        <w:tc>
          <w:tcPr>
            <w:tcW w:w="30" w:type="dxa"/>
            <w:tcBorders>
              <w:bottom w:val="single" w:sz="8" w:space="0" w:color="auto"/>
              <w:right w:val="single" w:sz="8" w:space="0" w:color="auto"/>
            </w:tcBorders>
            <w:vAlign w:val="bottom"/>
          </w:tcPr>
          <w:p w14:paraId="16AD7C30"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1881F3C3"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bottom w:val="single" w:sz="8" w:space="0" w:color="auto"/>
              <w:right w:val="single" w:sz="8" w:space="0" w:color="auto"/>
            </w:tcBorders>
            <w:vAlign w:val="bottom"/>
          </w:tcPr>
          <w:p w14:paraId="4C714DC4"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31C12E72"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r>
      <w:tr w:rsidR="00B027F7" w:rsidRPr="00B027F7" w14:paraId="42CA4100" w14:textId="77777777" w:rsidTr="00B027F7">
        <w:trPr>
          <w:trHeight w:val="278"/>
        </w:trPr>
        <w:tc>
          <w:tcPr>
            <w:tcW w:w="2240" w:type="dxa"/>
            <w:gridSpan w:val="2"/>
            <w:tcBorders>
              <w:left w:val="single" w:sz="4" w:space="0" w:color="auto"/>
              <w:bottom w:val="single" w:sz="8" w:space="0" w:color="auto"/>
            </w:tcBorders>
            <w:vAlign w:val="bottom"/>
          </w:tcPr>
          <w:p w14:paraId="68781BC2"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150</w:t>
            </w:r>
          </w:p>
        </w:tc>
        <w:tc>
          <w:tcPr>
            <w:tcW w:w="30" w:type="dxa"/>
            <w:tcBorders>
              <w:bottom w:val="single" w:sz="8" w:space="0" w:color="auto"/>
              <w:right w:val="single" w:sz="8" w:space="0" w:color="auto"/>
            </w:tcBorders>
            <w:vAlign w:val="bottom"/>
          </w:tcPr>
          <w:p w14:paraId="62CDC415"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0AE834F8"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bottom w:val="single" w:sz="8" w:space="0" w:color="auto"/>
              <w:right w:val="single" w:sz="8" w:space="0" w:color="auto"/>
            </w:tcBorders>
            <w:vAlign w:val="bottom"/>
          </w:tcPr>
          <w:p w14:paraId="0944D1AF"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302CD3E8"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3.74</w:t>
            </w:r>
          </w:p>
        </w:tc>
      </w:tr>
      <w:tr w:rsidR="00B027F7" w:rsidRPr="00B027F7" w14:paraId="3562AFC7" w14:textId="77777777" w:rsidTr="00B027F7">
        <w:trPr>
          <w:trHeight w:val="278"/>
        </w:trPr>
        <w:tc>
          <w:tcPr>
            <w:tcW w:w="2240" w:type="dxa"/>
            <w:gridSpan w:val="2"/>
            <w:tcBorders>
              <w:left w:val="single" w:sz="4" w:space="0" w:color="auto"/>
              <w:bottom w:val="single" w:sz="8" w:space="0" w:color="auto"/>
            </w:tcBorders>
            <w:vAlign w:val="bottom"/>
          </w:tcPr>
          <w:p w14:paraId="642C6F0B"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120</w:t>
            </w:r>
          </w:p>
        </w:tc>
        <w:tc>
          <w:tcPr>
            <w:tcW w:w="30" w:type="dxa"/>
            <w:tcBorders>
              <w:bottom w:val="single" w:sz="8" w:space="0" w:color="auto"/>
              <w:right w:val="single" w:sz="8" w:space="0" w:color="auto"/>
            </w:tcBorders>
            <w:vAlign w:val="bottom"/>
          </w:tcPr>
          <w:p w14:paraId="17ACF53B"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6148920D"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bottom w:val="single" w:sz="8" w:space="0" w:color="auto"/>
              <w:right w:val="single" w:sz="8" w:space="0" w:color="auto"/>
            </w:tcBorders>
            <w:vAlign w:val="bottom"/>
          </w:tcPr>
          <w:p w14:paraId="3817F0B6"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097A56DA"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r>
      <w:tr w:rsidR="00B027F7" w:rsidRPr="00B027F7" w14:paraId="10C77C6F" w14:textId="77777777" w:rsidTr="00B027F7">
        <w:trPr>
          <w:trHeight w:val="278"/>
        </w:trPr>
        <w:tc>
          <w:tcPr>
            <w:tcW w:w="2240" w:type="dxa"/>
            <w:gridSpan w:val="2"/>
            <w:tcBorders>
              <w:left w:val="single" w:sz="4" w:space="0" w:color="auto"/>
              <w:bottom w:val="single" w:sz="8" w:space="0" w:color="auto"/>
            </w:tcBorders>
            <w:vAlign w:val="bottom"/>
          </w:tcPr>
          <w:p w14:paraId="25FE432E"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w w:val="98"/>
                <w:sz w:val="20"/>
                <w:szCs w:val="20"/>
              </w:rPr>
              <w:t>95</w:t>
            </w:r>
          </w:p>
        </w:tc>
        <w:tc>
          <w:tcPr>
            <w:tcW w:w="30" w:type="dxa"/>
            <w:tcBorders>
              <w:bottom w:val="single" w:sz="8" w:space="0" w:color="auto"/>
              <w:right w:val="single" w:sz="8" w:space="0" w:color="auto"/>
            </w:tcBorders>
            <w:vAlign w:val="bottom"/>
          </w:tcPr>
          <w:p w14:paraId="2664060B"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66488EAA"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bottom w:val="single" w:sz="8" w:space="0" w:color="auto"/>
              <w:right w:val="single" w:sz="8" w:space="0" w:color="auto"/>
            </w:tcBorders>
            <w:vAlign w:val="bottom"/>
          </w:tcPr>
          <w:p w14:paraId="0895F238"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7B79F561"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16.16</w:t>
            </w:r>
          </w:p>
        </w:tc>
      </w:tr>
      <w:tr w:rsidR="00B027F7" w:rsidRPr="00B027F7" w14:paraId="00580067" w14:textId="77777777" w:rsidTr="00B027F7">
        <w:trPr>
          <w:trHeight w:val="279"/>
        </w:trPr>
        <w:tc>
          <w:tcPr>
            <w:tcW w:w="2240" w:type="dxa"/>
            <w:gridSpan w:val="2"/>
            <w:tcBorders>
              <w:left w:val="single" w:sz="4" w:space="0" w:color="auto"/>
              <w:bottom w:val="single" w:sz="8" w:space="0" w:color="auto"/>
            </w:tcBorders>
            <w:vAlign w:val="bottom"/>
          </w:tcPr>
          <w:p w14:paraId="4FFD5AE8"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w w:val="98"/>
                <w:sz w:val="20"/>
                <w:szCs w:val="20"/>
              </w:rPr>
              <w:t>70</w:t>
            </w:r>
          </w:p>
        </w:tc>
        <w:tc>
          <w:tcPr>
            <w:tcW w:w="30" w:type="dxa"/>
            <w:tcBorders>
              <w:bottom w:val="single" w:sz="8" w:space="0" w:color="auto"/>
              <w:right w:val="single" w:sz="8" w:space="0" w:color="auto"/>
            </w:tcBorders>
            <w:vAlign w:val="bottom"/>
          </w:tcPr>
          <w:p w14:paraId="4595530B"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0C9FA1E5"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0.71</w:t>
            </w:r>
          </w:p>
        </w:tc>
        <w:tc>
          <w:tcPr>
            <w:tcW w:w="30" w:type="dxa"/>
            <w:tcBorders>
              <w:bottom w:val="single" w:sz="8" w:space="0" w:color="auto"/>
              <w:right w:val="single" w:sz="8" w:space="0" w:color="auto"/>
            </w:tcBorders>
            <w:vAlign w:val="bottom"/>
          </w:tcPr>
          <w:p w14:paraId="631279F3"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56DD3C1D"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r>
      <w:tr w:rsidR="00B027F7" w:rsidRPr="00B027F7" w14:paraId="4F654AB9" w14:textId="77777777" w:rsidTr="00B027F7">
        <w:trPr>
          <w:trHeight w:val="276"/>
        </w:trPr>
        <w:tc>
          <w:tcPr>
            <w:tcW w:w="2240" w:type="dxa"/>
            <w:gridSpan w:val="2"/>
            <w:tcBorders>
              <w:left w:val="single" w:sz="4" w:space="0" w:color="auto"/>
            </w:tcBorders>
            <w:vAlign w:val="bottom"/>
          </w:tcPr>
          <w:p w14:paraId="4B14170E"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w w:val="98"/>
                <w:sz w:val="20"/>
                <w:szCs w:val="20"/>
              </w:rPr>
              <w:t>50</w:t>
            </w:r>
          </w:p>
        </w:tc>
        <w:tc>
          <w:tcPr>
            <w:tcW w:w="30" w:type="dxa"/>
            <w:tcBorders>
              <w:right w:val="single" w:sz="8" w:space="0" w:color="auto"/>
            </w:tcBorders>
            <w:vAlign w:val="bottom"/>
          </w:tcPr>
          <w:p w14:paraId="5CC5514C" w14:textId="77777777" w:rsidR="00B027F7" w:rsidRPr="00B027F7" w:rsidRDefault="00B027F7" w:rsidP="00B027F7">
            <w:pPr>
              <w:spacing w:after="0" w:line="240" w:lineRule="auto"/>
              <w:rPr>
                <w:rFonts w:cstheme="minorHAnsi"/>
                <w:sz w:val="20"/>
                <w:szCs w:val="20"/>
              </w:rPr>
            </w:pPr>
          </w:p>
        </w:tc>
        <w:tc>
          <w:tcPr>
            <w:tcW w:w="3140" w:type="dxa"/>
            <w:gridSpan w:val="3"/>
            <w:vAlign w:val="bottom"/>
          </w:tcPr>
          <w:p w14:paraId="18CCB757"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0.90</w:t>
            </w:r>
          </w:p>
        </w:tc>
        <w:tc>
          <w:tcPr>
            <w:tcW w:w="30" w:type="dxa"/>
            <w:tcBorders>
              <w:right w:val="single" w:sz="8" w:space="0" w:color="auto"/>
            </w:tcBorders>
            <w:vAlign w:val="bottom"/>
          </w:tcPr>
          <w:p w14:paraId="00A23936" w14:textId="77777777" w:rsidR="00B027F7" w:rsidRPr="00B027F7" w:rsidRDefault="00B027F7" w:rsidP="00B027F7">
            <w:pPr>
              <w:spacing w:after="0" w:line="240" w:lineRule="auto"/>
              <w:rPr>
                <w:rFonts w:cstheme="minorHAnsi"/>
                <w:sz w:val="20"/>
                <w:szCs w:val="20"/>
              </w:rPr>
            </w:pPr>
          </w:p>
        </w:tc>
        <w:tc>
          <w:tcPr>
            <w:tcW w:w="3105" w:type="dxa"/>
            <w:tcBorders>
              <w:right w:val="single" w:sz="4" w:space="0" w:color="auto"/>
            </w:tcBorders>
            <w:vAlign w:val="bottom"/>
          </w:tcPr>
          <w:p w14:paraId="6A796D5C"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5.29</w:t>
            </w:r>
          </w:p>
        </w:tc>
      </w:tr>
      <w:tr w:rsidR="00B027F7" w:rsidRPr="00B027F7" w14:paraId="738A857C" w14:textId="77777777" w:rsidTr="00B027F7">
        <w:trPr>
          <w:trHeight w:val="23"/>
        </w:trPr>
        <w:tc>
          <w:tcPr>
            <w:tcW w:w="2240" w:type="dxa"/>
            <w:gridSpan w:val="2"/>
            <w:tcBorders>
              <w:left w:val="single" w:sz="4" w:space="0" w:color="auto"/>
              <w:bottom w:val="single" w:sz="8" w:space="0" w:color="auto"/>
            </w:tcBorders>
            <w:vAlign w:val="bottom"/>
          </w:tcPr>
          <w:p w14:paraId="7BF07A83"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auto"/>
              <w:right w:val="single" w:sz="8" w:space="0" w:color="auto"/>
            </w:tcBorders>
            <w:vAlign w:val="bottom"/>
          </w:tcPr>
          <w:p w14:paraId="5398F597"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2E128164"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auto"/>
              <w:right w:val="single" w:sz="8" w:space="0" w:color="auto"/>
            </w:tcBorders>
            <w:vAlign w:val="bottom"/>
          </w:tcPr>
          <w:p w14:paraId="16FAA383"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285F8553" w14:textId="77777777" w:rsidR="00B027F7" w:rsidRPr="00B027F7" w:rsidRDefault="00B027F7" w:rsidP="00B027F7">
            <w:pPr>
              <w:spacing w:after="0" w:line="240" w:lineRule="auto"/>
              <w:rPr>
                <w:rFonts w:cstheme="minorHAnsi"/>
                <w:sz w:val="20"/>
                <w:szCs w:val="20"/>
              </w:rPr>
            </w:pPr>
          </w:p>
        </w:tc>
      </w:tr>
      <w:tr w:rsidR="00B027F7" w:rsidRPr="00B027F7" w14:paraId="0A9DF618" w14:textId="77777777" w:rsidTr="00B027F7">
        <w:trPr>
          <w:trHeight w:val="267"/>
        </w:trPr>
        <w:tc>
          <w:tcPr>
            <w:tcW w:w="2240" w:type="dxa"/>
            <w:gridSpan w:val="2"/>
            <w:tcBorders>
              <w:left w:val="single" w:sz="4" w:space="0" w:color="auto"/>
            </w:tcBorders>
            <w:vAlign w:val="bottom"/>
          </w:tcPr>
          <w:p w14:paraId="242FD910"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w w:val="98"/>
                <w:sz w:val="20"/>
                <w:szCs w:val="20"/>
              </w:rPr>
              <w:t>35</w:t>
            </w:r>
          </w:p>
        </w:tc>
        <w:tc>
          <w:tcPr>
            <w:tcW w:w="30" w:type="dxa"/>
            <w:tcBorders>
              <w:right w:val="single" w:sz="8" w:space="0" w:color="auto"/>
            </w:tcBorders>
            <w:vAlign w:val="bottom"/>
          </w:tcPr>
          <w:p w14:paraId="5AA70DC2" w14:textId="77777777" w:rsidR="00B027F7" w:rsidRPr="00B027F7" w:rsidRDefault="00B027F7" w:rsidP="00B027F7">
            <w:pPr>
              <w:spacing w:after="0" w:line="240" w:lineRule="auto"/>
              <w:rPr>
                <w:rFonts w:cstheme="minorHAnsi"/>
                <w:sz w:val="20"/>
                <w:szCs w:val="20"/>
              </w:rPr>
            </w:pPr>
          </w:p>
        </w:tc>
        <w:tc>
          <w:tcPr>
            <w:tcW w:w="3140" w:type="dxa"/>
            <w:gridSpan w:val="3"/>
            <w:vAlign w:val="bottom"/>
          </w:tcPr>
          <w:p w14:paraId="55C7A83D"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right w:val="single" w:sz="8" w:space="0" w:color="auto"/>
            </w:tcBorders>
            <w:vAlign w:val="bottom"/>
          </w:tcPr>
          <w:p w14:paraId="678E010D" w14:textId="77777777" w:rsidR="00B027F7" w:rsidRPr="00B027F7" w:rsidRDefault="00B027F7" w:rsidP="00B027F7">
            <w:pPr>
              <w:spacing w:after="0" w:line="240" w:lineRule="auto"/>
              <w:rPr>
                <w:rFonts w:cstheme="minorHAnsi"/>
                <w:sz w:val="20"/>
                <w:szCs w:val="20"/>
              </w:rPr>
            </w:pPr>
          </w:p>
        </w:tc>
        <w:tc>
          <w:tcPr>
            <w:tcW w:w="3105" w:type="dxa"/>
            <w:tcBorders>
              <w:right w:val="single" w:sz="4" w:space="0" w:color="auto"/>
            </w:tcBorders>
            <w:vAlign w:val="bottom"/>
          </w:tcPr>
          <w:p w14:paraId="4DCB4835"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r>
      <w:tr w:rsidR="00B027F7" w:rsidRPr="00B027F7" w14:paraId="317C2BA4" w14:textId="77777777" w:rsidTr="00B027F7">
        <w:trPr>
          <w:trHeight w:val="23"/>
        </w:trPr>
        <w:tc>
          <w:tcPr>
            <w:tcW w:w="2240" w:type="dxa"/>
            <w:gridSpan w:val="2"/>
            <w:tcBorders>
              <w:left w:val="single" w:sz="4" w:space="0" w:color="auto"/>
              <w:bottom w:val="single" w:sz="8" w:space="0" w:color="auto"/>
            </w:tcBorders>
            <w:vAlign w:val="bottom"/>
          </w:tcPr>
          <w:p w14:paraId="68F6AC37"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auto"/>
              <w:right w:val="single" w:sz="8" w:space="0" w:color="auto"/>
            </w:tcBorders>
            <w:vAlign w:val="bottom"/>
          </w:tcPr>
          <w:p w14:paraId="5A39AE58" w14:textId="77777777" w:rsidR="00B027F7" w:rsidRPr="00B027F7" w:rsidRDefault="00B027F7" w:rsidP="00B027F7">
            <w:pPr>
              <w:spacing w:after="0" w:line="240" w:lineRule="auto"/>
              <w:rPr>
                <w:rFonts w:cstheme="minorHAnsi"/>
                <w:sz w:val="20"/>
                <w:szCs w:val="20"/>
              </w:rPr>
            </w:pPr>
          </w:p>
        </w:tc>
        <w:tc>
          <w:tcPr>
            <w:tcW w:w="3140" w:type="dxa"/>
            <w:gridSpan w:val="3"/>
            <w:tcBorders>
              <w:bottom w:val="single" w:sz="8" w:space="0" w:color="auto"/>
            </w:tcBorders>
            <w:vAlign w:val="bottom"/>
          </w:tcPr>
          <w:p w14:paraId="71E2432D"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auto"/>
              <w:right w:val="single" w:sz="8" w:space="0" w:color="auto"/>
            </w:tcBorders>
            <w:vAlign w:val="bottom"/>
          </w:tcPr>
          <w:p w14:paraId="1038140E"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auto"/>
              <w:right w:val="single" w:sz="4" w:space="0" w:color="auto"/>
            </w:tcBorders>
            <w:vAlign w:val="bottom"/>
          </w:tcPr>
          <w:p w14:paraId="5266168E" w14:textId="77777777" w:rsidR="00B027F7" w:rsidRPr="00B027F7" w:rsidRDefault="00B027F7" w:rsidP="00B027F7">
            <w:pPr>
              <w:spacing w:after="0" w:line="240" w:lineRule="auto"/>
              <w:rPr>
                <w:rFonts w:cstheme="minorHAnsi"/>
                <w:sz w:val="20"/>
                <w:szCs w:val="20"/>
              </w:rPr>
            </w:pPr>
          </w:p>
        </w:tc>
      </w:tr>
      <w:tr w:rsidR="00B027F7" w:rsidRPr="00B027F7" w14:paraId="68520311" w14:textId="77777777" w:rsidTr="00B027F7">
        <w:trPr>
          <w:trHeight w:val="267"/>
        </w:trPr>
        <w:tc>
          <w:tcPr>
            <w:tcW w:w="2240" w:type="dxa"/>
            <w:gridSpan w:val="2"/>
            <w:tcBorders>
              <w:left w:val="single" w:sz="4" w:space="0" w:color="auto"/>
            </w:tcBorders>
            <w:vAlign w:val="bottom"/>
          </w:tcPr>
          <w:p w14:paraId="03A2F532"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w w:val="98"/>
                <w:sz w:val="20"/>
                <w:szCs w:val="20"/>
              </w:rPr>
              <w:t>16</w:t>
            </w:r>
          </w:p>
        </w:tc>
        <w:tc>
          <w:tcPr>
            <w:tcW w:w="30" w:type="dxa"/>
            <w:tcBorders>
              <w:right w:val="single" w:sz="8" w:space="0" w:color="auto"/>
            </w:tcBorders>
            <w:vAlign w:val="bottom"/>
          </w:tcPr>
          <w:p w14:paraId="1DA51EA3" w14:textId="77777777" w:rsidR="00B027F7" w:rsidRPr="00B027F7" w:rsidRDefault="00B027F7" w:rsidP="00B027F7">
            <w:pPr>
              <w:spacing w:after="0" w:line="240" w:lineRule="auto"/>
              <w:rPr>
                <w:rFonts w:cstheme="minorHAnsi"/>
                <w:sz w:val="20"/>
                <w:szCs w:val="20"/>
              </w:rPr>
            </w:pPr>
          </w:p>
        </w:tc>
        <w:tc>
          <w:tcPr>
            <w:tcW w:w="3140" w:type="dxa"/>
            <w:gridSpan w:val="3"/>
            <w:vAlign w:val="bottom"/>
          </w:tcPr>
          <w:p w14:paraId="629511C7"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c>
          <w:tcPr>
            <w:tcW w:w="30" w:type="dxa"/>
            <w:tcBorders>
              <w:top w:val="single" w:sz="8" w:space="0" w:color="auto"/>
              <w:right w:val="single" w:sz="8" w:space="0" w:color="auto"/>
            </w:tcBorders>
            <w:vAlign w:val="bottom"/>
          </w:tcPr>
          <w:p w14:paraId="0BD7F2D6" w14:textId="77777777" w:rsidR="00B027F7" w:rsidRPr="00B027F7" w:rsidRDefault="00B027F7" w:rsidP="00B027F7">
            <w:pPr>
              <w:spacing w:after="0" w:line="240" w:lineRule="auto"/>
              <w:rPr>
                <w:rFonts w:cstheme="minorHAnsi"/>
                <w:sz w:val="20"/>
                <w:szCs w:val="20"/>
              </w:rPr>
            </w:pPr>
          </w:p>
        </w:tc>
        <w:tc>
          <w:tcPr>
            <w:tcW w:w="3105" w:type="dxa"/>
            <w:tcBorders>
              <w:top w:val="single" w:sz="8" w:space="0" w:color="auto"/>
              <w:right w:val="single" w:sz="4" w:space="0" w:color="auto"/>
            </w:tcBorders>
            <w:vAlign w:val="bottom"/>
          </w:tcPr>
          <w:p w14:paraId="768BB2A9"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sz w:val="20"/>
                <w:szCs w:val="20"/>
              </w:rPr>
              <w:t>0.00</w:t>
            </w:r>
          </w:p>
        </w:tc>
      </w:tr>
      <w:tr w:rsidR="00B027F7" w:rsidRPr="00B027F7" w14:paraId="13EF0109" w14:textId="77777777" w:rsidTr="00B027F7">
        <w:trPr>
          <w:trHeight w:val="306"/>
        </w:trPr>
        <w:tc>
          <w:tcPr>
            <w:tcW w:w="2140" w:type="dxa"/>
            <w:tcBorders>
              <w:left w:val="single" w:sz="4" w:space="0" w:color="auto"/>
              <w:bottom w:val="single" w:sz="8" w:space="0" w:color="44546A"/>
            </w:tcBorders>
            <w:shd w:val="clear" w:color="auto" w:fill="44546A"/>
            <w:vAlign w:val="bottom"/>
          </w:tcPr>
          <w:p w14:paraId="3F48E776"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Total (km)</w:t>
            </w:r>
          </w:p>
        </w:tc>
        <w:tc>
          <w:tcPr>
            <w:tcW w:w="130" w:type="dxa"/>
            <w:gridSpan w:val="2"/>
            <w:tcBorders>
              <w:bottom w:val="single" w:sz="8" w:space="0" w:color="44546A"/>
              <w:right w:val="single" w:sz="8" w:space="0" w:color="auto"/>
            </w:tcBorders>
            <w:shd w:val="clear" w:color="auto" w:fill="44546A"/>
            <w:vAlign w:val="bottom"/>
          </w:tcPr>
          <w:p w14:paraId="6AE48157"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44546A"/>
            </w:tcBorders>
            <w:shd w:val="clear" w:color="auto" w:fill="44546A"/>
            <w:vAlign w:val="bottom"/>
          </w:tcPr>
          <w:p w14:paraId="5B42E0E3" w14:textId="77777777" w:rsidR="00B027F7" w:rsidRPr="00B027F7" w:rsidRDefault="00B027F7" w:rsidP="00B027F7">
            <w:pPr>
              <w:spacing w:after="0" w:line="240" w:lineRule="auto"/>
              <w:rPr>
                <w:rFonts w:cstheme="minorHAnsi"/>
                <w:sz w:val="20"/>
                <w:szCs w:val="20"/>
              </w:rPr>
            </w:pPr>
          </w:p>
        </w:tc>
        <w:tc>
          <w:tcPr>
            <w:tcW w:w="3080" w:type="dxa"/>
            <w:tcBorders>
              <w:bottom w:val="single" w:sz="8" w:space="0" w:color="44546A"/>
            </w:tcBorders>
            <w:shd w:val="clear" w:color="auto" w:fill="44546A"/>
            <w:vAlign w:val="bottom"/>
          </w:tcPr>
          <w:p w14:paraId="2FBA4F17"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1.61</w:t>
            </w:r>
          </w:p>
        </w:tc>
        <w:tc>
          <w:tcPr>
            <w:tcW w:w="30" w:type="dxa"/>
            <w:tcBorders>
              <w:bottom w:val="single" w:sz="8" w:space="0" w:color="44546A"/>
              <w:right w:val="single" w:sz="8" w:space="0" w:color="auto"/>
            </w:tcBorders>
            <w:shd w:val="clear" w:color="auto" w:fill="44546A"/>
            <w:vAlign w:val="bottom"/>
          </w:tcPr>
          <w:p w14:paraId="1978EB0B" w14:textId="77777777" w:rsidR="00B027F7" w:rsidRPr="00B027F7" w:rsidRDefault="00B027F7" w:rsidP="00B027F7">
            <w:pPr>
              <w:spacing w:after="0" w:line="240" w:lineRule="auto"/>
              <w:rPr>
                <w:rFonts w:cstheme="minorHAnsi"/>
                <w:sz w:val="20"/>
                <w:szCs w:val="20"/>
              </w:rPr>
            </w:pPr>
          </w:p>
        </w:tc>
        <w:tc>
          <w:tcPr>
            <w:tcW w:w="30" w:type="dxa"/>
            <w:tcBorders>
              <w:bottom w:val="single" w:sz="8" w:space="0" w:color="44546A"/>
            </w:tcBorders>
            <w:shd w:val="clear" w:color="auto" w:fill="44546A"/>
            <w:vAlign w:val="bottom"/>
          </w:tcPr>
          <w:p w14:paraId="4EDDB5A0" w14:textId="77777777" w:rsidR="00B027F7" w:rsidRPr="00B027F7" w:rsidRDefault="00B027F7" w:rsidP="00B027F7">
            <w:pPr>
              <w:spacing w:after="0" w:line="240" w:lineRule="auto"/>
              <w:rPr>
                <w:rFonts w:cstheme="minorHAnsi"/>
                <w:sz w:val="20"/>
                <w:szCs w:val="20"/>
              </w:rPr>
            </w:pPr>
          </w:p>
        </w:tc>
        <w:tc>
          <w:tcPr>
            <w:tcW w:w="3105" w:type="dxa"/>
            <w:tcBorders>
              <w:bottom w:val="single" w:sz="8" w:space="0" w:color="44546A"/>
            </w:tcBorders>
            <w:shd w:val="clear" w:color="auto" w:fill="44546A"/>
            <w:vAlign w:val="bottom"/>
          </w:tcPr>
          <w:p w14:paraId="2A8D908B"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25.20</w:t>
            </w:r>
          </w:p>
        </w:tc>
      </w:tr>
      <w:tr w:rsidR="00B027F7" w:rsidRPr="00B027F7" w14:paraId="645A1187" w14:textId="77777777" w:rsidTr="00B027F7">
        <w:trPr>
          <w:trHeight w:val="263"/>
        </w:trPr>
        <w:tc>
          <w:tcPr>
            <w:tcW w:w="2140" w:type="dxa"/>
            <w:tcBorders>
              <w:top w:val="single" w:sz="8" w:space="0" w:color="auto"/>
              <w:left w:val="single" w:sz="4" w:space="0" w:color="auto"/>
            </w:tcBorders>
            <w:shd w:val="clear" w:color="auto" w:fill="44546A"/>
            <w:vAlign w:val="bottom"/>
          </w:tcPr>
          <w:p w14:paraId="53077642"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Total extrapolated</w:t>
            </w:r>
          </w:p>
        </w:tc>
        <w:tc>
          <w:tcPr>
            <w:tcW w:w="130" w:type="dxa"/>
            <w:gridSpan w:val="2"/>
            <w:tcBorders>
              <w:top w:val="single" w:sz="8" w:space="0" w:color="auto"/>
              <w:right w:val="single" w:sz="8" w:space="0" w:color="auto"/>
            </w:tcBorders>
            <w:shd w:val="clear" w:color="auto" w:fill="44546A"/>
            <w:vAlign w:val="bottom"/>
          </w:tcPr>
          <w:p w14:paraId="6050A076" w14:textId="77777777" w:rsidR="00B027F7" w:rsidRPr="00B027F7" w:rsidRDefault="00B027F7" w:rsidP="00B027F7">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1028AA95" w14:textId="77777777" w:rsidR="00B027F7" w:rsidRPr="00B027F7" w:rsidRDefault="00B027F7" w:rsidP="00B027F7">
            <w:pPr>
              <w:spacing w:after="0" w:line="240" w:lineRule="auto"/>
              <w:rPr>
                <w:rFonts w:cstheme="minorHAnsi"/>
                <w:sz w:val="20"/>
                <w:szCs w:val="20"/>
              </w:rPr>
            </w:pPr>
          </w:p>
        </w:tc>
        <w:tc>
          <w:tcPr>
            <w:tcW w:w="3080" w:type="dxa"/>
            <w:tcBorders>
              <w:top w:val="single" w:sz="8" w:space="0" w:color="auto"/>
            </w:tcBorders>
            <w:shd w:val="clear" w:color="auto" w:fill="44546A"/>
            <w:vAlign w:val="bottom"/>
          </w:tcPr>
          <w:p w14:paraId="0324D632"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sz w:val="20"/>
                <w:szCs w:val="20"/>
              </w:rPr>
              <w:t>7.66</w:t>
            </w:r>
          </w:p>
        </w:tc>
        <w:tc>
          <w:tcPr>
            <w:tcW w:w="30" w:type="dxa"/>
            <w:tcBorders>
              <w:top w:val="single" w:sz="8" w:space="0" w:color="auto"/>
              <w:right w:val="single" w:sz="8" w:space="0" w:color="auto"/>
            </w:tcBorders>
            <w:shd w:val="clear" w:color="auto" w:fill="44546A"/>
            <w:vAlign w:val="bottom"/>
          </w:tcPr>
          <w:p w14:paraId="3739FB41" w14:textId="77777777" w:rsidR="00B027F7" w:rsidRPr="00B027F7" w:rsidRDefault="00B027F7" w:rsidP="00B027F7">
            <w:pPr>
              <w:spacing w:after="0" w:line="240" w:lineRule="auto"/>
              <w:rPr>
                <w:rFonts w:cstheme="minorHAnsi"/>
                <w:sz w:val="20"/>
                <w:szCs w:val="20"/>
              </w:rPr>
            </w:pPr>
          </w:p>
        </w:tc>
        <w:tc>
          <w:tcPr>
            <w:tcW w:w="30" w:type="dxa"/>
            <w:tcBorders>
              <w:top w:val="single" w:sz="8" w:space="0" w:color="auto"/>
            </w:tcBorders>
            <w:shd w:val="clear" w:color="auto" w:fill="44546A"/>
            <w:vAlign w:val="bottom"/>
          </w:tcPr>
          <w:p w14:paraId="4668C435" w14:textId="77777777" w:rsidR="00B027F7" w:rsidRPr="00B027F7" w:rsidRDefault="00B027F7" w:rsidP="00B027F7">
            <w:pPr>
              <w:spacing w:after="0" w:line="240" w:lineRule="auto"/>
              <w:rPr>
                <w:rFonts w:cstheme="minorHAnsi"/>
                <w:sz w:val="20"/>
                <w:szCs w:val="20"/>
              </w:rPr>
            </w:pPr>
          </w:p>
        </w:tc>
        <w:tc>
          <w:tcPr>
            <w:tcW w:w="3105" w:type="dxa"/>
            <w:tcBorders>
              <w:top w:val="single" w:sz="8" w:space="0" w:color="auto"/>
            </w:tcBorders>
            <w:shd w:val="clear" w:color="auto" w:fill="44546A"/>
            <w:vAlign w:val="bottom"/>
          </w:tcPr>
          <w:p w14:paraId="3C3BFCB2" w14:textId="77777777" w:rsidR="00B027F7" w:rsidRPr="00B027F7" w:rsidRDefault="00B027F7" w:rsidP="00B027F7">
            <w:pPr>
              <w:spacing w:after="0" w:line="240" w:lineRule="auto"/>
              <w:jc w:val="center"/>
              <w:rPr>
                <w:rFonts w:cstheme="minorHAnsi"/>
                <w:sz w:val="20"/>
                <w:szCs w:val="20"/>
              </w:rPr>
            </w:pPr>
            <w:r w:rsidRPr="00B027F7">
              <w:rPr>
                <w:rFonts w:eastAsia="Calibri" w:cstheme="minorHAnsi"/>
                <w:b/>
                <w:bCs/>
                <w:color w:val="FFFFFF"/>
                <w:w w:val="97"/>
                <w:sz w:val="20"/>
                <w:szCs w:val="20"/>
              </w:rPr>
              <w:t>119.68</w:t>
            </w:r>
          </w:p>
        </w:tc>
      </w:tr>
    </w:tbl>
    <w:p w14:paraId="4C4CE6E6" w14:textId="77777777" w:rsidR="008273D1" w:rsidRPr="00AA4562" w:rsidRDefault="008273D1" w:rsidP="00721C19">
      <w:pPr>
        <w:tabs>
          <w:tab w:val="left" w:pos="-180"/>
        </w:tabs>
        <w:spacing w:after="120" w:line="240" w:lineRule="auto"/>
        <w:jc w:val="both"/>
        <w:rPr>
          <w:rFonts w:cstheme="minorHAnsi"/>
          <w:b/>
          <w:i/>
        </w:rPr>
      </w:pPr>
    </w:p>
    <w:p w14:paraId="77494855" w14:textId="530A5397" w:rsidR="00FB4876" w:rsidRPr="0075167B" w:rsidRDefault="00FB4876" w:rsidP="00721C19">
      <w:pPr>
        <w:tabs>
          <w:tab w:val="left" w:pos="450"/>
        </w:tabs>
        <w:spacing w:after="120"/>
        <w:rPr>
          <w:rFonts w:cstheme="minorHAnsi"/>
          <w:b/>
          <w:i/>
        </w:rPr>
      </w:pPr>
      <w:r w:rsidRPr="0075167B">
        <w:rPr>
          <w:rFonts w:cstheme="minorHAnsi"/>
          <w:b/>
          <w:i/>
        </w:rPr>
        <w:t xml:space="preserve">Results Area 2: </w:t>
      </w:r>
      <w:r>
        <w:rPr>
          <w:rFonts w:cstheme="minorHAnsi"/>
          <w:b/>
          <w:i/>
        </w:rPr>
        <w:t>Ensuring</w:t>
      </w:r>
      <w:r w:rsidRPr="0075167B">
        <w:rPr>
          <w:rFonts w:cstheme="minorHAnsi"/>
          <w:b/>
          <w:i/>
        </w:rPr>
        <w:t xml:space="preserve"> Electricity Supply Reliability</w:t>
      </w:r>
    </w:p>
    <w:p w14:paraId="5168D69F" w14:textId="77777777" w:rsidR="00FB4876" w:rsidRDefault="00FB4876" w:rsidP="00721C19">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Pr>
          <w:rFonts w:asciiTheme="minorHAnsi" w:hAnsiTheme="minorHAnsi" w:cstheme="minorHAnsi"/>
          <w:b/>
          <w:sz w:val="22"/>
          <w:szCs w:val="22"/>
        </w:rPr>
        <w:t>Adequate electricity supply from Sangtuda-1 HPP.</w:t>
      </w:r>
      <w:r w:rsidRPr="0075167B">
        <w:rPr>
          <w:rFonts w:asciiTheme="minorHAnsi" w:hAnsiTheme="minorHAnsi" w:cstheme="minorHAnsi"/>
          <w:b/>
          <w:sz w:val="22"/>
          <w:szCs w:val="22"/>
        </w:rPr>
        <w:t xml:space="preserve"> </w:t>
      </w:r>
      <w:r w:rsidRPr="0075167B">
        <w:rPr>
          <w:rFonts w:asciiTheme="minorHAnsi" w:hAnsiTheme="minorHAnsi" w:cstheme="minorHAnsi"/>
          <w:sz w:val="22"/>
          <w:szCs w:val="22"/>
        </w:rPr>
        <w:t xml:space="preserve">Sangtuda-1 </w:t>
      </w:r>
      <w:r>
        <w:rPr>
          <w:rFonts w:asciiTheme="minorHAnsi" w:hAnsiTheme="minorHAnsi" w:cstheme="minorHAnsi"/>
          <w:sz w:val="22"/>
          <w:szCs w:val="22"/>
        </w:rPr>
        <w:t>HPP</w:t>
      </w:r>
      <w:r w:rsidRPr="0075167B">
        <w:rPr>
          <w:rFonts w:asciiTheme="minorHAnsi" w:hAnsiTheme="minorHAnsi" w:cstheme="minorHAnsi"/>
          <w:sz w:val="22"/>
          <w:szCs w:val="22"/>
        </w:rPr>
        <w:t xml:space="preserve"> accounts for </w:t>
      </w:r>
      <w:r>
        <w:rPr>
          <w:rFonts w:asciiTheme="minorHAnsi" w:hAnsiTheme="minorHAnsi" w:cstheme="minorHAnsi"/>
          <w:sz w:val="22"/>
          <w:szCs w:val="22"/>
        </w:rPr>
        <w:t>about 10</w:t>
      </w:r>
      <w:r w:rsidRPr="0075167B">
        <w:rPr>
          <w:rFonts w:asciiTheme="minorHAnsi" w:hAnsiTheme="minorHAnsi" w:cstheme="minorHAnsi"/>
          <w:sz w:val="22"/>
          <w:szCs w:val="22"/>
        </w:rPr>
        <w:t xml:space="preserve"> percent of electricity generation</w:t>
      </w:r>
      <w:r>
        <w:rPr>
          <w:rFonts w:asciiTheme="minorHAnsi" w:hAnsiTheme="minorHAnsi" w:cstheme="minorHAnsi"/>
          <w:sz w:val="22"/>
          <w:szCs w:val="22"/>
        </w:rPr>
        <w:t>, including in critical winter months,</w:t>
      </w:r>
      <w:r w:rsidRPr="0075167B">
        <w:rPr>
          <w:rFonts w:asciiTheme="minorHAnsi" w:hAnsiTheme="minorHAnsi" w:cstheme="minorHAnsi"/>
          <w:sz w:val="22"/>
          <w:szCs w:val="22"/>
        </w:rPr>
        <w:t xml:space="preserve"> and therefore is critical for adequacy of electricity supply in the country. </w:t>
      </w:r>
      <w:r>
        <w:rPr>
          <w:rFonts w:asciiTheme="minorHAnsi" w:hAnsiTheme="minorHAnsi" w:cstheme="minorHAnsi"/>
          <w:sz w:val="22"/>
          <w:szCs w:val="22"/>
        </w:rPr>
        <w:t>BT has historically been receiving an average of 1,8</w:t>
      </w:r>
      <w:r w:rsidRPr="00F276A2">
        <w:rPr>
          <w:rFonts w:asciiTheme="minorHAnsi" w:hAnsiTheme="minorHAnsi" w:cstheme="minorHAnsi"/>
          <w:sz w:val="22"/>
          <w:szCs w:val="22"/>
        </w:rPr>
        <w:t>00 GWh of electricity from Sangtuda-1 HPP and struggled to make timely payments as per terms of the 20-year PPA, which has some deviations from the traditional PPAs of similar nature. Nevertheless, it should be noted that</w:t>
      </w:r>
      <w:r>
        <w:rPr>
          <w:rFonts w:asciiTheme="minorHAnsi" w:hAnsiTheme="minorHAnsi" w:cstheme="minorHAnsi"/>
          <w:sz w:val="22"/>
          <w:szCs w:val="22"/>
        </w:rPr>
        <w:t xml:space="preserve"> the PPA does not create excessive risks for BT or the Government, which may lead to significant contingent liabilities or direct fiscal costs. </w:t>
      </w:r>
    </w:p>
    <w:p w14:paraId="71A64579" w14:textId="77777777" w:rsidR="00721C19" w:rsidRDefault="00FB4876" w:rsidP="00721C19">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1E69CB">
        <w:rPr>
          <w:rFonts w:asciiTheme="minorHAnsi" w:hAnsiTheme="minorHAnsi" w:cstheme="minorHAnsi"/>
          <w:b/>
          <w:i/>
          <w:sz w:val="22"/>
          <w:szCs w:val="22"/>
        </w:rPr>
        <w:t xml:space="preserve">Technical </w:t>
      </w:r>
      <w:r>
        <w:rPr>
          <w:rFonts w:asciiTheme="minorHAnsi" w:hAnsiTheme="minorHAnsi" w:cstheme="minorHAnsi"/>
          <w:b/>
          <w:i/>
          <w:sz w:val="22"/>
          <w:szCs w:val="22"/>
        </w:rPr>
        <w:t>assessment</w:t>
      </w:r>
      <w:r w:rsidRPr="001E69CB">
        <w:rPr>
          <w:rFonts w:asciiTheme="minorHAnsi" w:hAnsiTheme="minorHAnsi" w:cstheme="minorHAnsi"/>
          <w:sz w:val="22"/>
          <w:szCs w:val="22"/>
        </w:rPr>
        <w:t>.</w:t>
      </w:r>
      <w:r>
        <w:rPr>
          <w:rFonts w:asciiTheme="minorHAnsi" w:hAnsiTheme="minorHAnsi" w:cstheme="minorHAnsi"/>
          <w:sz w:val="22"/>
          <w:szCs w:val="22"/>
        </w:rPr>
        <w:t xml:space="preserve"> </w:t>
      </w:r>
      <w:r w:rsidRPr="0075167B">
        <w:rPr>
          <w:rFonts w:asciiTheme="minorHAnsi" w:hAnsiTheme="minorHAnsi" w:cstheme="minorHAnsi"/>
          <w:sz w:val="22"/>
          <w:szCs w:val="22"/>
        </w:rPr>
        <w:t xml:space="preserve">If Sangtuda-1 stops supplying electricity due to BT’s </w:t>
      </w:r>
      <w:r>
        <w:rPr>
          <w:rFonts w:asciiTheme="minorHAnsi" w:hAnsiTheme="minorHAnsi" w:cstheme="minorHAnsi"/>
          <w:sz w:val="22"/>
          <w:szCs w:val="22"/>
        </w:rPr>
        <w:t>inability to make timely payments</w:t>
      </w:r>
      <w:r w:rsidRPr="0075167B">
        <w:rPr>
          <w:rFonts w:asciiTheme="minorHAnsi" w:hAnsiTheme="minorHAnsi" w:cstheme="minorHAnsi"/>
          <w:sz w:val="22"/>
          <w:szCs w:val="22"/>
        </w:rPr>
        <w:t xml:space="preserve">, then </w:t>
      </w:r>
      <w:r>
        <w:rPr>
          <w:rFonts w:asciiTheme="minorHAnsi" w:hAnsiTheme="minorHAnsi" w:cstheme="minorHAnsi"/>
          <w:sz w:val="22"/>
          <w:szCs w:val="22"/>
        </w:rPr>
        <w:t xml:space="preserve">the gap can only be filled with then-commissioned units of </w:t>
      </w:r>
      <w:proofErr w:type="spellStart"/>
      <w:r>
        <w:rPr>
          <w:rFonts w:asciiTheme="minorHAnsi" w:hAnsiTheme="minorHAnsi" w:cstheme="minorHAnsi"/>
          <w:sz w:val="22"/>
          <w:szCs w:val="22"/>
        </w:rPr>
        <w:t>Rogun</w:t>
      </w:r>
      <w:proofErr w:type="spellEnd"/>
      <w:r>
        <w:rPr>
          <w:rFonts w:asciiTheme="minorHAnsi" w:hAnsiTheme="minorHAnsi" w:cstheme="minorHAnsi"/>
          <w:sz w:val="22"/>
          <w:szCs w:val="22"/>
        </w:rPr>
        <w:t xml:space="preserve"> HPP given that there is no other capacity to fill in this gap, which may create reliability issues given that </w:t>
      </w:r>
      <w:proofErr w:type="spellStart"/>
      <w:r>
        <w:rPr>
          <w:rFonts w:asciiTheme="minorHAnsi" w:hAnsiTheme="minorHAnsi" w:cstheme="minorHAnsi"/>
          <w:sz w:val="22"/>
          <w:szCs w:val="22"/>
        </w:rPr>
        <w:t>Rogun</w:t>
      </w:r>
      <w:proofErr w:type="spellEnd"/>
      <w:r>
        <w:rPr>
          <w:rFonts w:asciiTheme="minorHAnsi" w:hAnsiTheme="minorHAnsi" w:cstheme="minorHAnsi"/>
          <w:sz w:val="22"/>
          <w:szCs w:val="22"/>
        </w:rPr>
        <w:t xml:space="preserve"> HPP is not fully completed yet, including the work to be done to increase reliability of its interconnection to the electricity network. Additionally, use of electricity from </w:t>
      </w:r>
      <w:proofErr w:type="spellStart"/>
      <w:r>
        <w:rPr>
          <w:rFonts w:asciiTheme="minorHAnsi" w:hAnsiTheme="minorHAnsi" w:cstheme="minorHAnsi"/>
          <w:sz w:val="22"/>
          <w:szCs w:val="22"/>
        </w:rPr>
        <w:t>Rogun</w:t>
      </w:r>
      <w:proofErr w:type="spellEnd"/>
      <w:r>
        <w:rPr>
          <w:rFonts w:asciiTheme="minorHAnsi" w:hAnsiTheme="minorHAnsi" w:cstheme="minorHAnsi"/>
          <w:sz w:val="22"/>
          <w:szCs w:val="22"/>
        </w:rPr>
        <w:t xml:space="preserve"> would reduce electricity available for exports and, therefore, would result in foregone export revenues.</w:t>
      </w:r>
    </w:p>
    <w:p w14:paraId="5F808A9C" w14:textId="77777777" w:rsidR="00721C19" w:rsidRDefault="00FB4876" w:rsidP="00721C19">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21C19">
        <w:rPr>
          <w:rFonts w:asciiTheme="minorHAnsi" w:hAnsiTheme="minorHAnsi" w:cstheme="minorHAnsi"/>
          <w:b/>
          <w:sz w:val="22"/>
          <w:szCs w:val="22"/>
        </w:rPr>
        <w:t>Timely implementation of the rehabilitation and upgrade of electricity transmission and distribution assets is essential for reduction of frequency of equipment failures and resulting electricity supply interruptions</w:t>
      </w:r>
      <w:r w:rsidRPr="00721C19">
        <w:rPr>
          <w:rFonts w:asciiTheme="minorHAnsi" w:hAnsiTheme="minorHAnsi" w:cstheme="minorHAnsi"/>
          <w:sz w:val="22"/>
          <w:szCs w:val="22"/>
        </w:rPr>
        <w:t xml:space="preserve">. BT has been under-spending on recurrent repair and maintenance works given the shortage of cash revenues. There are number of projects underway that are supporting rehabilitation and upgrade of key hydropower plants as well as some transmission substations and lines. Those projects are financed by various development partners. However, electricity distribution level infrastructure, which is essential for end-user supply reliability, became severely dilapidated throughout those years of under-spending on maintenance and rehabilitation. This has resulted in increased frequency of equipment failures and resulting outages for end-users. </w:t>
      </w:r>
    </w:p>
    <w:p w14:paraId="662D168B" w14:textId="77777777" w:rsidR="00721C19" w:rsidRDefault="00FB4876" w:rsidP="00721C19">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21C19">
        <w:rPr>
          <w:rFonts w:asciiTheme="minorHAnsi" w:hAnsiTheme="minorHAnsi" w:cstheme="minorHAnsi"/>
          <w:b/>
          <w:i/>
          <w:sz w:val="22"/>
          <w:szCs w:val="22"/>
        </w:rPr>
        <w:t>Technical assessment</w:t>
      </w:r>
      <w:r w:rsidRPr="00721C19">
        <w:rPr>
          <w:rFonts w:asciiTheme="minorHAnsi" w:hAnsiTheme="minorHAnsi" w:cstheme="minorHAnsi"/>
          <w:sz w:val="22"/>
          <w:szCs w:val="22"/>
        </w:rPr>
        <w:t xml:space="preserve">. Timely repairs and maintenance would help to reduce incidence of electricity supply outages that result in electricity supply outages for consumers. Those expenditures include rehabilitation, replacement, and upgrade of key electricity distribution assets in 17 regional distribution networks of BT and the transmission network, which cover the entire service territory of BT.  The upgrade and rehabilitation would include: (a) replacement of old oil circuit breakers with vacuum circuit breakers at substations;  (b) replacement of disconnectors at substations; (c) repair and replacement of power and voltage transformers at substations; (d) installation of new relay protection and automation cubicles at substations; (e) construction of new 0.4 kV and 10 kV power distribution lines; and (f) rehabilitation of existing power distribution lines. </w:t>
      </w:r>
    </w:p>
    <w:p w14:paraId="77990A07" w14:textId="6E43A6C7" w:rsidR="00FB4876" w:rsidRDefault="00FB4876" w:rsidP="00721C19">
      <w:pPr>
        <w:pStyle w:val="NormalWeb"/>
        <w:numPr>
          <w:ilvl w:val="0"/>
          <w:numId w:val="20"/>
        </w:numPr>
        <w:shd w:val="clear" w:color="auto" w:fill="FFFFFF"/>
        <w:tabs>
          <w:tab w:val="left" w:pos="450"/>
        </w:tabs>
        <w:spacing w:before="0" w:beforeAutospacing="0" w:after="120" w:afterAutospacing="0"/>
        <w:ind w:left="0" w:firstLine="0"/>
        <w:jc w:val="both"/>
        <w:rPr>
          <w:rFonts w:asciiTheme="minorHAnsi" w:hAnsiTheme="minorHAnsi" w:cstheme="minorHAnsi"/>
          <w:sz w:val="22"/>
          <w:szCs w:val="22"/>
        </w:rPr>
      </w:pPr>
      <w:r w:rsidRPr="00721C19">
        <w:rPr>
          <w:rFonts w:asciiTheme="minorHAnsi" w:hAnsiTheme="minorHAnsi" w:cstheme="minorHAnsi"/>
          <w:sz w:val="22"/>
          <w:szCs w:val="22"/>
        </w:rPr>
        <w:t>BT prepared detailed cost estimates of priority rehabilitation and upgrade measures across for all regions serviced by BT. As per estimates, BT plans to invest US$65.4 million (TJS617 million) in rehabilitation and upgrade of key power distribution assets in 2019-2025. The bills of quantities and the unit prices are commensurate with the most recent prices observed in tenders conducted by BT and similar activities in neighboring countries (e.g. Kyrgyz Republic).</w:t>
      </w:r>
      <w:r w:rsidR="002677A0">
        <w:rPr>
          <w:rFonts w:asciiTheme="minorHAnsi" w:hAnsiTheme="minorHAnsi" w:cstheme="minorHAnsi"/>
          <w:sz w:val="22"/>
          <w:szCs w:val="22"/>
        </w:rPr>
        <w:t xml:space="preserve"> The details regarding the types of works and goods to be replaced or rehabilitated are presented in the Annex 1.</w:t>
      </w:r>
    </w:p>
    <w:p w14:paraId="3F40B2CD" w14:textId="77777777" w:rsidR="00AC40EB" w:rsidRPr="0075167B" w:rsidRDefault="00AC40EB" w:rsidP="00AC40EB">
      <w:pPr>
        <w:pStyle w:val="NormalWeb"/>
        <w:shd w:val="clear" w:color="auto" w:fill="FFFFFF"/>
        <w:tabs>
          <w:tab w:val="left" w:pos="450"/>
        </w:tabs>
        <w:spacing w:before="0" w:beforeAutospacing="0" w:after="120" w:afterAutospacing="0"/>
        <w:jc w:val="both"/>
        <w:rPr>
          <w:rFonts w:asciiTheme="minorHAnsi" w:eastAsia="Times New Roman" w:hAnsiTheme="minorHAnsi" w:cstheme="minorHAnsi"/>
          <w:b/>
          <w:i/>
          <w:sz w:val="22"/>
          <w:szCs w:val="22"/>
        </w:rPr>
      </w:pPr>
      <w:r w:rsidRPr="0075167B">
        <w:rPr>
          <w:rFonts w:asciiTheme="minorHAnsi" w:hAnsiTheme="minorHAnsi" w:cstheme="minorHAnsi"/>
          <w:b/>
          <w:i/>
          <w:sz w:val="22"/>
          <w:szCs w:val="22"/>
        </w:rPr>
        <w:t>Result</w:t>
      </w:r>
      <w:r>
        <w:rPr>
          <w:rFonts w:asciiTheme="minorHAnsi" w:hAnsiTheme="minorHAnsi" w:cstheme="minorHAnsi"/>
          <w:b/>
          <w:i/>
          <w:sz w:val="22"/>
          <w:szCs w:val="22"/>
        </w:rPr>
        <w:t>s</w:t>
      </w:r>
      <w:r w:rsidRPr="0075167B">
        <w:rPr>
          <w:rFonts w:asciiTheme="minorHAnsi" w:hAnsiTheme="minorHAnsi" w:cstheme="minorHAnsi"/>
          <w:b/>
          <w:i/>
          <w:sz w:val="22"/>
          <w:szCs w:val="22"/>
        </w:rPr>
        <w:t xml:space="preserve"> Area 3: </w:t>
      </w:r>
      <w:r w:rsidRPr="0075167B">
        <w:rPr>
          <w:rFonts w:asciiTheme="minorHAnsi" w:eastAsia="Times New Roman" w:hAnsiTheme="minorHAnsi" w:cstheme="minorHAnsi"/>
          <w:b/>
          <w:i/>
          <w:sz w:val="22"/>
          <w:szCs w:val="22"/>
        </w:rPr>
        <w:t xml:space="preserve">Strengthening </w:t>
      </w:r>
      <w:r>
        <w:rPr>
          <w:rFonts w:asciiTheme="minorHAnsi" w:eastAsia="Times New Roman" w:hAnsiTheme="minorHAnsi" w:cstheme="minorHAnsi"/>
          <w:b/>
          <w:i/>
          <w:sz w:val="22"/>
          <w:szCs w:val="22"/>
        </w:rPr>
        <w:t xml:space="preserve">of BT’s </w:t>
      </w:r>
      <w:r w:rsidRPr="0075167B">
        <w:rPr>
          <w:rFonts w:asciiTheme="minorHAnsi" w:eastAsia="Times New Roman" w:hAnsiTheme="minorHAnsi" w:cstheme="minorHAnsi"/>
          <w:b/>
          <w:i/>
          <w:sz w:val="22"/>
          <w:szCs w:val="22"/>
        </w:rPr>
        <w:t>Governance</w:t>
      </w:r>
      <w:r>
        <w:rPr>
          <w:rFonts w:asciiTheme="minorHAnsi" w:eastAsia="Times New Roman" w:hAnsiTheme="minorHAnsi" w:cstheme="minorHAnsi"/>
          <w:b/>
          <w:i/>
          <w:sz w:val="22"/>
          <w:szCs w:val="22"/>
        </w:rPr>
        <w:t xml:space="preserve"> and Improvement of</w:t>
      </w:r>
      <w:r w:rsidRPr="0075167B">
        <w:rPr>
          <w:rFonts w:asciiTheme="minorHAnsi" w:eastAsia="Times New Roman" w:hAnsiTheme="minorHAnsi" w:cstheme="minorHAnsi"/>
          <w:b/>
          <w:i/>
          <w:sz w:val="22"/>
          <w:szCs w:val="22"/>
        </w:rPr>
        <w:t xml:space="preserve"> Transparency</w:t>
      </w:r>
      <w:r>
        <w:rPr>
          <w:rFonts w:asciiTheme="minorHAnsi" w:eastAsia="Times New Roman" w:hAnsiTheme="minorHAnsi" w:cstheme="minorHAnsi"/>
          <w:b/>
          <w:i/>
          <w:sz w:val="22"/>
          <w:szCs w:val="22"/>
        </w:rPr>
        <w:t xml:space="preserve"> </w:t>
      </w:r>
    </w:p>
    <w:p w14:paraId="111EBD69" w14:textId="5A3ED230" w:rsidR="00AC40EB" w:rsidRPr="004531E4" w:rsidRDefault="004531E4" w:rsidP="004531E4">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4531E4">
        <w:rPr>
          <w:rFonts w:asciiTheme="minorHAnsi" w:hAnsiTheme="minorHAnsi" w:cstheme="minorHAnsi"/>
          <w:b/>
          <w:sz w:val="22"/>
          <w:szCs w:val="22"/>
        </w:rPr>
        <w:lastRenderedPageBreak/>
        <w:t>Investment decision-making based on generation and T&amp;D plans</w:t>
      </w:r>
      <w:r>
        <w:rPr>
          <w:rFonts w:asciiTheme="minorHAnsi" w:hAnsiTheme="minorHAnsi" w:cstheme="minorHAnsi"/>
          <w:sz w:val="22"/>
          <w:szCs w:val="22"/>
        </w:rPr>
        <w:t xml:space="preserve">. </w:t>
      </w:r>
      <w:r w:rsidR="00AC40EB" w:rsidRPr="004531E4">
        <w:rPr>
          <w:rFonts w:asciiTheme="minorHAnsi" w:hAnsiTheme="minorHAnsi" w:cstheme="minorHAnsi"/>
          <w:sz w:val="22"/>
          <w:szCs w:val="22"/>
        </w:rPr>
        <w:t xml:space="preserve">Investments into new generation need to be based on principles of technical feasibility, least economic cost, and financing constraints. It is important to regularly update the GEP and prepare the related T&amp;D plans to ensure the planned power sector development investments are adequate to meet the projected electricity demand in the country at lowest possible economic cost and electricity export commitments of the country. The Program requires BT and/or the Government to follow those plans when deciding on the projects to be constructed to ensure adequate and reliable electricity supply in the country. </w:t>
      </w:r>
    </w:p>
    <w:p w14:paraId="5ACB99D3" w14:textId="77777777" w:rsidR="00AC40EB" w:rsidRPr="00AC40EB" w:rsidRDefault="00AC40EB" w:rsidP="00AC40EB">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0"/>
          <w:szCs w:val="22"/>
        </w:rPr>
      </w:pPr>
      <w:r w:rsidRPr="00AC40EB">
        <w:rPr>
          <w:rFonts w:asciiTheme="minorHAnsi" w:hAnsiTheme="minorHAnsi" w:cstheme="minorHAnsi"/>
          <w:b/>
          <w:i/>
          <w:sz w:val="22"/>
        </w:rPr>
        <w:t>Technical assessment</w:t>
      </w:r>
      <w:r w:rsidRPr="00AC40EB">
        <w:rPr>
          <w:rFonts w:asciiTheme="minorHAnsi" w:hAnsiTheme="minorHAnsi" w:cstheme="minorHAnsi"/>
          <w:sz w:val="22"/>
        </w:rPr>
        <w:t xml:space="preserve">. The sequencing of steps related to update of GEP, its adoption, preparation of the related T&amp;D plans, and following those plans is technically sound and consistent with the good practices in identifying and sequencing the projects in power generation, transmission, and distribution to meet the projected long-term electricity demand, including export demand, considering a range of factors. GEPs are typically prepared for 10-25-year time periods. </w:t>
      </w:r>
    </w:p>
    <w:p w14:paraId="040EE574" w14:textId="77777777" w:rsidR="00AC40EB" w:rsidRPr="00AC40EB" w:rsidRDefault="00AC40EB" w:rsidP="00AC40EB">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AC40EB">
        <w:rPr>
          <w:rFonts w:asciiTheme="minorHAnsi" w:hAnsiTheme="minorHAnsi" w:cstheme="minorHAnsi"/>
          <w:sz w:val="22"/>
        </w:rPr>
        <w:t xml:space="preserve">Update of the GEP is the first step in power sector planning process. The Government has a Power Sector Development Master Plan (February 2017), however, it would require an update given significant developments in the sector in Tajikistan and material reduction in the cost of some non-hydro renewable energy technologies, such as wind and solar PV. The purpose of the GEP is to prepare a forecast of electricity demand in the country and identify the types of electricity generation projects by technology and location, their optimum size, and installed capacities to meet the projected electricity demand inclusive of export demand. The potential electricity </w:t>
      </w:r>
      <w:r w:rsidRPr="00AC40EB">
        <w:rPr>
          <w:rFonts w:asciiTheme="minorHAnsi" w:hAnsiTheme="minorHAnsi" w:cstheme="minorHAnsi"/>
          <w:sz w:val="22"/>
          <w:szCs w:val="22"/>
        </w:rPr>
        <w:t>generation projects should include all technologies that may be deemed technically viable and realistic from implementation perspective. The purpose of the GEP is to minimize the total capital, fuel, and non-fuel variable and fixed O&amp;M costs of electricity generation considering other technical and non-technical objectives (e.g. value of lost load or unserved energy) and constraints (environmental impact from some of the site-specific potential projects, share of electricity imports in the total supply mix).</w:t>
      </w:r>
    </w:p>
    <w:p w14:paraId="484D8BEA" w14:textId="61FD65B9" w:rsidR="008D124C" w:rsidRPr="008D124C" w:rsidRDefault="00AC40EB" w:rsidP="008D124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AC40EB">
        <w:rPr>
          <w:rFonts w:asciiTheme="minorHAnsi" w:hAnsiTheme="minorHAnsi" w:cstheme="minorHAnsi"/>
          <w:sz w:val="22"/>
          <w:szCs w:val="22"/>
        </w:rPr>
        <w:t xml:space="preserve">Once the update </w:t>
      </w:r>
      <w:r w:rsidRPr="008D124C">
        <w:rPr>
          <w:rFonts w:asciiTheme="minorHAnsi" w:hAnsiTheme="minorHAnsi" w:cstheme="minorHAnsi"/>
          <w:sz w:val="22"/>
          <w:szCs w:val="22"/>
        </w:rPr>
        <w:t xml:space="preserve">of GEP is completed, then power transmission plan needs to be prepared. The purpose of the transmission plan is to identify the areas of the current transmission network (110 kV and above) that </w:t>
      </w:r>
      <w:proofErr w:type="gramStart"/>
      <w:r w:rsidRPr="008D124C">
        <w:rPr>
          <w:rFonts w:asciiTheme="minorHAnsi" w:hAnsiTheme="minorHAnsi" w:cstheme="minorHAnsi"/>
          <w:sz w:val="22"/>
          <w:szCs w:val="22"/>
        </w:rPr>
        <w:t>are in need of</w:t>
      </w:r>
      <w:proofErr w:type="gramEnd"/>
      <w:r w:rsidRPr="008D124C">
        <w:rPr>
          <w:rFonts w:asciiTheme="minorHAnsi" w:hAnsiTheme="minorHAnsi" w:cstheme="minorHAnsi"/>
          <w:sz w:val="22"/>
          <w:szCs w:val="22"/>
        </w:rPr>
        <w:t xml:space="preserve"> expansion to cost-effectively maintain reliability and accommodate new generation and the growing load. The period to be covered by the transmission plan should be consistent with the period covered by GEP. The transmission plans also need to be regularly updated in synchronization with updates to the GEP.</w:t>
      </w:r>
      <w:r w:rsidR="008D124C" w:rsidRPr="008D124C">
        <w:rPr>
          <w:rFonts w:asciiTheme="minorHAnsi" w:hAnsiTheme="minorHAnsi" w:cstheme="minorHAnsi"/>
          <w:sz w:val="22"/>
          <w:szCs w:val="22"/>
        </w:rPr>
        <w:t xml:space="preserve"> The transmission system is expected to maintain its integrity and continue to operate without a major disruption even when a component fails. The security of the transmission system is primarily achieved by ensuring that the outage of any single system component will not cause a cascading outage, i.e. an outage that cannot be restrained from spreading to other areas. A system that is resistant to the outage of any one component is said to be “N-1” secure. Additionally, the system should remain within the applicable emergency thermal ratings and voltage limits after an additional single contingency (N-1-1) condition. N-1 security is fundamental to system operation and achieving this level of security is generally accepted to be required, regardless of the cost. </w:t>
      </w:r>
    </w:p>
    <w:p w14:paraId="035405CB" w14:textId="1F244D43" w:rsidR="008D124C" w:rsidRPr="00081138" w:rsidRDefault="008D124C" w:rsidP="008D124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8D124C">
        <w:rPr>
          <w:rFonts w:asciiTheme="minorHAnsi" w:hAnsiTheme="minorHAnsi" w:cstheme="minorHAnsi"/>
          <w:sz w:val="22"/>
          <w:szCs w:val="22"/>
        </w:rPr>
        <w:t xml:space="preserve">Resource adequacy is defined as the ability of the electric system to supply the aggregate electric demand and energy requirements of end-use customers at all times, taking into account scheduled and reasonably expected unscheduled outages on the system – the Loss of Load Expectation (LOLE).The LOLE means the expected </w:t>
      </w:r>
      <w:r w:rsidRPr="00081138">
        <w:rPr>
          <w:rFonts w:asciiTheme="minorHAnsi" w:hAnsiTheme="minorHAnsi" w:cstheme="minorHAnsi"/>
          <w:sz w:val="22"/>
          <w:szCs w:val="22"/>
        </w:rPr>
        <w:t>number of days in the year when the peak demand exceeds the available generating and demand-side resources. Fundamentally, a LOLE reliability standard involves evaluating the trade-off between the cost to</w:t>
      </w:r>
      <w:r w:rsidR="00081138" w:rsidRPr="00081138">
        <w:rPr>
          <w:rFonts w:asciiTheme="minorHAnsi" w:hAnsiTheme="minorHAnsi" w:cstheme="minorHAnsi"/>
          <w:sz w:val="22"/>
          <w:szCs w:val="22"/>
        </w:rPr>
        <w:t xml:space="preserve"> customers of installing and maintaining additional back-up resources in comparison to the cost to customers of incurring additional electricity outag</w:t>
      </w:r>
      <w:r w:rsidR="00081138">
        <w:rPr>
          <w:rFonts w:asciiTheme="minorHAnsi" w:hAnsiTheme="minorHAnsi" w:cstheme="minorHAnsi"/>
          <w:sz w:val="22"/>
          <w:szCs w:val="22"/>
        </w:rPr>
        <w:t>es.</w:t>
      </w:r>
    </w:p>
    <w:p w14:paraId="189BF849" w14:textId="77777777" w:rsidR="00AC40EB" w:rsidRPr="00AC40EB" w:rsidRDefault="00AC40EB" w:rsidP="00AC40EB">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AC40EB">
        <w:rPr>
          <w:rFonts w:asciiTheme="minorHAnsi" w:hAnsiTheme="minorHAnsi" w:cstheme="minorHAnsi"/>
          <w:sz w:val="22"/>
          <w:szCs w:val="22"/>
        </w:rPr>
        <w:lastRenderedPageBreak/>
        <w:t xml:space="preserve">The next step in the power system planning is preparation of the electricity distribution network investment plan. </w:t>
      </w:r>
      <w:r w:rsidRPr="00AC40EB">
        <w:rPr>
          <w:rFonts w:asciiTheme="minorHAnsi" w:eastAsiaTheme="minorHAnsi" w:hAnsiTheme="minorHAnsi" w:cstheme="minorHAnsi"/>
          <w:sz w:val="22"/>
          <w:szCs w:val="22"/>
        </w:rPr>
        <w:t>The goal of the distribution system planning is to ensure that the projected electricity demand growth can be satisfied in an optimal way from the secondary feeders to the substations from where electricity must be delivered to the end-users at least economic cost while complying with several technical specifications. These considerations and several other factors, such as the difficulty of land acquisition, aesthetic and environmental considerations, can complicate the task. The design of electricity distribution systems is executed around the existing systems using a procedure containing the following steps: demand forecasting and assignment to existing or new areas, location and dimensioning of substations, and dimensioning and routing of feeders and distribution networks. The electricity distribution network investment plans should also be regularly updated (at least once in five years) considering the changes in the load growth conditions in various locations.</w:t>
      </w:r>
    </w:p>
    <w:p w14:paraId="61DBBE0C" w14:textId="77777777" w:rsidR="00AC40EB" w:rsidRPr="00AC40EB" w:rsidRDefault="00AC40EB" w:rsidP="00AC40EB">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AC40EB">
        <w:rPr>
          <w:rFonts w:asciiTheme="minorHAnsi" w:hAnsiTheme="minorHAnsi" w:cstheme="minorHAnsi"/>
          <w:b/>
          <w:sz w:val="22"/>
          <w:szCs w:val="22"/>
        </w:rPr>
        <w:t>Implementation of the principals of the good-practice corporate governance is important for long-term financial viability of BT</w:t>
      </w:r>
      <w:r w:rsidRPr="00AC40EB">
        <w:rPr>
          <w:rFonts w:asciiTheme="minorHAnsi" w:hAnsiTheme="minorHAnsi" w:cstheme="minorHAnsi"/>
          <w:sz w:val="22"/>
          <w:szCs w:val="22"/>
        </w:rPr>
        <w:t xml:space="preserve">. On June 22, 2019, the Government the Government approved the new charters of the electricity transmission and distribution companies. Those were developed with the support of ADB, the BT, MEWR, and the State Investment Committee (SIC) developed and adopted the charters of new transmission and distribution companies. The new charters are a significant step forward and introduced elements of sound corporate governance. The existing charter of BT would also need to be modified to include the missing elements of good-practice corporate governance structure. </w:t>
      </w:r>
    </w:p>
    <w:p w14:paraId="3B36389E" w14:textId="55618A67" w:rsidR="00AC40EB" w:rsidRDefault="00AC40EB" w:rsidP="00AC40EB">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AC40EB">
        <w:rPr>
          <w:rFonts w:asciiTheme="minorHAnsi" w:hAnsiTheme="minorHAnsi" w:cstheme="minorHAnsi"/>
          <w:sz w:val="22"/>
          <w:szCs w:val="22"/>
        </w:rPr>
        <w:t xml:space="preserve">Additionally, the required documents are being finalized to initiate selection of Supervisory Boards and formation of the specialized committees (audit and compensation), for the new companies. The </w:t>
      </w:r>
      <w:proofErr w:type="spellStart"/>
      <w:r w:rsidRPr="00AC40EB">
        <w:rPr>
          <w:rFonts w:asciiTheme="minorHAnsi" w:hAnsiTheme="minorHAnsi" w:cstheme="minorHAnsi"/>
          <w:sz w:val="22"/>
          <w:szCs w:val="22"/>
        </w:rPr>
        <w:t>PforR</w:t>
      </w:r>
      <w:proofErr w:type="spellEnd"/>
      <w:r w:rsidRPr="00AC40EB">
        <w:rPr>
          <w:rFonts w:asciiTheme="minorHAnsi" w:hAnsiTheme="minorHAnsi" w:cstheme="minorHAnsi"/>
          <w:sz w:val="22"/>
          <w:szCs w:val="22"/>
        </w:rPr>
        <w:t xml:space="preserve"> would ensure that the newly-established elements of sound corporate governance are maintained throughout the implementation of the Program, including functional Supervisory Boards and specialized audit and compensation committees at BT generation, transmission, and distribution companies.</w:t>
      </w:r>
    </w:p>
    <w:p w14:paraId="39E9FEFD" w14:textId="03112C22" w:rsidR="00D0404A" w:rsidRDefault="004D04D0" w:rsidP="00D0404A">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4D04D0">
        <w:rPr>
          <w:rFonts w:asciiTheme="minorHAnsi" w:hAnsiTheme="minorHAnsi" w:cstheme="minorHAnsi"/>
          <w:b/>
          <w:i/>
          <w:sz w:val="22"/>
          <w:szCs w:val="22"/>
        </w:rPr>
        <w:t>Technical assessment</w:t>
      </w:r>
      <w:r>
        <w:rPr>
          <w:rFonts w:asciiTheme="minorHAnsi" w:hAnsiTheme="minorHAnsi" w:cstheme="minorHAnsi"/>
          <w:sz w:val="22"/>
          <w:szCs w:val="22"/>
        </w:rPr>
        <w:t xml:space="preserve">. </w:t>
      </w:r>
      <w:r w:rsidR="002F0BAA">
        <w:rPr>
          <w:rFonts w:asciiTheme="minorHAnsi" w:hAnsiTheme="minorHAnsi" w:cstheme="minorHAnsi"/>
          <w:sz w:val="22"/>
          <w:szCs w:val="22"/>
        </w:rPr>
        <w:t xml:space="preserve">The following section contains the assessment </w:t>
      </w:r>
      <w:r w:rsidR="00D0404A">
        <w:rPr>
          <w:rFonts w:asciiTheme="minorHAnsi" w:hAnsiTheme="minorHAnsi" w:cstheme="minorHAnsi"/>
          <w:sz w:val="22"/>
          <w:szCs w:val="22"/>
        </w:rPr>
        <w:t xml:space="preserve">whether good-practice </w:t>
      </w:r>
      <w:r w:rsidR="002F0BAA">
        <w:rPr>
          <w:rFonts w:asciiTheme="minorHAnsi" w:hAnsiTheme="minorHAnsi" w:cstheme="minorHAnsi"/>
          <w:sz w:val="22"/>
          <w:szCs w:val="22"/>
        </w:rPr>
        <w:t xml:space="preserve">corporate governance elements </w:t>
      </w:r>
      <w:r w:rsidR="00D0404A">
        <w:rPr>
          <w:rFonts w:asciiTheme="minorHAnsi" w:hAnsiTheme="minorHAnsi" w:cstheme="minorHAnsi"/>
          <w:sz w:val="22"/>
          <w:szCs w:val="22"/>
        </w:rPr>
        <w:t>were included into</w:t>
      </w:r>
      <w:r w:rsidR="002F0BAA">
        <w:rPr>
          <w:rFonts w:asciiTheme="minorHAnsi" w:hAnsiTheme="minorHAnsi" w:cstheme="minorHAnsi"/>
          <w:sz w:val="22"/>
          <w:szCs w:val="22"/>
        </w:rPr>
        <w:t xml:space="preserve"> the charters of the newly-established power transmission</w:t>
      </w:r>
      <w:r w:rsidR="00545CC8">
        <w:rPr>
          <w:rFonts w:asciiTheme="minorHAnsi" w:hAnsiTheme="minorHAnsi" w:cstheme="minorHAnsi"/>
          <w:sz w:val="22"/>
          <w:szCs w:val="22"/>
        </w:rPr>
        <w:t xml:space="preserve"> company (</w:t>
      </w:r>
      <w:proofErr w:type="spellStart"/>
      <w:r w:rsidR="00545CC8" w:rsidRPr="00185A57">
        <w:rPr>
          <w:rFonts w:asciiTheme="minorHAnsi" w:eastAsia="Times New Roman" w:hAnsiTheme="minorHAnsi" w:cstheme="minorHAnsi"/>
          <w:sz w:val="22"/>
          <w:szCs w:val="22"/>
        </w:rPr>
        <w:t>Shabakahoi</w:t>
      </w:r>
      <w:proofErr w:type="spellEnd"/>
      <w:r w:rsidR="00545CC8" w:rsidRPr="00185A57">
        <w:rPr>
          <w:rFonts w:asciiTheme="minorHAnsi" w:eastAsia="Times New Roman" w:hAnsiTheme="minorHAnsi" w:cstheme="minorHAnsi"/>
          <w:sz w:val="22"/>
          <w:szCs w:val="22"/>
        </w:rPr>
        <w:t xml:space="preserve"> </w:t>
      </w:r>
      <w:proofErr w:type="spellStart"/>
      <w:r w:rsidR="00545CC8" w:rsidRPr="00185A57">
        <w:rPr>
          <w:rFonts w:asciiTheme="minorHAnsi" w:eastAsia="Times New Roman" w:hAnsiTheme="minorHAnsi" w:cstheme="minorHAnsi"/>
          <w:sz w:val="22"/>
          <w:szCs w:val="22"/>
        </w:rPr>
        <w:t>Intiqoli</w:t>
      </w:r>
      <w:proofErr w:type="spellEnd"/>
      <w:r w:rsidR="00545CC8" w:rsidRPr="00185A57">
        <w:rPr>
          <w:rFonts w:asciiTheme="minorHAnsi" w:eastAsia="Times New Roman" w:hAnsiTheme="minorHAnsi" w:cstheme="minorHAnsi"/>
          <w:sz w:val="22"/>
          <w:szCs w:val="22"/>
        </w:rPr>
        <w:t xml:space="preserve"> </w:t>
      </w:r>
      <w:proofErr w:type="spellStart"/>
      <w:r w:rsidR="00545CC8" w:rsidRPr="00185A57">
        <w:rPr>
          <w:rFonts w:asciiTheme="minorHAnsi" w:eastAsia="Times New Roman" w:hAnsiTheme="minorHAnsi" w:cstheme="minorHAnsi"/>
          <w:sz w:val="22"/>
          <w:szCs w:val="22"/>
        </w:rPr>
        <w:t>Barq</w:t>
      </w:r>
      <w:proofErr w:type="spellEnd"/>
      <w:r w:rsidR="00545CC8">
        <w:rPr>
          <w:rFonts w:asciiTheme="minorHAnsi" w:eastAsia="Times New Roman" w:hAnsiTheme="minorHAnsi" w:cstheme="minorHAnsi"/>
          <w:sz w:val="22"/>
          <w:szCs w:val="22"/>
        </w:rPr>
        <w:t>)</w:t>
      </w:r>
      <w:r w:rsidR="002F0BAA">
        <w:rPr>
          <w:rFonts w:asciiTheme="minorHAnsi" w:hAnsiTheme="minorHAnsi" w:cstheme="minorHAnsi"/>
          <w:sz w:val="22"/>
          <w:szCs w:val="22"/>
        </w:rPr>
        <w:t xml:space="preserve"> and </w:t>
      </w:r>
      <w:r w:rsidR="00545CC8">
        <w:rPr>
          <w:rFonts w:asciiTheme="minorHAnsi" w:hAnsiTheme="minorHAnsi" w:cstheme="minorHAnsi"/>
          <w:sz w:val="22"/>
          <w:szCs w:val="22"/>
        </w:rPr>
        <w:t xml:space="preserve">the power </w:t>
      </w:r>
      <w:r w:rsidR="002F0BAA">
        <w:rPr>
          <w:rFonts w:asciiTheme="minorHAnsi" w:hAnsiTheme="minorHAnsi" w:cstheme="minorHAnsi"/>
          <w:sz w:val="22"/>
          <w:szCs w:val="22"/>
        </w:rPr>
        <w:t>distribution compan</w:t>
      </w:r>
      <w:r w:rsidR="00545CC8">
        <w:rPr>
          <w:rFonts w:asciiTheme="minorHAnsi" w:hAnsiTheme="minorHAnsi" w:cstheme="minorHAnsi"/>
          <w:sz w:val="22"/>
          <w:szCs w:val="22"/>
        </w:rPr>
        <w:t>y (</w:t>
      </w:r>
      <w:proofErr w:type="spellStart"/>
      <w:r w:rsidR="00545CC8" w:rsidRPr="00185A57">
        <w:rPr>
          <w:rFonts w:asciiTheme="minorHAnsi" w:eastAsia="Times New Roman" w:hAnsiTheme="minorHAnsi" w:cstheme="minorHAnsi"/>
          <w:sz w:val="22"/>
          <w:szCs w:val="22"/>
        </w:rPr>
        <w:t>S</w:t>
      </w:r>
      <w:r w:rsidR="00545CC8">
        <w:rPr>
          <w:rFonts w:asciiTheme="minorHAnsi" w:eastAsia="Times New Roman" w:hAnsiTheme="minorHAnsi" w:cstheme="minorHAnsi"/>
          <w:sz w:val="22"/>
          <w:szCs w:val="22"/>
        </w:rPr>
        <w:t>h</w:t>
      </w:r>
      <w:r w:rsidR="00545CC8" w:rsidRPr="00185A57">
        <w:rPr>
          <w:rFonts w:asciiTheme="minorHAnsi" w:eastAsia="Times New Roman" w:hAnsiTheme="minorHAnsi" w:cstheme="minorHAnsi"/>
          <w:sz w:val="22"/>
          <w:szCs w:val="22"/>
        </w:rPr>
        <w:t>abakahoi</w:t>
      </w:r>
      <w:proofErr w:type="spellEnd"/>
      <w:r w:rsidR="00545CC8" w:rsidRPr="00185A57">
        <w:rPr>
          <w:rFonts w:asciiTheme="minorHAnsi" w:eastAsia="Times New Roman" w:hAnsiTheme="minorHAnsi" w:cstheme="minorHAnsi"/>
          <w:sz w:val="22"/>
          <w:szCs w:val="22"/>
        </w:rPr>
        <w:t xml:space="preserve"> </w:t>
      </w:r>
      <w:proofErr w:type="spellStart"/>
      <w:r w:rsidR="00545CC8" w:rsidRPr="00185A57">
        <w:rPr>
          <w:rFonts w:asciiTheme="minorHAnsi" w:eastAsia="Times New Roman" w:hAnsiTheme="minorHAnsi" w:cstheme="minorHAnsi"/>
          <w:sz w:val="22"/>
          <w:szCs w:val="22"/>
        </w:rPr>
        <w:t>Taqsimoti</w:t>
      </w:r>
      <w:proofErr w:type="spellEnd"/>
      <w:r w:rsidR="00545CC8" w:rsidRPr="00185A57">
        <w:rPr>
          <w:rFonts w:asciiTheme="minorHAnsi" w:eastAsia="Times New Roman" w:hAnsiTheme="minorHAnsi" w:cstheme="minorHAnsi"/>
          <w:sz w:val="22"/>
          <w:szCs w:val="22"/>
        </w:rPr>
        <w:t xml:space="preserve"> </w:t>
      </w:r>
      <w:proofErr w:type="spellStart"/>
      <w:r w:rsidR="00545CC8" w:rsidRPr="00185A57">
        <w:rPr>
          <w:rFonts w:asciiTheme="minorHAnsi" w:eastAsia="Times New Roman" w:hAnsiTheme="minorHAnsi" w:cstheme="minorHAnsi"/>
          <w:sz w:val="22"/>
          <w:szCs w:val="22"/>
        </w:rPr>
        <w:t>Barq</w:t>
      </w:r>
      <w:proofErr w:type="spellEnd"/>
      <w:r w:rsidR="00545CC8">
        <w:rPr>
          <w:rFonts w:asciiTheme="minorHAnsi" w:hAnsiTheme="minorHAnsi" w:cstheme="minorHAnsi"/>
          <w:sz w:val="22"/>
          <w:szCs w:val="22"/>
        </w:rPr>
        <w:t>)</w:t>
      </w:r>
      <w:r w:rsidR="002F0BAA">
        <w:rPr>
          <w:rFonts w:asciiTheme="minorHAnsi" w:hAnsiTheme="minorHAnsi" w:cstheme="minorHAnsi"/>
          <w:sz w:val="22"/>
          <w:szCs w:val="22"/>
        </w:rPr>
        <w:t xml:space="preserve">. </w:t>
      </w:r>
    </w:p>
    <w:p w14:paraId="5535D95F" w14:textId="39EFA717" w:rsidR="00D0404A" w:rsidRPr="00B74C07" w:rsidRDefault="002F0BAA" w:rsidP="00B74C07">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D0404A">
        <w:rPr>
          <w:rFonts w:asciiTheme="minorHAnsi" w:hAnsiTheme="minorHAnsi" w:cstheme="minorHAnsi"/>
          <w:b/>
          <w:bCs/>
          <w:i/>
          <w:sz w:val="22"/>
        </w:rPr>
        <w:t>Board Composition and Committees</w:t>
      </w:r>
      <w:r w:rsidR="00D0404A" w:rsidRPr="00D0404A">
        <w:rPr>
          <w:rFonts w:asciiTheme="minorHAnsi" w:hAnsiTheme="minorHAnsi" w:cstheme="minorHAnsi"/>
          <w:b/>
          <w:bCs/>
          <w:i/>
          <w:sz w:val="22"/>
        </w:rPr>
        <w:t xml:space="preserve">. </w:t>
      </w:r>
      <w:r w:rsidR="00D0404A" w:rsidRPr="00D0404A">
        <w:rPr>
          <w:rFonts w:asciiTheme="minorHAnsi" w:hAnsiTheme="minorHAnsi" w:cstheme="minorHAnsi"/>
          <w:bCs/>
          <w:sz w:val="22"/>
        </w:rPr>
        <w:t xml:space="preserve">The new charters represent a significant improvement over the current </w:t>
      </w:r>
      <w:r w:rsidR="00D0404A" w:rsidRPr="00B74C07">
        <w:rPr>
          <w:rFonts w:asciiTheme="minorHAnsi" w:hAnsiTheme="minorHAnsi" w:cstheme="minorHAnsi"/>
          <w:bCs/>
          <w:sz w:val="22"/>
          <w:szCs w:val="22"/>
        </w:rPr>
        <w:t>charter of BT and has clearer set of requirements and functions with the Supervisory Boards and nomination process.</w:t>
      </w:r>
    </w:p>
    <w:p w14:paraId="167A2254" w14:textId="7D7F25E5" w:rsidR="00D0404A" w:rsidRPr="00B74C07" w:rsidRDefault="00D0404A" w:rsidP="00B74C07">
      <w:pPr>
        <w:pStyle w:val="ListParagraph"/>
        <w:numPr>
          <w:ilvl w:val="0"/>
          <w:numId w:val="28"/>
        </w:numPr>
        <w:spacing w:after="120"/>
        <w:contextualSpacing w:val="0"/>
        <w:jc w:val="both"/>
        <w:rPr>
          <w:rFonts w:asciiTheme="minorHAnsi" w:eastAsiaTheme="minorHAnsi" w:hAnsiTheme="minorHAnsi" w:cstheme="minorHAnsi"/>
          <w:b/>
          <w:bCs/>
          <w:sz w:val="22"/>
          <w:szCs w:val="22"/>
        </w:rPr>
      </w:pPr>
      <w:r w:rsidRPr="00B74C07">
        <w:rPr>
          <w:rFonts w:asciiTheme="minorHAnsi" w:eastAsia="Times New Roman" w:hAnsiTheme="minorHAnsi" w:cstheme="minorHAnsi"/>
          <w:sz w:val="22"/>
          <w:szCs w:val="22"/>
        </w:rPr>
        <w:t>T</w:t>
      </w:r>
      <w:r w:rsidR="002F0BAA" w:rsidRPr="00B74C07">
        <w:rPr>
          <w:rFonts w:asciiTheme="minorHAnsi" w:eastAsia="Times New Roman" w:hAnsiTheme="minorHAnsi" w:cstheme="minorHAnsi"/>
          <w:sz w:val="22"/>
          <w:szCs w:val="22"/>
        </w:rPr>
        <w:t>he number of Supervisory Board members and the procedure for the appointment is</w:t>
      </w:r>
      <w:r w:rsidRPr="00B74C07">
        <w:rPr>
          <w:rFonts w:asciiTheme="minorHAnsi" w:eastAsia="Times New Roman" w:hAnsiTheme="minorHAnsi" w:cstheme="minorHAnsi"/>
          <w:sz w:val="22"/>
          <w:szCs w:val="22"/>
        </w:rPr>
        <w:t xml:space="preserve"> to be</w:t>
      </w:r>
      <w:r w:rsidR="002F0BAA" w:rsidRPr="00B74C07">
        <w:rPr>
          <w:rFonts w:asciiTheme="minorHAnsi" w:eastAsia="Times New Roman" w:hAnsiTheme="minorHAnsi" w:cstheme="minorHAnsi"/>
          <w:sz w:val="22"/>
          <w:szCs w:val="22"/>
        </w:rPr>
        <w:t xml:space="preserve"> determined by the Shareholders Meeting.</w:t>
      </w:r>
    </w:p>
    <w:p w14:paraId="25403C69" w14:textId="77777777" w:rsidR="00D0404A" w:rsidRPr="00B74C07" w:rsidRDefault="00D0404A" w:rsidP="00B74C07">
      <w:pPr>
        <w:pStyle w:val="ListParagraph"/>
        <w:numPr>
          <w:ilvl w:val="0"/>
          <w:numId w:val="28"/>
        </w:numPr>
        <w:spacing w:after="120"/>
        <w:contextualSpacing w:val="0"/>
        <w:jc w:val="both"/>
        <w:rPr>
          <w:rFonts w:asciiTheme="minorHAnsi" w:eastAsiaTheme="minorHAnsi" w:hAnsiTheme="minorHAnsi" w:cstheme="minorHAnsi"/>
          <w:b/>
          <w:bCs/>
          <w:sz w:val="22"/>
          <w:szCs w:val="22"/>
        </w:rPr>
      </w:pPr>
      <w:r w:rsidRPr="00B74C07">
        <w:rPr>
          <w:rFonts w:asciiTheme="minorHAnsi" w:eastAsia="Times New Roman" w:hAnsiTheme="minorHAnsi" w:cstheme="minorHAnsi"/>
          <w:sz w:val="22"/>
          <w:szCs w:val="22"/>
        </w:rPr>
        <w:t>T</w:t>
      </w:r>
      <w:r w:rsidR="002F0BAA" w:rsidRPr="00B74C07">
        <w:rPr>
          <w:rFonts w:asciiTheme="minorHAnsi" w:eastAsia="Times New Roman" w:hAnsiTheme="minorHAnsi" w:cstheme="minorHAnsi"/>
          <w:sz w:val="22"/>
          <w:szCs w:val="22"/>
        </w:rPr>
        <w:t>he charters introduce a norm allowing the Board to invite international and local experts upon need.</w:t>
      </w:r>
    </w:p>
    <w:p w14:paraId="04A285FE" w14:textId="08D3F6C5" w:rsidR="00D0404A" w:rsidRPr="00B74C07" w:rsidRDefault="00D0404A" w:rsidP="00B74C07">
      <w:pPr>
        <w:pStyle w:val="ListParagraph"/>
        <w:numPr>
          <w:ilvl w:val="0"/>
          <w:numId w:val="28"/>
        </w:numPr>
        <w:spacing w:after="120"/>
        <w:contextualSpacing w:val="0"/>
        <w:jc w:val="both"/>
        <w:rPr>
          <w:rFonts w:asciiTheme="minorHAnsi" w:eastAsiaTheme="minorHAnsi" w:hAnsiTheme="minorHAnsi" w:cstheme="minorHAnsi"/>
          <w:b/>
          <w:bCs/>
          <w:sz w:val="22"/>
          <w:szCs w:val="22"/>
        </w:rPr>
      </w:pPr>
      <w:r w:rsidRPr="00B74C07">
        <w:rPr>
          <w:rFonts w:asciiTheme="minorHAnsi" w:eastAsia="Times New Roman" w:hAnsiTheme="minorHAnsi" w:cstheme="minorHAnsi"/>
          <w:sz w:val="22"/>
          <w:szCs w:val="22"/>
        </w:rPr>
        <w:t xml:space="preserve">The </w:t>
      </w:r>
      <w:r w:rsidR="002F0BAA" w:rsidRPr="00B74C07">
        <w:rPr>
          <w:rFonts w:asciiTheme="minorHAnsi" w:eastAsia="Times New Roman" w:hAnsiTheme="minorHAnsi" w:cstheme="minorHAnsi"/>
          <w:sz w:val="22"/>
          <w:szCs w:val="22"/>
        </w:rPr>
        <w:t>charter</w:t>
      </w:r>
      <w:r w:rsidRPr="00B74C07">
        <w:rPr>
          <w:rFonts w:asciiTheme="minorHAnsi" w:eastAsia="Times New Roman" w:hAnsiTheme="minorHAnsi" w:cstheme="minorHAnsi"/>
          <w:sz w:val="22"/>
          <w:szCs w:val="22"/>
        </w:rPr>
        <w:t>s</w:t>
      </w:r>
      <w:r w:rsidR="002F0BAA" w:rsidRPr="00B74C07">
        <w:rPr>
          <w:rFonts w:asciiTheme="minorHAnsi" w:eastAsia="Times New Roman" w:hAnsiTheme="minorHAnsi" w:cstheme="minorHAnsi"/>
          <w:sz w:val="22"/>
          <w:szCs w:val="22"/>
        </w:rPr>
        <w:t xml:space="preserve"> allow</w:t>
      </w:r>
      <w:r w:rsidRPr="00B74C07">
        <w:rPr>
          <w:rFonts w:asciiTheme="minorHAnsi" w:eastAsia="Times New Roman" w:hAnsiTheme="minorHAnsi" w:cstheme="minorHAnsi"/>
          <w:sz w:val="22"/>
          <w:szCs w:val="22"/>
        </w:rPr>
        <w:t xml:space="preserve"> </w:t>
      </w:r>
      <w:r w:rsidR="002F0BAA" w:rsidRPr="00B74C07">
        <w:rPr>
          <w:rFonts w:asciiTheme="minorHAnsi" w:eastAsia="Times New Roman" w:hAnsiTheme="minorHAnsi" w:cstheme="minorHAnsi"/>
          <w:sz w:val="22"/>
          <w:szCs w:val="22"/>
        </w:rPr>
        <w:t>establish</w:t>
      </w:r>
      <w:r w:rsidRPr="00B74C07">
        <w:rPr>
          <w:rFonts w:asciiTheme="minorHAnsi" w:eastAsia="Times New Roman" w:hAnsiTheme="minorHAnsi" w:cstheme="minorHAnsi"/>
          <w:sz w:val="22"/>
          <w:szCs w:val="22"/>
        </w:rPr>
        <w:t>ment of</w:t>
      </w:r>
      <w:r w:rsidR="002F0BAA" w:rsidRPr="00B74C07">
        <w:rPr>
          <w:rFonts w:asciiTheme="minorHAnsi" w:eastAsia="Times New Roman" w:hAnsiTheme="minorHAnsi" w:cstheme="minorHAnsi"/>
          <w:sz w:val="22"/>
          <w:szCs w:val="22"/>
        </w:rPr>
        <w:t xml:space="preserve"> specialized commi</w:t>
      </w:r>
      <w:r w:rsidRPr="00B74C07">
        <w:rPr>
          <w:rFonts w:asciiTheme="minorHAnsi" w:eastAsia="Times New Roman" w:hAnsiTheme="minorHAnsi" w:cstheme="minorHAnsi"/>
          <w:sz w:val="22"/>
          <w:szCs w:val="22"/>
        </w:rPr>
        <w:t>ttees</w:t>
      </w:r>
      <w:r w:rsidR="002F0BAA" w:rsidRPr="00B74C07">
        <w:rPr>
          <w:rFonts w:asciiTheme="minorHAnsi" w:eastAsia="Times New Roman" w:hAnsiTheme="minorHAnsi" w:cstheme="minorHAnsi"/>
          <w:sz w:val="22"/>
          <w:szCs w:val="22"/>
        </w:rPr>
        <w:t xml:space="preserve"> to </w:t>
      </w:r>
      <w:r w:rsidRPr="00B74C07">
        <w:rPr>
          <w:rFonts w:asciiTheme="minorHAnsi" w:eastAsia="Times New Roman" w:hAnsiTheme="minorHAnsi" w:cstheme="minorHAnsi"/>
          <w:sz w:val="22"/>
          <w:szCs w:val="22"/>
        </w:rPr>
        <w:t xml:space="preserve">provide guidance </w:t>
      </w:r>
      <w:r w:rsidR="002F0BAA" w:rsidRPr="00B74C07">
        <w:rPr>
          <w:rFonts w:asciiTheme="minorHAnsi" w:eastAsia="Times New Roman" w:hAnsiTheme="minorHAnsi" w:cstheme="minorHAnsi"/>
          <w:sz w:val="22"/>
          <w:szCs w:val="22"/>
        </w:rPr>
        <w:t xml:space="preserve">on </w:t>
      </w:r>
      <w:proofErr w:type="gramStart"/>
      <w:r w:rsidR="002F0BAA" w:rsidRPr="00B74C07">
        <w:rPr>
          <w:rFonts w:asciiTheme="minorHAnsi" w:eastAsia="Times New Roman" w:hAnsiTheme="minorHAnsi" w:cstheme="minorHAnsi"/>
          <w:sz w:val="22"/>
          <w:szCs w:val="22"/>
        </w:rPr>
        <w:t>particular issues</w:t>
      </w:r>
      <w:proofErr w:type="gramEnd"/>
      <w:r w:rsidR="002F0BAA" w:rsidRPr="00B74C07">
        <w:rPr>
          <w:rFonts w:asciiTheme="minorHAnsi" w:eastAsia="Times New Roman" w:hAnsiTheme="minorHAnsi" w:cstheme="minorHAnsi"/>
          <w:sz w:val="22"/>
          <w:szCs w:val="22"/>
        </w:rPr>
        <w:t xml:space="preserve">. </w:t>
      </w:r>
    </w:p>
    <w:p w14:paraId="29146212" w14:textId="6E68D290" w:rsidR="002F0BAA" w:rsidRPr="00B74C07" w:rsidRDefault="00D0404A" w:rsidP="00B74C07">
      <w:pPr>
        <w:pStyle w:val="ListParagraph"/>
        <w:numPr>
          <w:ilvl w:val="0"/>
          <w:numId w:val="28"/>
        </w:numPr>
        <w:spacing w:after="120"/>
        <w:contextualSpacing w:val="0"/>
        <w:jc w:val="both"/>
        <w:rPr>
          <w:rFonts w:asciiTheme="minorHAnsi" w:eastAsiaTheme="minorHAnsi" w:hAnsiTheme="minorHAnsi" w:cstheme="minorHAnsi"/>
          <w:b/>
          <w:bCs/>
          <w:sz w:val="22"/>
          <w:szCs w:val="22"/>
        </w:rPr>
      </w:pPr>
      <w:r w:rsidRPr="00B74C07">
        <w:rPr>
          <w:rFonts w:asciiTheme="minorHAnsi" w:eastAsia="Times New Roman" w:hAnsiTheme="minorHAnsi" w:cstheme="minorHAnsi"/>
          <w:sz w:val="22"/>
          <w:szCs w:val="22"/>
        </w:rPr>
        <w:t xml:space="preserve">The article related to the </w:t>
      </w:r>
      <w:r w:rsidR="002F0BAA" w:rsidRPr="00B74C07">
        <w:rPr>
          <w:rFonts w:asciiTheme="minorHAnsi" w:eastAsia="Times New Roman" w:hAnsiTheme="minorHAnsi" w:cstheme="minorHAnsi"/>
          <w:sz w:val="22"/>
          <w:szCs w:val="22"/>
        </w:rPr>
        <w:t>Supervisory Board</w:t>
      </w:r>
      <w:r w:rsidRPr="00B74C07">
        <w:rPr>
          <w:rFonts w:asciiTheme="minorHAnsi" w:eastAsia="Times New Roman" w:hAnsiTheme="minorHAnsi" w:cstheme="minorHAnsi"/>
          <w:sz w:val="22"/>
          <w:szCs w:val="22"/>
        </w:rPr>
        <w:t xml:space="preserve">s </w:t>
      </w:r>
      <w:r w:rsidR="002F0BAA" w:rsidRPr="00B74C07">
        <w:rPr>
          <w:rFonts w:asciiTheme="minorHAnsi" w:eastAsia="Times New Roman" w:hAnsiTheme="minorHAnsi" w:cstheme="minorHAnsi"/>
          <w:sz w:val="22"/>
          <w:szCs w:val="22"/>
        </w:rPr>
        <w:t>states that the Board Members should adhere to the best interest of the Company</w:t>
      </w:r>
      <w:r w:rsidRPr="00B74C07">
        <w:rPr>
          <w:rFonts w:asciiTheme="minorHAnsi" w:eastAsia="Times New Roman" w:hAnsiTheme="minorHAnsi" w:cstheme="minorHAnsi"/>
          <w:sz w:val="22"/>
          <w:szCs w:val="22"/>
        </w:rPr>
        <w:t>.</w:t>
      </w:r>
    </w:p>
    <w:p w14:paraId="2EC6F7D2" w14:textId="77777777" w:rsidR="00507D83" w:rsidRPr="004D04D0" w:rsidRDefault="002F0BAA" w:rsidP="00507D83">
      <w:pPr>
        <w:pStyle w:val="ListParagraph"/>
        <w:numPr>
          <w:ilvl w:val="0"/>
          <w:numId w:val="20"/>
        </w:numPr>
        <w:tabs>
          <w:tab w:val="left" w:pos="450"/>
        </w:tabs>
        <w:spacing w:after="120"/>
        <w:ind w:left="0" w:firstLine="0"/>
        <w:contextualSpacing w:val="0"/>
        <w:jc w:val="both"/>
        <w:rPr>
          <w:rFonts w:asciiTheme="minorHAnsi" w:hAnsiTheme="minorHAnsi" w:cstheme="minorHAnsi"/>
          <w:b/>
          <w:bCs/>
          <w:i/>
          <w:sz w:val="22"/>
          <w:szCs w:val="22"/>
        </w:rPr>
      </w:pPr>
      <w:r w:rsidRPr="00B74C07">
        <w:rPr>
          <w:rFonts w:asciiTheme="minorHAnsi" w:hAnsiTheme="minorHAnsi" w:cstheme="minorHAnsi"/>
          <w:b/>
          <w:bCs/>
          <w:i/>
          <w:sz w:val="22"/>
          <w:szCs w:val="22"/>
        </w:rPr>
        <w:t>General Director Appointment</w:t>
      </w:r>
      <w:r w:rsidR="00D0404A" w:rsidRPr="00B74C07">
        <w:rPr>
          <w:rFonts w:asciiTheme="minorHAnsi" w:hAnsiTheme="minorHAnsi" w:cstheme="minorHAnsi"/>
          <w:b/>
          <w:bCs/>
          <w:i/>
          <w:sz w:val="22"/>
          <w:szCs w:val="22"/>
        </w:rPr>
        <w:t xml:space="preserve">. </w:t>
      </w:r>
      <w:r w:rsidR="00D0404A" w:rsidRPr="00B74C07">
        <w:rPr>
          <w:rFonts w:asciiTheme="minorHAnsi" w:hAnsiTheme="minorHAnsi" w:cstheme="minorHAnsi"/>
          <w:bCs/>
          <w:sz w:val="22"/>
          <w:szCs w:val="22"/>
        </w:rPr>
        <w:t xml:space="preserve">The provisions have significantly improved and provide better checks and balances to oversee the </w:t>
      </w:r>
      <w:r w:rsidR="00096996" w:rsidRPr="00B74C07">
        <w:rPr>
          <w:rFonts w:asciiTheme="minorHAnsi" w:hAnsiTheme="minorHAnsi" w:cstheme="minorHAnsi"/>
          <w:bCs/>
          <w:sz w:val="22"/>
          <w:szCs w:val="22"/>
        </w:rPr>
        <w:t>General Director</w:t>
      </w:r>
      <w:r w:rsidR="00096996" w:rsidRPr="00B74C07">
        <w:rPr>
          <w:rFonts w:asciiTheme="minorHAnsi" w:hAnsiTheme="minorHAnsi" w:cstheme="minorHAnsi"/>
          <w:bCs/>
          <w:i/>
          <w:sz w:val="22"/>
          <w:szCs w:val="22"/>
        </w:rPr>
        <w:t>.</w:t>
      </w:r>
      <w:r w:rsidR="00096996" w:rsidRPr="00B74C07">
        <w:rPr>
          <w:rFonts w:asciiTheme="minorHAnsi" w:hAnsiTheme="minorHAnsi" w:cstheme="minorHAnsi"/>
          <w:b/>
          <w:bCs/>
          <w:i/>
          <w:sz w:val="22"/>
          <w:szCs w:val="22"/>
        </w:rPr>
        <w:t xml:space="preserve"> </w:t>
      </w:r>
      <w:r w:rsidR="00D0404A" w:rsidRPr="00B74C07">
        <w:rPr>
          <w:rFonts w:asciiTheme="minorHAnsi" w:eastAsia="Times New Roman" w:hAnsiTheme="minorHAnsi" w:cstheme="minorHAnsi"/>
          <w:sz w:val="22"/>
          <w:szCs w:val="22"/>
        </w:rPr>
        <w:t>T</w:t>
      </w:r>
      <w:r w:rsidRPr="00B74C07">
        <w:rPr>
          <w:rFonts w:asciiTheme="minorHAnsi" w:eastAsia="Times New Roman" w:hAnsiTheme="minorHAnsi" w:cstheme="minorHAnsi"/>
          <w:sz w:val="22"/>
          <w:szCs w:val="22"/>
        </w:rPr>
        <w:t xml:space="preserve">he General Director appointment should be done by the Board. This is a direct line of accountability and the </w:t>
      </w:r>
      <w:r w:rsidR="00D0404A" w:rsidRPr="00B74C07">
        <w:rPr>
          <w:rFonts w:asciiTheme="minorHAnsi" w:eastAsia="Times New Roman" w:hAnsiTheme="minorHAnsi" w:cstheme="minorHAnsi"/>
          <w:sz w:val="22"/>
          <w:szCs w:val="22"/>
        </w:rPr>
        <w:t>B</w:t>
      </w:r>
      <w:r w:rsidRPr="00B74C07">
        <w:rPr>
          <w:rFonts w:asciiTheme="minorHAnsi" w:eastAsia="Times New Roman" w:hAnsiTheme="minorHAnsi" w:cstheme="minorHAnsi"/>
          <w:sz w:val="22"/>
          <w:szCs w:val="22"/>
        </w:rPr>
        <w:t xml:space="preserve">oard should be able to hold this person accountable. However, in current environment this may not be possible. </w:t>
      </w:r>
      <w:r w:rsidR="00D0404A" w:rsidRPr="00B74C07">
        <w:rPr>
          <w:rFonts w:asciiTheme="minorHAnsi" w:eastAsia="Times New Roman" w:hAnsiTheme="minorHAnsi" w:cstheme="minorHAnsi"/>
          <w:sz w:val="22"/>
          <w:szCs w:val="22"/>
        </w:rPr>
        <w:t xml:space="preserve">Therefore, the charters contain </w:t>
      </w:r>
      <w:r w:rsidRPr="00B74C07">
        <w:rPr>
          <w:rFonts w:asciiTheme="minorHAnsi" w:eastAsia="Times New Roman" w:hAnsiTheme="minorHAnsi" w:cstheme="minorHAnsi"/>
          <w:sz w:val="22"/>
          <w:szCs w:val="22"/>
        </w:rPr>
        <w:t xml:space="preserve">a provision that the Board proposes candidates </w:t>
      </w:r>
      <w:proofErr w:type="gramStart"/>
      <w:r w:rsidRPr="00B74C07">
        <w:rPr>
          <w:rFonts w:asciiTheme="minorHAnsi" w:eastAsia="Times New Roman" w:hAnsiTheme="minorHAnsi" w:cstheme="minorHAnsi"/>
          <w:sz w:val="22"/>
          <w:szCs w:val="22"/>
        </w:rPr>
        <w:t>and also</w:t>
      </w:r>
      <w:proofErr w:type="gramEnd"/>
      <w:r w:rsidRPr="00B74C07">
        <w:rPr>
          <w:rFonts w:asciiTheme="minorHAnsi" w:eastAsia="Times New Roman" w:hAnsiTheme="minorHAnsi" w:cstheme="minorHAnsi"/>
          <w:sz w:val="22"/>
          <w:szCs w:val="22"/>
        </w:rPr>
        <w:t xml:space="preserve"> has</w:t>
      </w:r>
      <w:r w:rsidR="00D0404A" w:rsidRPr="00B74C07">
        <w:rPr>
          <w:rFonts w:asciiTheme="minorHAnsi" w:eastAsia="Times New Roman" w:hAnsiTheme="minorHAnsi" w:cstheme="minorHAnsi"/>
          <w:sz w:val="22"/>
          <w:szCs w:val="22"/>
        </w:rPr>
        <w:t xml:space="preserve"> the</w:t>
      </w:r>
      <w:r w:rsidRPr="00B74C07">
        <w:rPr>
          <w:rFonts w:asciiTheme="minorHAnsi" w:eastAsia="Times New Roman" w:hAnsiTheme="minorHAnsi" w:cstheme="minorHAnsi"/>
          <w:sz w:val="22"/>
          <w:szCs w:val="22"/>
        </w:rPr>
        <w:t xml:space="preserve"> power to establish compensation and incentives for </w:t>
      </w:r>
      <w:r w:rsidRPr="00B74C07">
        <w:rPr>
          <w:rFonts w:asciiTheme="minorHAnsi" w:eastAsia="Times New Roman" w:hAnsiTheme="minorHAnsi" w:cstheme="minorHAnsi"/>
          <w:sz w:val="22"/>
          <w:szCs w:val="22"/>
        </w:rPr>
        <w:lastRenderedPageBreak/>
        <w:t>the General Director. Moreover, the Board now has a power to discipline the General</w:t>
      </w:r>
      <w:r w:rsidR="00D0404A" w:rsidRPr="00B74C07">
        <w:rPr>
          <w:rFonts w:asciiTheme="minorHAnsi" w:eastAsia="Times New Roman" w:hAnsiTheme="minorHAnsi" w:cstheme="minorHAnsi"/>
          <w:sz w:val="22"/>
          <w:szCs w:val="22"/>
        </w:rPr>
        <w:t>.</w:t>
      </w:r>
      <w:r w:rsidRPr="00B74C07">
        <w:rPr>
          <w:rFonts w:asciiTheme="minorHAnsi" w:eastAsia="Times New Roman" w:hAnsiTheme="minorHAnsi" w:cstheme="minorHAnsi"/>
          <w:sz w:val="22"/>
          <w:szCs w:val="22"/>
        </w:rPr>
        <w:t xml:space="preserve"> </w:t>
      </w:r>
      <w:r w:rsidR="00D0404A" w:rsidRPr="00B74C07">
        <w:rPr>
          <w:rFonts w:asciiTheme="minorHAnsi" w:eastAsia="Times New Roman" w:hAnsiTheme="minorHAnsi" w:cstheme="minorHAnsi"/>
          <w:sz w:val="22"/>
          <w:szCs w:val="22"/>
        </w:rPr>
        <w:t>Therefore</w:t>
      </w:r>
      <w:r w:rsidRPr="00B74C07">
        <w:rPr>
          <w:rFonts w:asciiTheme="minorHAnsi" w:eastAsia="Times New Roman" w:hAnsiTheme="minorHAnsi" w:cstheme="minorHAnsi"/>
          <w:sz w:val="22"/>
          <w:szCs w:val="22"/>
        </w:rPr>
        <w:t xml:space="preserve">, these three powers in combination should provide proper checks and balances for the </w:t>
      </w:r>
      <w:r w:rsidR="00096996" w:rsidRPr="00B74C07">
        <w:rPr>
          <w:rFonts w:asciiTheme="minorHAnsi" w:eastAsia="Times New Roman" w:hAnsiTheme="minorHAnsi" w:cstheme="minorHAnsi"/>
          <w:sz w:val="22"/>
          <w:szCs w:val="22"/>
        </w:rPr>
        <w:t>General Director</w:t>
      </w:r>
      <w:r w:rsidRPr="00B74C07">
        <w:rPr>
          <w:rFonts w:asciiTheme="minorHAnsi" w:eastAsia="Times New Roman" w:hAnsiTheme="minorHAnsi" w:cstheme="minorHAnsi"/>
          <w:sz w:val="22"/>
          <w:szCs w:val="22"/>
        </w:rPr>
        <w:t xml:space="preserve"> </w:t>
      </w:r>
      <w:r w:rsidR="00D0404A" w:rsidRPr="00B74C07">
        <w:rPr>
          <w:rFonts w:asciiTheme="minorHAnsi" w:eastAsia="Times New Roman" w:hAnsiTheme="minorHAnsi" w:cstheme="minorHAnsi"/>
          <w:sz w:val="22"/>
          <w:szCs w:val="22"/>
        </w:rPr>
        <w:t>in</w:t>
      </w:r>
      <w:r w:rsidRPr="00B74C07">
        <w:rPr>
          <w:rFonts w:asciiTheme="minorHAnsi" w:eastAsia="Times New Roman" w:hAnsiTheme="minorHAnsi" w:cstheme="minorHAnsi"/>
          <w:sz w:val="22"/>
          <w:szCs w:val="22"/>
        </w:rPr>
        <w:t xml:space="preserve"> early stages.</w:t>
      </w:r>
    </w:p>
    <w:p w14:paraId="2570D4DA" w14:textId="77777777" w:rsidR="004D04D0" w:rsidRPr="004D04D0" w:rsidRDefault="002F0BAA" w:rsidP="002F0BAA">
      <w:pPr>
        <w:pStyle w:val="ListParagraph"/>
        <w:numPr>
          <w:ilvl w:val="0"/>
          <w:numId w:val="20"/>
        </w:numPr>
        <w:tabs>
          <w:tab w:val="left" w:pos="450"/>
        </w:tabs>
        <w:spacing w:after="120"/>
        <w:ind w:left="0" w:firstLine="0"/>
        <w:contextualSpacing w:val="0"/>
        <w:jc w:val="both"/>
        <w:rPr>
          <w:rFonts w:asciiTheme="minorHAnsi" w:hAnsiTheme="minorHAnsi" w:cstheme="minorHAnsi"/>
          <w:b/>
          <w:bCs/>
          <w:i/>
          <w:sz w:val="22"/>
          <w:szCs w:val="22"/>
        </w:rPr>
      </w:pPr>
      <w:r w:rsidRPr="004D04D0">
        <w:rPr>
          <w:rFonts w:asciiTheme="minorHAnsi" w:hAnsiTheme="minorHAnsi" w:cstheme="minorHAnsi"/>
          <w:b/>
          <w:bCs/>
          <w:i/>
          <w:sz w:val="22"/>
        </w:rPr>
        <w:t>Internal and External Audit</w:t>
      </w:r>
      <w:r w:rsidR="004A6B6B" w:rsidRPr="004D04D0">
        <w:rPr>
          <w:rFonts w:asciiTheme="minorHAnsi" w:hAnsiTheme="minorHAnsi" w:cstheme="minorHAnsi"/>
          <w:b/>
          <w:bCs/>
          <w:i/>
          <w:sz w:val="22"/>
        </w:rPr>
        <w:t>.</w:t>
      </w:r>
      <w:r w:rsidR="000C7259" w:rsidRPr="004D04D0">
        <w:rPr>
          <w:rFonts w:asciiTheme="minorHAnsi" w:hAnsiTheme="minorHAnsi" w:cstheme="minorHAnsi"/>
          <w:b/>
          <w:bCs/>
          <w:i/>
          <w:sz w:val="22"/>
        </w:rPr>
        <w:t xml:space="preserve"> </w:t>
      </w:r>
      <w:r w:rsidR="00016C0D" w:rsidRPr="004D04D0">
        <w:rPr>
          <w:rFonts w:asciiTheme="minorHAnsi" w:hAnsiTheme="minorHAnsi" w:cstheme="minorHAnsi"/>
          <w:bCs/>
          <w:sz w:val="22"/>
        </w:rPr>
        <w:t>The</w:t>
      </w:r>
      <w:r w:rsidR="00507D83" w:rsidRPr="004D04D0">
        <w:rPr>
          <w:rFonts w:asciiTheme="minorHAnsi" w:hAnsiTheme="minorHAnsi" w:cstheme="minorHAnsi"/>
          <w:bCs/>
          <w:sz w:val="22"/>
        </w:rPr>
        <w:t xml:space="preserve">re has been significant progress with removing ambiguity related to internal and external audit requirements. The provisions </w:t>
      </w:r>
      <w:r w:rsidR="00507D83" w:rsidRPr="004D04D0">
        <w:rPr>
          <w:rFonts w:asciiTheme="minorHAnsi" w:eastAsia="Times New Roman" w:hAnsiTheme="minorHAnsi" w:cstheme="minorHAnsi"/>
          <w:sz w:val="22"/>
        </w:rPr>
        <w:t>in relevant sections of the charter</w:t>
      </w:r>
      <w:r w:rsidRPr="004D04D0">
        <w:rPr>
          <w:rFonts w:asciiTheme="minorHAnsi" w:eastAsia="Times New Roman" w:hAnsiTheme="minorHAnsi" w:cstheme="minorHAnsi"/>
          <w:sz w:val="22"/>
        </w:rPr>
        <w:t xml:space="preserve"> now refer only to the external auditors. Although, </w:t>
      </w:r>
      <w:r w:rsidR="00507D83" w:rsidRPr="004D04D0">
        <w:rPr>
          <w:rFonts w:asciiTheme="minorHAnsi" w:eastAsia="Times New Roman" w:hAnsiTheme="minorHAnsi" w:cstheme="minorHAnsi"/>
          <w:sz w:val="22"/>
        </w:rPr>
        <w:t>there is no explicit reference to</w:t>
      </w:r>
      <w:r w:rsidRPr="004D04D0">
        <w:rPr>
          <w:rFonts w:asciiTheme="minorHAnsi" w:eastAsia="Times New Roman" w:hAnsiTheme="minorHAnsi" w:cstheme="minorHAnsi"/>
          <w:sz w:val="22"/>
        </w:rPr>
        <w:t xml:space="preserve"> </w:t>
      </w:r>
      <w:r w:rsidRPr="004D04D0">
        <w:rPr>
          <w:rFonts w:asciiTheme="minorHAnsi" w:eastAsia="Times New Roman" w:hAnsiTheme="minorHAnsi" w:cstheme="minorHAnsi"/>
          <w:bCs/>
          <w:sz w:val="22"/>
        </w:rPr>
        <w:t>independent</w:t>
      </w:r>
      <w:r w:rsidRPr="004D04D0">
        <w:rPr>
          <w:rFonts w:asciiTheme="minorHAnsi" w:eastAsia="Times New Roman" w:hAnsiTheme="minorHAnsi" w:cstheme="minorHAnsi"/>
          <w:sz w:val="22"/>
        </w:rPr>
        <w:t xml:space="preserve"> auditor, it states that the auditor should not have any material relations with the company. </w:t>
      </w:r>
      <w:r w:rsidR="00507D83" w:rsidRPr="004D04D0">
        <w:rPr>
          <w:rFonts w:asciiTheme="minorHAnsi" w:eastAsia="Times New Roman" w:hAnsiTheme="minorHAnsi" w:cstheme="minorHAnsi"/>
          <w:sz w:val="22"/>
        </w:rPr>
        <w:t>The e</w:t>
      </w:r>
      <w:r w:rsidRPr="004D04D0">
        <w:rPr>
          <w:rFonts w:asciiTheme="minorHAnsi" w:eastAsia="Times New Roman" w:hAnsiTheme="minorHAnsi" w:cstheme="minorHAnsi"/>
          <w:sz w:val="22"/>
        </w:rPr>
        <w:t xml:space="preserve">xternal auditor appointment was left to the decision of the Board instead of allowing the Shareholders Assembly to approve their appointment. However, given that this is just one shareholder, this </w:t>
      </w:r>
      <w:r w:rsidR="004D04D0" w:rsidRPr="004D04D0">
        <w:rPr>
          <w:rFonts w:asciiTheme="minorHAnsi" w:eastAsia="Times New Roman" w:hAnsiTheme="minorHAnsi" w:cstheme="minorHAnsi"/>
          <w:sz w:val="22"/>
        </w:rPr>
        <w:t xml:space="preserve">is considered adequate for the time being. </w:t>
      </w:r>
      <w:r w:rsidRPr="004D04D0">
        <w:rPr>
          <w:rFonts w:asciiTheme="minorHAnsi" w:eastAsia="Times New Roman" w:hAnsiTheme="minorHAnsi" w:cstheme="minorHAnsi"/>
          <w:sz w:val="22"/>
        </w:rPr>
        <w:t xml:space="preserve">Internal Audit </w:t>
      </w:r>
      <w:r w:rsidRPr="004D04D0">
        <w:rPr>
          <w:rFonts w:asciiTheme="minorHAnsi" w:eastAsia="Times New Roman" w:hAnsiTheme="minorHAnsi" w:cstheme="minorHAnsi"/>
          <w:sz w:val="22"/>
          <w:szCs w:val="22"/>
        </w:rPr>
        <w:t>was introduced to the charters (para 42, 6</w:t>
      </w:r>
      <w:r w:rsidRPr="004D04D0">
        <w:rPr>
          <w:rFonts w:asciiTheme="minorHAnsi" w:eastAsia="Times New Roman" w:hAnsiTheme="minorHAnsi" w:cstheme="minorHAnsi"/>
          <w:sz w:val="22"/>
          <w:szCs w:val="22"/>
          <w:vertAlign w:val="superscript"/>
        </w:rPr>
        <w:t>th</w:t>
      </w:r>
      <w:r w:rsidRPr="004D04D0">
        <w:rPr>
          <w:rFonts w:asciiTheme="minorHAnsi" w:eastAsia="Times New Roman" w:hAnsiTheme="minorHAnsi" w:cstheme="minorHAnsi"/>
          <w:sz w:val="22"/>
          <w:szCs w:val="22"/>
        </w:rPr>
        <w:t xml:space="preserve"> bullet point) and its properly subordinated to the Board</w:t>
      </w:r>
      <w:r w:rsidR="004D04D0" w:rsidRPr="004D04D0">
        <w:rPr>
          <w:rFonts w:asciiTheme="minorHAnsi" w:eastAsia="Times New Roman" w:hAnsiTheme="minorHAnsi" w:cstheme="minorHAnsi"/>
          <w:sz w:val="22"/>
          <w:szCs w:val="22"/>
        </w:rPr>
        <w:t>, which is very important.</w:t>
      </w:r>
    </w:p>
    <w:p w14:paraId="569FCAD6" w14:textId="1A4A82F4" w:rsidR="002F0BAA" w:rsidRPr="004D04D0" w:rsidRDefault="002F0BAA" w:rsidP="004D04D0">
      <w:pPr>
        <w:pStyle w:val="ListParagraph"/>
        <w:numPr>
          <w:ilvl w:val="0"/>
          <w:numId w:val="20"/>
        </w:numPr>
        <w:tabs>
          <w:tab w:val="left" w:pos="450"/>
        </w:tabs>
        <w:spacing w:after="120"/>
        <w:ind w:left="0" w:firstLine="0"/>
        <w:contextualSpacing w:val="0"/>
        <w:jc w:val="both"/>
        <w:rPr>
          <w:rFonts w:asciiTheme="minorHAnsi" w:hAnsiTheme="minorHAnsi" w:cstheme="minorHAnsi"/>
          <w:b/>
          <w:bCs/>
          <w:i/>
          <w:sz w:val="22"/>
          <w:szCs w:val="22"/>
        </w:rPr>
      </w:pPr>
      <w:r w:rsidRPr="004D04D0">
        <w:rPr>
          <w:rFonts w:asciiTheme="minorHAnsi" w:hAnsiTheme="minorHAnsi" w:cstheme="minorHAnsi"/>
          <w:b/>
          <w:bCs/>
          <w:sz w:val="22"/>
          <w:szCs w:val="22"/>
        </w:rPr>
        <w:t>Charter Capital</w:t>
      </w:r>
      <w:r w:rsidR="004D04D0" w:rsidRPr="004D04D0">
        <w:rPr>
          <w:rFonts w:asciiTheme="minorHAnsi" w:hAnsiTheme="minorHAnsi" w:cstheme="minorHAnsi"/>
          <w:b/>
          <w:bCs/>
          <w:sz w:val="22"/>
          <w:szCs w:val="22"/>
        </w:rPr>
        <w:t xml:space="preserve">. </w:t>
      </w:r>
      <w:r w:rsidR="004D04D0" w:rsidRPr="004D04D0">
        <w:rPr>
          <w:rFonts w:asciiTheme="minorHAnsi" w:eastAsia="Times New Roman" w:hAnsiTheme="minorHAnsi" w:cstheme="minorHAnsi"/>
          <w:sz w:val="22"/>
          <w:szCs w:val="22"/>
        </w:rPr>
        <w:t>The revised provisions no longer allow increasing the</w:t>
      </w:r>
      <w:r w:rsidRPr="004D04D0">
        <w:rPr>
          <w:rFonts w:asciiTheme="minorHAnsi" w:eastAsia="Times New Roman" w:hAnsiTheme="minorHAnsi" w:cstheme="minorHAnsi"/>
          <w:sz w:val="22"/>
          <w:szCs w:val="22"/>
        </w:rPr>
        <w:t xml:space="preserve"> charter capital to cover for losses or repay overdue loans. </w:t>
      </w:r>
      <w:r w:rsidR="004D04D0" w:rsidRPr="004D04D0">
        <w:rPr>
          <w:rFonts w:asciiTheme="minorHAnsi" w:eastAsia="Times New Roman" w:hAnsiTheme="minorHAnsi" w:cstheme="minorHAnsi"/>
          <w:sz w:val="22"/>
          <w:szCs w:val="22"/>
        </w:rPr>
        <w:t>This</w:t>
      </w:r>
      <w:r w:rsidRPr="004D04D0">
        <w:rPr>
          <w:rFonts w:asciiTheme="minorHAnsi" w:eastAsia="Times New Roman" w:hAnsiTheme="minorHAnsi" w:cstheme="minorHAnsi"/>
          <w:sz w:val="22"/>
          <w:szCs w:val="22"/>
        </w:rPr>
        <w:t xml:space="preserve"> is rather innovative that will push companies to work with profits and not rely on the budget to cover for their obligations. </w:t>
      </w:r>
      <w:r w:rsidR="004D04D0" w:rsidRPr="004D04D0">
        <w:rPr>
          <w:rFonts w:asciiTheme="minorHAnsi" w:eastAsia="Times New Roman" w:hAnsiTheme="minorHAnsi" w:cstheme="minorHAnsi"/>
          <w:sz w:val="22"/>
          <w:szCs w:val="22"/>
        </w:rPr>
        <w:t>This is not a conventional requirement</w:t>
      </w:r>
      <w:r w:rsidR="004D04D0">
        <w:rPr>
          <w:rFonts w:asciiTheme="minorHAnsi" w:eastAsia="Times New Roman" w:hAnsiTheme="minorHAnsi" w:cstheme="minorHAnsi"/>
          <w:sz w:val="22"/>
          <w:szCs w:val="22"/>
        </w:rPr>
        <w:t>,</w:t>
      </w:r>
      <w:r w:rsidR="004D04D0" w:rsidRPr="004D04D0">
        <w:rPr>
          <w:rFonts w:asciiTheme="minorHAnsi" w:eastAsia="Times New Roman" w:hAnsiTheme="minorHAnsi" w:cstheme="minorHAnsi"/>
          <w:sz w:val="22"/>
          <w:szCs w:val="22"/>
        </w:rPr>
        <w:t xml:space="preserve"> but</w:t>
      </w:r>
      <w:r w:rsidRPr="004D04D0">
        <w:rPr>
          <w:rFonts w:asciiTheme="minorHAnsi" w:eastAsia="Times New Roman" w:hAnsiTheme="minorHAnsi" w:cstheme="minorHAnsi"/>
          <w:sz w:val="22"/>
          <w:szCs w:val="22"/>
        </w:rPr>
        <w:t xml:space="preserve"> </w:t>
      </w:r>
      <w:r w:rsidR="004D04D0">
        <w:rPr>
          <w:rFonts w:asciiTheme="minorHAnsi" w:eastAsia="Times New Roman" w:hAnsiTheme="minorHAnsi" w:cstheme="minorHAnsi"/>
          <w:sz w:val="22"/>
          <w:szCs w:val="22"/>
        </w:rPr>
        <w:t xml:space="preserve">it </w:t>
      </w:r>
      <w:r w:rsidR="004D04D0" w:rsidRPr="004D04D0">
        <w:rPr>
          <w:rFonts w:asciiTheme="minorHAnsi" w:eastAsia="Times New Roman" w:hAnsiTheme="minorHAnsi" w:cstheme="minorHAnsi"/>
          <w:sz w:val="22"/>
          <w:szCs w:val="22"/>
        </w:rPr>
        <w:t>may be helpful for introducing financial discipline and responsibility.</w:t>
      </w:r>
    </w:p>
    <w:p w14:paraId="135D1769" w14:textId="77777777" w:rsidR="009D39D0" w:rsidRPr="009D39D0" w:rsidRDefault="00AC40EB" w:rsidP="009D39D0">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AC40EB">
        <w:rPr>
          <w:rFonts w:asciiTheme="minorHAnsi" w:hAnsiTheme="minorHAnsi" w:cstheme="minorHAnsi"/>
          <w:b/>
          <w:sz w:val="22"/>
          <w:szCs w:val="22"/>
        </w:rPr>
        <w:t>Improvement of BT’s operational and financial transparency</w:t>
      </w:r>
      <w:r w:rsidRPr="00AC40EB">
        <w:rPr>
          <w:rFonts w:asciiTheme="minorHAnsi" w:hAnsiTheme="minorHAnsi" w:cstheme="minorHAnsi"/>
          <w:sz w:val="22"/>
          <w:szCs w:val="22"/>
        </w:rPr>
        <w:t xml:space="preserve">. Currently, BT publishes very little information on its operational and financial indicators beyond the mandatory requirement to publish the audited financial statements of BT and specific projects consistent with the requirements of various international financial </w:t>
      </w:r>
      <w:r w:rsidRPr="009D39D0">
        <w:rPr>
          <w:rFonts w:asciiTheme="minorHAnsi" w:hAnsiTheme="minorHAnsi" w:cstheme="minorHAnsi"/>
          <w:sz w:val="22"/>
          <w:szCs w:val="22"/>
        </w:rPr>
        <w:t xml:space="preserve">institutions. Moreover, the scarce information that is available to the general public is outdated. </w:t>
      </w:r>
    </w:p>
    <w:p w14:paraId="3D0FB871" w14:textId="44D6D65D" w:rsidR="00AC40EB" w:rsidRDefault="00AC40EB" w:rsidP="009D39D0">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szCs w:val="22"/>
        </w:rPr>
      </w:pPr>
      <w:r w:rsidRPr="009D39D0">
        <w:rPr>
          <w:rFonts w:asciiTheme="minorHAnsi" w:hAnsiTheme="minorHAnsi" w:cstheme="minorHAnsi"/>
          <w:b/>
          <w:i/>
          <w:sz w:val="22"/>
          <w:szCs w:val="22"/>
        </w:rPr>
        <w:t>Technical assessment</w:t>
      </w:r>
      <w:r w:rsidRPr="009D39D0">
        <w:rPr>
          <w:rFonts w:asciiTheme="minorHAnsi" w:hAnsiTheme="minorHAnsi" w:cstheme="minorHAnsi"/>
          <w:sz w:val="22"/>
          <w:szCs w:val="22"/>
        </w:rPr>
        <w:t xml:space="preserve">. Over time, strengthened governance and accountability should translate to increased operational efficiency, including the reduction of technical, commercial and collection losses. With an overarching objective of improving sector efficiency, the </w:t>
      </w:r>
      <w:proofErr w:type="spellStart"/>
      <w:r w:rsidRPr="009D39D0">
        <w:rPr>
          <w:rFonts w:asciiTheme="minorHAnsi" w:hAnsiTheme="minorHAnsi" w:cstheme="minorHAnsi"/>
          <w:sz w:val="22"/>
          <w:szCs w:val="22"/>
        </w:rPr>
        <w:t>PforR</w:t>
      </w:r>
      <w:proofErr w:type="spellEnd"/>
      <w:r w:rsidRPr="009D39D0">
        <w:rPr>
          <w:rFonts w:asciiTheme="minorHAnsi" w:hAnsiTheme="minorHAnsi" w:cstheme="minorHAnsi"/>
          <w:sz w:val="22"/>
          <w:szCs w:val="22"/>
        </w:rPr>
        <w:t xml:space="preserve"> supports improved transparency. </w:t>
      </w:r>
      <w:r w:rsidRPr="009D39D0">
        <w:rPr>
          <w:rFonts w:asciiTheme="minorHAnsi" w:hAnsiTheme="minorHAnsi" w:cstheme="minorHAnsi"/>
          <w:color w:val="auto"/>
          <w:sz w:val="22"/>
          <w:szCs w:val="22"/>
        </w:rPr>
        <w:t xml:space="preserve">Specifically, the Program requires BT generation, transmission, and distribution companies to publish on their website the key operational and financial data for the </w:t>
      </w:r>
      <w:r w:rsidRPr="009D39D0">
        <w:rPr>
          <w:rFonts w:asciiTheme="minorHAnsi" w:hAnsiTheme="minorHAnsi" w:cstheme="minorHAnsi"/>
          <w:sz w:val="22"/>
          <w:szCs w:val="22"/>
        </w:rPr>
        <w:t>power sector on a quarterly basis, including data on service quality. These measures will improve the credibility of the sector and the investment environment.</w:t>
      </w:r>
    </w:p>
    <w:p w14:paraId="00EA889B" w14:textId="40874C1E" w:rsidR="004D04D0" w:rsidRDefault="004D04D0"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b/>
          <w:i/>
          <w:sz w:val="22"/>
          <w:szCs w:val="22"/>
        </w:rPr>
      </w:pPr>
    </w:p>
    <w:p w14:paraId="21800261" w14:textId="46E7FC42" w:rsidR="004D04D0" w:rsidRDefault="004D04D0"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b/>
          <w:i/>
          <w:sz w:val="22"/>
          <w:szCs w:val="22"/>
        </w:rPr>
      </w:pPr>
    </w:p>
    <w:p w14:paraId="4CC55295" w14:textId="48FDF977" w:rsidR="004D04D0" w:rsidRDefault="004D04D0"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b/>
          <w:i/>
          <w:sz w:val="22"/>
          <w:szCs w:val="22"/>
        </w:rPr>
      </w:pPr>
    </w:p>
    <w:p w14:paraId="5258342E" w14:textId="1CD69C69" w:rsidR="004D04D0" w:rsidRDefault="004D04D0"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b/>
          <w:i/>
          <w:sz w:val="22"/>
          <w:szCs w:val="22"/>
        </w:rPr>
      </w:pPr>
    </w:p>
    <w:p w14:paraId="703B177F" w14:textId="26015B8C" w:rsidR="004D04D0" w:rsidRDefault="004D04D0"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b/>
          <w:i/>
          <w:sz w:val="22"/>
          <w:szCs w:val="22"/>
        </w:rPr>
      </w:pPr>
    </w:p>
    <w:p w14:paraId="1D21DFCE" w14:textId="3298D12C" w:rsidR="004D04D0" w:rsidRDefault="004D04D0"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sz w:val="22"/>
          <w:szCs w:val="22"/>
        </w:rPr>
      </w:pPr>
    </w:p>
    <w:p w14:paraId="2B9D498C" w14:textId="4C1B3B0D" w:rsidR="00807E2C" w:rsidRDefault="00807E2C"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sz w:val="22"/>
          <w:szCs w:val="22"/>
        </w:rPr>
      </w:pPr>
    </w:p>
    <w:p w14:paraId="4BB54E98" w14:textId="0594F424" w:rsidR="00807E2C" w:rsidRDefault="00807E2C"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sz w:val="22"/>
          <w:szCs w:val="22"/>
        </w:rPr>
      </w:pPr>
    </w:p>
    <w:p w14:paraId="3E66B12A" w14:textId="04A778EB" w:rsidR="00807E2C" w:rsidRDefault="00807E2C"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sz w:val="22"/>
          <w:szCs w:val="22"/>
        </w:rPr>
      </w:pPr>
    </w:p>
    <w:p w14:paraId="27D68EFD" w14:textId="6D383B8D" w:rsidR="00807E2C" w:rsidRDefault="00807E2C"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sz w:val="22"/>
          <w:szCs w:val="22"/>
        </w:rPr>
      </w:pPr>
    </w:p>
    <w:p w14:paraId="2151808B" w14:textId="77777777" w:rsidR="00807E2C" w:rsidRPr="009D39D0" w:rsidRDefault="00807E2C" w:rsidP="004D04D0">
      <w:pPr>
        <w:pStyle w:val="ListParagraph"/>
        <w:widowControl/>
        <w:tabs>
          <w:tab w:val="left" w:pos="450"/>
        </w:tabs>
        <w:autoSpaceDE/>
        <w:autoSpaceDN/>
        <w:adjustRightInd/>
        <w:spacing w:after="120"/>
        <w:ind w:left="0"/>
        <w:contextualSpacing w:val="0"/>
        <w:jc w:val="both"/>
        <w:rPr>
          <w:rFonts w:asciiTheme="minorHAnsi" w:hAnsiTheme="minorHAnsi" w:cstheme="minorHAnsi"/>
          <w:sz w:val="22"/>
          <w:szCs w:val="22"/>
        </w:rPr>
      </w:pPr>
    </w:p>
    <w:p w14:paraId="506DFFE3" w14:textId="6BBD461E" w:rsidR="009D39D0" w:rsidRPr="00F04207" w:rsidRDefault="009D39D0" w:rsidP="00F04207">
      <w:pPr>
        <w:pStyle w:val="ListParagraph"/>
        <w:numPr>
          <w:ilvl w:val="0"/>
          <w:numId w:val="21"/>
        </w:numPr>
        <w:tabs>
          <w:tab w:val="left" w:pos="450"/>
        </w:tabs>
        <w:spacing w:after="120"/>
        <w:ind w:left="0" w:firstLine="0"/>
        <w:contextualSpacing w:val="0"/>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Economic</w:t>
      </w:r>
      <w:r w:rsidRPr="009C18C0">
        <w:rPr>
          <w:rFonts w:asciiTheme="minorHAnsi" w:hAnsiTheme="minorHAnsi" w:cstheme="minorHAnsi"/>
          <w:b/>
          <w:color w:val="2F5496" w:themeColor="accent1" w:themeShade="BF"/>
        </w:rPr>
        <w:t xml:space="preserve"> Assessment of </w:t>
      </w:r>
      <w:r>
        <w:rPr>
          <w:rFonts w:asciiTheme="minorHAnsi" w:hAnsiTheme="minorHAnsi" w:cstheme="minorHAnsi"/>
          <w:b/>
          <w:color w:val="2F5496" w:themeColor="accent1" w:themeShade="BF"/>
        </w:rPr>
        <w:t xml:space="preserve">the </w:t>
      </w:r>
      <w:r w:rsidRPr="009C18C0">
        <w:rPr>
          <w:rFonts w:asciiTheme="minorHAnsi" w:hAnsiTheme="minorHAnsi" w:cstheme="minorHAnsi"/>
          <w:b/>
          <w:color w:val="2F5496" w:themeColor="accent1" w:themeShade="BF"/>
        </w:rPr>
        <w:t>Program Activities</w:t>
      </w:r>
    </w:p>
    <w:p w14:paraId="32A1365E" w14:textId="3AD79E96" w:rsidR="00AC40EB" w:rsidRPr="00AA09B6" w:rsidRDefault="00AC40EB" w:rsidP="004D04D0">
      <w:pPr>
        <w:pStyle w:val="NormalWeb"/>
        <w:numPr>
          <w:ilvl w:val="0"/>
          <w:numId w:val="20"/>
        </w:numPr>
        <w:shd w:val="clear" w:color="auto" w:fill="FFFFFF"/>
        <w:tabs>
          <w:tab w:val="left" w:pos="450"/>
        </w:tabs>
        <w:spacing w:before="0" w:beforeAutospacing="0" w:after="120" w:afterAutospacing="0"/>
        <w:ind w:left="0" w:firstLine="0"/>
        <w:rPr>
          <w:rFonts w:asciiTheme="minorHAnsi" w:hAnsiTheme="minorHAnsi" w:cstheme="minorHAnsi"/>
          <w:sz w:val="22"/>
        </w:rPr>
      </w:pPr>
      <w:r w:rsidRPr="00E5391D">
        <w:rPr>
          <w:rFonts w:asciiTheme="minorHAnsi" w:hAnsiTheme="minorHAnsi" w:cstheme="minorHAnsi"/>
          <w:sz w:val="22"/>
        </w:rPr>
        <w:lastRenderedPageBreak/>
        <w:t>The economic analys</w:t>
      </w:r>
      <w:r>
        <w:rPr>
          <w:rFonts w:asciiTheme="minorHAnsi" w:hAnsiTheme="minorHAnsi" w:cstheme="minorHAnsi"/>
          <w:sz w:val="22"/>
        </w:rPr>
        <w:t>i</w:t>
      </w:r>
      <w:r w:rsidRPr="00E5391D">
        <w:rPr>
          <w:rFonts w:asciiTheme="minorHAnsi" w:hAnsiTheme="minorHAnsi" w:cstheme="minorHAnsi"/>
          <w:sz w:val="22"/>
        </w:rPr>
        <w:t xml:space="preserve">s </w:t>
      </w:r>
      <w:r>
        <w:rPr>
          <w:rFonts w:asciiTheme="minorHAnsi" w:hAnsiTheme="minorHAnsi" w:cstheme="minorHAnsi"/>
          <w:sz w:val="22"/>
        </w:rPr>
        <w:t>was</w:t>
      </w:r>
      <w:r w:rsidRPr="00E5391D">
        <w:rPr>
          <w:rFonts w:asciiTheme="minorHAnsi" w:hAnsiTheme="minorHAnsi" w:cstheme="minorHAnsi"/>
          <w:sz w:val="22"/>
        </w:rPr>
        <w:t xml:space="preserve"> conducted both for the Government program and the Program supported under the </w:t>
      </w:r>
      <w:proofErr w:type="spellStart"/>
      <w:r w:rsidRPr="00E5391D">
        <w:rPr>
          <w:rFonts w:asciiTheme="minorHAnsi" w:hAnsiTheme="minorHAnsi" w:cstheme="minorHAnsi"/>
          <w:sz w:val="22"/>
        </w:rPr>
        <w:t>PforR</w:t>
      </w:r>
      <w:proofErr w:type="spellEnd"/>
      <w:r w:rsidRPr="00E5391D">
        <w:rPr>
          <w:rFonts w:asciiTheme="minorHAnsi" w:hAnsiTheme="minorHAnsi" w:cstheme="minorHAnsi"/>
          <w:sz w:val="22"/>
        </w:rPr>
        <w:t xml:space="preserve">. </w:t>
      </w:r>
      <w:r>
        <w:rPr>
          <w:rFonts w:asciiTheme="minorHAnsi" w:hAnsiTheme="minorHAnsi" w:cstheme="minorHAnsi"/>
          <w:sz w:val="22"/>
        </w:rPr>
        <w:t>The analysis of the broader Government program is important to ensure that it is overall economically viable so that PAP measures could be recommended to modify it drawing upon the results of the assessment. The economic analysis is</w:t>
      </w:r>
      <w:r w:rsidRPr="00E5391D">
        <w:rPr>
          <w:rFonts w:asciiTheme="minorHAnsi" w:hAnsiTheme="minorHAnsi" w:cstheme="minorHAnsi"/>
          <w:sz w:val="22"/>
        </w:rPr>
        <w:t xml:space="preserve"> based on real economic prices and costs, and exclusive of taxes and tariffs. Net benefits and costs were estimated over the period 2019-2050 and discounted to the base year of 2019 using a social discount rate of 5.3</w:t>
      </w:r>
      <w:r>
        <w:rPr>
          <w:rFonts w:asciiTheme="minorHAnsi" w:hAnsiTheme="minorHAnsi" w:cstheme="minorHAnsi"/>
          <w:sz w:val="22"/>
        </w:rPr>
        <w:t xml:space="preserve"> percent</w:t>
      </w:r>
      <w:r w:rsidRPr="00E5391D">
        <w:rPr>
          <w:rFonts w:asciiTheme="minorHAnsi" w:hAnsiTheme="minorHAnsi" w:cstheme="minorHAnsi"/>
          <w:sz w:val="22"/>
        </w:rPr>
        <w:t xml:space="preserve">. </w:t>
      </w:r>
      <w:r w:rsidRPr="00524A9C">
        <w:rPr>
          <w:rFonts w:asciiTheme="minorHAnsi" w:hAnsiTheme="minorHAnsi" w:cstheme="minorHAnsi"/>
          <w:sz w:val="22"/>
        </w:rPr>
        <w:t xml:space="preserve"> </w:t>
      </w:r>
      <w:r w:rsidRPr="00A00F84">
        <w:rPr>
          <w:rFonts w:asciiTheme="minorHAnsi" w:hAnsiTheme="minorHAnsi" w:cstheme="minorHAnsi"/>
          <w:sz w:val="22"/>
        </w:rPr>
        <w:t>Other key assumptions are listed in the Table below</w:t>
      </w:r>
      <w:r>
        <w:rPr>
          <w:rFonts w:asciiTheme="minorHAnsi" w:hAnsiTheme="minorHAnsi" w:cstheme="minorHAnsi"/>
          <w:sz w:val="22"/>
        </w:rPr>
        <w:t>.</w:t>
      </w:r>
    </w:p>
    <w:p w14:paraId="7FDED77F" w14:textId="14ED3D26" w:rsidR="00AC40EB" w:rsidRPr="00A73DAD" w:rsidRDefault="00AC40EB" w:rsidP="004D04D0">
      <w:pPr>
        <w:pBdr>
          <w:bottom w:val="single" w:sz="12" w:space="1" w:color="auto"/>
        </w:pBdr>
        <w:tabs>
          <w:tab w:val="left" w:pos="450"/>
        </w:tabs>
        <w:spacing w:after="120"/>
        <w:jc w:val="both"/>
        <w:rPr>
          <w:rFonts w:cstheme="minorHAnsi"/>
          <w:b/>
          <w:bCs/>
        </w:rPr>
      </w:pPr>
      <w:r w:rsidRPr="00A73DAD">
        <w:rPr>
          <w:rFonts w:cstheme="minorHAnsi"/>
          <w:b/>
          <w:bCs/>
        </w:rPr>
        <w:t>Table</w:t>
      </w:r>
      <w:r>
        <w:rPr>
          <w:rFonts w:cstheme="minorHAnsi"/>
          <w:b/>
          <w:bCs/>
        </w:rPr>
        <w:t xml:space="preserve"> </w:t>
      </w:r>
      <w:r w:rsidR="001149AA">
        <w:rPr>
          <w:rFonts w:cstheme="minorHAnsi"/>
          <w:b/>
          <w:bCs/>
        </w:rPr>
        <w:t>12</w:t>
      </w:r>
      <w:r w:rsidRPr="00A73DAD">
        <w:rPr>
          <w:rFonts w:cstheme="minorHAnsi"/>
          <w:b/>
          <w:bCs/>
        </w:rPr>
        <w:t xml:space="preserve">: Assumptions of the </w:t>
      </w:r>
      <w:r>
        <w:rPr>
          <w:rFonts w:cstheme="minorHAnsi"/>
          <w:b/>
          <w:bCs/>
        </w:rPr>
        <w:t>E</w:t>
      </w:r>
      <w:r w:rsidRPr="00A73DAD">
        <w:rPr>
          <w:rFonts w:cstheme="minorHAnsi"/>
          <w:b/>
          <w:bCs/>
        </w:rPr>
        <w:t xml:space="preserve">conomic </w:t>
      </w:r>
      <w:r>
        <w:rPr>
          <w:rFonts w:cstheme="minorHAnsi"/>
          <w:b/>
          <w:bCs/>
        </w:rPr>
        <w:t>A</w:t>
      </w:r>
      <w:r w:rsidRPr="00A73DAD">
        <w:rPr>
          <w:rFonts w:cstheme="minorHAnsi"/>
          <w:b/>
          <w:bCs/>
        </w:rPr>
        <w:t>nalysis</w:t>
      </w:r>
      <w:r w:rsidR="001149AA">
        <w:rPr>
          <w:rFonts w:cstheme="minorHAnsi"/>
          <w:b/>
          <w:bCs/>
        </w:rPr>
        <w:t>.</w:t>
      </w:r>
    </w:p>
    <w:tbl>
      <w:tblPr>
        <w:tblStyle w:val="TableGrid"/>
        <w:tblW w:w="10260" w:type="dxa"/>
        <w:tblInd w:w="-5" w:type="dxa"/>
        <w:tblLayout w:type="fixed"/>
        <w:tblCellMar>
          <w:left w:w="115" w:type="dxa"/>
          <w:right w:w="115" w:type="dxa"/>
        </w:tblCellMar>
        <w:tblLook w:val="04A0" w:firstRow="1" w:lastRow="0" w:firstColumn="1" w:lastColumn="0" w:noHBand="0" w:noVBand="1"/>
      </w:tblPr>
      <w:tblGrid>
        <w:gridCol w:w="1440"/>
        <w:gridCol w:w="2160"/>
        <w:gridCol w:w="1170"/>
        <w:gridCol w:w="2160"/>
        <w:gridCol w:w="990"/>
        <w:gridCol w:w="2340"/>
      </w:tblGrid>
      <w:tr w:rsidR="00AC40EB" w:rsidRPr="000B7574" w14:paraId="1FA16E08" w14:textId="77777777" w:rsidTr="004D04D0">
        <w:trPr>
          <w:tblHeader/>
        </w:trPr>
        <w:tc>
          <w:tcPr>
            <w:tcW w:w="1440" w:type="dxa"/>
            <w:shd w:val="clear" w:color="auto" w:fill="D9D9D9" w:themeFill="background1" w:themeFillShade="D9"/>
          </w:tcPr>
          <w:p w14:paraId="22FE230B"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b/>
                <w:sz w:val="20"/>
                <w:szCs w:val="20"/>
              </w:rPr>
            </w:pPr>
            <w:r w:rsidRPr="0017707B">
              <w:rPr>
                <w:rFonts w:asciiTheme="minorHAnsi" w:hAnsiTheme="minorHAnsi" w:cstheme="minorHAnsi"/>
                <w:b/>
                <w:sz w:val="20"/>
                <w:szCs w:val="20"/>
              </w:rPr>
              <w:t>Topic</w:t>
            </w:r>
          </w:p>
        </w:tc>
        <w:tc>
          <w:tcPr>
            <w:tcW w:w="2160" w:type="dxa"/>
            <w:shd w:val="clear" w:color="auto" w:fill="D9D9D9" w:themeFill="background1" w:themeFillShade="D9"/>
          </w:tcPr>
          <w:p w14:paraId="0A9312E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b/>
                <w:sz w:val="20"/>
                <w:szCs w:val="20"/>
              </w:rPr>
            </w:pPr>
            <w:r w:rsidRPr="0017707B">
              <w:rPr>
                <w:rFonts w:asciiTheme="minorHAnsi" w:hAnsiTheme="minorHAnsi" w:cstheme="minorHAnsi"/>
                <w:b/>
                <w:sz w:val="20"/>
                <w:szCs w:val="20"/>
              </w:rPr>
              <w:t>Indicator</w:t>
            </w:r>
          </w:p>
        </w:tc>
        <w:tc>
          <w:tcPr>
            <w:tcW w:w="1170" w:type="dxa"/>
            <w:shd w:val="clear" w:color="auto" w:fill="D9D9D9" w:themeFill="background1" w:themeFillShade="D9"/>
          </w:tcPr>
          <w:p w14:paraId="4747BF7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b/>
                <w:sz w:val="20"/>
                <w:szCs w:val="20"/>
              </w:rPr>
            </w:pPr>
            <w:r w:rsidRPr="0017707B">
              <w:rPr>
                <w:rFonts w:asciiTheme="minorHAnsi" w:hAnsiTheme="minorHAnsi" w:cstheme="minorHAnsi"/>
                <w:b/>
                <w:sz w:val="20"/>
                <w:szCs w:val="20"/>
              </w:rPr>
              <w:t>Unit</w:t>
            </w:r>
          </w:p>
        </w:tc>
        <w:tc>
          <w:tcPr>
            <w:tcW w:w="2160" w:type="dxa"/>
            <w:shd w:val="clear" w:color="auto" w:fill="D9D9D9" w:themeFill="background1" w:themeFillShade="D9"/>
          </w:tcPr>
          <w:p w14:paraId="268A0D6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b/>
                <w:sz w:val="20"/>
                <w:szCs w:val="20"/>
              </w:rPr>
            </w:pPr>
            <w:r w:rsidRPr="0017707B">
              <w:rPr>
                <w:rFonts w:asciiTheme="minorHAnsi" w:hAnsiTheme="minorHAnsi" w:cstheme="minorHAnsi"/>
                <w:b/>
                <w:sz w:val="20"/>
                <w:szCs w:val="20"/>
              </w:rPr>
              <w:t>Source</w:t>
            </w:r>
          </w:p>
        </w:tc>
        <w:tc>
          <w:tcPr>
            <w:tcW w:w="990" w:type="dxa"/>
            <w:shd w:val="clear" w:color="auto" w:fill="D9D9D9" w:themeFill="background1" w:themeFillShade="D9"/>
          </w:tcPr>
          <w:p w14:paraId="19301C74"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b/>
                <w:sz w:val="20"/>
                <w:szCs w:val="20"/>
              </w:rPr>
            </w:pPr>
            <w:r w:rsidRPr="0017707B">
              <w:rPr>
                <w:rFonts w:asciiTheme="minorHAnsi" w:hAnsiTheme="minorHAnsi" w:cstheme="minorHAnsi"/>
                <w:b/>
                <w:sz w:val="20"/>
                <w:szCs w:val="20"/>
              </w:rPr>
              <w:t>Value (2019)</w:t>
            </w:r>
          </w:p>
        </w:tc>
        <w:tc>
          <w:tcPr>
            <w:tcW w:w="2340" w:type="dxa"/>
            <w:shd w:val="clear" w:color="auto" w:fill="D9D9D9" w:themeFill="background1" w:themeFillShade="D9"/>
          </w:tcPr>
          <w:p w14:paraId="65C05C4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b/>
                <w:sz w:val="20"/>
                <w:szCs w:val="20"/>
              </w:rPr>
            </w:pPr>
            <w:r w:rsidRPr="0017707B">
              <w:rPr>
                <w:rFonts w:asciiTheme="minorHAnsi" w:hAnsiTheme="minorHAnsi" w:cstheme="minorHAnsi"/>
                <w:b/>
                <w:sz w:val="20"/>
                <w:szCs w:val="20"/>
              </w:rPr>
              <w:t>Change over time</w:t>
            </w:r>
          </w:p>
        </w:tc>
      </w:tr>
      <w:tr w:rsidR="00AC40EB" w:rsidRPr="000B7574" w14:paraId="766EE8D1" w14:textId="77777777" w:rsidTr="004D04D0">
        <w:tc>
          <w:tcPr>
            <w:tcW w:w="1440" w:type="dxa"/>
          </w:tcPr>
          <w:p w14:paraId="0F06F90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Social cost of carbon</w:t>
            </w:r>
          </w:p>
        </w:tc>
        <w:tc>
          <w:tcPr>
            <w:tcW w:w="2160" w:type="dxa"/>
          </w:tcPr>
          <w:p w14:paraId="198B7BE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Cost of carbon, low</w:t>
            </w:r>
            <w:r>
              <w:rPr>
                <w:rFonts w:asciiTheme="minorHAnsi" w:hAnsiTheme="minorHAnsi" w:cstheme="minorHAnsi"/>
                <w:sz w:val="20"/>
                <w:szCs w:val="20"/>
              </w:rPr>
              <w:t xml:space="preserve"> range</w:t>
            </w:r>
          </w:p>
        </w:tc>
        <w:tc>
          <w:tcPr>
            <w:tcW w:w="1170" w:type="dxa"/>
          </w:tcPr>
          <w:p w14:paraId="171BF20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U</w:t>
            </w:r>
            <w:r>
              <w:rPr>
                <w:rFonts w:asciiTheme="minorHAnsi" w:hAnsiTheme="minorHAnsi" w:cstheme="minorHAnsi"/>
                <w:sz w:val="20"/>
                <w:szCs w:val="20"/>
              </w:rPr>
              <w:t>S$</w:t>
            </w:r>
            <w:r w:rsidRPr="0017707B">
              <w:rPr>
                <w:rFonts w:asciiTheme="minorHAnsi" w:hAnsiTheme="minorHAnsi" w:cstheme="minorHAnsi"/>
                <w:sz w:val="20"/>
                <w:szCs w:val="20"/>
              </w:rPr>
              <w:t>/</w:t>
            </w:r>
            <w:r>
              <w:rPr>
                <w:rFonts w:asciiTheme="minorHAnsi" w:hAnsiTheme="minorHAnsi" w:cstheme="minorHAnsi"/>
                <w:sz w:val="20"/>
                <w:szCs w:val="20"/>
              </w:rPr>
              <w:t>t</w:t>
            </w:r>
            <w:r w:rsidRPr="0017707B">
              <w:rPr>
                <w:rFonts w:asciiTheme="minorHAnsi" w:hAnsiTheme="minorHAnsi" w:cstheme="minorHAnsi"/>
                <w:sz w:val="20"/>
                <w:szCs w:val="20"/>
              </w:rPr>
              <w:t>on</w:t>
            </w:r>
          </w:p>
        </w:tc>
        <w:tc>
          <w:tcPr>
            <w:tcW w:w="2160" w:type="dxa"/>
          </w:tcPr>
          <w:p w14:paraId="2621C6F9" w14:textId="77777777" w:rsidR="00AC40EB" w:rsidRPr="00142700"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42700">
              <w:rPr>
                <w:rFonts w:asciiTheme="minorHAnsi" w:hAnsiTheme="minorHAnsi" w:cstheme="minorHAnsi"/>
                <w:sz w:val="20"/>
              </w:rPr>
              <w:t>Guidance Note on Shadow Cost of Carbon in Economic Analyses (Nov. 12, 2017)</w:t>
            </w:r>
          </w:p>
        </w:tc>
        <w:tc>
          <w:tcPr>
            <w:tcW w:w="990" w:type="dxa"/>
          </w:tcPr>
          <w:p w14:paraId="78DB07A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41</w:t>
            </w:r>
          </w:p>
        </w:tc>
        <w:tc>
          <w:tcPr>
            <w:tcW w:w="2340" w:type="dxa"/>
          </w:tcPr>
          <w:p w14:paraId="05C1C9F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2.25% per year</w:t>
            </w:r>
          </w:p>
        </w:tc>
      </w:tr>
      <w:tr w:rsidR="00AC40EB" w:rsidRPr="000B7574" w14:paraId="2E6C827E" w14:textId="77777777" w:rsidTr="004D04D0">
        <w:tc>
          <w:tcPr>
            <w:tcW w:w="1440" w:type="dxa"/>
          </w:tcPr>
          <w:p w14:paraId="17E6881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01FEF4FB"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Cost of carbon, high</w:t>
            </w:r>
            <w:r>
              <w:rPr>
                <w:rFonts w:asciiTheme="minorHAnsi" w:hAnsiTheme="minorHAnsi" w:cstheme="minorHAnsi"/>
                <w:sz w:val="20"/>
                <w:szCs w:val="20"/>
              </w:rPr>
              <w:t xml:space="preserve"> range</w:t>
            </w:r>
          </w:p>
        </w:tc>
        <w:tc>
          <w:tcPr>
            <w:tcW w:w="1170" w:type="dxa"/>
          </w:tcPr>
          <w:p w14:paraId="2D08FDE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US</w:t>
            </w:r>
            <w:r>
              <w:rPr>
                <w:rFonts w:asciiTheme="minorHAnsi" w:hAnsiTheme="minorHAnsi" w:cstheme="minorHAnsi"/>
                <w:sz w:val="20"/>
                <w:szCs w:val="20"/>
              </w:rPr>
              <w:t>$</w:t>
            </w:r>
            <w:r w:rsidRPr="0017707B">
              <w:rPr>
                <w:rFonts w:asciiTheme="minorHAnsi" w:hAnsiTheme="minorHAnsi" w:cstheme="minorHAnsi"/>
                <w:sz w:val="20"/>
                <w:szCs w:val="20"/>
              </w:rPr>
              <w:t>/</w:t>
            </w:r>
            <w:r>
              <w:rPr>
                <w:rFonts w:asciiTheme="minorHAnsi" w:hAnsiTheme="minorHAnsi" w:cstheme="minorHAnsi"/>
                <w:sz w:val="20"/>
                <w:szCs w:val="20"/>
              </w:rPr>
              <w:t>t</w:t>
            </w:r>
            <w:r w:rsidRPr="0017707B">
              <w:rPr>
                <w:rFonts w:asciiTheme="minorHAnsi" w:hAnsiTheme="minorHAnsi" w:cstheme="minorHAnsi"/>
                <w:sz w:val="20"/>
                <w:szCs w:val="20"/>
              </w:rPr>
              <w:t>on</w:t>
            </w:r>
          </w:p>
        </w:tc>
        <w:tc>
          <w:tcPr>
            <w:tcW w:w="2160" w:type="dxa"/>
          </w:tcPr>
          <w:p w14:paraId="4D00592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Bank guidance</w:t>
            </w:r>
          </w:p>
        </w:tc>
        <w:tc>
          <w:tcPr>
            <w:tcW w:w="990" w:type="dxa"/>
          </w:tcPr>
          <w:p w14:paraId="2169621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82</w:t>
            </w:r>
          </w:p>
        </w:tc>
        <w:tc>
          <w:tcPr>
            <w:tcW w:w="2340" w:type="dxa"/>
          </w:tcPr>
          <w:p w14:paraId="62E60C2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2.25% per year</w:t>
            </w:r>
          </w:p>
        </w:tc>
      </w:tr>
      <w:tr w:rsidR="00AC40EB" w:rsidRPr="000B7574" w14:paraId="2F3132C1" w14:textId="77777777" w:rsidTr="004D04D0">
        <w:tc>
          <w:tcPr>
            <w:tcW w:w="1440" w:type="dxa"/>
          </w:tcPr>
          <w:p w14:paraId="13D6E53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3623D60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Carbon intensity, diesel backup generation</w:t>
            </w:r>
          </w:p>
        </w:tc>
        <w:tc>
          <w:tcPr>
            <w:tcW w:w="1170" w:type="dxa"/>
          </w:tcPr>
          <w:p w14:paraId="17D6B81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k</w:t>
            </w:r>
            <w:r w:rsidRPr="0017707B">
              <w:rPr>
                <w:rFonts w:asciiTheme="minorHAnsi" w:hAnsiTheme="minorHAnsi" w:cstheme="minorHAnsi"/>
                <w:sz w:val="20"/>
                <w:szCs w:val="20"/>
              </w:rPr>
              <w:t>g/kWh</w:t>
            </w:r>
          </w:p>
        </w:tc>
        <w:tc>
          <w:tcPr>
            <w:tcW w:w="2160" w:type="dxa"/>
          </w:tcPr>
          <w:p w14:paraId="2361134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Bank guidance</w:t>
            </w:r>
          </w:p>
        </w:tc>
        <w:tc>
          <w:tcPr>
            <w:tcW w:w="990" w:type="dxa"/>
          </w:tcPr>
          <w:p w14:paraId="5E2CC11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0.65</w:t>
            </w:r>
          </w:p>
        </w:tc>
        <w:tc>
          <w:tcPr>
            <w:tcW w:w="2340" w:type="dxa"/>
          </w:tcPr>
          <w:p w14:paraId="75F766D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2B5B8644" w14:textId="77777777" w:rsidTr="004D04D0">
        <w:tc>
          <w:tcPr>
            <w:tcW w:w="1440" w:type="dxa"/>
          </w:tcPr>
          <w:p w14:paraId="0D74D84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5699DE2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Carbon intensity, imported gas-fired generation</w:t>
            </w:r>
          </w:p>
        </w:tc>
        <w:tc>
          <w:tcPr>
            <w:tcW w:w="1170" w:type="dxa"/>
          </w:tcPr>
          <w:p w14:paraId="67ED6200" w14:textId="77777777" w:rsidR="00AC40E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Kg/kWh</w:t>
            </w:r>
          </w:p>
        </w:tc>
        <w:tc>
          <w:tcPr>
            <w:tcW w:w="2160" w:type="dxa"/>
          </w:tcPr>
          <w:p w14:paraId="18D58B4B"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Bank guidance</w:t>
            </w:r>
          </w:p>
        </w:tc>
        <w:tc>
          <w:tcPr>
            <w:tcW w:w="990" w:type="dxa"/>
          </w:tcPr>
          <w:p w14:paraId="534D884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0.53</w:t>
            </w:r>
          </w:p>
        </w:tc>
        <w:tc>
          <w:tcPr>
            <w:tcW w:w="2340" w:type="dxa"/>
          </w:tcPr>
          <w:p w14:paraId="6072B37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w:t>
            </w:r>
          </w:p>
        </w:tc>
      </w:tr>
      <w:tr w:rsidR="00AC40EB" w:rsidRPr="000B7574" w14:paraId="1981DD84" w14:textId="77777777" w:rsidTr="004D04D0">
        <w:tc>
          <w:tcPr>
            <w:tcW w:w="1440" w:type="dxa"/>
          </w:tcPr>
          <w:p w14:paraId="713AB4B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Macro</w:t>
            </w:r>
            <w:r>
              <w:rPr>
                <w:rFonts w:asciiTheme="minorHAnsi" w:hAnsiTheme="minorHAnsi" w:cstheme="minorHAnsi"/>
                <w:sz w:val="20"/>
                <w:szCs w:val="20"/>
              </w:rPr>
              <w:t>-</w:t>
            </w:r>
            <w:r w:rsidRPr="0017707B">
              <w:rPr>
                <w:rFonts w:asciiTheme="minorHAnsi" w:hAnsiTheme="minorHAnsi" w:cstheme="minorHAnsi"/>
                <w:sz w:val="20"/>
                <w:szCs w:val="20"/>
              </w:rPr>
              <w:t>economic</w:t>
            </w:r>
          </w:p>
        </w:tc>
        <w:tc>
          <w:tcPr>
            <w:tcW w:w="2160" w:type="dxa"/>
          </w:tcPr>
          <w:p w14:paraId="7433E4C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Exchange rates</w:t>
            </w:r>
          </w:p>
        </w:tc>
        <w:tc>
          <w:tcPr>
            <w:tcW w:w="1170" w:type="dxa"/>
          </w:tcPr>
          <w:p w14:paraId="05DBF8A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TJS/US</w:t>
            </w:r>
            <w:r>
              <w:rPr>
                <w:rFonts w:asciiTheme="minorHAnsi" w:hAnsiTheme="minorHAnsi" w:cstheme="minorHAnsi"/>
                <w:sz w:val="20"/>
                <w:szCs w:val="20"/>
              </w:rPr>
              <w:t>$</w:t>
            </w:r>
          </w:p>
        </w:tc>
        <w:tc>
          <w:tcPr>
            <w:tcW w:w="2160" w:type="dxa"/>
          </w:tcPr>
          <w:p w14:paraId="62DF53EB"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Corporate f</w:t>
            </w:r>
            <w:r w:rsidRPr="0017707B">
              <w:rPr>
                <w:rFonts w:asciiTheme="minorHAnsi" w:hAnsiTheme="minorHAnsi" w:cstheme="minorHAnsi"/>
                <w:sz w:val="20"/>
                <w:szCs w:val="20"/>
              </w:rPr>
              <w:t>inancial model</w:t>
            </w:r>
            <w:r>
              <w:rPr>
                <w:rFonts w:asciiTheme="minorHAnsi" w:hAnsiTheme="minorHAnsi" w:cstheme="minorHAnsi"/>
                <w:sz w:val="20"/>
                <w:szCs w:val="20"/>
              </w:rPr>
              <w:t xml:space="preserve"> of BT</w:t>
            </w:r>
          </w:p>
        </w:tc>
        <w:tc>
          <w:tcPr>
            <w:tcW w:w="990" w:type="dxa"/>
          </w:tcPr>
          <w:p w14:paraId="2CA3471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 xml:space="preserve"> 9.42 </w:t>
            </w:r>
          </w:p>
        </w:tc>
        <w:tc>
          <w:tcPr>
            <w:tcW w:w="2340" w:type="dxa"/>
          </w:tcPr>
          <w:p w14:paraId="0EEC478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At relative rates of inflation</w:t>
            </w:r>
            <w:r>
              <w:rPr>
                <w:rFonts w:asciiTheme="minorHAnsi" w:hAnsiTheme="minorHAnsi" w:cstheme="minorHAnsi"/>
                <w:sz w:val="20"/>
                <w:szCs w:val="20"/>
              </w:rPr>
              <w:t xml:space="preserve"> for Tajikistan and the U.S.</w:t>
            </w:r>
          </w:p>
        </w:tc>
      </w:tr>
      <w:tr w:rsidR="00AC40EB" w:rsidRPr="000B7574" w14:paraId="5BDEC9CC" w14:textId="77777777" w:rsidTr="004D04D0">
        <w:tc>
          <w:tcPr>
            <w:tcW w:w="1440" w:type="dxa"/>
          </w:tcPr>
          <w:p w14:paraId="261BDD0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15FA573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Local inflation rate</w:t>
            </w:r>
          </w:p>
        </w:tc>
        <w:tc>
          <w:tcPr>
            <w:tcW w:w="1170" w:type="dxa"/>
          </w:tcPr>
          <w:p w14:paraId="3FF0A96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0E9EC44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IMF WEO</w:t>
            </w:r>
            <w:r>
              <w:rPr>
                <w:rFonts w:asciiTheme="minorHAnsi" w:hAnsiTheme="minorHAnsi" w:cstheme="minorHAnsi"/>
                <w:sz w:val="20"/>
                <w:szCs w:val="20"/>
              </w:rPr>
              <w:t>, Oct. 2018</w:t>
            </w:r>
          </w:p>
        </w:tc>
        <w:tc>
          <w:tcPr>
            <w:tcW w:w="990" w:type="dxa"/>
          </w:tcPr>
          <w:p w14:paraId="7BDBDF8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5.50%</w:t>
            </w:r>
          </w:p>
        </w:tc>
        <w:tc>
          <w:tcPr>
            <w:tcW w:w="2340" w:type="dxa"/>
          </w:tcPr>
          <w:p w14:paraId="3D1B502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6.00% (After 2023)</w:t>
            </w:r>
          </w:p>
        </w:tc>
      </w:tr>
      <w:tr w:rsidR="00AC40EB" w:rsidRPr="000B7574" w14:paraId="30E3F202" w14:textId="77777777" w:rsidTr="004D04D0">
        <w:tc>
          <w:tcPr>
            <w:tcW w:w="1440" w:type="dxa"/>
          </w:tcPr>
          <w:p w14:paraId="0CF08AF4"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030F5F14"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USD inflation rate</w:t>
            </w:r>
          </w:p>
        </w:tc>
        <w:tc>
          <w:tcPr>
            <w:tcW w:w="1170" w:type="dxa"/>
          </w:tcPr>
          <w:p w14:paraId="7FBF2AB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63D6FEB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IMF WEO</w:t>
            </w:r>
            <w:r>
              <w:rPr>
                <w:rFonts w:asciiTheme="minorHAnsi" w:hAnsiTheme="minorHAnsi" w:cstheme="minorHAnsi"/>
                <w:sz w:val="20"/>
                <w:szCs w:val="20"/>
              </w:rPr>
              <w:t>, Oct. 2018</w:t>
            </w:r>
          </w:p>
        </w:tc>
        <w:tc>
          <w:tcPr>
            <w:tcW w:w="990" w:type="dxa"/>
          </w:tcPr>
          <w:p w14:paraId="49F64E2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2.15%</w:t>
            </w:r>
          </w:p>
        </w:tc>
        <w:tc>
          <w:tcPr>
            <w:tcW w:w="2340" w:type="dxa"/>
          </w:tcPr>
          <w:p w14:paraId="092022C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2.23% (After 2023)</w:t>
            </w:r>
          </w:p>
        </w:tc>
      </w:tr>
      <w:tr w:rsidR="00AC40EB" w:rsidRPr="000B7574" w14:paraId="73369632" w14:textId="77777777" w:rsidTr="004D04D0">
        <w:tc>
          <w:tcPr>
            <w:tcW w:w="1440" w:type="dxa"/>
          </w:tcPr>
          <w:p w14:paraId="33C800E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1AD7976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TJK GDP, current prices</w:t>
            </w:r>
          </w:p>
        </w:tc>
        <w:tc>
          <w:tcPr>
            <w:tcW w:w="1170" w:type="dxa"/>
          </w:tcPr>
          <w:p w14:paraId="5BD7289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TJS b</w:t>
            </w:r>
            <w:r>
              <w:rPr>
                <w:rFonts w:asciiTheme="minorHAnsi" w:hAnsiTheme="minorHAnsi" w:cstheme="minorHAnsi"/>
                <w:sz w:val="20"/>
                <w:szCs w:val="20"/>
              </w:rPr>
              <w:t>illion</w:t>
            </w:r>
          </w:p>
        </w:tc>
        <w:tc>
          <w:tcPr>
            <w:tcW w:w="2160" w:type="dxa"/>
          </w:tcPr>
          <w:p w14:paraId="683C5C0D" w14:textId="77777777" w:rsidR="00AC40EB" w:rsidRPr="00F276A2"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F276A2">
              <w:rPr>
                <w:rFonts w:asciiTheme="minorHAnsi" w:hAnsiTheme="minorHAnsi" w:cstheme="minorHAnsi"/>
                <w:sz w:val="20"/>
                <w:szCs w:val="20"/>
              </w:rPr>
              <w:t>IMF WEO, Oct. 2018</w:t>
            </w:r>
          </w:p>
        </w:tc>
        <w:tc>
          <w:tcPr>
            <w:tcW w:w="990" w:type="dxa"/>
          </w:tcPr>
          <w:p w14:paraId="6EA457F4"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74.97</w:t>
            </w:r>
          </w:p>
        </w:tc>
        <w:tc>
          <w:tcPr>
            <w:tcW w:w="2340" w:type="dxa"/>
          </w:tcPr>
          <w:p w14:paraId="31CF27C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10.2%/year (After 2023)</w:t>
            </w:r>
          </w:p>
        </w:tc>
      </w:tr>
      <w:tr w:rsidR="00AC40EB" w:rsidRPr="000B7574" w14:paraId="1BE2CB1C" w14:textId="77777777" w:rsidTr="004D04D0">
        <w:tc>
          <w:tcPr>
            <w:tcW w:w="1440" w:type="dxa"/>
          </w:tcPr>
          <w:p w14:paraId="102CFB3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28AF55C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TJK population</w:t>
            </w:r>
          </w:p>
        </w:tc>
        <w:tc>
          <w:tcPr>
            <w:tcW w:w="1170" w:type="dxa"/>
          </w:tcPr>
          <w:p w14:paraId="6979E45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Millions</w:t>
            </w:r>
          </w:p>
        </w:tc>
        <w:tc>
          <w:tcPr>
            <w:tcW w:w="2160" w:type="dxa"/>
          </w:tcPr>
          <w:p w14:paraId="0438E666" w14:textId="77777777" w:rsidR="00AC40EB" w:rsidRPr="00F276A2"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F276A2">
              <w:rPr>
                <w:rFonts w:asciiTheme="minorHAnsi" w:hAnsiTheme="minorHAnsi" w:cstheme="minorHAnsi"/>
                <w:sz w:val="20"/>
                <w:szCs w:val="20"/>
              </w:rPr>
              <w:t>IMF WEO, Oct. 2018</w:t>
            </w:r>
          </w:p>
        </w:tc>
        <w:tc>
          <w:tcPr>
            <w:tcW w:w="990" w:type="dxa"/>
          </w:tcPr>
          <w:p w14:paraId="15EB8AE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9.292</w:t>
            </w:r>
          </w:p>
        </w:tc>
        <w:tc>
          <w:tcPr>
            <w:tcW w:w="2340" w:type="dxa"/>
          </w:tcPr>
          <w:p w14:paraId="083CB46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1.8%/year (After 2023)</w:t>
            </w:r>
          </w:p>
        </w:tc>
      </w:tr>
      <w:tr w:rsidR="00AC40EB" w:rsidRPr="000B7574" w14:paraId="11879755" w14:textId="77777777" w:rsidTr="004D04D0">
        <w:tc>
          <w:tcPr>
            <w:tcW w:w="1440" w:type="dxa"/>
          </w:tcPr>
          <w:p w14:paraId="6696C14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Discounting</w:t>
            </w:r>
          </w:p>
        </w:tc>
        <w:tc>
          <w:tcPr>
            <w:tcW w:w="2160" w:type="dxa"/>
          </w:tcPr>
          <w:p w14:paraId="4081549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Social discount rate</w:t>
            </w:r>
          </w:p>
        </w:tc>
        <w:tc>
          <w:tcPr>
            <w:tcW w:w="1170" w:type="dxa"/>
          </w:tcPr>
          <w:p w14:paraId="3C96637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7071D04C" w14:textId="77777777" w:rsidR="00AC40EB" w:rsidRPr="00142700"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42700">
              <w:rPr>
                <w:rFonts w:asciiTheme="minorHAnsi" w:hAnsiTheme="minorHAnsi" w:cstheme="minorHAnsi"/>
                <w:sz w:val="20"/>
                <w:szCs w:val="20"/>
              </w:rPr>
              <w:t xml:space="preserve">Calculated consistent with World Bank Guidance Note on </w:t>
            </w:r>
            <w:r w:rsidRPr="00142700">
              <w:rPr>
                <w:rFonts w:asciiTheme="minorHAnsi" w:hAnsiTheme="minorHAnsi"/>
                <w:sz w:val="20"/>
                <w:szCs w:val="20"/>
              </w:rPr>
              <w:t>Discounting Costs and Benefits in Economic Analysis of World Bank Projects (May 9, 2016)</w:t>
            </w:r>
          </w:p>
        </w:tc>
        <w:tc>
          <w:tcPr>
            <w:tcW w:w="990" w:type="dxa"/>
          </w:tcPr>
          <w:p w14:paraId="5950E32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5.3%</w:t>
            </w:r>
          </w:p>
        </w:tc>
        <w:tc>
          <w:tcPr>
            <w:tcW w:w="2340" w:type="dxa"/>
          </w:tcPr>
          <w:p w14:paraId="0F282106"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011A7580" w14:textId="77777777" w:rsidTr="004D04D0">
        <w:tc>
          <w:tcPr>
            <w:tcW w:w="1440" w:type="dxa"/>
          </w:tcPr>
          <w:p w14:paraId="19C55B8B"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Demand growth</w:t>
            </w:r>
          </w:p>
        </w:tc>
        <w:tc>
          <w:tcPr>
            <w:tcW w:w="2160" w:type="dxa"/>
          </w:tcPr>
          <w:p w14:paraId="435597C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Electricity demand</w:t>
            </w:r>
          </w:p>
        </w:tc>
        <w:tc>
          <w:tcPr>
            <w:tcW w:w="1170" w:type="dxa"/>
          </w:tcPr>
          <w:p w14:paraId="45AD3EB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GWh</w:t>
            </w:r>
          </w:p>
        </w:tc>
        <w:tc>
          <w:tcPr>
            <w:tcW w:w="2160" w:type="dxa"/>
          </w:tcPr>
          <w:p w14:paraId="224B782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BT</w:t>
            </w:r>
          </w:p>
        </w:tc>
        <w:tc>
          <w:tcPr>
            <w:tcW w:w="990" w:type="dxa"/>
          </w:tcPr>
          <w:p w14:paraId="444E28B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13.750</w:t>
            </w:r>
          </w:p>
        </w:tc>
        <w:tc>
          <w:tcPr>
            <w:tcW w:w="2340" w:type="dxa"/>
          </w:tcPr>
          <w:p w14:paraId="057C000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1%/year</w:t>
            </w:r>
          </w:p>
        </w:tc>
      </w:tr>
      <w:tr w:rsidR="00AC40EB" w:rsidRPr="000B7574" w14:paraId="5C7EE2C4" w14:textId="77777777" w:rsidTr="004D04D0">
        <w:tc>
          <w:tcPr>
            <w:tcW w:w="1440" w:type="dxa"/>
          </w:tcPr>
          <w:p w14:paraId="6F1A584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Value of electricity</w:t>
            </w:r>
          </w:p>
        </w:tc>
        <w:tc>
          <w:tcPr>
            <w:tcW w:w="2160" w:type="dxa"/>
          </w:tcPr>
          <w:p w14:paraId="60B8D4F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Residential sector WTP</w:t>
            </w:r>
          </w:p>
        </w:tc>
        <w:tc>
          <w:tcPr>
            <w:tcW w:w="1170" w:type="dxa"/>
          </w:tcPr>
          <w:p w14:paraId="2DCFBA6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roofErr w:type="spellStart"/>
            <w:r w:rsidRPr="0017707B">
              <w:rPr>
                <w:rFonts w:asciiTheme="minorHAnsi" w:hAnsiTheme="minorHAnsi" w:cstheme="minorHAnsi"/>
                <w:sz w:val="20"/>
                <w:szCs w:val="20"/>
              </w:rPr>
              <w:t>USc</w:t>
            </w:r>
            <w:proofErr w:type="spellEnd"/>
            <w:r w:rsidRPr="0017707B">
              <w:rPr>
                <w:rFonts w:asciiTheme="minorHAnsi" w:hAnsiTheme="minorHAnsi" w:cstheme="minorHAnsi"/>
                <w:sz w:val="20"/>
                <w:szCs w:val="20"/>
              </w:rPr>
              <w:t>/kWh</w:t>
            </w:r>
          </w:p>
        </w:tc>
        <w:tc>
          <w:tcPr>
            <w:tcW w:w="2160" w:type="dxa"/>
          </w:tcPr>
          <w:p w14:paraId="152F397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Assumption</w:t>
            </w:r>
          </w:p>
        </w:tc>
        <w:tc>
          <w:tcPr>
            <w:tcW w:w="990" w:type="dxa"/>
          </w:tcPr>
          <w:p w14:paraId="4FBB8216"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4.00</w:t>
            </w:r>
          </w:p>
        </w:tc>
        <w:tc>
          <w:tcPr>
            <w:tcW w:w="2340" w:type="dxa"/>
          </w:tcPr>
          <w:p w14:paraId="677A5E4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5F4AE7A0" w14:textId="77777777" w:rsidTr="004D04D0">
        <w:tc>
          <w:tcPr>
            <w:tcW w:w="1440" w:type="dxa"/>
          </w:tcPr>
          <w:p w14:paraId="0ACE5C6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29BBEE8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Cost of imports from Central Asia</w:t>
            </w:r>
          </w:p>
        </w:tc>
        <w:tc>
          <w:tcPr>
            <w:tcW w:w="1170" w:type="dxa"/>
          </w:tcPr>
          <w:p w14:paraId="29B993D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roofErr w:type="spellStart"/>
            <w:r w:rsidRPr="0017707B">
              <w:rPr>
                <w:rFonts w:asciiTheme="minorHAnsi" w:hAnsiTheme="minorHAnsi" w:cstheme="minorHAnsi"/>
                <w:sz w:val="20"/>
                <w:szCs w:val="20"/>
              </w:rPr>
              <w:t>USc</w:t>
            </w:r>
            <w:proofErr w:type="spellEnd"/>
            <w:r w:rsidRPr="0017707B">
              <w:rPr>
                <w:rFonts w:asciiTheme="minorHAnsi" w:hAnsiTheme="minorHAnsi" w:cstheme="minorHAnsi"/>
                <w:sz w:val="20"/>
                <w:szCs w:val="20"/>
              </w:rPr>
              <w:t>/kWh</w:t>
            </w:r>
          </w:p>
        </w:tc>
        <w:tc>
          <w:tcPr>
            <w:tcW w:w="2160" w:type="dxa"/>
          </w:tcPr>
          <w:p w14:paraId="4F699C2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Assumption</w:t>
            </w:r>
          </w:p>
        </w:tc>
        <w:tc>
          <w:tcPr>
            <w:tcW w:w="990" w:type="dxa"/>
          </w:tcPr>
          <w:p w14:paraId="2198B0C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3.2</w:t>
            </w:r>
          </w:p>
        </w:tc>
        <w:tc>
          <w:tcPr>
            <w:tcW w:w="2340" w:type="dxa"/>
          </w:tcPr>
          <w:p w14:paraId="79C3957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48D5653C" w14:textId="77777777" w:rsidTr="004D04D0">
        <w:tc>
          <w:tcPr>
            <w:tcW w:w="1440" w:type="dxa"/>
          </w:tcPr>
          <w:p w14:paraId="57A4D1D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Un-served energy</w:t>
            </w:r>
          </w:p>
        </w:tc>
        <w:tc>
          <w:tcPr>
            <w:tcW w:w="2160" w:type="dxa"/>
          </w:tcPr>
          <w:p w14:paraId="69133AC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Share of equipment failures leading to outages</w:t>
            </w:r>
          </w:p>
        </w:tc>
        <w:tc>
          <w:tcPr>
            <w:tcW w:w="1170" w:type="dxa"/>
          </w:tcPr>
          <w:p w14:paraId="21C4144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7A49E18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Team</w:t>
            </w:r>
          </w:p>
        </w:tc>
        <w:tc>
          <w:tcPr>
            <w:tcW w:w="990" w:type="dxa"/>
          </w:tcPr>
          <w:p w14:paraId="7F5D985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15%</w:t>
            </w:r>
          </w:p>
        </w:tc>
        <w:tc>
          <w:tcPr>
            <w:tcW w:w="2340" w:type="dxa"/>
          </w:tcPr>
          <w:p w14:paraId="44AA002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23C925B6" w14:textId="77777777" w:rsidTr="004D04D0">
        <w:tc>
          <w:tcPr>
            <w:tcW w:w="1440" w:type="dxa"/>
          </w:tcPr>
          <w:p w14:paraId="3D99930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47AB34E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T&amp;D equipment failures – Base case</w:t>
            </w:r>
          </w:p>
        </w:tc>
        <w:tc>
          <w:tcPr>
            <w:tcW w:w="1170" w:type="dxa"/>
          </w:tcPr>
          <w:p w14:paraId="0E19AAA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r>
              <w:rPr>
                <w:rFonts w:asciiTheme="minorHAnsi" w:hAnsiTheme="minorHAnsi" w:cstheme="minorHAnsi"/>
                <w:sz w:val="20"/>
                <w:szCs w:val="20"/>
              </w:rPr>
              <w:t>/year</w:t>
            </w:r>
          </w:p>
        </w:tc>
        <w:tc>
          <w:tcPr>
            <w:tcW w:w="2160" w:type="dxa"/>
          </w:tcPr>
          <w:p w14:paraId="09B4CAF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Team</w:t>
            </w:r>
          </w:p>
        </w:tc>
        <w:tc>
          <w:tcPr>
            <w:tcW w:w="990" w:type="dxa"/>
          </w:tcPr>
          <w:p w14:paraId="77DB610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 xml:space="preserve"> </w:t>
            </w:r>
            <w:r>
              <w:rPr>
                <w:rFonts w:asciiTheme="minorHAnsi" w:hAnsiTheme="minorHAnsi" w:cstheme="minorHAnsi"/>
                <w:sz w:val="20"/>
                <w:szCs w:val="20"/>
              </w:rPr>
              <w:t>2,417</w:t>
            </w:r>
            <w:r w:rsidRPr="0017707B">
              <w:rPr>
                <w:rFonts w:asciiTheme="minorHAnsi" w:hAnsiTheme="minorHAnsi" w:cstheme="minorHAnsi"/>
                <w:sz w:val="20"/>
                <w:szCs w:val="20"/>
              </w:rPr>
              <w:t xml:space="preserve"> </w:t>
            </w:r>
          </w:p>
        </w:tc>
        <w:tc>
          <w:tcPr>
            <w:tcW w:w="2340" w:type="dxa"/>
          </w:tcPr>
          <w:p w14:paraId="36277BE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5.0%/year to 2030, then fixed</w:t>
            </w:r>
          </w:p>
        </w:tc>
      </w:tr>
      <w:tr w:rsidR="00AC40EB" w:rsidRPr="000B7574" w14:paraId="3B2B9BC4" w14:textId="77777777" w:rsidTr="004D04D0">
        <w:tc>
          <w:tcPr>
            <w:tcW w:w="1440" w:type="dxa"/>
          </w:tcPr>
          <w:p w14:paraId="76B873F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1D456AB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T&amp;D equipment failures – Program</w:t>
            </w:r>
          </w:p>
        </w:tc>
        <w:tc>
          <w:tcPr>
            <w:tcW w:w="1170" w:type="dxa"/>
          </w:tcPr>
          <w:p w14:paraId="0B1C2AA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r>
              <w:rPr>
                <w:rFonts w:asciiTheme="minorHAnsi" w:hAnsiTheme="minorHAnsi" w:cstheme="minorHAnsi"/>
                <w:sz w:val="20"/>
                <w:szCs w:val="20"/>
              </w:rPr>
              <w:t>/year</w:t>
            </w:r>
          </w:p>
        </w:tc>
        <w:tc>
          <w:tcPr>
            <w:tcW w:w="2160" w:type="dxa"/>
          </w:tcPr>
          <w:p w14:paraId="529C19C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Team</w:t>
            </w:r>
          </w:p>
        </w:tc>
        <w:tc>
          <w:tcPr>
            <w:tcW w:w="990" w:type="dxa"/>
          </w:tcPr>
          <w:p w14:paraId="49960FC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1,400</w:t>
            </w:r>
          </w:p>
        </w:tc>
        <w:tc>
          <w:tcPr>
            <w:tcW w:w="2340" w:type="dxa"/>
          </w:tcPr>
          <w:p w14:paraId="1CE93F3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-6.6%/year to 2025, then fixed</w:t>
            </w:r>
          </w:p>
        </w:tc>
      </w:tr>
      <w:tr w:rsidR="00AC40EB" w:rsidRPr="000B7574" w14:paraId="52647D88" w14:textId="77777777" w:rsidTr="004D04D0">
        <w:tc>
          <w:tcPr>
            <w:tcW w:w="1440" w:type="dxa"/>
          </w:tcPr>
          <w:p w14:paraId="1303862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093F02E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Duration of average outage</w:t>
            </w:r>
          </w:p>
        </w:tc>
        <w:tc>
          <w:tcPr>
            <w:tcW w:w="1170" w:type="dxa"/>
          </w:tcPr>
          <w:p w14:paraId="515F253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Hours</w:t>
            </w:r>
          </w:p>
        </w:tc>
        <w:tc>
          <w:tcPr>
            <w:tcW w:w="2160" w:type="dxa"/>
          </w:tcPr>
          <w:p w14:paraId="4A24A6B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Team</w:t>
            </w:r>
          </w:p>
        </w:tc>
        <w:tc>
          <w:tcPr>
            <w:tcW w:w="990" w:type="dxa"/>
          </w:tcPr>
          <w:p w14:paraId="7B1DC47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0.07</w:t>
            </w:r>
          </w:p>
        </w:tc>
        <w:tc>
          <w:tcPr>
            <w:tcW w:w="2340" w:type="dxa"/>
          </w:tcPr>
          <w:p w14:paraId="4006728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01DD02B4" w14:textId="77777777" w:rsidTr="004D04D0">
        <w:tc>
          <w:tcPr>
            <w:tcW w:w="1440" w:type="dxa"/>
          </w:tcPr>
          <w:p w14:paraId="7430B81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0C13944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Share of residential cons. with backup diesel</w:t>
            </w:r>
          </w:p>
        </w:tc>
        <w:tc>
          <w:tcPr>
            <w:tcW w:w="1170" w:type="dxa"/>
          </w:tcPr>
          <w:p w14:paraId="662CA27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59608E6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Team</w:t>
            </w:r>
          </w:p>
        </w:tc>
        <w:tc>
          <w:tcPr>
            <w:tcW w:w="990" w:type="dxa"/>
          </w:tcPr>
          <w:p w14:paraId="684519C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0%</w:t>
            </w:r>
          </w:p>
        </w:tc>
        <w:tc>
          <w:tcPr>
            <w:tcW w:w="2340" w:type="dxa"/>
          </w:tcPr>
          <w:p w14:paraId="3DFBD9B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09FA7BED" w14:textId="77777777" w:rsidTr="004D04D0">
        <w:tc>
          <w:tcPr>
            <w:tcW w:w="1440" w:type="dxa"/>
          </w:tcPr>
          <w:p w14:paraId="16BD5B1B"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795CD8A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Share of non-residential cons. with backup diesel</w:t>
            </w:r>
          </w:p>
        </w:tc>
        <w:tc>
          <w:tcPr>
            <w:tcW w:w="1170" w:type="dxa"/>
          </w:tcPr>
          <w:p w14:paraId="79EF5D5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6EDCF67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Team</w:t>
            </w:r>
          </w:p>
        </w:tc>
        <w:tc>
          <w:tcPr>
            <w:tcW w:w="990" w:type="dxa"/>
          </w:tcPr>
          <w:p w14:paraId="2DE8636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100%</w:t>
            </w:r>
          </w:p>
        </w:tc>
        <w:tc>
          <w:tcPr>
            <w:tcW w:w="2340" w:type="dxa"/>
          </w:tcPr>
          <w:p w14:paraId="4739A84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34ED4FCF" w14:textId="77777777" w:rsidTr="004D04D0">
        <w:tc>
          <w:tcPr>
            <w:tcW w:w="1440" w:type="dxa"/>
          </w:tcPr>
          <w:p w14:paraId="6970E06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Technical losses</w:t>
            </w:r>
          </w:p>
        </w:tc>
        <w:tc>
          <w:tcPr>
            <w:tcW w:w="2160" w:type="dxa"/>
          </w:tcPr>
          <w:p w14:paraId="2A5EB1A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Backup diesel generator efficiency</w:t>
            </w:r>
          </w:p>
        </w:tc>
        <w:tc>
          <w:tcPr>
            <w:tcW w:w="1170" w:type="dxa"/>
          </w:tcPr>
          <w:p w14:paraId="0DD3324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roofErr w:type="spellStart"/>
            <w:r w:rsidRPr="0017707B">
              <w:rPr>
                <w:rFonts w:asciiTheme="minorHAnsi" w:hAnsiTheme="minorHAnsi" w:cstheme="minorHAnsi"/>
                <w:sz w:val="20"/>
                <w:szCs w:val="20"/>
              </w:rPr>
              <w:t>Litres</w:t>
            </w:r>
            <w:proofErr w:type="spellEnd"/>
            <w:r>
              <w:rPr>
                <w:rFonts w:asciiTheme="minorHAnsi" w:hAnsiTheme="minorHAnsi" w:cstheme="minorHAnsi"/>
                <w:sz w:val="20"/>
                <w:szCs w:val="20"/>
              </w:rPr>
              <w:t xml:space="preserve"> </w:t>
            </w:r>
            <w:r w:rsidRPr="0017707B">
              <w:rPr>
                <w:rFonts w:asciiTheme="minorHAnsi" w:hAnsiTheme="minorHAnsi" w:cstheme="minorHAnsi"/>
                <w:sz w:val="20"/>
                <w:szCs w:val="20"/>
              </w:rPr>
              <w:t>/kWh</w:t>
            </w:r>
          </w:p>
        </w:tc>
        <w:tc>
          <w:tcPr>
            <w:tcW w:w="2160" w:type="dxa"/>
          </w:tcPr>
          <w:p w14:paraId="7A3BE3D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Assumption</w:t>
            </w:r>
          </w:p>
        </w:tc>
        <w:tc>
          <w:tcPr>
            <w:tcW w:w="990" w:type="dxa"/>
          </w:tcPr>
          <w:p w14:paraId="66A0B57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0.3</w:t>
            </w:r>
          </w:p>
        </w:tc>
        <w:tc>
          <w:tcPr>
            <w:tcW w:w="2340" w:type="dxa"/>
          </w:tcPr>
          <w:p w14:paraId="3E5DF0D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62171AE7" w14:textId="77777777" w:rsidTr="004D04D0">
        <w:tc>
          <w:tcPr>
            <w:tcW w:w="1440" w:type="dxa"/>
          </w:tcPr>
          <w:p w14:paraId="0F1B7AA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2C3D83A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Technical losses – Base case</w:t>
            </w:r>
          </w:p>
        </w:tc>
        <w:tc>
          <w:tcPr>
            <w:tcW w:w="1170" w:type="dxa"/>
          </w:tcPr>
          <w:p w14:paraId="4EF08AD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7D0B268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BT</w:t>
            </w:r>
          </w:p>
        </w:tc>
        <w:tc>
          <w:tcPr>
            <w:tcW w:w="990" w:type="dxa"/>
          </w:tcPr>
          <w:p w14:paraId="2FD213B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15.8%</w:t>
            </w:r>
          </w:p>
        </w:tc>
        <w:tc>
          <w:tcPr>
            <w:tcW w:w="2340" w:type="dxa"/>
          </w:tcPr>
          <w:p w14:paraId="294BF58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50FC48FF" w14:textId="77777777" w:rsidTr="004D04D0">
        <w:tc>
          <w:tcPr>
            <w:tcW w:w="1440" w:type="dxa"/>
          </w:tcPr>
          <w:p w14:paraId="2B6FE81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7F284BF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Technical losses, Program</w:t>
            </w:r>
          </w:p>
        </w:tc>
        <w:tc>
          <w:tcPr>
            <w:tcW w:w="1170" w:type="dxa"/>
          </w:tcPr>
          <w:p w14:paraId="47F8369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1853780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Assumption</w:t>
            </w:r>
          </w:p>
        </w:tc>
        <w:tc>
          <w:tcPr>
            <w:tcW w:w="990" w:type="dxa"/>
          </w:tcPr>
          <w:p w14:paraId="552F91D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15.8%</w:t>
            </w:r>
          </w:p>
        </w:tc>
        <w:tc>
          <w:tcPr>
            <w:tcW w:w="2340" w:type="dxa"/>
          </w:tcPr>
          <w:p w14:paraId="1CFA7F8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-0.5 p.p./year to 2025, then fixed</w:t>
            </w:r>
          </w:p>
        </w:tc>
      </w:tr>
      <w:tr w:rsidR="00AC40EB" w:rsidRPr="000B7574" w14:paraId="733D5064" w14:textId="77777777" w:rsidTr="004D04D0">
        <w:tc>
          <w:tcPr>
            <w:tcW w:w="1440" w:type="dxa"/>
          </w:tcPr>
          <w:p w14:paraId="7989336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1F84FAC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Share of transmission losses in total T&amp;D losses</w:t>
            </w:r>
          </w:p>
        </w:tc>
        <w:tc>
          <w:tcPr>
            <w:tcW w:w="1170" w:type="dxa"/>
          </w:tcPr>
          <w:p w14:paraId="4B95D63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4E4917F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BT</w:t>
            </w:r>
          </w:p>
        </w:tc>
        <w:tc>
          <w:tcPr>
            <w:tcW w:w="990" w:type="dxa"/>
          </w:tcPr>
          <w:p w14:paraId="65281EF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23%</w:t>
            </w:r>
          </w:p>
        </w:tc>
        <w:tc>
          <w:tcPr>
            <w:tcW w:w="2340" w:type="dxa"/>
          </w:tcPr>
          <w:p w14:paraId="4F39B0B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1A46FF7C" w14:textId="77777777" w:rsidTr="004D04D0">
        <w:tc>
          <w:tcPr>
            <w:tcW w:w="1440" w:type="dxa"/>
          </w:tcPr>
          <w:p w14:paraId="12420C7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Commercial losses</w:t>
            </w:r>
          </w:p>
        </w:tc>
        <w:tc>
          <w:tcPr>
            <w:tcW w:w="2160" w:type="dxa"/>
          </w:tcPr>
          <w:p w14:paraId="0AE4AF5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Commercial loss</w:t>
            </w:r>
            <w:r>
              <w:rPr>
                <w:rFonts w:asciiTheme="minorHAnsi" w:hAnsiTheme="minorHAnsi" w:cstheme="minorHAnsi"/>
                <w:sz w:val="20"/>
                <w:szCs w:val="20"/>
              </w:rPr>
              <w:t xml:space="preserve"> rate</w:t>
            </w:r>
          </w:p>
        </w:tc>
        <w:tc>
          <w:tcPr>
            <w:tcW w:w="1170" w:type="dxa"/>
          </w:tcPr>
          <w:p w14:paraId="0228218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589A3DD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BT</w:t>
            </w:r>
          </w:p>
        </w:tc>
        <w:tc>
          <w:tcPr>
            <w:tcW w:w="990" w:type="dxa"/>
          </w:tcPr>
          <w:p w14:paraId="30430AC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8.0%</w:t>
            </w:r>
          </w:p>
        </w:tc>
        <w:tc>
          <w:tcPr>
            <w:tcW w:w="2340" w:type="dxa"/>
          </w:tcPr>
          <w:p w14:paraId="1700F1C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Govt. program: d</w:t>
            </w:r>
            <w:r w:rsidRPr="0017707B">
              <w:rPr>
                <w:rFonts w:asciiTheme="minorHAnsi" w:hAnsiTheme="minorHAnsi" w:cstheme="minorHAnsi"/>
                <w:sz w:val="20"/>
                <w:szCs w:val="20"/>
              </w:rPr>
              <w:t xml:space="preserve">rops </w:t>
            </w:r>
            <w:r>
              <w:rPr>
                <w:rFonts w:asciiTheme="minorHAnsi" w:hAnsiTheme="minorHAnsi" w:cstheme="minorHAnsi"/>
                <w:sz w:val="20"/>
                <w:szCs w:val="20"/>
              </w:rPr>
              <w:t xml:space="preserve">to 1.4%by </w:t>
            </w:r>
            <w:r w:rsidRPr="0017707B">
              <w:rPr>
                <w:rFonts w:asciiTheme="minorHAnsi" w:hAnsiTheme="minorHAnsi" w:cstheme="minorHAnsi"/>
                <w:sz w:val="20"/>
                <w:szCs w:val="20"/>
              </w:rPr>
              <w:t>2025</w:t>
            </w:r>
            <w:r>
              <w:rPr>
                <w:rFonts w:asciiTheme="minorHAnsi" w:hAnsiTheme="minorHAnsi" w:cstheme="minorHAnsi"/>
                <w:sz w:val="20"/>
                <w:szCs w:val="20"/>
              </w:rPr>
              <w:t xml:space="preserve"> for 28% of LV and MV customers. </w:t>
            </w:r>
            <w:proofErr w:type="spellStart"/>
            <w:r>
              <w:rPr>
                <w:rFonts w:asciiTheme="minorHAnsi" w:hAnsiTheme="minorHAnsi" w:cstheme="minorHAnsi"/>
                <w:sz w:val="20"/>
                <w:szCs w:val="20"/>
              </w:rPr>
              <w:t>PfR</w:t>
            </w:r>
            <w:proofErr w:type="spellEnd"/>
            <w:r>
              <w:rPr>
                <w:rFonts w:asciiTheme="minorHAnsi" w:hAnsiTheme="minorHAnsi" w:cstheme="minorHAnsi"/>
                <w:sz w:val="20"/>
                <w:szCs w:val="20"/>
              </w:rPr>
              <w:t xml:space="preserve"> Program: drops to 1.4% by 2025 for 9.3% of LV and MV customers. </w:t>
            </w:r>
          </w:p>
        </w:tc>
      </w:tr>
      <w:tr w:rsidR="00AC40EB" w:rsidRPr="000B7574" w14:paraId="702CCB15" w14:textId="77777777" w:rsidTr="004D04D0">
        <w:tc>
          <w:tcPr>
            <w:tcW w:w="1440" w:type="dxa"/>
          </w:tcPr>
          <w:p w14:paraId="30C3FC6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69B6084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Commercial loss demand response</w:t>
            </w:r>
          </w:p>
        </w:tc>
        <w:tc>
          <w:tcPr>
            <w:tcW w:w="1170" w:type="dxa"/>
          </w:tcPr>
          <w:p w14:paraId="0767787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c>
          <w:tcPr>
            <w:tcW w:w="2160" w:type="dxa"/>
          </w:tcPr>
          <w:p w14:paraId="278602D7"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Assumption</w:t>
            </w:r>
          </w:p>
        </w:tc>
        <w:tc>
          <w:tcPr>
            <w:tcW w:w="990" w:type="dxa"/>
          </w:tcPr>
          <w:p w14:paraId="5B27CB1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5</w:t>
            </w:r>
            <w:r w:rsidRPr="0017707B">
              <w:rPr>
                <w:rFonts w:asciiTheme="minorHAnsi" w:hAnsiTheme="minorHAnsi" w:cstheme="minorHAnsi"/>
                <w:sz w:val="20"/>
                <w:szCs w:val="20"/>
              </w:rPr>
              <w:t>0%</w:t>
            </w:r>
          </w:p>
        </w:tc>
        <w:tc>
          <w:tcPr>
            <w:tcW w:w="2340" w:type="dxa"/>
          </w:tcPr>
          <w:p w14:paraId="20A8360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14ADBCA3" w14:textId="77777777" w:rsidTr="004D04D0">
        <w:tc>
          <w:tcPr>
            <w:tcW w:w="1440" w:type="dxa"/>
          </w:tcPr>
          <w:p w14:paraId="0177D51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Generator costs</w:t>
            </w:r>
          </w:p>
        </w:tc>
        <w:tc>
          <w:tcPr>
            <w:tcW w:w="2160" w:type="dxa"/>
          </w:tcPr>
          <w:p w14:paraId="6D36EC4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Variable O&amp;M, hydro</w:t>
            </w:r>
          </w:p>
        </w:tc>
        <w:tc>
          <w:tcPr>
            <w:tcW w:w="1170" w:type="dxa"/>
          </w:tcPr>
          <w:p w14:paraId="6F137BF1"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roofErr w:type="spellStart"/>
            <w:r w:rsidRPr="0017707B">
              <w:rPr>
                <w:rFonts w:asciiTheme="minorHAnsi" w:hAnsiTheme="minorHAnsi" w:cstheme="minorHAnsi"/>
                <w:sz w:val="20"/>
                <w:szCs w:val="20"/>
              </w:rPr>
              <w:t>USc</w:t>
            </w:r>
            <w:proofErr w:type="spellEnd"/>
            <w:r w:rsidRPr="0017707B">
              <w:rPr>
                <w:rFonts w:asciiTheme="minorHAnsi" w:hAnsiTheme="minorHAnsi" w:cstheme="minorHAnsi"/>
                <w:sz w:val="20"/>
                <w:szCs w:val="20"/>
              </w:rPr>
              <w:t>/kWh</w:t>
            </w:r>
          </w:p>
        </w:tc>
        <w:tc>
          <w:tcPr>
            <w:tcW w:w="2160" w:type="dxa"/>
          </w:tcPr>
          <w:p w14:paraId="5986C69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Least cost generation plan</w:t>
            </w:r>
          </w:p>
        </w:tc>
        <w:tc>
          <w:tcPr>
            <w:tcW w:w="990" w:type="dxa"/>
          </w:tcPr>
          <w:p w14:paraId="227E2478"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0.28</w:t>
            </w:r>
          </w:p>
        </w:tc>
        <w:tc>
          <w:tcPr>
            <w:tcW w:w="2340" w:type="dxa"/>
          </w:tcPr>
          <w:p w14:paraId="5C49C23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w:t>
            </w:r>
          </w:p>
        </w:tc>
      </w:tr>
      <w:tr w:rsidR="00AC40EB" w:rsidRPr="000B7574" w14:paraId="16902CDD" w14:textId="77777777" w:rsidTr="004D04D0">
        <w:tc>
          <w:tcPr>
            <w:tcW w:w="1440" w:type="dxa"/>
          </w:tcPr>
          <w:p w14:paraId="682A733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3F92A8B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Fixed O&amp;M, hydro</w:t>
            </w:r>
          </w:p>
        </w:tc>
        <w:tc>
          <w:tcPr>
            <w:tcW w:w="1170" w:type="dxa"/>
          </w:tcPr>
          <w:p w14:paraId="785F8D5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US</w:t>
            </w:r>
            <w:r>
              <w:rPr>
                <w:rFonts w:asciiTheme="minorHAnsi" w:hAnsiTheme="minorHAnsi" w:cstheme="minorHAnsi"/>
                <w:sz w:val="20"/>
                <w:szCs w:val="20"/>
              </w:rPr>
              <w:t>$</w:t>
            </w:r>
            <w:r w:rsidRPr="0017707B">
              <w:rPr>
                <w:rFonts w:asciiTheme="minorHAnsi" w:hAnsiTheme="minorHAnsi" w:cstheme="minorHAnsi"/>
                <w:sz w:val="20"/>
                <w:szCs w:val="20"/>
              </w:rPr>
              <w:t>/MW/y</w:t>
            </w:r>
            <w:r>
              <w:rPr>
                <w:rFonts w:asciiTheme="minorHAnsi" w:hAnsiTheme="minorHAnsi" w:cstheme="minorHAnsi"/>
                <w:sz w:val="20"/>
                <w:szCs w:val="20"/>
              </w:rPr>
              <w:t>ear</w:t>
            </w:r>
          </w:p>
        </w:tc>
        <w:tc>
          <w:tcPr>
            <w:tcW w:w="2160" w:type="dxa"/>
          </w:tcPr>
          <w:p w14:paraId="04BDE4B4"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Least cost generation plan</w:t>
            </w:r>
          </w:p>
        </w:tc>
        <w:tc>
          <w:tcPr>
            <w:tcW w:w="990" w:type="dxa"/>
          </w:tcPr>
          <w:p w14:paraId="03FB7362"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 xml:space="preserve">                 12,870 </w:t>
            </w:r>
          </w:p>
        </w:tc>
        <w:tc>
          <w:tcPr>
            <w:tcW w:w="2340" w:type="dxa"/>
          </w:tcPr>
          <w:p w14:paraId="60862D99"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 xml:space="preserve">                 -</w:t>
            </w:r>
          </w:p>
        </w:tc>
      </w:tr>
      <w:tr w:rsidR="00AC40EB" w:rsidRPr="000B7574" w14:paraId="5BEE4B80" w14:textId="77777777" w:rsidTr="004D04D0">
        <w:tc>
          <w:tcPr>
            <w:tcW w:w="1440" w:type="dxa"/>
          </w:tcPr>
          <w:p w14:paraId="3415CB7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Economic costs</w:t>
            </w:r>
          </w:p>
        </w:tc>
        <w:tc>
          <w:tcPr>
            <w:tcW w:w="2160" w:type="dxa"/>
          </w:tcPr>
          <w:p w14:paraId="432A6785"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Metering and billing</w:t>
            </w:r>
            <w:r>
              <w:rPr>
                <w:rFonts w:asciiTheme="minorHAnsi" w:hAnsiTheme="minorHAnsi" w:cstheme="minorHAnsi"/>
                <w:sz w:val="20"/>
                <w:szCs w:val="20"/>
              </w:rPr>
              <w:t>, Govt. program</w:t>
            </w:r>
            <w:r w:rsidRPr="0017707B">
              <w:rPr>
                <w:rFonts w:asciiTheme="minorHAnsi" w:hAnsiTheme="minorHAnsi" w:cstheme="minorHAnsi"/>
                <w:sz w:val="20"/>
                <w:szCs w:val="20"/>
              </w:rPr>
              <w:t xml:space="preserve"> </w:t>
            </w:r>
          </w:p>
        </w:tc>
        <w:tc>
          <w:tcPr>
            <w:tcW w:w="1170" w:type="dxa"/>
          </w:tcPr>
          <w:p w14:paraId="4CD23F5E"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US</w:t>
            </w:r>
            <w:r>
              <w:rPr>
                <w:rFonts w:asciiTheme="minorHAnsi" w:hAnsiTheme="minorHAnsi" w:cstheme="minorHAnsi"/>
                <w:sz w:val="20"/>
                <w:szCs w:val="20"/>
              </w:rPr>
              <w:t>$ million</w:t>
            </w:r>
          </w:p>
        </w:tc>
        <w:tc>
          <w:tcPr>
            <w:tcW w:w="2160" w:type="dxa"/>
          </w:tcPr>
          <w:p w14:paraId="38D5E220"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roofErr w:type="spellStart"/>
            <w:r w:rsidRPr="0017707B">
              <w:rPr>
                <w:rFonts w:asciiTheme="minorHAnsi" w:hAnsiTheme="minorHAnsi" w:cstheme="minorHAnsi"/>
                <w:sz w:val="20"/>
                <w:szCs w:val="20"/>
              </w:rPr>
              <w:t>GoT</w:t>
            </w:r>
            <w:proofErr w:type="spellEnd"/>
          </w:p>
        </w:tc>
        <w:tc>
          <w:tcPr>
            <w:tcW w:w="990" w:type="dxa"/>
          </w:tcPr>
          <w:p w14:paraId="0050AB76"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 xml:space="preserve">                  55.0 </w:t>
            </w:r>
          </w:p>
        </w:tc>
        <w:tc>
          <w:tcPr>
            <w:tcW w:w="2340" w:type="dxa"/>
          </w:tcPr>
          <w:p w14:paraId="31CE8C6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r>
      <w:tr w:rsidR="00AC40EB" w:rsidRPr="000B7574" w14:paraId="04A120B8" w14:textId="77777777" w:rsidTr="004D04D0">
        <w:tc>
          <w:tcPr>
            <w:tcW w:w="1440" w:type="dxa"/>
          </w:tcPr>
          <w:p w14:paraId="5FD3592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4A10C77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 xml:space="preserve">Metering and billing, </w:t>
            </w:r>
            <w:proofErr w:type="spellStart"/>
            <w:r>
              <w:rPr>
                <w:rFonts w:asciiTheme="minorHAnsi" w:hAnsiTheme="minorHAnsi" w:cstheme="minorHAnsi"/>
                <w:sz w:val="20"/>
                <w:szCs w:val="20"/>
              </w:rPr>
              <w:t>PfR</w:t>
            </w:r>
            <w:proofErr w:type="spellEnd"/>
            <w:r>
              <w:rPr>
                <w:rFonts w:asciiTheme="minorHAnsi" w:hAnsiTheme="minorHAnsi" w:cstheme="minorHAnsi"/>
                <w:sz w:val="20"/>
                <w:szCs w:val="20"/>
              </w:rPr>
              <w:t xml:space="preserve"> Program</w:t>
            </w:r>
          </w:p>
        </w:tc>
        <w:tc>
          <w:tcPr>
            <w:tcW w:w="1170" w:type="dxa"/>
          </w:tcPr>
          <w:p w14:paraId="00C23D2A"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US$ million</w:t>
            </w:r>
          </w:p>
        </w:tc>
        <w:tc>
          <w:tcPr>
            <w:tcW w:w="2160" w:type="dxa"/>
          </w:tcPr>
          <w:p w14:paraId="36B1288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roofErr w:type="spellStart"/>
            <w:r>
              <w:rPr>
                <w:rFonts w:asciiTheme="minorHAnsi" w:hAnsiTheme="minorHAnsi" w:cstheme="minorHAnsi"/>
                <w:sz w:val="20"/>
                <w:szCs w:val="20"/>
              </w:rPr>
              <w:t>GoT</w:t>
            </w:r>
            <w:proofErr w:type="spellEnd"/>
          </w:p>
        </w:tc>
        <w:tc>
          <w:tcPr>
            <w:tcW w:w="990" w:type="dxa"/>
          </w:tcPr>
          <w:p w14:paraId="456DC78C"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Pr>
                <w:rFonts w:asciiTheme="minorHAnsi" w:hAnsiTheme="minorHAnsi" w:cstheme="minorHAnsi"/>
                <w:sz w:val="20"/>
                <w:szCs w:val="20"/>
              </w:rPr>
              <w:t>18.295</w:t>
            </w:r>
          </w:p>
        </w:tc>
        <w:tc>
          <w:tcPr>
            <w:tcW w:w="2340" w:type="dxa"/>
          </w:tcPr>
          <w:p w14:paraId="1F8D23BF" w14:textId="77777777" w:rsidR="00AC40EB" w:rsidRPr="0017707B" w:rsidDel="0039555E"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r>
      <w:tr w:rsidR="00AC40EB" w:rsidRPr="000B7574" w14:paraId="31AA855C" w14:textId="77777777" w:rsidTr="004D04D0">
        <w:tc>
          <w:tcPr>
            <w:tcW w:w="1440" w:type="dxa"/>
          </w:tcPr>
          <w:p w14:paraId="3470ED8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
        </w:tc>
        <w:tc>
          <w:tcPr>
            <w:tcW w:w="2160" w:type="dxa"/>
          </w:tcPr>
          <w:p w14:paraId="6B549D0B"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Rehabilitation and upgrade of T&amp;D assets</w:t>
            </w:r>
          </w:p>
        </w:tc>
        <w:tc>
          <w:tcPr>
            <w:tcW w:w="1170" w:type="dxa"/>
          </w:tcPr>
          <w:p w14:paraId="2819A2C3"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US</w:t>
            </w:r>
            <w:r>
              <w:rPr>
                <w:rFonts w:asciiTheme="minorHAnsi" w:hAnsiTheme="minorHAnsi" w:cstheme="minorHAnsi"/>
                <w:sz w:val="20"/>
                <w:szCs w:val="20"/>
              </w:rPr>
              <w:t>$ million</w:t>
            </w:r>
          </w:p>
        </w:tc>
        <w:tc>
          <w:tcPr>
            <w:tcW w:w="2160" w:type="dxa"/>
          </w:tcPr>
          <w:p w14:paraId="7A85DEBD"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proofErr w:type="spellStart"/>
            <w:r w:rsidRPr="0017707B">
              <w:rPr>
                <w:rFonts w:asciiTheme="minorHAnsi" w:hAnsiTheme="minorHAnsi" w:cstheme="minorHAnsi"/>
                <w:sz w:val="20"/>
                <w:szCs w:val="20"/>
              </w:rPr>
              <w:t>GoT</w:t>
            </w:r>
            <w:proofErr w:type="spellEnd"/>
          </w:p>
        </w:tc>
        <w:tc>
          <w:tcPr>
            <w:tcW w:w="990" w:type="dxa"/>
          </w:tcPr>
          <w:p w14:paraId="7CBEF8EF"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 xml:space="preserve">                  57.0 </w:t>
            </w:r>
          </w:p>
        </w:tc>
        <w:tc>
          <w:tcPr>
            <w:tcW w:w="2340" w:type="dxa"/>
          </w:tcPr>
          <w:p w14:paraId="4560E7D4" w14:textId="77777777" w:rsidR="00AC40EB" w:rsidRPr="0017707B" w:rsidRDefault="00AC40EB" w:rsidP="004734F2">
            <w:pPr>
              <w:pStyle w:val="ListParagraph"/>
              <w:widowControl/>
              <w:tabs>
                <w:tab w:val="left" w:pos="-180"/>
              </w:tabs>
              <w:autoSpaceDE/>
              <w:autoSpaceDN/>
              <w:adjustRightInd/>
              <w:ind w:left="0"/>
              <w:contextualSpacing w:val="0"/>
              <w:rPr>
                <w:rFonts w:asciiTheme="minorHAnsi" w:hAnsiTheme="minorHAnsi" w:cstheme="minorHAnsi"/>
                <w:sz w:val="20"/>
                <w:szCs w:val="20"/>
              </w:rPr>
            </w:pPr>
            <w:r w:rsidRPr="0017707B">
              <w:rPr>
                <w:rFonts w:asciiTheme="minorHAnsi" w:hAnsiTheme="minorHAnsi" w:cstheme="minorHAnsi"/>
                <w:sz w:val="20"/>
                <w:szCs w:val="20"/>
              </w:rPr>
              <w:t xml:space="preserve">                  -</w:t>
            </w:r>
          </w:p>
        </w:tc>
      </w:tr>
    </w:tbl>
    <w:p w14:paraId="75CAEFFD" w14:textId="77777777" w:rsidR="00AC40EB" w:rsidRPr="00A73DAD" w:rsidRDefault="00AC40EB" w:rsidP="00807E2C">
      <w:pPr>
        <w:pStyle w:val="ListParagraph"/>
        <w:widowControl/>
        <w:pBdr>
          <w:bottom w:val="single" w:sz="12" w:space="1" w:color="auto"/>
        </w:pBdr>
        <w:tabs>
          <w:tab w:val="left" w:pos="450"/>
        </w:tabs>
        <w:autoSpaceDE/>
        <w:autoSpaceDN/>
        <w:adjustRightInd/>
        <w:spacing w:after="120"/>
        <w:ind w:left="0"/>
        <w:contextualSpacing w:val="0"/>
        <w:jc w:val="both"/>
        <w:rPr>
          <w:rFonts w:asciiTheme="minorHAnsi" w:hAnsiTheme="minorHAnsi" w:cstheme="minorHAnsi"/>
          <w:sz w:val="18"/>
        </w:rPr>
      </w:pPr>
      <w:r w:rsidRPr="00A73DAD">
        <w:rPr>
          <w:rFonts w:asciiTheme="minorHAnsi" w:hAnsiTheme="minorHAnsi" w:cstheme="minorHAnsi"/>
          <w:sz w:val="18"/>
        </w:rPr>
        <w:t>Source: BT estimates.</w:t>
      </w:r>
    </w:p>
    <w:p w14:paraId="0E9E6AF1" w14:textId="77777777" w:rsidR="00807E2C"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Pr>
          <w:rFonts w:asciiTheme="minorHAnsi" w:hAnsiTheme="minorHAnsi" w:cstheme="minorHAnsi"/>
          <w:sz w:val="22"/>
        </w:rPr>
        <w:t xml:space="preserve"> </w:t>
      </w:r>
      <w:r w:rsidRPr="0017707B">
        <w:rPr>
          <w:rFonts w:asciiTheme="minorHAnsi" w:hAnsiTheme="minorHAnsi" w:cstheme="minorHAnsi"/>
          <w:sz w:val="22"/>
        </w:rPr>
        <w:t xml:space="preserve"> </w:t>
      </w:r>
      <w:r w:rsidRPr="0017707B">
        <w:rPr>
          <w:rFonts w:asciiTheme="minorHAnsi" w:hAnsiTheme="minorHAnsi" w:cstheme="minorHAnsi"/>
          <w:sz w:val="22"/>
          <w:u w:val="single"/>
        </w:rPr>
        <w:t>Economic costs of the Government program</w:t>
      </w:r>
      <w:r w:rsidRPr="0017707B">
        <w:rPr>
          <w:rFonts w:asciiTheme="minorHAnsi" w:hAnsiTheme="minorHAnsi" w:cstheme="minorHAnsi"/>
          <w:sz w:val="22"/>
        </w:rPr>
        <w:t>. The main economic costs of the Government program include: (a) US$57 million for rehabilitation and upgrade of electricity transmission and distribution assets; (b) US$55 million for metering and billing investments in Dushanbe city; and (c) incremental variable O&amp;M costs of electricity from Sangtuda-1 and Sangtuda-2 IPPs. The expenditures towards repayment of overdue payables to Sangtuda</w:t>
      </w:r>
      <w:r>
        <w:rPr>
          <w:rFonts w:asciiTheme="minorHAnsi" w:hAnsiTheme="minorHAnsi" w:cstheme="minorHAnsi"/>
          <w:sz w:val="22"/>
        </w:rPr>
        <w:t>-</w:t>
      </w:r>
      <w:r w:rsidRPr="0017707B">
        <w:rPr>
          <w:rFonts w:asciiTheme="minorHAnsi" w:hAnsiTheme="minorHAnsi" w:cstheme="minorHAnsi"/>
          <w:sz w:val="22"/>
        </w:rPr>
        <w:t>1 and 2 as well as the repayment of commercial debt of BT are financial transactions and do not constitute an economic cost.</w:t>
      </w:r>
    </w:p>
    <w:p w14:paraId="27D338CA" w14:textId="56B8E7B8" w:rsidR="00AC40EB" w:rsidRPr="00807E2C"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0"/>
        </w:rPr>
      </w:pPr>
      <w:r w:rsidRPr="00807E2C">
        <w:rPr>
          <w:rFonts w:asciiTheme="minorHAnsi" w:hAnsiTheme="minorHAnsi" w:cstheme="minorHAnsi"/>
          <w:sz w:val="22"/>
        </w:rPr>
        <w:t>With the government program, Sangtuda-1 and 2 are assumed to continue supplying power with a variable O&amp;M cost of US$0.28 c/kWh and fixed O&amp;M of US$13,146 per MW per year. Given existing capacities of the plants this translates to an average marginal cost of generation of US$0.70 c/kWh and US$0.59 c/kWh for Sangtuda-1 and 2 respectively.</w:t>
      </w:r>
    </w:p>
    <w:p w14:paraId="6D365D38" w14:textId="77777777" w:rsidR="00AC40EB" w:rsidRPr="00822881"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7707B">
        <w:rPr>
          <w:rFonts w:asciiTheme="minorHAnsi" w:hAnsiTheme="minorHAnsi" w:cstheme="minorHAnsi"/>
          <w:sz w:val="22"/>
        </w:rPr>
        <w:lastRenderedPageBreak/>
        <w:t xml:space="preserve"> </w:t>
      </w:r>
      <w:r>
        <w:rPr>
          <w:rFonts w:asciiTheme="minorHAnsi" w:hAnsiTheme="minorHAnsi" w:cstheme="minorHAnsi"/>
          <w:sz w:val="22"/>
        </w:rPr>
        <w:t xml:space="preserve"> </w:t>
      </w:r>
      <w:r w:rsidRPr="002E50F1">
        <w:rPr>
          <w:rFonts w:asciiTheme="minorHAnsi" w:hAnsiTheme="minorHAnsi" w:cstheme="minorHAnsi"/>
          <w:sz w:val="22"/>
          <w:u w:val="single"/>
        </w:rPr>
        <w:t>Economic benefits of the Government program</w:t>
      </w:r>
      <w:r w:rsidRPr="00822881">
        <w:rPr>
          <w:rFonts w:asciiTheme="minorHAnsi" w:hAnsiTheme="minorHAnsi" w:cstheme="minorHAnsi"/>
          <w:sz w:val="22"/>
        </w:rPr>
        <w:t xml:space="preserve">. The main economic benefits of the Government program include: (a) </w:t>
      </w:r>
      <w:r>
        <w:rPr>
          <w:rFonts w:asciiTheme="minorHAnsi" w:hAnsiTheme="minorHAnsi" w:cstheme="minorHAnsi"/>
          <w:sz w:val="22"/>
        </w:rPr>
        <w:t xml:space="preserve">avoided cost of electricity imports to make up for the </w:t>
      </w:r>
      <w:r w:rsidRPr="00822881">
        <w:rPr>
          <w:rFonts w:asciiTheme="minorHAnsi" w:hAnsiTheme="minorHAnsi" w:cstheme="minorHAnsi"/>
          <w:sz w:val="22"/>
        </w:rPr>
        <w:t>discontinuation of supply from Sangtuda-1 and Sangtuda-2 IPPs; (b) avoided increase in un-served energy due to expected rise of transmission and distribution equipment failures; and (c) reduction of electricity supply cost due to reduction of technical and commercial energy losses.</w:t>
      </w:r>
    </w:p>
    <w:p w14:paraId="59A32441" w14:textId="77777777" w:rsidR="00AC40EB"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Pr>
          <w:rFonts w:asciiTheme="minorHAnsi" w:hAnsiTheme="minorHAnsi" w:cstheme="minorHAnsi"/>
          <w:sz w:val="22"/>
        </w:rPr>
        <w:t xml:space="preserve">  </w:t>
      </w:r>
      <w:r w:rsidRPr="00D947F9">
        <w:rPr>
          <w:rFonts w:asciiTheme="minorHAnsi" w:hAnsiTheme="minorHAnsi" w:cstheme="minorHAnsi"/>
          <w:sz w:val="22"/>
        </w:rPr>
        <w:t>Without the program, it is assumed that Sangtuda</w:t>
      </w:r>
      <w:r>
        <w:rPr>
          <w:rFonts w:asciiTheme="minorHAnsi" w:hAnsiTheme="minorHAnsi" w:cstheme="minorHAnsi"/>
          <w:sz w:val="22"/>
        </w:rPr>
        <w:t>-</w:t>
      </w:r>
      <w:r w:rsidRPr="00D947F9">
        <w:rPr>
          <w:rFonts w:asciiTheme="minorHAnsi" w:hAnsiTheme="minorHAnsi" w:cstheme="minorHAnsi"/>
          <w:sz w:val="22"/>
        </w:rPr>
        <w:t xml:space="preserve">1 and 2 </w:t>
      </w:r>
      <w:r>
        <w:rPr>
          <w:rFonts w:asciiTheme="minorHAnsi" w:hAnsiTheme="minorHAnsi" w:cstheme="minorHAnsi"/>
          <w:sz w:val="22"/>
        </w:rPr>
        <w:t xml:space="preserve">will </w:t>
      </w:r>
      <w:r w:rsidRPr="00822881">
        <w:rPr>
          <w:rFonts w:asciiTheme="minorHAnsi" w:hAnsiTheme="minorHAnsi" w:cstheme="minorHAnsi"/>
          <w:sz w:val="22"/>
        </w:rPr>
        <w:t xml:space="preserve">stop supplying electricity </w:t>
      </w:r>
      <w:r>
        <w:rPr>
          <w:rFonts w:asciiTheme="minorHAnsi" w:hAnsiTheme="minorHAnsi" w:cstheme="minorHAnsi"/>
          <w:sz w:val="22"/>
        </w:rPr>
        <w:t xml:space="preserve">in 2023 </w:t>
      </w:r>
      <w:r w:rsidRPr="00822881">
        <w:rPr>
          <w:rFonts w:asciiTheme="minorHAnsi" w:hAnsiTheme="minorHAnsi" w:cstheme="minorHAnsi"/>
          <w:sz w:val="22"/>
        </w:rPr>
        <w:t xml:space="preserve">due to continuous non-payments and </w:t>
      </w:r>
      <w:r>
        <w:rPr>
          <w:rFonts w:asciiTheme="minorHAnsi" w:hAnsiTheme="minorHAnsi" w:cstheme="minorHAnsi"/>
          <w:sz w:val="22"/>
        </w:rPr>
        <w:t xml:space="preserve">the </w:t>
      </w:r>
      <w:r w:rsidRPr="00822881">
        <w:rPr>
          <w:rFonts w:asciiTheme="minorHAnsi" w:hAnsiTheme="minorHAnsi" w:cstheme="minorHAnsi"/>
          <w:sz w:val="22"/>
        </w:rPr>
        <w:t>resulting inability to properly operate and maintain the plants.</w:t>
      </w:r>
      <w:r>
        <w:rPr>
          <w:rFonts w:asciiTheme="minorHAnsi" w:hAnsiTheme="minorHAnsi" w:cstheme="minorHAnsi"/>
          <w:sz w:val="22"/>
        </w:rPr>
        <w:t xml:space="preserve"> At that point. given the costs of backup diesel generation and domestic willingness to pay for power, it would be in the economic interest of the country to make-up for the shortfall of supply from the </w:t>
      </w:r>
      <w:proofErr w:type="spellStart"/>
      <w:r>
        <w:rPr>
          <w:rFonts w:asciiTheme="minorHAnsi" w:hAnsiTheme="minorHAnsi" w:cstheme="minorHAnsi"/>
          <w:sz w:val="22"/>
        </w:rPr>
        <w:t>Sangtuda</w:t>
      </w:r>
      <w:proofErr w:type="spellEnd"/>
      <w:r>
        <w:rPr>
          <w:rFonts w:asciiTheme="minorHAnsi" w:hAnsiTheme="minorHAnsi" w:cstheme="minorHAnsi"/>
          <w:sz w:val="22"/>
        </w:rPr>
        <w:t xml:space="preserve"> plants with power imported from its neighbors at an estimated average cost of US$0.032/kWh</w:t>
      </w:r>
      <w:r w:rsidRPr="00822881">
        <w:rPr>
          <w:rFonts w:asciiTheme="minorHAnsi" w:hAnsiTheme="minorHAnsi" w:cstheme="minorHAnsi"/>
          <w:sz w:val="22"/>
        </w:rPr>
        <w:t>.</w:t>
      </w:r>
      <w:r>
        <w:rPr>
          <w:rFonts w:asciiTheme="minorHAnsi" w:hAnsiTheme="minorHAnsi" w:cstheme="minorHAnsi"/>
          <w:sz w:val="22"/>
        </w:rPr>
        <w:t xml:space="preserve"> </w:t>
      </w:r>
    </w:p>
    <w:p w14:paraId="62B2B5A4" w14:textId="77777777" w:rsidR="00AC40EB"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Pr>
          <w:rFonts w:asciiTheme="minorHAnsi" w:hAnsiTheme="minorHAnsi" w:cstheme="minorHAnsi"/>
          <w:sz w:val="22"/>
        </w:rPr>
        <w:t xml:space="preserve">  </w:t>
      </w:r>
      <w:r w:rsidRPr="00A04804">
        <w:rPr>
          <w:rFonts w:asciiTheme="minorHAnsi" w:hAnsiTheme="minorHAnsi" w:cstheme="minorHAnsi"/>
          <w:sz w:val="22"/>
        </w:rPr>
        <w:t>At BT, 15</w:t>
      </w:r>
      <w:r>
        <w:rPr>
          <w:rFonts w:asciiTheme="minorHAnsi" w:hAnsiTheme="minorHAnsi" w:cstheme="minorHAnsi"/>
          <w:sz w:val="22"/>
        </w:rPr>
        <w:t xml:space="preserve"> percent</w:t>
      </w:r>
      <w:r w:rsidRPr="00A04804">
        <w:rPr>
          <w:rFonts w:asciiTheme="minorHAnsi" w:hAnsiTheme="minorHAnsi" w:cstheme="minorHAnsi"/>
          <w:sz w:val="22"/>
        </w:rPr>
        <w:t xml:space="preserve"> of equipment failures are estimated to result in unplanned un-served energy for an average duration of 4 minutes. Without the program, it is estimated that equipment failures would increase by 5</w:t>
      </w:r>
      <w:r>
        <w:rPr>
          <w:rFonts w:asciiTheme="minorHAnsi" w:hAnsiTheme="minorHAnsi" w:cstheme="minorHAnsi"/>
          <w:sz w:val="22"/>
        </w:rPr>
        <w:t xml:space="preserve"> percent</w:t>
      </w:r>
      <w:r w:rsidRPr="00A04804">
        <w:rPr>
          <w:rFonts w:asciiTheme="minorHAnsi" w:hAnsiTheme="minorHAnsi" w:cstheme="minorHAnsi"/>
          <w:sz w:val="22"/>
        </w:rPr>
        <w:t xml:space="preserve"> per year to 4,558 incidents annually in 2030 and stay at that level, corresponding to an increase in un-served energy from 0.4</w:t>
      </w:r>
      <w:r>
        <w:rPr>
          <w:rFonts w:asciiTheme="minorHAnsi" w:hAnsiTheme="minorHAnsi" w:cstheme="minorHAnsi"/>
          <w:sz w:val="22"/>
        </w:rPr>
        <w:t xml:space="preserve"> percent</w:t>
      </w:r>
      <w:r w:rsidRPr="00A04804">
        <w:rPr>
          <w:rFonts w:asciiTheme="minorHAnsi" w:hAnsiTheme="minorHAnsi" w:cstheme="minorHAnsi"/>
          <w:sz w:val="22"/>
        </w:rPr>
        <w:t xml:space="preserve"> to 0.7</w:t>
      </w:r>
      <w:r>
        <w:rPr>
          <w:rFonts w:asciiTheme="minorHAnsi" w:hAnsiTheme="minorHAnsi" w:cstheme="minorHAnsi"/>
          <w:sz w:val="22"/>
        </w:rPr>
        <w:t xml:space="preserve"> percent</w:t>
      </w:r>
      <w:r w:rsidRPr="00A04804">
        <w:rPr>
          <w:rFonts w:asciiTheme="minorHAnsi" w:hAnsiTheme="minorHAnsi" w:cstheme="minorHAnsi"/>
          <w:sz w:val="22"/>
        </w:rPr>
        <w:t xml:space="preserve"> of demand. With program it is estimated that equipment failures would decrease by 6.6</w:t>
      </w:r>
      <w:r>
        <w:rPr>
          <w:rFonts w:asciiTheme="minorHAnsi" w:hAnsiTheme="minorHAnsi" w:cstheme="minorHAnsi"/>
          <w:sz w:val="22"/>
        </w:rPr>
        <w:t xml:space="preserve"> percent</w:t>
      </w:r>
      <w:r w:rsidRPr="00A04804">
        <w:rPr>
          <w:rFonts w:asciiTheme="minorHAnsi" w:hAnsiTheme="minorHAnsi" w:cstheme="minorHAnsi"/>
          <w:sz w:val="22"/>
        </w:rPr>
        <w:t xml:space="preserve"> per year to 1,400 incidents annually </w:t>
      </w:r>
      <w:r>
        <w:rPr>
          <w:rFonts w:asciiTheme="minorHAnsi" w:hAnsiTheme="minorHAnsi" w:cstheme="minorHAnsi"/>
          <w:sz w:val="22"/>
        </w:rPr>
        <w:t>by</w:t>
      </w:r>
      <w:r w:rsidRPr="00A04804">
        <w:rPr>
          <w:rFonts w:asciiTheme="minorHAnsi" w:hAnsiTheme="minorHAnsi" w:cstheme="minorHAnsi"/>
          <w:sz w:val="22"/>
        </w:rPr>
        <w:t xml:space="preserve"> 2025 and stay at that level, corresponding to a decrease in un-served energy from 0.4</w:t>
      </w:r>
      <w:r>
        <w:rPr>
          <w:rFonts w:asciiTheme="minorHAnsi" w:hAnsiTheme="minorHAnsi" w:cstheme="minorHAnsi"/>
          <w:sz w:val="22"/>
        </w:rPr>
        <w:t xml:space="preserve"> percent</w:t>
      </w:r>
      <w:r w:rsidRPr="00A04804">
        <w:rPr>
          <w:rFonts w:asciiTheme="minorHAnsi" w:hAnsiTheme="minorHAnsi" w:cstheme="minorHAnsi"/>
          <w:sz w:val="22"/>
        </w:rPr>
        <w:t xml:space="preserve"> to 0.2</w:t>
      </w:r>
      <w:r>
        <w:rPr>
          <w:rFonts w:asciiTheme="minorHAnsi" w:hAnsiTheme="minorHAnsi" w:cstheme="minorHAnsi"/>
          <w:sz w:val="22"/>
        </w:rPr>
        <w:t xml:space="preserve"> percent</w:t>
      </w:r>
      <w:r w:rsidRPr="00A04804">
        <w:rPr>
          <w:rFonts w:asciiTheme="minorHAnsi" w:hAnsiTheme="minorHAnsi" w:cstheme="minorHAnsi"/>
          <w:sz w:val="22"/>
        </w:rPr>
        <w:t xml:space="preserve"> of energy demand.</w:t>
      </w:r>
      <w:r>
        <w:rPr>
          <w:rFonts w:asciiTheme="minorHAnsi" w:hAnsiTheme="minorHAnsi" w:cstheme="minorHAnsi"/>
          <w:sz w:val="22"/>
        </w:rPr>
        <w:t xml:space="preserve"> </w:t>
      </w:r>
      <w:r w:rsidRPr="0007553D">
        <w:rPr>
          <w:rFonts w:asciiTheme="minorHAnsi" w:hAnsiTheme="minorHAnsi" w:cstheme="minorHAnsi"/>
          <w:sz w:val="22"/>
        </w:rPr>
        <w:t xml:space="preserve">The avoided unplanned un-served energy as a result of the program energy was valued at the WTP of residential consumers and copying costs of industrial consumers, which includes the levelized cost of back-up diesel generation. The WTP for residential consumers was conservatively estimated at US$0.04 c/kWh </w:t>
      </w:r>
      <w:proofErr w:type="gramStart"/>
      <w:r w:rsidRPr="0007553D">
        <w:rPr>
          <w:rFonts w:asciiTheme="minorHAnsi" w:hAnsiTheme="minorHAnsi" w:cstheme="minorHAnsi"/>
          <w:sz w:val="22"/>
        </w:rPr>
        <w:t>taking into account</w:t>
      </w:r>
      <w:proofErr w:type="gramEnd"/>
      <w:r w:rsidRPr="0007553D">
        <w:rPr>
          <w:rFonts w:asciiTheme="minorHAnsi" w:hAnsiTheme="minorHAnsi" w:cstheme="minorHAnsi"/>
          <w:sz w:val="22"/>
        </w:rPr>
        <w:t xml:space="preserve"> similar estimates in some other countries in ECA region and the differences in the disposable income levels.</w:t>
      </w:r>
    </w:p>
    <w:p w14:paraId="7CEF4139" w14:textId="2F39FE88" w:rsidR="00AC40EB" w:rsidRPr="00B2437A"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Pr>
          <w:rFonts w:asciiTheme="minorHAnsi" w:hAnsiTheme="minorHAnsi" w:cstheme="minorHAnsi"/>
          <w:sz w:val="22"/>
        </w:rPr>
        <w:t xml:space="preserve">  </w:t>
      </w:r>
      <w:r w:rsidRPr="00DA568E">
        <w:rPr>
          <w:rFonts w:asciiTheme="minorHAnsi" w:hAnsiTheme="minorHAnsi" w:cstheme="minorHAnsi"/>
          <w:sz w:val="22"/>
        </w:rPr>
        <w:t>Technical losses in 2019 were 15.8</w:t>
      </w:r>
      <w:r>
        <w:rPr>
          <w:rFonts w:asciiTheme="minorHAnsi" w:hAnsiTheme="minorHAnsi" w:cstheme="minorHAnsi"/>
          <w:sz w:val="22"/>
        </w:rPr>
        <w:t xml:space="preserve"> percent</w:t>
      </w:r>
      <w:r w:rsidRPr="00DA568E">
        <w:rPr>
          <w:rFonts w:asciiTheme="minorHAnsi" w:hAnsiTheme="minorHAnsi" w:cstheme="minorHAnsi"/>
          <w:sz w:val="22"/>
        </w:rPr>
        <w:t xml:space="preserve"> of supplied power and are assumed to remain at that level without program. With program technical losses are assumed to decline by 0.5 percentage points per year, dropping to a new long-run level of 13.3</w:t>
      </w:r>
      <w:r>
        <w:rPr>
          <w:rFonts w:asciiTheme="minorHAnsi" w:hAnsiTheme="minorHAnsi" w:cstheme="minorHAnsi"/>
          <w:sz w:val="22"/>
        </w:rPr>
        <w:t xml:space="preserve"> percent</w:t>
      </w:r>
      <w:r w:rsidRPr="00DA568E">
        <w:rPr>
          <w:rFonts w:asciiTheme="minorHAnsi" w:hAnsiTheme="minorHAnsi" w:cstheme="minorHAnsi"/>
          <w:sz w:val="22"/>
        </w:rPr>
        <w:t xml:space="preserve"> by 2025. </w:t>
      </w:r>
      <w:r w:rsidRPr="00B2437A">
        <w:rPr>
          <w:rFonts w:asciiTheme="minorHAnsi" w:hAnsiTheme="minorHAnsi" w:cstheme="minorHAnsi"/>
          <w:sz w:val="22"/>
        </w:rPr>
        <w:t>The reduction in technical losses is expected due to improved reliability of transmission and distribution assets. The supply cost savings due to reduction in technical losses were estimated at the marginal economic cost of energy supply of 0.8</w:t>
      </w:r>
      <w:r w:rsidRPr="003537BB">
        <w:rPr>
          <w:rFonts w:asciiTheme="minorHAnsi" w:hAnsiTheme="minorHAnsi" w:cstheme="minorHAnsi"/>
          <w:sz w:val="22"/>
        </w:rPr>
        <w:t xml:space="preserve"> </w:t>
      </w:r>
      <w:proofErr w:type="spellStart"/>
      <w:r w:rsidRPr="00B2437A">
        <w:rPr>
          <w:rFonts w:asciiTheme="minorHAnsi" w:hAnsiTheme="minorHAnsi" w:cstheme="minorHAnsi"/>
          <w:sz w:val="22"/>
        </w:rPr>
        <w:t>US</w:t>
      </w:r>
      <w:r>
        <w:rPr>
          <w:rFonts w:asciiTheme="minorHAnsi" w:hAnsiTheme="minorHAnsi" w:cstheme="minorHAnsi"/>
          <w:sz w:val="22"/>
        </w:rPr>
        <w:t>c</w:t>
      </w:r>
      <w:proofErr w:type="spellEnd"/>
      <w:r w:rsidRPr="00B2437A">
        <w:rPr>
          <w:rFonts w:asciiTheme="minorHAnsi" w:hAnsiTheme="minorHAnsi" w:cstheme="minorHAnsi"/>
          <w:sz w:val="22"/>
        </w:rPr>
        <w:t>/kWh.</w:t>
      </w:r>
      <w:r>
        <w:rPr>
          <w:rFonts w:asciiTheme="minorHAnsi" w:hAnsiTheme="minorHAnsi" w:cstheme="minorHAnsi"/>
          <w:sz w:val="22"/>
        </w:rPr>
        <w:t xml:space="preserve"> </w:t>
      </w:r>
      <w:r w:rsidRPr="00FA26DF">
        <w:rPr>
          <w:rFonts w:asciiTheme="minorHAnsi" w:hAnsiTheme="minorHAnsi" w:cstheme="minorHAnsi"/>
          <w:sz w:val="22"/>
        </w:rPr>
        <w:t>Commercial losses amounted to 8</w:t>
      </w:r>
      <w:r>
        <w:rPr>
          <w:rFonts w:asciiTheme="minorHAnsi" w:hAnsiTheme="minorHAnsi" w:cstheme="minorHAnsi"/>
          <w:sz w:val="22"/>
        </w:rPr>
        <w:t xml:space="preserve"> percent</w:t>
      </w:r>
      <w:r w:rsidRPr="00FA26DF">
        <w:rPr>
          <w:rFonts w:asciiTheme="minorHAnsi" w:hAnsiTheme="minorHAnsi" w:cstheme="minorHAnsi"/>
          <w:sz w:val="22"/>
        </w:rPr>
        <w:t xml:space="preserve"> of supplied energy in 2019 and are expected to drop starting in 2022</w:t>
      </w:r>
      <w:r>
        <w:rPr>
          <w:rFonts w:asciiTheme="minorHAnsi" w:hAnsiTheme="minorHAnsi" w:cstheme="minorHAnsi"/>
          <w:sz w:val="22"/>
        </w:rPr>
        <w:t xml:space="preserve">. </w:t>
      </w:r>
      <w:r w:rsidRPr="00B2437A">
        <w:rPr>
          <w:rFonts w:asciiTheme="minorHAnsi" w:hAnsiTheme="minorHAnsi" w:cstheme="minorHAnsi"/>
          <w:sz w:val="22"/>
        </w:rPr>
        <w:t xml:space="preserve">The economic benefit of commercial loss reduction was estimated considering </w:t>
      </w:r>
      <w:r>
        <w:rPr>
          <w:rFonts w:asciiTheme="minorHAnsi" w:hAnsiTheme="minorHAnsi" w:cstheme="minorHAnsi"/>
          <w:sz w:val="22"/>
        </w:rPr>
        <w:t>that the Government program would reduce commercial losses of 28% of low and medium voltage customers by 6.6</w:t>
      </w:r>
      <w:r w:rsidR="00807E2C">
        <w:rPr>
          <w:rFonts w:asciiTheme="minorHAnsi" w:hAnsiTheme="minorHAnsi" w:cstheme="minorHAnsi"/>
          <w:sz w:val="22"/>
        </w:rPr>
        <w:t xml:space="preserve"> percent</w:t>
      </w:r>
      <w:r>
        <w:rPr>
          <w:rFonts w:asciiTheme="minorHAnsi" w:hAnsiTheme="minorHAnsi" w:cstheme="minorHAnsi"/>
          <w:sz w:val="22"/>
        </w:rPr>
        <w:t>. It is assumed that for each percentage point reduction in commercial losses the targeted consumers would reduce electricity demand by half a percent.</w:t>
      </w:r>
      <w:r w:rsidRPr="00B2437A">
        <w:rPr>
          <w:rFonts w:asciiTheme="minorHAnsi" w:hAnsiTheme="minorHAnsi" w:cstheme="minorHAnsi"/>
          <w:sz w:val="22"/>
        </w:rPr>
        <w:t xml:space="preserve">  </w:t>
      </w:r>
    </w:p>
    <w:p w14:paraId="01A61016" w14:textId="77777777" w:rsidR="00AC40EB"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7707B">
        <w:rPr>
          <w:rFonts w:asciiTheme="minorHAnsi" w:hAnsiTheme="minorHAnsi" w:cstheme="minorHAnsi"/>
          <w:sz w:val="22"/>
        </w:rPr>
        <w:t xml:space="preserve"> </w:t>
      </w:r>
      <w:r>
        <w:rPr>
          <w:rFonts w:asciiTheme="minorHAnsi" w:hAnsiTheme="minorHAnsi" w:cstheme="minorHAnsi"/>
          <w:sz w:val="22"/>
        </w:rPr>
        <w:t xml:space="preserve"> </w:t>
      </w:r>
      <w:r w:rsidRPr="008B51E1">
        <w:rPr>
          <w:rFonts w:asciiTheme="minorHAnsi" w:hAnsiTheme="minorHAnsi" w:cstheme="minorHAnsi"/>
          <w:sz w:val="22"/>
          <w:u w:val="single"/>
        </w:rPr>
        <w:t>Results</w:t>
      </w:r>
      <w:r w:rsidRPr="005E4BFC">
        <w:rPr>
          <w:rFonts w:asciiTheme="minorHAnsi" w:hAnsiTheme="minorHAnsi" w:cstheme="minorHAnsi"/>
          <w:sz w:val="22"/>
        </w:rPr>
        <w:t>: The economic analysis of the Government program yielded an economic Net Present Value (NPV) of US$</w:t>
      </w:r>
      <w:r>
        <w:rPr>
          <w:rFonts w:asciiTheme="minorHAnsi" w:hAnsiTheme="minorHAnsi" w:cstheme="minorHAnsi"/>
          <w:sz w:val="22"/>
        </w:rPr>
        <w:t>776</w:t>
      </w:r>
      <w:r w:rsidRPr="005E4BFC">
        <w:rPr>
          <w:rFonts w:asciiTheme="minorHAnsi" w:hAnsiTheme="minorHAnsi" w:cstheme="minorHAnsi"/>
          <w:sz w:val="22"/>
        </w:rPr>
        <w:t xml:space="preserve"> million and Economic Internal Rate of Return (EIRR) of </w:t>
      </w:r>
      <w:r>
        <w:rPr>
          <w:rFonts w:asciiTheme="minorHAnsi" w:hAnsiTheme="minorHAnsi" w:cstheme="minorHAnsi"/>
          <w:sz w:val="22"/>
        </w:rPr>
        <w:t xml:space="preserve">58.8 </w:t>
      </w:r>
      <w:r w:rsidRPr="005E4BFC">
        <w:rPr>
          <w:rFonts w:asciiTheme="minorHAnsi" w:hAnsiTheme="minorHAnsi" w:cstheme="minorHAnsi"/>
          <w:sz w:val="22"/>
        </w:rPr>
        <w:t>percent exclusive of the social cost of avoided CO2 emissions. Under the low and high cost of CO2 emissions scenarios the program attains and NPV of US$</w:t>
      </w:r>
      <w:r>
        <w:rPr>
          <w:rFonts w:asciiTheme="minorHAnsi" w:hAnsiTheme="minorHAnsi" w:cstheme="minorHAnsi"/>
          <w:sz w:val="22"/>
        </w:rPr>
        <w:t>1,717</w:t>
      </w:r>
      <w:r w:rsidRPr="005E4BFC">
        <w:rPr>
          <w:rFonts w:asciiTheme="minorHAnsi" w:hAnsiTheme="minorHAnsi" w:cstheme="minorHAnsi"/>
          <w:sz w:val="22"/>
        </w:rPr>
        <w:t xml:space="preserve"> and US$</w:t>
      </w:r>
      <w:r>
        <w:rPr>
          <w:rFonts w:asciiTheme="minorHAnsi" w:hAnsiTheme="minorHAnsi" w:cstheme="minorHAnsi"/>
          <w:sz w:val="22"/>
        </w:rPr>
        <w:t>2,654</w:t>
      </w:r>
      <w:r w:rsidRPr="005E4BFC">
        <w:rPr>
          <w:rFonts w:asciiTheme="minorHAnsi" w:hAnsiTheme="minorHAnsi" w:cstheme="minorHAnsi"/>
          <w:sz w:val="22"/>
        </w:rPr>
        <w:t xml:space="preserve"> million with EIRR of </w:t>
      </w:r>
      <w:r>
        <w:rPr>
          <w:rFonts w:asciiTheme="minorHAnsi" w:hAnsiTheme="minorHAnsi" w:cstheme="minorHAnsi"/>
          <w:sz w:val="22"/>
        </w:rPr>
        <w:t>85.5</w:t>
      </w:r>
      <w:r w:rsidRPr="005E4BFC">
        <w:rPr>
          <w:rFonts w:asciiTheme="minorHAnsi" w:hAnsiTheme="minorHAnsi" w:cstheme="minorHAnsi"/>
          <w:sz w:val="22"/>
        </w:rPr>
        <w:t xml:space="preserve"> and </w:t>
      </w:r>
      <w:r>
        <w:rPr>
          <w:rFonts w:asciiTheme="minorHAnsi" w:hAnsiTheme="minorHAnsi" w:cstheme="minorHAnsi"/>
          <w:sz w:val="22"/>
        </w:rPr>
        <w:t>104.4</w:t>
      </w:r>
      <w:r w:rsidRPr="005E4BFC">
        <w:rPr>
          <w:rFonts w:asciiTheme="minorHAnsi" w:hAnsiTheme="minorHAnsi" w:cstheme="minorHAnsi"/>
          <w:sz w:val="22"/>
        </w:rPr>
        <w:t xml:space="preserve"> percent respectively</w:t>
      </w:r>
      <w:r>
        <w:rPr>
          <w:rFonts w:asciiTheme="minorHAnsi" w:hAnsiTheme="minorHAnsi" w:cstheme="minorHAnsi"/>
          <w:sz w:val="22"/>
        </w:rPr>
        <w:t>. The avoided emissions benefits arise primarily because the program prevents substitution from domestic hydropower to imported gas-fired generation.</w:t>
      </w:r>
    </w:p>
    <w:p w14:paraId="5AC3D084" w14:textId="77777777" w:rsidR="00AC40EB"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Pr>
          <w:rFonts w:asciiTheme="minorHAnsi" w:hAnsiTheme="minorHAnsi" w:cstheme="minorHAnsi"/>
          <w:sz w:val="22"/>
        </w:rPr>
        <w:t xml:space="preserve">  </w:t>
      </w:r>
      <w:r w:rsidRPr="00A140B1">
        <w:rPr>
          <w:rFonts w:asciiTheme="minorHAnsi" w:hAnsiTheme="minorHAnsi" w:cstheme="minorHAnsi"/>
          <w:sz w:val="22"/>
        </w:rPr>
        <w:t xml:space="preserve">A reduction of un-served demand has the effect of increasing consumption and the supply to meet it. Lower technical losses reduce required supply to meet given demand while lower commercial losses reduce both demand and supply. The </w:t>
      </w:r>
      <w:r>
        <w:rPr>
          <w:rFonts w:asciiTheme="minorHAnsi" w:hAnsiTheme="minorHAnsi" w:cstheme="minorHAnsi"/>
          <w:sz w:val="22"/>
        </w:rPr>
        <w:t xml:space="preserve">cumulative </w:t>
      </w:r>
      <w:r w:rsidRPr="00A140B1">
        <w:rPr>
          <w:rFonts w:asciiTheme="minorHAnsi" w:hAnsiTheme="minorHAnsi" w:cstheme="minorHAnsi"/>
          <w:sz w:val="22"/>
        </w:rPr>
        <w:t xml:space="preserve">net effect of these forces </w:t>
      </w:r>
      <w:r>
        <w:rPr>
          <w:rFonts w:asciiTheme="minorHAnsi" w:hAnsiTheme="minorHAnsi" w:cstheme="minorHAnsi"/>
          <w:sz w:val="22"/>
        </w:rPr>
        <w:t xml:space="preserve">relative to the without program scenario </w:t>
      </w:r>
      <w:r w:rsidRPr="00A140B1">
        <w:rPr>
          <w:rFonts w:asciiTheme="minorHAnsi" w:hAnsiTheme="minorHAnsi" w:cstheme="minorHAnsi"/>
          <w:sz w:val="22"/>
        </w:rPr>
        <w:t>is illustrated by the chart on the right.</w:t>
      </w:r>
    </w:p>
    <w:p w14:paraId="25233E75" w14:textId="77777777" w:rsidR="00AC40EB" w:rsidRDefault="00AC40EB" w:rsidP="00AC40EB">
      <w:pPr>
        <w:pStyle w:val="ListParagraph"/>
        <w:widowControl/>
        <w:tabs>
          <w:tab w:val="left" w:pos="-180"/>
        </w:tabs>
        <w:autoSpaceDE/>
        <w:autoSpaceDN/>
        <w:adjustRightInd/>
        <w:spacing w:after="120"/>
        <w:ind w:left="-630"/>
        <w:contextualSpacing w:val="0"/>
        <w:jc w:val="both"/>
        <w:rPr>
          <w:rFonts w:asciiTheme="minorHAnsi" w:hAnsiTheme="minorHAnsi" w:cstheme="minorHAnsi"/>
          <w:sz w:val="22"/>
        </w:rPr>
      </w:pPr>
    </w:p>
    <w:p w14:paraId="541FE006" w14:textId="77777777" w:rsidR="00AC40EB" w:rsidRDefault="00AC40EB" w:rsidP="00AC40EB">
      <w:pPr>
        <w:pStyle w:val="ListParagraph"/>
        <w:widowControl/>
        <w:tabs>
          <w:tab w:val="left" w:pos="-180"/>
        </w:tabs>
        <w:autoSpaceDE/>
        <w:autoSpaceDN/>
        <w:adjustRightInd/>
        <w:spacing w:after="120"/>
        <w:ind w:left="-630"/>
        <w:contextualSpacing w:val="0"/>
        <w:jc w:val="both"/>
        <w:rPr>
          <w:rFonts w:asciiTheme="minorHAnsi" w:hAnsiTheme="minorHAnsi" w:cstheme="minorHAnsi"/>
          <w:sz w:val="22"/>
        </w:rPr>
      </w:pPr>
    </w:p>
    <w:p w14:paraId="328B081B" w14:textId="77777777" w:rsidR="00AC40EB" w:rsidRPr="00807E2C" w:rsidRDefault="00AC40EB" w:rsidP="00807E2C">
      <w:pPr>
        <w:tabs>
          <w:tab w:val="left" w:pos="-180"/>
        </w:tabs>
        <w:spacing w:after="120"/>
        <w:jc w:val="both"/>
        <w:rPr>
          <w:rFonts w:cstheme="minorHAnsi"/>
        </w:rPr>
      </w:pPr>
    </w:p>
    <w:p w14:paraId="1AC2BED0" w14:textId="1D011A6A" w:rsidR="00AC40EB" w:rsidRPr="00CF057D" w:rsidRDefault="00AC40EB" w:rsidP="00807E2C">
      <w:pPr>
        <w:pBdr>
          <w:bottom w:val="single" w:sz="12" w:space="1" w:color="auto"/>
        </w:pBdr>
        <w:tabs>
          <w:tab w:val="left" w:pos="450"/>
        </w:tabs>
        <w:spacing w:after="120"/>
        <w:jc w:val="both"/>
        <w:rPr>
          <w:rFonts w:cstheme="minorHAnsi"/>
          <w:b/>
          <w:bCs/>
          <w:sz w:val="20"/>
        </w:rPr>
      </w:pPr>
      <w:r>
        <w:rPr>
          <w:rFonts w:cstheme="minorHAnsi"/>
          <w:b/>
          <w:bCs/>
        </w:rPr>
        <w:lastRenderedPageBreak/>
        <w:t>Figure 1: Key Program Assumptions and Impact.</w:t>
      </w:r>
    </w:p>
    <w:p w14:paraId="3C1F0495" w14:textId="77777777" w:rsidR="00AC40EB" w:rsidRPr="00777A67" w:rsidRDefault="00AC40EB" w:rsidP="00807E2C">
      <w:pPr>
        <w:rPr>
          <w:rFonts w:cstheme="minorHAnsi"/>
          <w:bCs/>
          <w:iCs/>
        </w:rPr>
      </w:pPr>
      <w:r>
        <w:rPr>
          <w:noProof/>
        </w:rPr>
        <w:drawing>
          <wp:inline distT="0" distB="0" distL="0" distR="0" wp14:anchorId="7D088B87" wp14:editId="15D22A3C">
            <wp:extent cx="3060700" cy="3288665"/>
            <wp:effectExtent l="0" t="0" r="6350" b="6985"/>
            <wp:docPr id="25" name="Chart 25">
              <a:extLst xmlns:a="http://schemas.openxmlformats.org/drawingml/2006/main">
                <a:ext uri="{FF2B5EF4-FFF2-40B4-BE49-F238E27FC236}">
                  <a16:creationId xmlns:a16="http://schemas.microsoft.com/office/drawing/2014/main" id="{9877B6BE-DEF4-40C7-BF69-5DC72EF0EF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65E5E">
        <w:rPr>
          <w:noProof/>
        </w:rPr>
        <w:t xml:space="preserve"> </w:t>
      </w:r>
      <w:r>
        <w:rPr>
          <w:noProof/>
        </w:rPr>
        <w:drawing>
          <wp:inline distT="0" distB="0" distL="0" distR="0" wp14:anchorId="142D956A" wp14:editId="6B85E6A3">
            <wp:extent cx="2667000" cy="3291840"/>
            <wp:effectExtent l="0" t="0" r="0" b="3810"/>
            <wp:docPr id="26" name="Chart 26">
              <a:extLst xmlns:a="http://schemas.openxmlformats.org/drawingml/2006/main">
                <a:ext uri="{FF2B5EF4-FFF2-40B4-BE49-F238E27FC236}">
                  <a16:creationId xmlns:a16="http://schemas.microsoft.com/office/drawing/2014/main" id="{11D43927-C425-44BC-B052-DA5170555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FFABDD" w14:textId="77777777" w:rsidR="00AC40EB" w:rsidRPr="00EE7EA9" w:rsidRDefault="00AC40EB" w:rsidP="00807E2C">
      <w:pPr>
        <w:pStyle w:val="ListParagraph"/>
        <w:widowControl/>
        <w:pBdr>
          <w:bottom w:val="single" w:sz="12" w:space="1" w:color="auto"/>
        </w:pBdr>
        <w:tabs>
          <w:tab w:val="left" w:pos="450"/>
        </w:tabs>
        <w:autoSpaceDE/>
        <w:autoSpaceDN/>
        <w:adjustRightInd/>
        <w:spacing w:after="120"/>
        <w:ind w:left="0"/>
        <w:contextualSpacing w:val="0"/>
        <w:jc w:val="both"/>
        <w:rPr>
          <w:rFonts w:asciiTheme="minorHAnsi" w:hAnsiTheme="minorHAnsi" w:cstheme="minorHAnsi"/>
          <w:sz w:val="18"/>
        </w:rPr>
      </w:pPr>
      <w:r w:rsidRPr="00A73DAD">
        <w:rPr>
          <w:rFonts w:asciiTheme="minorHAnsi" w:hAnsiTheme="minorHAnsi" w:cstheme="minorHAnsi"/>
          <w:sz w:val="18"/>
        </w:rPr>
        <w:t>Source: BT.</w:t>
      </w:r>
    </w:p>
    <w:p w14:paraId="4770E7B2" w14:textId="77777777" w:rsidR="00AC40EB" w:rsidRPr="00EE7EA9"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7707B">
        <w:rPr>
          <w:rFonts w:asciiTheme="minorHAnsi" w:hAnsiTheme="minorHAnsi" w:cstheme="minorHAnsi"/>
          <w:sz w:val="22"/>
        </w:rPr>
        <w:t xml:space="preserve"> </w:t>
      </w:r>
      <w:r w:rsidRPr="00853BB8">
        <w:rPr>
          <w:rFonts w:asciiTheme="minorHAnsi" w:hAnsiTheme="minorHAnsi" w:cstheme="minorHAnsi"/>
          <w:sz w:val="22"/>
          <w:u w:val="single"/>
        </w:rPr>
        <w:t>Sensitivity Analysis</w:t>
      </w:r>
      <w:r w:rsidRPr="00F725A9">
        <w:rPr>
          <w:rFonts w:asciiTheme="minorHAnsi" w:hAnsiTheme="minorHAnsi" w:cstheme="minorHAnsi"/>
          <w:sz w:val="22"/>
        </w:rPr>
        <w:t xml:space="preserve">: Sensitivity analysis was conducted to assess the robustness of the estimated Project economic returns to changes in the main evaluation variables. The results of the sensitivity analyses suggest that the Project returns are robust even in case of significant variation of main evaluation variables. </w:t>
      </w:r>
    </w:p>
    <w:p w14:paraId="51756A29" w14:textId="667CB982" w:rsidR="00AC40EB" w:rsidRPr="00A73DAD" w:rsidRDefault="00AC40EB" w:rsidP="00807E2C">
      <w:pPr>
        <w:pBdr>
          <w:bottom w:val="single" w:sz="12" w:space="1" w:color="auto"/>
        </w:pBdr>
        <w:tabs>
          <w:tab w:val="left" w:pos="450"/>
        </w:tabs>
        <w:spacing w:after="120"/>
        <w:jc w:val="both"/>
        <w:rPr>
          <w:rFonts w:cstheme="minorHAnsi"/>
          <w:b/>
          <w:bCs/>
        </w:rPr>
      </w:pPr>
      <w:r w:rsidRPr="00A73DAD">
        <w:rPr>
          <w:rFonts w:cstheme="minorHAnsi"/>
          <w:b/>
          <w:bCs/>
        </w:rPr>
        <w:t xml:space="preserve">Table </w:t>
      </w:r>
      <w:r w:rsidR="00807E2C">
        <w:rPr>
          <w:rFonts w:cstheme="minorHAnsi"/>
          <w:b/>
          <w:bCs/>
        </w:rPr>
        <w:t>13</w:t>
      </w:r>
      <w:r w:rsidRPr="00A73DAD">
        <w:rPr>
          <w:rFonts w:cstheme="minorHAnsi"/>
          <w:b/>
          <w:bCs/>
        </w:rPr>
        <w:t>: Results of Sensitivity Analyses: Government Program</w:t>
      </w:r>
      <w:r>
        <w:rPr>
          <w:rFonts w:cstheme="minorHAnsi"/>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440"/>
        <w:gridCol w:w="1980"/>
        <w:gridCol w:w="1890"/>
        <w:gridCol w:w="1260"/>
        <w:gridCol w:w="1165"/>
      </w:tblGrid>
      <w:tr w:rsidR="00AC40EB" w:rsidRPr="000D297B" w14:paraId="0F24327E" w14:textId="77777777" w:rsidTr="00807E2C">
        <w:tc>
          <w:tcPr>
            <w:tcW w:w="1620" w:type="dxa"/>
            <w:vMerge w:val="restart"/>
            <w:shd w:val="clear" w:color="auto" w:fill="D9D9D9"/>
            <w:vAlign w:val="center"/>
          </w:tcPr>
          <w:p w14:paraId="20768036" w14:textId="77777777" w:rsidR="00AC40EB" w:rsidRPr="000D297B" w:rsidRDefault="00AC40EB" w:rsidP="00807E2C">
            <w:pPr>
              <w:pStyle w:val="ListParagraph"/>
              <w:ind w:left="0"/>
              <w:contextualSpacing w:val="0"/>
              <w:jc w:val="both"/>
              <w:rPr>
                <w:rFonts w:asciiTheme="minorHAnsi" w:hAnsiTheme="minorHAnsi" w:cstheme="minorHAnsi"/>
                <w:b/>
                <w:sz w:val="20"/>
                <w:szCs w:val="20"/>
              </w:rPr>
            </w:pPr>
            <w:r w:rsidRPr="000D297B">
              <w:rPr>
                <w:rFonts w:asciiTheme="minorHAnsi" w:hAnsiTheme="minorHAnsi" w:cstheme="minorHAnsi"/>
                <w:b/>
                <w:sz w:val="20"/>
                <w:szCs w:val="20"/>
              </w:rPr>
              <w:t>Variable</w:t>
            </w:r>
          </w:p>
        </w:tc>
        <w:tc>
          <w:tcPr>
            <w:tcW w:w="1440" w:type="dxa"/>
            <w:vMerge w:val="restart"/>
            <w:shd w:val="clear" w:color="auto" w:fill="D9D9D9"/>
            <w:vAlign w:val="center"/>
          </w:tcPr>
          <w:p w14:paraId="7D215EDF"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r w:rsidRPr="000D297B">
              <w:rPr>
                <w:rFonts w:asciiTheme="minorHAnsi" w:hAnsiTheme="minorHAnsi" w:cstheme="minorHAnsi"/>
                <w:b/>
                <w:sz w:val="20"/>
                <w:szCs w:val="20"/>
              </w:rPr>
              <w:t>Base case</w:t>
            </w:r>
          </w:p>
        </w:tc>
        <w:tc>
          <w:tcPr>
            <w:tcW w:w="1980" w:type="dxa"/>
            <w:vMerge w:val="restart"/>
            <w:shd w:val="clear" w:color="auto" w:fill="D9D9D9"/>
            <w:vAlign w:val="center"/>
          </w:tcPr>
          <w:p w14:paraId="04418741" w14:textId="77777777" w:rsidR="00AC40EB" w:rsidRPr="000D297B" w:rsidRDefault="00AC40EB" w:rsidP="00807E2C">
            <w:pPr>
              <w:pStyle w:val="NoSpacing"/>
              <w:rPr>
                <w:rFonts w:cstheme="minorHAnsi"/>
                <w:b/>
                <w:sz w:val="20"/>
                <w:szCs w:val="20"/>
              </w:rPr>
            </w:pPr>
            <w:r w:rsidRPr="000D297B">
              <w:rPr>
                <w:rFonts w:cstheme="minorHAnsi"/>
                <w:b/>
                <w:sz w:val="20"/>
                <w:szCs w:val="20"/>
              </w:rPr>
              <w:t xml:space="preserve">Switching value </w:t>
            </w:r>
          </w:p>
          <w:p w14:paraId="60EE6E00"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r w:rsidRPr="000D297B">
              <w:rPr>
                <w:rFonts w:asciiTheme="minorHAnsi" w:hAnsiTheme="minorHAnsi" w:cstheme="minorHAnsi"/>
                <w:b/>
                <w:sz w:val="20"/>
                <w:szCs w:val="20"/>
              </w:rPr>
              <w:t xml:space="preserve"> (NPV=0/EIRR=5.3%)</w:t>
            </w:r>
          </w:p>
        </w:tc>
        <w:tc>
          <w:tcPr>
            <w:tcW w:w="4315" w:type="dxa"/>
            <w:gridSpan w:val="3"/>
            <w:shd w:val="clear" w:color="auto" w:fill="D9D9D9"/>
            <w:vAlign w:val="center"/>
          </w:tcPr>
          <w:p w14:paraId="35FEE857"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r w:rsidRPr="000D297B">
              <w:rPr>
                <w:rFonts w:asciiTheme="minorHAnsi" w:hAnsiTheme="minorHAnsi" w:cstheme="minorHAnsi"/>
                <w:b/>
                <w:sz w:val="20"/>
                <w:szCs w:val="20"/>
              </w:rPr>
              <w:t>Scenario analysis</w:t>
            </w:r>
          </w:p>
        </w:tc>
      </w:tr>
      <w:tr w:rsidR="00AC40EB" w:rsidRPr="000D297B" w14:paraId="52B241E6" w14:textId="77777777" w:rsidTr="00807E2C">
        <w:trPr>
          <w:trHeight w:val="143"/>
        </w:trPr>
        <w:tc>
          <w:tcPr>
            <w:tcW w:w="1620" w:type="dxa"/>
            <w:vMerge/>
          </w:tcPr>
          <w:p w14:paraId="7AB1B9ED" w14:textId="77777777" w:rsidR="00AC40EB" w:rsidRPr="000D297B" w:rsidRDefault="00AC40EB" w:rsidP="00807E2C">
            <w:pPr>
              <w:pStyle w:val="ListParagraph"/>
              <w:ind w:left="0"/>
              <w:contextualSpacing w:val="0"/>
              <w:jc w:val="both"/>
              <w:rPr>
                <w:rFonts w:asciiTheme="minorHAnsi" w:hAnsiTheme="minorHAnsi" w:cstheme="minorHAnsi"/>
                <w:b/>
                <w:sz w:val="20"/>
                <w:szCs w:val="20"/>
              </w:rPr>
            </w:pPr>
          </w:p>
        </w:tc>
        <w:tc>
          <w:tcPr>
            <w:tcW w:w="1440" w:type="dxa"/>
            <w:vMerge/>
            <w:vAlign w:val="center"/>
          </w:tcPr>
          <w:p w14:paraId="0F36B51B"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p>
        </w:tc>
        <w:tc>
          <w:tcPr>
            <w:tcW w:w="1980" w:type="dxa"/>
            <w:vMerge/>
            <w:vAlign w:val="center"/>
          </w:tcPr>
          <w:p w14:paraId="40CE97F6"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p>
        </w:tc>
        <w:tc>
          <w:tcPr>
            <w:tcW w:w="1890" w:type="dxa"/>
            <w:shd w:val="clear" w:color="auto" w:fill="D9D9D9" w:themeFill="background1" w:themeFillShade="D9"/>
            <w:vAlign w:val="center"/>
          </w:tcPr>
          <w:p w14:paraId="50A89953"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r w:rsidRPr="000D297B">
              <w:rPr>
                <w:rFonts w:asciiTheme="minorHAnsi" w:hAnsiTheme="minorHAnsi" w:cstheme="minorHAnsi"/>
                <w:b/>
                <w:sz w:val="20"/>
                <w:szCs w:val="20"/>
              </w:rPr>
              <w:t>Scenario</w:t>
            </w:r>
          </w:p>
        </w:tc>
        <w:tc>
          <w:tcPr>
            <w:tcW w:w="1260" w:type="dxa"/>
            <w:shd w:val="clear" w:color="auto" w:fill="D9D9D9" w:themeFill="background1" w:themeFillShade="D9"/>
            <w:vAlign w:val="center"/>
          </w:tcPr>
          <w:p w14:paraId="6F0EE0A3"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r w:rsidRPr="000D297B">
              <w:rPr>
                <w:rFonts w:asciiTheme="minorHAnsi" w:hAnsiTheme="minorHAnsi" w:cstheme="minorHAnsi"/>
                <w:b/>
                <w:sz w:val="20"/>
                <w:szCs w:val="20"/>
              </w:rPr>
              <w:t>NPV (</w:t>
            </w:r>
            <w:proofErr w:type="spellStart"/>
            <w:r w:rsidRPr="000D297B">
              <w:rPr>
                <w:rFonts w:asciiTheme="minorHAnsi" w:hAnsiTheme="minorHAnsi" w:cstheme="minorHAnsi"/>
                <w:b/>
                <w:sz w:val="20"/>
                <w:szCs w:val="20"/>
              </w:rPr>
              <w:t>US$m</w:t>
            </w:r>
            <w:proofErr w:type="spellEnd"/>
            <w:r w:rsidRPr="000D297B">
              <w:rPr>
                <w:rFonts w:asciiTheme="minorHAnsi" w:hAnsiTheme="minorHAnsi" w:cstheme="minorHAnsi"/>
                <w:b/>
                <w:sz w:val="20"/>
                <w:szCs w:val="20"/>
              </w:rPr>
              <w:t>)</w:t>
            </w:r>
          </w:p>
        </w:tc>
        <w:tc>
          <w:tcPr>
            <w:tcW w:w="1165" w:type="dxa"/>
            <w:shd w:val="clear" w:color="auto" w:fill="D9D9D9" w:themeFill="background1" w:themeFillShade="D9"/>
            <w:vAlign w:val="center"/>
          </w:tcPr>
          <w:p w14:paraId="28CCC51A" w14:textId="77777777" w:rsidR="00AC40EB" w:rsidRPr="000D297B" w:rsidRDefault="00AC40EB" w:rsidP="00807E2C">
            <w:pPr>
              <w:pStyle w:val="ListParagraph"/>
              <w:ind w:left="0"/>
              <w:contextualSpacing w:val="0"/>
              <w:jc w:val="center"/>
              <w:rPr>
                <w:rFonts w:asciiTheme="minorHAnsi" w:hAnsiTheme="minorHAnsi" w:cstheme="minorHAnsi"/>
                <w:b/>
                <w:sz w:val="20"/>
                <w:szCs w:val="20"/>
              </w:rPr>
            </w:pPr>
            <w:r w:rsidRPr="000D297B">
              <w:rPr>
                <w:rFonts w:asciiTheme="minorHAnsi" w:hAnsiTheme="minorHAnsi" w:cstheme="minorHAnsi"/>
                <w:b/>
                <w:sz w:val="20"/>
                <w:szCs w:val="20"/>
              </w:rPr>
              <w:t>EIRR (%)</w:t>
            </w:r>
          </w:p>
        </w:tc>
      </w:tr>
      <w:tr w:rsidR="00AC40EB" w:rsidRPr="000D297B" w14:paraId="331B58E7" w14:textId="77777777" w:rsidTr="00807E2C">
        <w:trPr>
          <w:trHeight w:val="161"/>
        </w:trPr>
        <w:tc>
          <w:tcPr>
            <w:tcW w:w="1620" w:type="dxa"/>
          </w:tcPr>
          <w:p w14:paraId="1B96EB06" w14:textId="77777777" w:rsidR="00AC40EB" w:rsidRPr="000D297B" w:rsidRDefault="00AC40EB" w:rsidP="00807E2C">
            <w:pPr>
              <w:pStyle w:val="PDSHeading2"/>
              <w:numPr>
                <w:ilvl w:val="0"/>
                <w:numId w:val="0"/>
              </w:numPr>
              <w:rPr>
                <w:rFonts w:asciiTheme="minorHAnsi" w:hAnsiTheme="minorHAnsi" w:cstheme="minorHAnsi"/>
                <w:b w:val="0"/>
                <w:sz w:val="20"/>
              </w:rPr>
            </w:pPr>
            <w:r w:rsidRPr="000D297B">
              <w:rPr>
                <w:rFonts w:asciiTheme="minorHAnsi" w:hAnsiTheme="minorHAnsi" w:cstheme="minorHAnsi"/>
                <w:b w:val="0"/>
                <w:sz w:val="20"/>
              </w:rPr>
              <w:t>-</w:t>
            </w:r>
          </w:p>
        </w:tc>
        <w:tc>
          <w:tcPr>
            <w:tcW w:w="1440" w:type="dxa"/>
            <w:vAlign w:val="center"/>
          </w:tcPr>
          <w:p w14:paraId="07C31030"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sidRPr="000D297B">
              <w:rPr>
                <w:rFonts w:asciiTheme="minorHAnsi" w:hAnsiTheme="minorHAnsi" w:cstheme="minorHAnsi"/>
                <w:sz w:val="20"/>
                <w:szCs w:val="20"/>
              </w:rPr>
              <w:t>-</w:t>
            </w:r>
          </w:p>
        </w:tc>
        <w:tc>
          <w:tcPr>
            <w:tcW w:w="1980" w:type="dxa"/>
            <w:vAlign w:val="center"/>
          </w:tcPr>
          <w:p w14:paraId="6150AE18"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sidRPr="000D297B">
              <w:rPr>
                <w:rFonts w:asciiTheme="minorHAnsi" w:hAnsiTheme="minorHAnsi" w:cstheme="minorHAnsi"/>
                <w:sz w:val="20"/>
                <w:szCs w:val="20"/>
              </w:rPr>
              <w:t>-</w:t>
            </w:r>
          </w:p>
        </w:tc>
        <w:tc>
          <w:tcPr>
            <w:tcW w:w="1890" w:type="dxa"/>
          </w:tcPr>
          <w:p w14:paraId="6F33B272"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sidRPr="000D297B">
              <w:rPr>
                <w:rFonts w:asciiTheme="minorHAnsi" w:hAnsiTheme="minorHAnsi" w:cstheme="minorHAnsi"/>
                <w:sz w:val="20"/>
                <w:szCs w:val="20"/>
              </w:rPr>
              <w:t>Base case</w:t>
            </w:r>
          </w:p>
        </w:tc>
        <w:tc>
          <w:tcPr>
            <w:tcW w:w="1260" w:type="dxa"/>
            <w:vAlign w:val="center"/>
          </w:tcPr>
          <w:p w14:paraId="2D51B68D"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776</w:t>
            </w:r>
          </w:p>
        </w:tc>
        <w:tc>
          <w:tcPr>
            <w:tcW w:w="1165" w:type="dxa"/>
            <w:vAlign w:val="center"/>
          </w:tcPr>
          <w:p w14:paraId="32D511DF"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58.8</w:t>
            </w:r>
          </w:p>
        </w:tc>
      </w:tr>
      <w:tr w:rsidR="00AC40EB" w:rsidRPr="000D297B" w14:paraId="3A3B2B19" w14:textId="77777777" w:rsidTr="00807E2C">
        <w:tc>
          <w:tcPr>
            <w:tcW w:w="1620" w:type="dxa"/>
          </w:tcPr>
          <w:p w14:paraId="3B2E54EF" w14:textId="77777777" w:rsidR="00AC40EB" w:rsidRPr="000D297B" w:rsidRDefault="00AC40EB" w:rsidP="00807E2C">
            <w:pPr>
              <w:pStyle w:val="PDSHeading2"/>
              <w:numPr>
                <w:ilvl w:val="0"/>
                <w:numId w:val="0"/>
              </w:numPr>
              <w:rPr>
                <w:rFonts w:asciiTheme="minorHAnsi" w:hAnsiTheme="minorHAnsi" w:cstheme="minorHAnsi"/>
                <w:b w:val="0"/>
                <w:sz w:val="20"/>
              </w:rPr>
            </w:pPr>
            <w:r w:rsidRPr="000D297B">
              <w:rPr>
                <w:rFonts w:asciiTheme="minorHAnsi" w:hAnsiTheme="minorHAnsi" w:cstheme="minorHAnsi"/>
                <w:b w:val="0"/>
                <w:sz w:val="20"/>
              </w:rPr>
              <w:t>Construction cost</w:t>
            </w:r>
          </w:p>
        </w:tc>
        <w:tc>
          <w:tcPr>
            <w:tcW w:w="1440" w:type="dxa"/>
            <w:vAlign w:val="center"/>
          </w:tcPr>
          <w:p w14:paraId="7B7D2572" w14:textId="77777777" w:rsidR="00AC40EB" w:rsidRPr="000D297B" w:rsidRDefault="00AC40EB" w:rsidP="00807E2C">
            <w:pPr>
              <w:pStyle w:val="ListParagraph"/>
              <w:numPr>
                <w:ilvl w:val="0"/>
                <w:numId w:val="18"/>
              </w:numPr>
              <w:contextualSpacing w:val="0"/>
              <w:jc w:val="center"/>
              <w:rPr>
                <w:rFonts w:asciiTheme="minorHAnsi" w:hAnsiTheme="minorHAnsi" w:cstheme="minorHAnsi"/>
                <w:sz w:val="20"/>
                <w:szCs w:val="20"/>
              </w:rPr>
            </w:pPr>
            <w:proofErr w:type="spellStart"/>
            <w:r w:rsidRPr="000D297B">
              <w:rPr>
                <w:rFonts w:asciiTheme="minorHAnsi" w:hAnsiTheme="minorHAnsi" w:cstheme="minorHAnsi"/>
                <w:sz w:val="20"/>
                <w:szCs w:val="20"/>
              </w:rPr>
              <w:t>US$m</w:t>
            </w:r>
            <w:proofErr w:type="spellEnd"/>
          </w:p>
        </w:tc>
        <w:tc>
          <w:tcPr>
            <w:tcW w:w="1980" w:type="dxa"/>
            <w:vAlign w:val="center"/>
          </w:tcPr>
          <w:p w14:paraId="0B127157" w14:textId="77777777" w:rsidR="00AC40EB" w:rsidRPr="000D297B" w:rsidRDefault="00AC40EB" w:rsidP="00807E2C">
            <w:pPr>
              <w:spacing w:after="0" w:line="240" w:lineRule="auto"/>
              <w:jc w:val="center"/>
              <w:rPr>
                <w:rFonts w:cstheme="minorHAnsi"/>
                <w:sz w:val="20"/>
                <w:szCs w:val="20"/>
              </w:rPr>
            </w:pPr>
            <w:r>
              <w:rPr>
                <w:rFonts w:cstheme="minorHAnsi"/>
                <w:sz w:val="20"/>
                <w:szCs w:val="20"/>
              </w:rPr>
              <w:t>1,044</w:t>
            </w:r>
            <w:r w:rsidRPr="000D297B">
              <w:rPr>
                <w:rFonts w:cstheme="minorHAnsi"/>
                <w:sz w:val="20"/>
                <w:szCs w:val="20"/>
              </w:rPr>
              <w:t xml:space="preserve"> </w:t>
            </w:r>
            <w:proofErr w:type="spellStart"/>
            <w:r w:rsidRPr="000D297B">
              <w:rPr>
                <w:rFonts w:cstheme="minorHAnsi"/>
                <w:sz w:val="20"/>
                <w:szCs w:val="20"/>
              </w:rPr>
              <w:t>US$m</w:t>
            </w:r>
            <w:proofErr w:type="spellEnd"/>
          </w:p>
        </w:tc>
        <w:tc>
          <w:tcPr>
            <w:tcW w:w="1890" w:type="dxa"/>
          </w:tcPr>
          <w:p w14:paraId="5D92D1DF" w14:textId="77777777" w:rsidR="00AC40EB" w:rsidRPr="000D297B" w:rsidRDefault="00AC40EB" w:rsidP="00807E2C">
            <w:pPr>
              <w:pStyle w:val="ListParagraph"/>
              <w:numPr>
                <w:ilvl w:val="0"/>
                <w:numId w:val="17"/>
              </w:numPr>
              <w:ind w:left="340" w:hanging="270"/>
              <w:contextualSpacing w:val="0"/>
              <w:rPr>
                <w:rFonts w:asciiTheme="minorHAnsi" w:hAnsiTheme="minorHAnsi" w:cstheme="minorHAnsi"/>
                <w:sz w:val="20"/>
                <w:szCs w:val="20"/>
              </w:rPr>
            </w:pPr>
            <w:r w:rsidRPr="000D297B">
              <w:rPr>
                <w:rFonts w:asciiTheme="minorHAnsi" w:hAnsiTheme="minorHAnsi" w:cstheme="minorHAnsi"/>
                <w:sz w:val="20"/>
                <w:szCs w:val="20"/>
              </w:rPr>
              <w:t>30% higher</w:t>
            </w:r>
          </w:p>
        </w:tc>
        <w:tc>
          <w:tcPr>
            <w:tcW w:w="1260" w:type="dxa"/>
            <w:vAlign w:val="center"/>
          </w:tcPr>
          <w:p w14:paraId="648A4BD9"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761</w:t>
            </w:r>
          </w:p>
        </w:tc>
        <w:tc>
          <w:tcPr>
            <w:tcW w:w="1165" w:type="dxa"/>
            <w:vAlign w:val="center"/>
          </w:tcPr>
          <w:p w14:paraId="288CBCFE"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50.4</w:t>
            </w:r>
          </w:p>
        </w:tc>
      </w:tr>
      <w:tr w:rsidR="00AC40EB" w:rsidRPr="000D297B" w14:paraId="7FFE4516" w14:textId="77777777" w:rsidTr="00807E2C">
        <w:tc>
          <w:tcPr>
            <w:tcW w:w="1620" w:type="dxa"/>
          </w:tcPr>
          <w:p w14:paraId="0AF13B39" w14:textId="77777777" w:rsidR="00AC40EB" w:rsidRPr="000D297B" w:rsidRDefault="00AC40EB" w:rsidP="00807E2C">
            <w:pPr>
              <w:pStyle w:val="PDSHeading2"/>
              <w:numPr>
                <w:ilvl w:val="0"/>
                <w:numId w:val="0"/>
              </w:numPr>
              <w:rPr>
                <w:rFonts w:asciiTheme="minorHAnsi" w:hAnsiTheme="minorHAnsi" w:cstheme="minorHAnsi"/>
                <w:b w:val="0"/>
                <w:sz w:val="20"/>
              </w:rPr>
            </w:pPr>
            <w:r w:rsidRPr="000D297B">
              <w:rPr>
                <w:rFonts w:asciiTheme="minorHAnsi" w:hAnsiTheme="minorHAnsi" w:cstheme="minorHAnsi"/>
                <w:b w:val="0"/>
                <w:sz w:val="20"/>
              </w:rPr>
              <w:t xml:space="preserve">Electricity </w:t>
            </w:r>
            <w:r>
              <w:rPr>
                <w:rFonts w:asciiTheme="minorHAnsi" w:hAnsiTheme="minorHAnsi" w:cstheme="minorHAnsi"/>
                <w:b w:val="0"/>
                <w:sz w:val="20"/>
              </w:rPr>
              <w:t>import</w:t>
            </w:r>
            <w:r w:rsidRPr="000D297B">
              <w:rPr>
                <w:rFonts w:asciiTheme="minorHAnsi" w:hAnsiTheme="minorHAnsi" w:cstheme="minorHAnsi"/>
                <w:b w:val="0"/>
                <w:sz w:val="20"/>
              </w:rPr>
              <w:t xml:space="preserve"> price</w:t>
            </w:r>
          </w:p>
        </w:tc>
        <w:tc>
          <w:tcPr>
            <w:tcW w:w="1440" w:type="dxa"/>
            <w:vAlign w:val="center"/>
          </w:tcPr>
          <w:p w14:paraId="6379A4B7"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3.2</w:t>
            </w:r>
            <w:r w:rsidRPr="000D297B">
              <w:rPr>
                <w:rFonts w:asciiTheme="minorHAnsi" w:hAnsiTheme="minorHAnsi" w:cstheme="minorHAnsi"/>
                <w:sz w:val="20"/>
                <w:szCs w:val="20"/>
              </w:rPr>
              <w:t xml:space="preserve"> </w:t>
            </w:r>
            <w:proofErr w:type="spellStart"/>
            <w:r w:rsidRPr="000D297B">
              <w:rPr>
                <w:rFonts w:asciiTheme="minorHAnsi" w:hAnsiTheme="minorHAnsi" w:cstheme="minorHAnsi"/>
                <w:sz w:val="20"/>
                <w:szCs w:val="20"/>
              </w:rPr>
              <w:t>USc</w:t>
            </w:r>
            <w:proofErr w:type="spellEnd"/>
            <w:r w:rsidRPr="000D297B">
              <w:rPr>
                <w:rFonts w:asciiTheme="minorHAnsi" w:hAnsiTheme="minorHAnsi" w:cstheme="minorHAnsi"/>
                <w:sz w:val="20"/>
                <w:szCs w:val="20"/>
              </w:rPr>
              <w:t>/kWh</w:t>
            </w:r>
          </w:p>
        </w:tc>
        <w:tc>
          <w:tcPr>
            <w:tcW w:w="1980" w:type="dxa"/>
            <w:vAlign w:val="center"/>
          </w:tcPr>
          <w:p w14:paraId="4CB0E45C"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sidRPr="000D297B">
              <w:rPr>
                <w:rFonts w:asciiTheme="minorHAnsi" w:hAnsiTheme="minorHAnsi" w:cstheme="minorHAnsi"/>
                <w:sz w:val="20"/>
                <w:szCs w:val="20"/>
              </w:rPr>
              <w:t>0.6</w:t>
            </w:r>
            <w:r>
              <w:rPr>
                <w:rFonts w:asciiTheme="minorHAnsi" w:hAnsiTheme="minorHAnsi" w:cstheme="minorHAnsi"/>
                <w:sz w:val="20"/>
                <w:szCs w:val="20"/>
              </w:rPr>
              <w:t>5</w:t>
            </w:r>
            <w:r w:rsidRPr="000D297B">
              <w:rPr>
                <w:rFonts w:asciiTheme="minorHAnsi" w:hAnsiTheme="minorHAnsi" w:cstheme="minorHAnsi"/>
                <w:sz w:val="20"/>
                <w:szCs w:val="20"/>
              </w:rPr>
              <w:t xml:space="preserve"> </w:t>
            </w:r>
            <w:proofErr w:type="spellStart"/>
            <w:r w:rsidRPr="000D297B">
              <w:rPr>
                <w:rFonts w:asciiTheme="minorHAnsi" w:hAnsiTheme="minorHAnsi" w:cstheme="minorHAnsi"/>
                <w:sz w:val="20"/>
                <w:szCs w:val="20"/>
              </w:rPr>
              <w:t>USc</w:t>
            </w:r>
            <w:proofErr w:type="spellEnd"/>
            <w:r w:rsidRPr="000D297B">
              <w:rPr>
                <w:rFonts w:asciiTheme="minorHAnsi" w:hAnsiTheme="minorHAnsi" w:cstheme="minorHAnsi"/>
                <w:sz w:val="20"/>
                <w:szCs w:val="20"/>
              </w:rPr>
              <w:t>/kWh</w:t>
            </w:r>
          </w:p>
        </w:tc>
        <w:tc>
          <w:tcPr>
            <w:tcW w:w="1890" w:type="dxa"/>
          </w:tcPr>
          <w:p w14:paraId="39357C22" w14:textId="77777777" w:rsidR="00AC40EB" w:rsidRPr="000D297B" w:rsidRDefault="00AC40EB" w:rsidP="00807E2C">
            <w:pPr>
              <w:pStyle w:val="ListParagraph"/>
              <w:numPr>
                <w:ilvl w:val="0"/>
                <w:numId w:val="17"/>
              </w:numPr>
              <w:ind w:left="340" w:hanging="270"/>
              <w:contextualSpacing w:val="0"/>
              <w:rPr>
                <w:rFonts w:asciiTheme="minorHAnsi" w:hAnsiTheme="minorHAnsi" w:cstheme="minorHAnsi"/>
                <w:sz w:val="20"/>
                <w:szCs w:val="20"/>
              </w:rPr>
            </w:pPr>
            <w:r w:rsidRPr="000D297B">
              <w:rPr>
                <w:rFonts w:asciiTheme="minorHAnsi" w:hAnsiTheme="minorHAnsi" w:cstheme="minorHAnsi"/>
                <w:sz w:val="20"/>
                <w:szCs w:val="20"/>
              </w:rPr>
              <w:t>30% lower</w:t>
            </w:r>
          </w:p>
        </w:tc>
        <w:tc>
          <w:tcPr>
            <w:tcW w:w="1260" w:type="dxa"/>
            <w:vAlign w:val="center"/>
          </w:tcPr>
          <w:p w14:paraId="53E7EE9B"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484</w:t>
            </w:r>
          </w:p>
        </w:tc>
        <w:tc>
          <w:tcPr>
            <w:tcW w:w="1165" w:type="dxa"/>
            <w:vAlign w:val="center"/>
          </w:tcPr>
          <w:p w14:paraId="03B98A60"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44.4</w:t>
            </w:r>
          </w:p>
        </w:tc>
      </w:tr>
      <w:tr w:rsidR="00AC40EB" w:rsidRPr="000D297B" w14:paraId="3C9767B7" w14:textId="77777777" w:rsidTr="00807E2C">
        <w:tc>
          <w:tcPr>
            <w:tcW w:w="1620" w:type="dxa"/>
          </w:tcPr>
          <w:p w14:paraId="58AD5061" w14:textId="77777777" w:rsidR="00AC40EB" w:rsidRPr="000D297B" w:rsidRDefault="00AC40EB" w:rsidP="00807E2C">
            <w:pPr>
              <w:pStyle w:val="PDSHeading2"/>
              <w:numPr>
                <w:ilvl w:val="0"/>
                <w:numId w:val="0"/>
              </w:numPr>
              <w:rPr>
                <w:rFonts w:asciiTheme="minorHAnsi" w:hAnsiTheme="minorHAnsi" w:cstheme="minorHAnsi"/>
                <w:b w:val="0"/>
                <w:sz w:val="20"/>
              </w:rPr>
            </w:pPr>
            <w:r w:rsidRPr="000D297B">
              <w:rPr>
                <w:rFonts w:asciiTheme="minorHAnsi" w:hAnsiTheme="minorHAnsi" w:cstheme="minorHAnsi"/>
                <w:b w:val="0"/>
                <w:sz w:val="20"/>
              </w:rPr>
              <w:t>WTP for electricity</w:t>
            </w:r>
          </w:p>
        </w:tc>
        <w:tc>
          <w:tcPr>
            <w:tcW w:w="1440" w:type="dxa"/>
            <w:vAlign w:val="center"/>
          </w:tcPr>
          <w:p w14:paraId="0BF18EF4"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sidRPr="000D297B">
              <w:rPr>
                <w:rFonts w:asciiTheme="minorHAnsi" w:hAnsiTheme="minorHAnsi" w:cstheme="minorHAnsi"/>
                <w:sz w:val="20"/>
                <w:szCs w:val="20"/>
              </w:rPr>
              <w:t xml:space="preserve">4.0 </w:t>
            </w:r>
            <w:proofErr w:type="spellStart"/>
            <w:r w:rsidRPr="000D297B">
              <w:rPr>
                <w:rFonts w:asciiTheme="minorHAnsi" w:hAnsiTheme="minorHAnsi" w:cstheme="minorHAnsi"/>
                <w:sz w:val="20"/>
                <w:szCs w:val="20"/>
              </w:rPr>
              <w:t>USc</w:t>
            </w:r>
            <w:proofErr w:type="spellEnd"/>
            <w:r w:rsidRPr="000D297B">
              <w:rPr>
                <w:rFonts w:asciiTheme="minorHAnsi" w:hAnsiTheme="minorHAnsi" w:cstheme="minorHAnsi"/>
                <w:sz w:val="20"/>
                <w:szCs w:val="20"/>
              </w:rPr>
              <w:t>/kWh</w:t>
            </w:r>
          </w:p>
        </w:tc>
        <w:tc>
          <w:tcPr>
            <w:tcW w:w="1980" w:type="dxa"/>
            <w:vAlign w:val="center"/>
          </w:tcPr>
          <w:p w14:paraId="4D05E7D4"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sidRPr="000D297B">
              <w:rPr>
                <w:rFonts w:asciiTheme="minorHAnsi" w:hAnsiTheme="minorHAnsi" w:cstheme="minorHAnsi"/>
                <w:sz w:val="20"/>
                <w:szCs w:val="20"/>
              </w:rPr>
              <w:t xml:space="preserve">&lt;0 </w:t>
            </w:r>
            <w:proofErr w:type="spellStart"/>
            <w:r w:rsidRPr="000D297B">
              <w:rPr>
                <w:rFonts w:asciiTheme="minorHAnsi" w:hAnsiTheme="minorHAnsi" w:cstheme="minorHAnsi"/>
                <w:sz w:val="20"/>
                <w:szCs w:val="20"/>
              </w:rPr>
              <w:t>USc</w:t>
            </w:r>
            <w:proofErr w:type="spellEnd"/>
            <w:r w:rsidRPr="000D297B">
              <w:rPr>
                <w:rFonts w:asciiTheme="minorHAnsi" w:hAnsiTheme="minorHAnsi" w:cstheme="minorHAnsi"/>
                <w:sz w:val="20"/>
                <w:szCs w:val="20"/>
              </w:rPr>
              <w:t>/kWh</w:t>
            </w:r>
          </w:p>
        </w:tc>
        <w:tc>
          <w:tcPr>
            <w:tcW w:w="1890" w:type="dxa"/>
          </w:tcPr>
          <w:p w14:paraId="769B8AE7" w14:textId="77777777" w:rsidR="00AC40EB" w:rsidRPr="000D297B" w:rsidRDefault="00AC40EB" w:rsidP="00807E2C">
            <w:pPr>
              <w:pStyle w:val="ListParagraph"/>
              <w:numPr>
                <w:ilvl w:val="0"/>
                <w:numId w:val="17"/>
              </w:numPr>
              <w:ind w:left="340" w:hanging="270"/>
              <w:contextualSpacing w:val="0"/>
              <w:rPr>
                <w:rFonts w:asciiTheme="minorHAnsi" w:hAnsiTheme="minorHAnsi" w:cstheme="minorHAnsi"/>
                <w:sz w:val="20"/>
                <w:szCs w:val="20"/>
              </w:rPr>
            </w:pPr>
            <w:r w:rsidRPr="000D297B">
              <w:rPr>
                <w:rFonts w:asciiTheme="minorHAnsi" w:hAnsiTheme="minorHAnsi" w:cstheme="minorHAnsi"/>
                <w:sz w:val="20"/>
                <w:szCs w:val="20"/>
              </w:rPr>
              <w:t>30% lower</w:t>
            </w:r>
          </w:p>
        </w:tc>
        <w:tc>
          <w:tcPr>
            <w:tcW w:w="1260" w:type="dxa"/>
            <w:vAlign w:val="center"/>
          </w:tcPr>
          <w:p w14:paraId="482CA66B"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772</w:t>
            </w:r>
          </w:p>
        </w:tc>
        <w:tc>
          <w:tcPr>
            <w:tcW w:w="1165" w:type="dxa"/>
            <w:vAlign w:val="center"/>
          </w:tcPr>
          <w:p w14:paraId="73F9434A"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58.6</w:t>
            </w:r>
          </w:p>
        </w:tc>
      </w:tr>
      <w:tr w:rsidR="00AC40EB" w:rsidRPr="000D297B" w14:paraId="284A150F" w14:textId="77777777" w:rsidTr="00807E2C">
        <w:tc>
          <w:tcPr>
            <w:tcW w:w="1620" w:type="dxa"/>
          </w:tcPr>
          <w:p w14:paraId="1772BECF" w14:textId="77777777" w:rsidR="00AC40EB" w:rsidRPr="000D297B" w:rsidRDefault="00AC40EB" w:rsidP="00807E2C">
            <w:pPr>
              <w:pStyle w:val="PDSHeading2"/>
              <w:numPr>
                <w:ilvl w:val="0"/>
                <w:numId w:val="0"/>
              </w:numPr>
              <w:rPr>
                <w:rFonts w:asciiTheme="minorHAnsi" w:hAnsiTheme="minorHAnsi" w:cstheme="minorHAnsi"/>
                <w:b w:val="0"/>
                <w:sz w:val="20"/>
              </w:rPr>
            </w:pPr>
          </w:p>
        </w:tc>
        <w:tc>
          <w:tcPr>
            <w:tcW w:w="1440" w:type="dxa"/>
            <w:vAlign w:val="center"/>
          </w:tcPr>
          <w:p w14:paraId="280ED12F"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p>
        </w:tc>
        <w:tc>
          <w:tcPr>
            <w:tcW w:w="1980" w:type="dxa"/>
            <w:vAlign w:val="center"/>
          </w:tcPr>
          <w:p w14:paraId="5B7BC493"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p>
        </w:tc>
        <w:tc>
          <w:tcPr>
            <w:tcW w:w="1890" w:type="dxa"/>
          </w:tcPr>
          <w:p w14:paraId="363126B3"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sidRPr="000D297B">
              <w:rPr>
                <w:rFonts w:asciiTheme="minorHAnsi" w:hAnsiTheme="minorHAnsi" w:cstheme="minorHAnsi"/>
                <w:sz w:val="20"/>
                <w:szCs w:val="20"/>
              </w:rPr>
              <w:t>Combination of a, b, c</w:t>
            </w:r>
          </w:p>
        </w:tc>
        <w:tc>
          <w:tcPr>
            <w:tcW w:w="1260" w:type="dxa"/>
            <w:vAlign w:val="center"/>
          </w:tcPr>
          <w:p w14:paraId="16A67F11"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467</w:t>
            </w:r>
          </w:p>
        </w:tc>
        <w:tc>
          <w:tcPr>
            <w:tcW w:w="1165" w:type="dxa"/>
            <w:vAlign w:val="center"/>
          </w:tcPr>
          <w:p w14:paraId="0C656115" w14:textId="77777777" w:rsidR="00AC40EB" w:rsidRPr="000D297B" w:rsidRDefault="00AC40EB" w:rsidP="00807E2C">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37.3</w:t>
            </w:r>
          </w:p>
        </w:tc>
      </w:tr>
    </w:tbl>
    <w:p w14:paraId="3D169D4B" w14:textId="77777777" w:rsidR="00AC40EB" w:rsidRPr="00A73DAD" w:rsidRDefault="00AC40EB" w:rsidP="00807E2C">
      <w:pPr>
        <w:pBdr>
          <w:bottom w:val="single" w:sz="12" w:space="1" w:color="auto"/>
        </w:pBdr>
        <w:tabs>
          <w:tab w:val="left" w:pos="0"/>
        </w:tabs>
        <w:spacing w:after="120"/>
        <w:jc w:val="both"/>
        <w:rPr>
          <w:rFonts w:cstheme="minorHAnsi"/>
          <w:sz w:val="18"/>
        </w:rPr>
      </w:pPr>
      <w:r w:rsidRPr="00A73DAD">
        <w:rPr>
          <w:rFonts w:cstheme="minorHAnsi"/>
          <w:sz w:val="18"/>
        </w:rPr>
        <w:t>Source: BT.</w:t>
      </w:r>
    </w:p>
    <w:p w14:paraId="279D0C9B" w14:textId="77777777" w:rsidR="00AC40EB" w:rsidRPr="00F725A9"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7707B">
        <w:rPr>
          <w:rFonts w:asciiTheme="minorHAnsi" w:hAnsiTheme="minorHAnsi" w:cstheme="minorHAnsi"/>
          <w:sz w:val="22"/>
        </w:rPr>
        <w:t xml:space="preserve"> </w:t>
      </w:r>
      <w:r w:rsidRPr="00BB43CD">
        <w:rPr>
          <w:rFonts w:asciiTheme="minorHAnsi" w:hAnsiTheme="minorHAnsi" w:cstheme="minorHAnsi"/>
          <w:sz w:val="22"/>
          <w:u w:val="single"/>
        </w:rPr>
        <w:t xml:space="preserve">Economic costs of the Program under </w:t>
      </w:r>
      <w:proofErr w:type="spellStart"/>
      <w:r w:rsidRPr="00BB43CD">
        <w:rPr>
          <w:rFonts w:asciiTheme="minorHAnsi" w:hAnsiTheme="minorHAnsi" w:cstheme="minorHAnsi"/>
          <w:sz w:val="22"/>
          <w:u w:val="single"/>
        </w:rPr>
        <w:t>PforR</w:t>
      </w:r>
      <w:proofErr w:type="spellEnd"/>
      <w:r w:rsidRPr="00F725A9">
        <w:rPr>
          <w:rFonts w:asciiTheme="minorHAnsi" w:hAnsiTheme="minorHAnsi" w:cstheme="minorHAnsi"/>
          <w:sz w:val="22"/>
        </w:rPr>
        <w:t>. The main economic costs of the Program include: (a) US$57 million for rehabilitation and upgrade of electricity transmission and distribution assets; (b) US$</w:t>
      </w:r>
      <w:r>
        <w:rPr>
          <w:rFonts w:asciiTheme="minorHAnsi" w:hAnsiTheme="minorHAnsi" w:cstheme="minorHAnsi"/>
          <w:sz w:val="22"/>
        </w:rPr>
        <w:t>18.3</w:t>
      </w:r>
      <w:r w:rsidRPr="00F725A9">
        <w:rPr>
          <w:rFonts w:asciiTheme="minorHAnsi" w:hAnsiTheme="minorHAnsi" w:cstheme="minorHAnsi"/>
          <w:sz w:val="22"/>
        </w:rPr>
        <w:t xml:space="preserve"> million for metering and billing investments in Dushanbe city; and (c) incremental variable O&amp;M costs of electricity from Sangtuda-1 IPP.</w:t>
      </w:r>
    </w:p>
    <w:p w14:paraId="4EF95F4A" w14:textId="77777777" w:rsidR="00AC40EB" w:rsidRPr="00F725A9"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7707B">
        <w:rPr>
          <w:rFonts w:asciiTheme="minorHAnsi" w:hAnsiTheme="minorHAnsi" w:cstheme="minorHAnsi"/>
          <w:sz w:val="22"/>
        </w:rPr>
        <w:t xml:space="preserve"> </w:t>
      </w:r>
      <w:r w:rsidRPr="00BB43CD">
        <w:rPr>
          <w:rFonts w:asciiTheme="minorHAnsi" w:hAnsiTheme="minorHAnsi" w:cstheme="minorHAnsi"/>
          <w:sz w:val="22"/>
          <w:u w:val="single"/>
        </w:rPr>
        <w:t xml:space="preserve">Economic benefits of the Program under </w:t>
      </w:r>
      <w:proofErr w:type="spellStart"/>
      <w:r w:rsidRPr="00BB43CD">
        <w:rPr>
          <w:rFonts w:asciiTheme="minorHAnsi" w:hAnsiTheme="minorHAnsi" w:cstheme="minorHAnsi"/>
          <w:sz w:val="22"/>
          <w:u w:val="single"/>
        </w:rPr>
        <w:t>PforR</w:t>
      </w:r>
      <w:proofErr w:type="spellEnd"/>
      <w:r w:rsidRPr="00F725A9">
        <w:rPr>
          <w:rFonts w:asciiTheme="minorHAnsi" w:hAnsiTheme="minorHAnsi" w:cstheme="minorHAnsi"/>
          <w:sz w:val="22"/>
        </w:rPr>
        <w:t xml:space="preserve">. The main economic benefits of the Program include: (a) </w:t>
      </w:r>
      <w:r>
        <w:rPr>
          <w:rFonts w:asciiTheme="minorHAnsi" w:hAnsiTheme="minorHAnsi" w:cstheme="minorHAnsi"/>
          <w:sz w:val="22"/>
        </w:rPr>
        <w:t>avoided costs of electricity imports to make up for the</w:t>
      </w:r>
      <w:r w:rsidRPr="00F725A9">
        <w:rPr>
          <w:rFonts w:asciiTheme="minorHAnsi" w:hAnsiTheme="minorHAnsi" w:cstheme="minorHAnsi"/>
          <w:sz w:val="22"/>
        </w:rPr>
        <w:t xml:space="preserve"> discontinuation of supply from Sangtuda-1 IPP; </w:t>
      </w:r>
      <w:r w:rsidRPr="00F725A9">
        <w:rPr>
          <w:rFonts w:asciiTheme="minorHAnsi" w:hAnsiTheme="minorHAnsi" w:cstheme="minorHAnsi"/>
          <w:sz w:val="22"/>
        </w:rPr>
        <w:lastRenderedPageBreak/>
        <w:t>(b) avoided increase in un-served energy due to expected rise of transmission and distribution equipment failures; and (c) reduction of electricity supply cost due to reduction of technical and commercial energy losses.</w:t>
      </w:r>
      <w:r>
        <w:rPr>
          <w:rFonts w:asciiTheme="minorHAnsi" w:hAnsiTheme="minorHAnsi" w:cstheme="minorHAnsi"/>
          <w:sz w:val="22"/>
        </w:rPr>
        <w:t xml:space="preserve"> </w:t>
      </w:r>
      <w:r w:rsidRPr="00B2437A">
        <w:rPr>
          <w:rFonts w:asciiTheme="minorHAnsi" w:hAnsiTheme="minorHAnsi" w:cstheme="minorHAnsi"/>
          <w:sz w:val="22"/>
        </w:rPr>
        <w:t xml:space="preserve">The economic benefit of commercial loss reduction was estimated considering </w:t>
      </w:r>
      <w:r>
        <w:rPr>
          <w:rFonts w:asciiTheme="minorHAnsi" w:hAnsiTheme="minorHAnsi" w:cstheme="minorHAnsi"/>
          <w:sz w:val="22"/>
        </w:rPr>
        <w:t xml:space="preserve">that the Program would reduce commercial losses of 9.3% of low and medium voltage customers by 6.6% (reflecting the smaller scope of support for this component relative to the Government program). </w:t>
      </w:r>
    </w:p>
    <w:p w14:paraId="4FC97093" w14:textId="77777777" w:rsidR="00AC40EB" w:rsidRPr="00F725A9"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7707B">
        <w:rPr>
          <w:rFonts w:asciiTheme="minorHAnsi" w:hAnsiTheme="minorHAnsi" w:cstheme="minorHAnsi"/>
          <w:sz w:val="22"/>
        </w:rPr>
        <w:t xml:space="preserve"> </w:t>
      </w:r>
      <w:r w:rsidRPr="00BB43CD">
        <w:rPr>
          <w:rFonts w:asciiTheme="minorHAnsi" w:hAnsiTheme="minorHAnsi" w:cstheme="minorHAnsi"/>
          <w:sz w:val="22"/>
          <w:u w:val="single"/>
        </w:rPr>
        <w:t>Results</w:t>
      </w:r>
      <w:r w:rsidRPr="00F725A9">
        <w:rPr>
          <w:rFonts w:asciiTheme="minorHAnsi" w:hAnsiTheme="minorHAnsi" w:cstheme="minorHAnsi"/>
          <w:sz w:val="22"/>
        </w:rPr>
        <w:t>: The economic analysis of the Program yielded an economic Net Present Value (NPV) of US$</w:t>
      </w:r>
      <w:r>
        <w:rPr>
          <w:rFonts w:asciiTheme="minorHAnsi" w:hAnsiTheme="minorHAnsi" w:cstheme="minorHAnsi"/>
          <w:sz w:val="22"/>
        </w:rPr>
        <w:t>586</w:t>
      </w:r>
      <w:r w:rsidRPr="00F725A9">
        <w:rPr>
          <w:rFonts w:asciiTheme="minorHAnsi" w:hAnsiTheme="minorHAnsi" w:cstheme="minorHAnsi"/>
          <w:sz w:val="22"/>
        </w:rPr>
        <w:t xml:space="preserve"> million and Economic Internal Rate of Return (EIRR) of </w:t>
      </w:r>
      <w:r>
        <w:rPr>
          <w:rFonts w:asciiTheme="minorHAnsi" w:hAnsiTheme="minorHAnsi" w:cstheme="minorHAnsi"/>
          <w:sz w:val="22"/>
        </w:rPr>
        <w:t xml:space="preserve">50.1 </w:t>
      </w:r>
      <w:r w:rsidRPr="00F725A9">
        <w:rPr>
          <w:rFonts w:asciiTheme="minorHAnsi" w:hAnsiTheme="minorHAnsi" w:cstheme="minorHAnsi"/>
          <w:sz w:val="22"/>
        </w:rPr>
        <w:t>percent exclusive of the social cost of avoided CO2 emission.  Under the low and high cost of CO2 emissions scenarios the program attains and NPV of US$</w:t>
      </w:r>
      <w:r>
        <w:rPr>
          <w:rFonts w:asciiTheme="minorHAnsi" w:hAnsiTheme="minorHAnsi" w:cstheme="minorHAnsi"/>
          <w:sz w:val="22"/>
        </w:rPr>
        <w:t>1,278</w:t>
      </w:r>
      <w:r w:rsidRPr="00F725A9">
        <w:rPr>
          <w:rFonts w:asciiTheme="minorHAnsi" w:hAnsiTheme="minorHAnsi" w:cstheme="minorHAnsi"/>
          <w:sz w:val="22"/>
        </w:rPr>
        <w:t xml:space="preserve"> and US$</w:t>
      </w:r>
      <w:r>
        <w:rPr>
          <w:rFonts w:asciiTheme="minorHAnsi" w:hAnsiTheme="minorHAnsi" w:cstheme="minorHAnsi"/>
          <w:sz w:val="22"/>
        </w:rPr>
        <w:t>1,968</w:t>
      </w:r>
      <w:r w:rsidRPr="00F725A9">
        <w:rPr>
          <w:rFonts w:asciiTheme="minorHAnsi" w:hAnsiTheme="minorHAnsi" w:cstheme="minorHAnsi"/>
          <w:sz w:val="22"/>
        </w:rPr>
        <w:t xml:space="preserve"> million with EIRR of </w:t>
      </w:r>
      <w:r>
        <w:rPr>
          <w:rFonts w:asciiTheme="minorHAnsi" w:hAnsiTheme="minorHAnsi" w:cstheme="minorHAnsi"/>
          <w:sz w:val="22"/>
        </w:rPr>
        <w:t>73.6</w:t>
      </w:r>
      <w:r w:rsidRPr="00F725A9">
        <w:rPr>
          <w:rFonts w:asciiTheme="minorHAnsi" w:hAnsiTheme="minorHAnsi" w:cstheme="minorHAnsi"/>
          <w:sz w:val="22"/>
        </w:rPr>
        <w:t xml:space="preserve"> and </w:t>
      </w:r>
      <w:r>
        <w:rPr>
          <w:rFonts w:asciiTheme="minorHAnsi" w:hAnsiTheme="minorHAnsi" w:cstheme="minorHAnsi"/>
          <w:sz w:val="22"/>
        </w:rPr>
        <w:t>90.5</w:t>
      </w:r>
      <w:r w:rsidRPr="00F725A9">
        <w:rPr>
          <w:rFonts w:asciiTheme="minorHAnsi" w:hAnsiTheme="minorHAnsi" w:cstheme="minorHAnsi"/>
          <w:sz w:val="22"/>
        </w:rPr>
        <w:t xml:space="preserve"> percent respectively.</w:t>
      </w:r>
    </w:p>
    <w:p w14:paraId="7DF0974F" w14:textId="77777777" w:rsidR="00AC40EB" w:rsidRDefault="00AC40EB" w:rsidP="00807E2C">
      <w:pPr>
        <w:pStyle w:val="ListParagraph"/>
        <w:widowControl/>
        <w:numPr>
          <w:ilvl w:val="0"/>
          <w:numId w:val="20"/>
        </w:numPr>
        <w:tabs>
          <w:tab w:val="left" w:pos="450"/>
        </w:tabs>
        <w:autoSpaceDE/>
        <w:autoSpaceDN/>
        <w:adjustRightInd/>
        <w:spacing w:after="120"/>
        <w:ind w:left="0" w:firstLine="0"/>
        <w:contextualSpacing w:val="0"/>
        <w:jc w:val="both"/>
        <w:rPr>
          <w:rFonts w:asciiTheme="minorHAnsi" w:hAnsiTheme="minorHAnsi" w:cstheme="minorHAnsi"/>
          <w:sz w:val="22"/>
        </w:rPr>
      </w:pPr>
      <w:r w:rsidRPr="0017707B">
        <w:rPr>
          <w:rFonts w:asciiTheme="minorHAnsi" w:hAnsiTheme="minorHAnsi" w:cstheme="minorHAnsi"/>
          <w:sz w:val="22"/>
        </w:rPr>
        <w:t xml:space="preserve"> </w:t>
      </w:r>
      <w:r w:rsidRPr="00BB43CD">
        <w:rPr>
          <w:rFonts w:asciiTheme="minorHAnsi" w:hAnsiTheme="minorHAnsi" w:cstheme="minorHAnsi"/>
          <w:sz w:val="22"/>
          <w:u w:val="single"/>
        </w:rPr>
        <w:t>Sensitivity Analysis</w:t>
      </w:r>
      <w:r w:rsidRPr="00F725A9">
        <w:rPr>
          <w:rFonts w:asciiTheme="minorHAnsi" w:hAnsiTheme="minorHAnsi" w:cstheme="minorHAnsi"/>
          <w:sz w:val="22"/>
        </w:rPr>
        <w:t xml:space="preserve">: Sensitivity analysis was conducted to assess the robustness of the estimated Program economic returns to changes in the main evaluation variables. The results of the sensitivity analyses suggest that the Program returns are robust even in case of significant variation of main evaluation variables. </w:t>
      </w:r>
    </w:p>
    <w:p w14:paraId="11E99EB9" w14:textId="1D65013E" w:rsidR="00AC40EB" w:rsidRPr="00B70322" w:rsidRDefault="00AC40EB" w:rsidP="004A2C8A">
      <w:pPr>
        <w:pStyle w:val="ListParagraph"/>
        <w:pBdr>
          <w:bottom w:val="single" w:sz="12" w:space="1" w:color="auto"/>
        </w:pBdr>
        <w:tabs>
          <w:tab w:val="left" w:pos="0"/>
        </w:tabs>
        <w:spacing w:after="120"/>
        <w:ind w:left="0"/>
        <w:contextualSpacing w:val="0"/>
        <w:jc w:val="both"/>
        <w:rPr>
          <w:rFonts w:asciiTheme="minorHAnsi" w:hAnsiTheme="minorHAnsi" w:cstheme="minorHAnsi"/>
          <w:b/>
          <w:bCs/>
          <w:color w:val="auto"/>
          <w:sz w:val="22"/>
          <w:szCs w:val="22"/>
        </w:rPr>
      </w:pPr>
      <w:r w:rsidRPr="00B70322">
        <w:rPr>
          <w:rFonts w:asciiTheme="minorHAnsi" w:hAnsiTheme="minorHAnsi" w:cstheme="minorHAnsi"/>
          <w:b/>
          <w:bCs/>
          <w:sz w:val="22"/>
          <w:szCs w:val="22"/>
        </w:rPr>
        <w:t>Table</w:t>
      </w:r>
      <w:r>
        <w:rPr>
          <w:rFonts w:asciiTheme="minorHAnsi" w:hAnsiTheme="minorHAnsi" w:cstheme="minorHAnsi"/>
          <w:b/>
          <w:bCs/>
          <w:sz w:val="22"/>
          <w:szCs w:val="22"/>
        </w:rPr>
        <w:t xml:space="preserve"> </w:t>
      </w:r>
      <w:r w:rsidR="004A2C8A">
        <w:rPr>
          <w:rFonts w:asciiTheme="minorHAnsi" w:hAnsiTheme="minorHAnsi" w:cstheme="minorHAnsi"/>
          <w:b/>
          <w:bCs/>
          <w:sz w:val="22"/>
          <w:szCs w:val="22"/>
        </w:rPr>
        <w:t>14</w:t>
      </w:r>
      <w:r w:rsidRPr="00B70322">
        <w:rPr>
          <w:rFonts w:asciiTheme="minorHAnsi" w:hAnsiTheme="minorHAnsi" w:cstheme="minorHAnsi"/>
          <w:b/>
          <w:bCs/>
          <w:color w:val="auto"/>
          <w:sz w:val="22"/>
          <w:szCs w:val="22"/>
        </w:rPr>
        <w:t xml:space="preserve">: Results of Sensitivity Analyses: Program Supported under </w:t>
      </w:r>
      <w:proofErr w:type="spellStart"/>
      <w:r w:rsidRPr="00B70322">
        <w:rPr>
          <w:rFonts w:asciiTheme="minorHAnsi" w:hAnsiTheme="minorHAnsi" w:cstheme="minorHAnsi"/>
          <w:b/>
          <w:bCs/>
          <w:color w:val="auto"/>
          <w:sz w:val="22"/>
          <w:szCs w:val="22"/>
        </w:rPr>
        <w:t>PforR</w:t>
      </w:r>
      <w:proofErr w:type="spellEnd"/>
      <w:r>
        <w:rPr>
          <w:rFonts w:asciiTheme="minorHAnsi" w:hAnsiTheme="minorHAnsi" w:cstheme="minorHAnsi"/>
          <w:b/>
          <w:bCs/>
          <w:color w:val="auto"/>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350"/>
        <w:gridCol w:w="1980"/>
        <w:gridCol w:w="2070"/>
        <w:gridCol w:w="1260"/>
        <w:gridCol w:w="1165"/>
      </w:tblGrid>
      <w:tr w:rsidR="00AC40EB" w:rsidRPr="0052203F" w14:paraId="00DA332D" w14:textId="77777777" w:rsidTr="004A2C8A">
        <w:tc>
          <w:tcPr>
            <w:tcW w:w="1530" w:type="dxa"/>
            <w:vMerge w:val="restart"/>
            <w:shd w:val="clear" w:color="auto" w:fill="D9D9D9"/>
            <w:vAlign w:val="center"/>
          </w:tcPr>
          <w:p w14:paraId="4A7ADDC6" w14:textId="77777777" w:rsidR="00AC40EB" w:rsidRPr="0052203F" w:rsidRDefault="00AC40EB" w:rsidP="004734F2">
            <w:pPr>
              <w:pStyle w:val="ListParagraph"/>
              <w:ind w:left="0"/>
              <w:jc w:val="both"/>
              <w:rPr>
                <w:rFonts w:asciiTheme="minorHAnsi" w:hAnsiTheme="minorHAnsi" w:cstheme="minorHAnsi"/>
                <w:b/>
                <w:sz w:val="20"/>
                <w:szCs w:val="20"/>
              </w:rPr>
            </w:pPr>
            <w:r w:rsidRPr="0052203F">
              <w:rPr>
                <w:rFonts w:asciiTheme="minorHAnsi" w:hAnsiTheme="minorHAnsi" w:cstheme="minorHAnsi"/>
                <w:b/>
                <w:sz w:val="20"/>
                <w:szCs w:val="20"/>
              </w:rPr>
              <w:t>Variable</w:t>
            </w:r>
          </w:p>
        </w:tc>
        <w:tc>
          <w:tcPr>
            <w:tcW w:w="1350" w:type="dxa"/>
            <w:vMerge w:val="restart"/>
            <w:shd w:val="clear" w:color="auto" w:fill="D9D9D9"/>
            <w:vAlign w:val="center"/>
          </w:tcPr>
          <w:p w14:paraId="669AC21B" w14:textId="77777777" w:rsidR="00AC40EB" w:rsidRPr="0052203F" w:rsidRDefault="00AC40EB" w:rsidP="004734F2">
            <w:pPr>
              <w:pStyle w:val="ListParagraph"/>
              <w:ind w:left="0"/>
              <w:jc w:val="center"/>
              <w:rPr>
                <w:rFonts w:asciiTheme="minorHAnsi" w:hAnsiTheme="minorHAnsi" w:cstheme="minorHAnsi"/>
                <w:b/>
                <w:sz w:val="20"/>
                <w:szCs w:val="20"/>
              </w:rPr>
            </w:pPr>
            <w:r w:rsidRPr="0052203F">
              <w:rPr>
                <w:rFonts w:asciiTheme="minorHAnsi" w:hAnsiTheme="minorHAnsi" w:cstheme="minorHAnsi"/>
                <w:b/>
                <w:sz w:val="20"/>
                <w:szCs w:val="20"/>
              </w:rPr>
              <w:t>Base case</w:t>
            </w:r>
          </w:p>
        </w:tc>
        <w:tc>
          <w:tcPr>
            <w:tcW w:w="1980" w:type="dxa"/>
            <w:vMerge w:val="restart"/>
            <w:shd w:val="clear" w:color="auto" w:fill="D9D9D9"/>
            <w:vAlign w:val="center"/>
          </w:tcPr>
          <w:p w14:paraId="5A156318" w14:textId="77777777" w:rsidR="00AC40EB" w:rsidRPr="0052203F" w:rsidRDefault="00AC40EB" w:rsidP="004734F2">
            <w:pPr>
              <w:pStyle w:val="NoSpacing"/>
              <w:rPr>
                <w:rFonts w:cstheme="minorHAnsi"/>
                <w:b/>
                <w:sz w:val="20"/>
                <w:szCs w:val="20"/>
              </w:rPr>
            </w:pPr>
            <w:r w:rsidRPr="0052203F">
              <w:rPr>
                <w:rFonts w:cstheme="minorHAnsi"/>
                <w:b/>
                <w:sz w:val="20"/>
                <w:szCs w:val="20"/>
              </w:rPr>
              <w:t xml:space="preserve">Switching value </w:t>
            </w:r>
          </w:p>
          <w:p w14:paraId="01876F08" w14:textId="77777777" w:rsidR="00AC40EB" w:rsidRPr="0052203F" w:rsidRDefault="00AC40EB" w:rsidP="004734F2">
            <w:pPr>
              <w:pStyle w:val="ListParagraph"/>
              <w:ind w:left="0"/>
              <w:jc w:val="center"/>
              <w:rPr>
                <w:rFonts w:asciiTheme="minorHAnsi" w:hAnsiTheme="minorHAnsi" w:cstheme="minorHAnsi"/>
                <w:b/>
                <w:sz w:val="20"/>
                <w:szCs w:val="20"/>
              </w:rPr>
            </w:pPr>
            <w:r w:rsidRPr="0052203F">
              <w:rPr>
                <w:rFonts w:asciiTheme="minorHAnsi" w:hAnsiTheme="minorHAnsi" w:cstheme="minorHAnsi"/>
                <w:b/>
                <w:sz w:val="20"/>
                <w:szCs w:val="20"/>
              </w:rPr>
              <w:t xml:space="preserve"> (NPV=0/EIRR=5.3%)</w:t>
            </w:r>
          </w:p>
        </w:tc>
        <w:tc>
          <w:tcPr>
            <w:tcW w:w="4495" w:type="dxa"/>
            <w:gridSpan w:val="3"/>
            <w:shd w:val="clear" w:color="auto" w:fill="D9D9D9"/>
            <w:vAlign w:val="center"/>
          </w:tcPr>
          <w:p w14:paraId="43BB3B2E" w14:textId="77777777" w:rsidR="00AC40EB" w:rsidRPr="0052203F" w:rsidRDefault="00AC40EB" w:rsidP="004734F2">
            <w:pPr>
              <w:pStyle w:val="ListParagraph"/>
              <w:ind w:left="0"/>
              <w:jc w:val="center"/>
              <w:rPr>
                <w:rFonts w:asciiTheme="minorHAnsi" w:hAnsiTheme="minorHAnsi" w:cstheme="minorHAnsi"/>
                <w:b/>
                <w:sz w:val="20"/>
                <w:szCs w:val="20"/>
              </w:rPr>
            </w:pPr>
            <w:r w:rsidRPr="0052203F">
              <w:rPr>
                <w:rFonts w:asciiTheme="minorHAnsi" w:hAnsiTheme="minorHAnsi" w:cstheme="minorHAnsi"/>
                <w:b/>
                <w:sz w:val="20"/>
                <w:szCs w:val="20"/>
              </w:rPr>
              <w:t>Scenario analysis</w:t>
            </w:r>
          </w:p>
        </w:tc>
      </w:tr>
      <w:tr w:rsidR="00AC40EB" w:rsidRPr="0052203F" w14:paraId="1E83A54C" w14:textId="77777777" w:rsidTr="004A2C8A">
        <w:trPr>
          <w:trHeight w:val="143"/>
        </w:trPr>
        <w:tc>
          <w:tcPr>
            <w:tcW w:w="1530" w:type="dxa"/>
            <w:vMerge/>
          </w:tcPr>
          <w:p w14:paraId="4DE9EDA9" w14:textId="77777777" w:rsidR="00AC40EB" w:rsidRPr="0052203F" w:rsidRDefault="00AC40EB" w:rsidP="004734F2">
            <w:pPr>
              <w:pStyle w:val="ListParagraph"/>
              <w:ind w:left="0"/>
              <w:jc w:val="both"/>
              <w:rPr>
                <w:rFonts w:asciiTheme="minorHAnsi" w:hAnsiTheme="minorHAnsi" w:cstheme="minorHAnsi"/>
                <w:b/>
                <w:sz w:val="20"/>
                <w:szCs w:val="20"/>
              </w:rPr>
            </w:pPr>
          </w:p>
        </w:tc>
        <w:tc>
          <w:tcPr>
            <w:tcW w:w="1350" w:type="dxa"/>
            <w:vMerge/>
            <w:vAlign w:val="center"/>
          </w:tcPr>
          <w:p w14:paraId="224F3B99" w14:textId="77777777" w:rsidR="00AC40EB" w:rsidRPr="0052203F" w:rsidRDefault="00AC40EB" w:rsidP="004734F2">
            <w:pPr>
              <w:pStyle w:val="ListParagraph"/>
              <w:ind w:left="0"/>
              <w:jc w:val="center"/>
              <w:rPr>
                <w:rFonts w:asciiTheme="minorHAnsi" w:hAnsiTheme="minorHAnsi" w:cstheme="minorHAnsi"/>
                <w:b/>
                <w:sz w:val="20"/>
                <w:szCs w:val="20"/>
              </w:rPr>
            </w:pPr>
          </w:p>
        </w:tc>
        <w:tc>
          <w:tcPr>
            <w:tcW w:w="1980" w:type="dxa"/>
            <w:vMerge/>
            <w:vAlign w:val="center"/>
          </w:tcPr>
          <w:p w14:paraId="54AE1B4C" w14:textId="77777777" w:rsidR="00AC40EB" w:rsidRPr="0052203F" w:rsidRDefault="00AC40EB" w:rsidP="004734F2">
            <w:pPr>
              <w:pStyle w:val="ListParagraph"/>
              <w:ind w:left="0"/>
              <w:jc w:val="center"/>
              <w:rPr>
                <w:rFonts w:asciiTheme="minorHAnsi" w:hAnsiTheme="minorHAnsi" w:cstheme="minorHAnsi"/>
                <w:b/>
                <w:sz w:val="20"/>
                <w:szCs w:val="20"/>
              </w:rPr>
            </w:pPr>
          </w:p>
        </w:tc>
        <w:tc>
          <w:tcPr>
            <w:tcW w:w="2070" w:type="dxa"/>
            <w:shd w:val="clear" w:color="auto" w:fill="D9D9D9" w:themeFill="background1" w:themeFillShade="D9"/>
            <w:vAlign w:val="center"/>
          </w:tcPr>
          <w:p w14:paraId="365A0DB9" w14:textId="77777777" w:rsidR="00AC40EB" w:rsidRPr="0052203F" w:rsidRDefault="00AC40EB" w:rsidP="004734F2">
            <w:pPr>
              <w:pStyle w:val="ListParagraph"/>
              <w:ind w:left="0"/>
              <w:jc w:val="center"/>
              <w:rPr>
                <w:rFonts w:asciiTheme="minorHAnsi" w:hAnsiTheme="minorHAnsi" w:cstheme="minorHAnsi"/>
                <w:b/>
                <w:sz w:val="20"/>
                <w:szCs w:val="20"/>
              </w:rPr>
            </w:pPr>
            <w:r w:rsidRPr="0052203F">
              <w:rPr>
                <w:rFonts w:asciiTheme="minorHAnsi" w:hAnsiTheme="minorHAnsi" w:cstheme="minorHAnsi"/>
                <w:b/>
                <w:sz w:val="20"/>
                <w:szCs w:val="20"/>
              </w:rPr>
              <w:t>Scenario</w:t>
            </w:r>
          </w:p>
        </w:tc>
        <w:tc>
          <w:tcPr>
            <w:tcW w:w="1260" w:type="dxa"/>
            <w:shd w:val="clear" w:color="auto" w:fill="D9D9D9" w:themeFill="background1" w:themeFillShade="D9"/>
            <w:vAlign w:val="center"/>
          </w:tcPr>
          <w:p w14:paraId="37CD4740" w14:textId="77777777" w:rsidR="00AC40EB" w:rsidRPr="0052203F" w:rsidRDefault="00AC40EB" w:rsidP="004734F2">
            <w:pPr>
              <w:pStyle w:val="ListParagraph"/>
              <w:ind w:left="0"/>
              <w:jc w:val="center"/>
              <w:rPr>
                <w:rFonts w:asciiTheme="minorHAnsi" w:hAnsiTheme="minorHAnsi" w:cstheme="minorHAnsi"/>
                <w:b/>
                <w:sz w:val="20"/>
                <w:szCs w:val="20"/>
              </w:rPr>
            </w:pPr>
            <w:r w:rsidRPr="0052203F">
              <w:rPr>
                <w:rFonts w:asciiTheme="minorHAnsi" w:hAnsiTheme="minorHAnsi" w:cstheme="minorHAnsi"/>
                <w:b/>
                <w:sz w:val="20"/>
                <w:szCs w:val="20"/>
              </w:rPr>
              <w:t>NPV (</w:t>
            </w:r>
            <w:proofErr w:type="spellStart"/>
            <w:r w:rsidRPr="0052203F">
              <w:rPr>
                <w:rFonts w:asciiTheme="minorHAnsi" w:hAnsiTheme="minorHAnsi" w:cstheme="minorHAnsi"/>
                <w:b/>
                <w:sz w:val="20"/>
                <w:szCs w:val="20"/>
              </w:rPr>
              <w:t>US$m</w:t>
            </w:r>
            <w:proofErr w:type="spellEnd"/>
            <w:r w:rsidRPr="0052203F">
              <w:rPr>
                <w:rFonts w:asciiTheme="minorHAnsi" w:hAnsiTheme="minorHAnsi" w:cstheme="minorHAnsi"/>
                <w:b/>
                <w:sz w:val="20"/>
                <w:szCs w:val="20"/>
              </w:rPr>
              <w:t>)</w:t>
            </w:r>
          </w:p>
        </w:tc>
        <w:tc>
          <w:tcPr>
            <w:tcW w:w="1165" w:type="dxa"/>
            <w:shd w:val="clear" w:color="auto" w:fill="D9D9D9" w:themeFill="background1" w:themeFillShade="D9"/>
            <w:vAlign w:val="center"/>
          </w:tcPr>
          <w:p w14:paraId="5933424F" w14:textId="77777777" w:rsidR="00AC40EB" w:rsidRPr="0052203F" w:rsidRDefault="00AC40EB" w:rsidP="004734F2">
            <w:pPr>
              <w:pStyle w:val="ListParagraph"/>
              <w:ind w:left="0"/>
              <w:jc w:val="center"/>
              <w:rPr>
                <w:rFonts w:asciiTheme="minorHAnsi" w:hAnsiTheme="minorHAnsi" w:cstheme="minorHAnsi"/>
                <w:b/>
                <w:sz w:val="20"/>
                <w:szCs w:val="20"/>
              </w:rPr>
            </w:pPr>
            <w:r w:rsidRPr="0052203F">
              <w:rPr>
                <w:rFonts w:asciiTheme="minorHAnsi" w:hAnsiTheme="minorHAnsi" w:cstheme="minorHAnsi"/>
                <w:b/>
                <w:sz w:val="20"/>
                <w:szCs w:val="20"/>
              </w:rPr>
              <w:t>EIRR (%)</w:t>
            </w:r>
          </w:p>
        </w:tc>
      </w:tr>
      <w:tr w:rsidR="00AC40EB" w:rsidRPr="0052203F" w14:paraId="435AE200" w14:textId="77777777" w:rsidTr="004A2C8A">
        <w:trPr>
          <w:trHeight w:val="161"/>
        </w:trPr>
        <w:tc>
          <w:tcPr>
            <w:tcW w:w="1530" w:type="dxa"/>
          </w:tcPr>
          <w:p w14:paraId="3B690ADC" w14:textId="77777777" w:rsidR="00AC40EB" w:rsidRPr="0052203F" w:rsidRDefault="00AC40EB" w:rsidP="004734F2">
            <w:pPr>
              <w:pStyle w:val="PDSHeading2"/>
              <w:numPr>
                <w:ilvl w:val="0"/>
                <w:numId w:val="0"/>
              </w:numPr>
              <w:rPr>
                <w:rFonts w:asciiTheme="minorHAnsi" w:hAnsiTheme="minorHAnsi" w:cstheme="minorHAnsi"/>
                <w:b w:val="0"/>
                <w:sz w:val="20"/>
              </w:rPr>
            </w:pPr>
            <w:r w:rsidRPr="0052203F">
              <w:rPr>
                <w:rFonts w:asciiTheme="minorHAnsi" w:hAnsiTheme="minorHAnsi" w:cstheme="minorHAnsi"/>
                <w:sz w:val="20"/>
              </w:rPr>
              <w:t>-</w:t>
            </w:r>
          </w:p>
        </w:tc>
        <w:tc>
          <w:tcPr>
            <w:tcW w:w="1350" w:type="dxa"/>
          </w:tcPr>
          <w:p w14:paraId="47D260E1" w14:textId="77777777" w:rsidR="00AC40EB" w:rsidRPr="0052203F" w:rsidRDefault="00AC40EB" w:rsidP="004734F2">
            <w:pPr>
              <w:pStyle w:val="ListParagraph"/>
              <w:ind w:left="0"/>
              <w:jc w:val="center"/>
              <w:rPr>
                <w:rFonts w:asciiTheme="minorHAnsi" w:hAnsiTheme="minorHAnsi" w:cstheme="minorHAnsi"/>
                <w:sz w:val="20"/>
                <w:szCs w:val="20"/>
              </w:rPr>
            </w:pPr>
            <w:r w:rsidRPr="0052203F">
              <w:rPr>
                <w:rFonts w:asciiTheme="minorHAnsi" w:hAnsiTheme="minorHAnsi" w:cstheme="minorHAnsi"/>
                <w:sz w:val="20"/>
                <w:szCs w:val="20"/>
              </w:rPr>
              <w:t>-</w:t>
            </w:r>
          </w:p>
        </w:tc>
        <w:tc>
          <w:tcPr>
            <w:tcW w:w="1980" w:type="dxa"/>
          </w:tcPr>
          <w:p w14:paraId="6CDB7219" w14:textId="77777777" w:rsidR="00AC40EB" w:rsidRPr="0052203F" w:rsidRDefault="00AC40EB" w:rsidP="004734F2">
            <w:pPr>
              <w:pStyle w:val="ListParagraph"/>
              <w:ind w:left="0"/>
              <w:jc w:val="center"/>
              <w:rPr>
                <w:rFonts w:asciiTheme="minorHAnsi" w:hAnsiTheme="minorHAnsi" w:cstheme="minorHAnsi"/>
                <w:sz w:val="20"/>
                <w:szCs w:val="20"/>
              </w:rPr>
            </w:pPr>
            <w:r w:rsidRPr="0052203F">
              <w:rPr>
                <w:rFonts w:asciiTheme="minorHAnsi" w:hAnsiTheme="minorHAnsi" w:cstheme="minorHAnsi"/>
                <w:sz w:val="20"/>
                <w:szCs w:val="20"/>
              </w:rPr>
              <w:t>-</w:t>
            </w:r>
          </w:p>
        </w:tc>
        <w:tc>
          <w:tcPr>
            <w:tcW w:w="2070" w:type="dxa"/>
          </w:tcPr>
          <w:p w14:paraId="39B52B88" w14:textId="77777777" w:rsidR="00AC40EB" w:rsidRPr="0052203F" w:rsidRDefault="00AC40EB" w:rsidP="004734F2">
            <w:pPr>
              <w:pStyle w:val="ListParagraph"/>
              <w:ind w:left="0"/>
              <w:jc w:val="center"/>
              <w:rPr>
                <w:rFonts w:asciiTheme="minorHAnsi" w:hAnsiTheme="minorHAnsi" w:cstheme="minorHAnsi"/>
                <w:sz w:val="20"/>
                <w:szCs w:val="20"/>
              </w:rPr>
            </w:pPr>
            <w:r w:rsidRPr="0052203F">
              <w:rPr>
                <w:rFonts w:asciiTheme="minorHAnsi" w:hAnsiTheme="minorHAnsi" w:cstheme="minorHAnsi"/>
                <w:sz w:val="20"/>
                <w:szCs w:val="20"/>
              </w:rPr>
              <w:t>Base case</w:t>
            </w:r>
          </w:p>
        </w:tc>
        <w:tc>
          <w:tcPr>
            <w:tcW w:w="1260" w:type="dxa"/>
          </w:tcPr>
          <w:p w14:paraId="7653E362"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586</w:t>
            </w:r>
          </w:p>
        </w:tc>
        <w:tc>
          <w:tcPr>
            <w:tcW w:w="1165" w:type="dxa"/>
          </w:tcPr>
          <w:p w14:paraId="0B4724C9"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50.1</w:t>
            </w:r>
          </w:p>
        </w:tc>
      </w:tr>
      <w:tr w:rsidR="00AC40EB" w:rsidRPr="0052203F" w14:paraId="6C59BF83" w14:textId="77777777" w:rsidTr="004A2C8A">
        <w:tc>
          <w:tcPr>
            <w:tcW w:w="1530" w:type="dxa"/>
          </w:tcPr>
          <w:p w14:paraId="109CEF92" w14:textId="77777777" w:rsidR="00AC40EB" w:rsidRPr="0052203F" w:rsidRDefault="00AC40EB" w:rsidP="004734F2">
            <w:pPr>
              <w:pStyle w:val="PDSHeading2"/>
              <w:numPr>
                <w:ilvl w:val="0"/>
                <w:numId w:val="0"/>
              </w:numPr>
              <w:rPr>
                <w:rFonts w:asciiTheme="minorHAnsi" w:hAnsiTheme="minorHAnsi" w:cstheme="minorHAnsi"/>
                <w:b w:val="0"/>
                <w:sz w:val="20"/>
              </w:rPr>
            </w:pPr>
            <w:r w:rsidRPr="0052203F">
              <w:rPr>
                <w:rFonts w:asciiTheme="minorHAnsi" w:hAnsiTheme="minorHAnsi" w:cstheme="minorHAnsi"/>
                <w:sz w:val="20"/>
              </w:rPr>
              <w:t>Construction cost</w:t>
            </w:r>
          </w:p>
        </w:tc>
        <w:tc>
          <w:tcPr>
            <w:tcW w:w="1350" w:type="dxa"/>
          </w:tcPr>
          <w:p w14:paraId="6F9F7825" w14:textId="77777777" w:rsidR="00AC40EB" w:rsidRPr="00BE7390"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 xml:space="preserve">112 </w:t>
            </w:r>
            <w:proofErr w:type="spellStart"/>
            <w:r w:rsidRPr="00BE7390">
              <w:rPr>
                <w:rFonts w:asciiTheme="minorHAnsi" w:hAnsiTheme="minorHAnsi" w:cstheme="minorHAnsi"/>
                <w:sz w:val="20"/>
                <w:szCs w:val="20"/>
              </w:rPr>
              <w:t>US$m</w:t>
            </w:r>
            <w:proofErr w:type="spellEnd"/>
          </w:p>
        </w:tc>
        <w:tc>
          <w:tcPr>
            <w:tcW w:w="1980" w:type="dxa"/>
          </w:tcPr>
          <w:p w14:paraId="53D127EA" w14:textId="77777777" w:rsidR="00AC40EB" w:rsidRPr="00765CE7" w:rsidRDefault="00AC40EB" w:rsidP="004734F2">
            <w:pPr>
              <w:jc w:val="center"/>
              <w:rPr>
                <w:rFonts w:cstheme="minorHAnsi"/>
                <w:sz w:val="20"/>
                <w:szCs w:val="20"/>
              </w:rPr>
            </w:pPr>
            <w:r>
              <w:rPr>
                <w:rFonts w:cstheme="minorHAnsi"/>
                <w:sz w:val="20"/>
                <w:szCs w:val="20"/>
              </w:rPr>
              <w:t>816</w:t>
            </w:r>
            <w:r w:rsidRPr="00765CE7">
              <w:rPr>
                <w:rFonts w:cstheme="minorHAnsi"/>
                <w:sz w:val="20"/>
                <w:szCs w:val="20"/>
              </w:rPr>
              <w:t xml:space="preserve"> </w:t>
            </w:r>
            <w:proofErr w:type="spellStart"/>
            <w:r w:rsidRPr="00765CE7">
              <w:rPr>
                <w:rFonts w:cstheme="minorHAnsi"/>
                <w:sz w:val="20"/>
                <w:szCs w:val="20"/>
              </w:rPr>
              <w:t>US$m</w:t>
            </w:r>
            <w:proofErr w:type="spellEnd"/>
          </w:p>
        </w:tc>
        <w:tc>
          <w:tcPr>
            <w:tcW w:w="2070" w:type="dxa"/>
          </w:tcPr>
          <w:p w14:paraId="19F51B3F" w14:textId="77777777" w:rsidR="00AC40EB" w:rsidRPr="0052203F" w:rsidRDefault="00AC40EB" w:rsidP="004A2C8A">
            <w:pPr>
              <w:pStyle w:val="ListParagraph"/>
              <w:numPr>
                <w:ilvl w:val="0"/>
                <w:numId w:val="19"/>
              </w:numPr>
              <w:ind w:left="340" w:hanging="270"/>
              <w:rPr>
                <w:rFonts w:asciiTheme="minorHAnsi" w:hAnsiTheme="minorHAnsi" w:cstheme="minorHAnsi"/>
                <w:sz w:val="20"/>
                <w:szCs w:val="20"/>
              </w:rPr>
            </w:pPr>
            <w:r w:rsidRPr="0052203F">
              <w:rPr>
                <w:rFonts w:asciiTheme="minorHAnsi" w:hAnsiTheme="minorHAnsi" w:cstheme="minorHAnsi"/>
                <w:sz w:val="20"/>
                <w:szCs w:val="20"/>
              </w:rPr>
              <w:t>30% higher</w:t>
            </w:r>
          </w:p>
        </w:tc>
        <w:tc>
          <w:tcPr>
            <w:tcW w:w="1260" w:type="dxa"/>
          </w:tcPr>
          <w:p w14:paraId="6B22EE31"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572</w:t>
            </w:r>
          </w:p>
        </w:tc>
        <w:tc>
          <w:tcPr>
            <w:tcW w:w="1165" w:type="dxa"/>
          </w:tcPr>
          <w:p w14:paraId="3618B162"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42.5</w:t>
            </w:r>
          </w:p>
        </w:tc>
      </w:tr>
      <w:tr w:rsidR="00AC40EB" w:rsidRPr="0052203F" w14:paraId="0F3EF136" w14:textId="77777777" w:rsidTr="004A2C8A">
        <w:tc>
          <w:tcPr>
            <w:tcW w:w="1530" w:type="dxa"/>
          </w:tcPr>
          <w:p w14:paraId="4A14E64C" w14:textId="77777777" w:rsidR="00AC40EB" w:rsidRPr="0052203F" w:rsidRDefault="00AC40EB" w:rsidP="004734F2">
            <w:pPr>
              <w:pStyle w:val="PDSHeading2"/>
              <w:numPr>
                <w:ilvl w:val="0"/>
                <w:numId w:val="0"/>
              </w:numPr>
              <w:rPr>
                <w:rFonts w:asciiTheme="minorHAnsi" w:hAnsiTheme="minorHAnsi" w:cstheme="minorHAnsi"/>
                <w:b w:val="0"/>
                <w:sz w:val="20"/>
              </w:rPr>
            </w:pPr>
            <w:r w:rsidRPr="0052203F">
              <w:rPr>
                <w:rFonts w:asciiTheme="minorHAnsi" w:hAnsiTheme="minorHAnsi" w:cstheme="minorHAnsi"/>
                <w:sz w:val="20"/>
              </w:rPr>
              <w:t xml:space="preserve">Electricity </w:t>
            </w:r>
            <w:r>
              <w:rPr>
                <w:rFonts w:asciiTheme="minorHAnsi" w:hAnsiTheme="minorHAnsi" w:cstheme="minorHAnsi"/>
                <w:sz w:val="20"/>
              </w:rPr>
              <w:t>import</w:t>
            </w:r>
            <w:r w:rsidRPr="0052203F">
              <w:rPr>
                <w:rFonts w:asciiTheme="minorHAnsi" w:hAnsiTheme="minorHAnsi" w:cstheme="minorHAnsi"/>
                <w:sz w:val="20"/>
              </w:rPr>
              <w:t xml:space="preserve"> price</w:t>
            </w:r>
          </w:p>
        </w:tc>
        <w:tc>
          <w:tcPr>
            <w:tcW w:w="1350" w:type="dxa"/>
          </w:tcPr>
          <w:p w14:paraId="1ED3C60E" w14:textId="77777777" w:rsidR="00AC40EB" w:rsidRPr="0052203F" w:rsidRDefault="00AC40EB" w:rsidP="004734F2">
            <w:pPr>
              <w:pStyle w:val="ListParagraph"/>
              <w:ind w:left="0"/>
              <w:rPr>
                <w:rFonts w:asciiTheme="minorHAnsi" w:hAnsiTheme="minorHAnsi" w:cstheme="minorHAnsi"/>
                <w:sz w:val="20"/>
                <w:szCs w:val="20"/>
              </w:rPr>
            </w:pPr>
            <w:r>
              <w:rPr>
                <w:rFonts w:asciiTheme="minorHAnsi" w:hAnsiTheme="minorHAnsi" w:cstheme="minorHAnsi"/>
                <w:sz w:val="20"/>
                <w:szCs w:val="20"/>
              </w:rPr>
              <w:t>3.2</w:t>
            </w:r>
            <w:r w:rsidRPr="0052203F">
              <w:rPr>
                <w:rFonts w:asciiTheme="minorHAnsi" w:hAnsiTheme="minorHAnsi" w:cstheme="minorHAnsi"/>
                <w:sz w:val="20"/>
                <w:szCs w:val="20"/>
              </w:rPr>
              <w:t xml:space="preserve"> </w:t>
            </w:r>
            <w:proofErr w:type="spellStart"/>
            <w:r w:rsidRPr="0052203F">
              <w:rPr>
                <w:rFonts w:asciiTheme="minorHAnsi" w:hAnsiTheme="minorHAnsi" w:cstheme="minorHAnsi"/>
                <w:sz w:val="20"/>
                <w:szCs w:val="20"/>
              </w:rPr>
              <w:t>USc</w:t>
            </w:r>
            <w:proofErr w:type="spellEnd"/>
            <w:r w:rsidRPr="0052203F">
              <w:rPr>
                <w:rFonts w:asciiTheme="minorHAnsi" w:hAnsiTheme="minorHAnsi" w:cstheme="minorHAnsi"/>
                <w:sz w:val="20"/>
                <w:szCs w:val="20"/>
              </w:rPr>
              <w:t>/kWh</w:t>
            </w:r>
          </w:p>
        </w:tc>
        <w:tc>
          <w:tcPr>
            <w:tcW w:w="1980" w:type="dxa"/>
          </w:tcPr>
          <w:p w14:paraId="3D61D5C3" w14:textId="77777777" w:rsidR="00AC40EB" w:rsidRPr="0052203F" w:rsidRDefault="00AC40EB" w:rsidP="004734F2">
            <w:pPr>
              <w:pStyle w:val="ListParagraph"/>
              <w:ind w:left="0"/>
              <w:jc w:val="center"/>
              <w:rPr>
                <w:rFonts w:asciiTheme="minorHAnsi" w:hAnsiTheme="minorHAnsi" w:cstheme="minorHAnsi"/>
                <w:sz w:val="20"/>
                <w:szCs w:val="20"/>
              </w:rPr>
            </w:pPr>
            <w:r w:rsidRPr="0052203F">
              <w:rPr>
                <w:rFonts w:asciiTheme="minorHAnsi" w:hAnsiTheme="minorHAnsi" w:cstheme="minorHAnsi"/>
                <w:sz w:val="20"/>
                <w:szCs w:val="20"/>
              </w:rPr>
              <w:t>0.</w:t>
            </w:r>
            <w:r>
              <w:rPr>
                <w:rFonts w:asciiTheme="minorHAnsi" w:hAnsiTheme="minorHAnsi" w:cstheme="minorHAnsi"/>
                <w:sz w:val="20"/>
                <w:szCs w:val="20"/>
              </w:rPr>
              <w:t>56</w:t>
            </w:r>
            <w:r w:rsidRPr="0052203F">
              <w:rPr>
                <w:rFonts w:asciiTheme="minorHAnsi" w:hAnsiTheme="minorHAnsi" w:cstheme="minorHAnsi"/>
                <w:sz w:val="20"/>
                <w:szCs w:val="20"/>
              </w:rPr>
              <w:t xml:space="preserve"> </w:t>
            </w:r>
            <w:proofErr w:type="spellStart"/>
            <w:r w:rsidRPr="0052203F">
              <w:rPr>
                <w:rFonts w:asciiTheme="minorHAnsi" w:hAnsiTheme="minorHAnsi" w:cstheme="minorHAnsi"/>
                <w:sz w:val="20"/>
                <w:szCs w:val="20"/>
              </w:rPr>
              <w:t>USc</w:t>
            </w:r>
            <w:proofErr w:type="spellEnd"/>
            <w:r w:rsidRPr="0052203F">
              <w:rPr>
                <w:rFonts w:asciiTheme="minorHAnsi" w:hAnsiTheme="minorHAnsi" w:cstheme="minorHAnsi"/>
                <w:sz w:val="20"/>
                <w:szCs w:val="20"/>
              </w:rPr>
              <w:t>/kWh</w:t>
            </w:r>
          </w:p>
        </w:tc>
        <w:tc>
          <w:tcPr>
            <w:tcW w:w="2070" w:type="dxa"/>
          </w:tcPr>
          <w:p w14:paraId="6D526909" w14:textId="77777777" w:rsidR="00AC40EB" w:rsidRPr="0052203F" w:rsidRDefault="00AC40EB" w:rsidP="004A2C8A">
            <w:pPr>
              <w:pStyle w:val="ListParagraph"/>
              <w:numPr>
                <w:ilvl w:val="0"/>
                <w:numId w:val="19"/>
              </w:numPr>
              <w:ind w:left="340" w:hanging="270"/>
              <w:rPr>
                <w:rFonts w:asciiTheme="minorHAnsi" w:hAnsiTheme="minorHAnsi" w:cstheme="minorHAnsi"/>
                <w:sz w:val="20"/>
                <w:szCs w:val="20"/>
              </w:rPr>
            </w:pPr>
            <w:r w:rsidRPr="0052203F">
              <w:rPr>
                <w:rFonts w:asciiTheme="minorHAnsi" w:hAnsiTheme="minorHAnsi" w:cstheme="minorHAnsi"/>
                <w:sz w:val="20"/>
                <w:szCs w:val="20"/>
              </w:rPr>
              <w:t>30% lower</w:t>
            </w:r>
          </w:p>
        </w:tc>
        <w:tc>
          <w:tcPr>
            <w:tcW w:w="1260" w:type="dxa"/>
          </w:tcPr>
          <w:p w14:paraId="0D947E40"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373</w:t>
            </w:r>
          </w:p>
        </w:tc>
        <w:tc>
          <w:tcPr>
            <w:tcW w:w="1165" w:type="dxa"/>
          </w:tcPr>
          <w:p w14:paraId="14BC1A05"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37.9</w:t>
            </w:r>
          </w:p>
        </w:tc>
      </w:tr>
      <w:tr w:rsidR="00AC40EB" w:rsidRPr="0052203F" w14:paraId="4A178855" w14:textId="77777777" w:rsidTr="004A2C8A">
        <w:tc>
          <w:tcPr>
            <w:tcW w:w="1530" w:type="dxa"/>
          </w:tcPr>
          <w:p w14:paraId="7CB84B5A" w14:textId="77777777" w:rsidR="00AC40EB" w:rsidRPr="0052203F" w:rsidRDefault="00AC40EB" w:rsidP="004734F2">
            <w:pPr>
              <w:pStyle w:val="PDSHeading2"/>
              <w:numPr>
                <w:ilvl w:val="0"/>
                <w:numId w:val="0"/>
              </w:numPr>
              <w:rPr>
                <w:rFonts w:asciiTheme="minorHAnsi" w:hAnsiTheme="minorHAnsi" w:cstheme="minorHAnsi"/>
                <w:b w:val="0"/>
                <w:sz w:val="20"/>
              </w:rPr>
            </w:pPr>
            <w:r w:rsidRPr="0052203F">
              <w:rPr>
                <w:rFonts w:asciiTheme="minorHAnsi" w:hAnsiTheme="minorHAnsi" w:cstheme="minorHAnsi"/>
                <w:sz w:val="20"/>
              </w:rPr>
              <w:t>WTP</w:t>
            </w:r>
          </w:p>
        </w:tc>
        <w:tc>
          <w:tcPr>
            <w:tcW w:w="1350" w:type="dxa"/>
          </w:tcPr>
          <w:p w14:paraId="452FB860" w14:textId="77777777" w:rsidR="00AC40EB" w:rsidRPr="0052203F" w:rsidRDefault="00AC40EB" w:rsidP="004734F2">
            <w:pPr>
              <w:pStyle w:val="ListParagraph"/>
              <w:ind w:left="0"/>
              <w:rPr>
                <w:rFonts w:asciiTheme="minorHAnsi" w:hAnsiTheme="minorHAnsi" w:cstheme="minorHAnsi"/>
                <w:sz w:val="20"/>
                <w:szCs w:val="20"/>
              </w:rPr>
            </w:pPr>
            <w:r w:rsidRPr="0052203F">
              <w:rPr>
                <w:rFonts w:asciiTheme="minorHAnsi" w:hAnsiTheme="minorHAnsi" w:cstheme="minorHAnsi"/>
                <w:sz w:val="20"/>
                <w:szCs w:val="20"/>
              </w:rPr>
              <w:t xml:space="preserve">4.0 </w:t>
            </w:r>
            <w:proofErr w:type="spellStart"/>
            <w:r w:rsidRPr="0052203F">
              <w:rPr>
                <w:rFonts w:asciiTheme="minorHAnsi" w:hAnsiTheme="minorHAnsi" w:cstheme="minorHAnsi"/>
                <w:sz w:val="20"/>
                <w:szCs w:val="20"/>
              </w:rPr>
              <w:t>USc</w:t>
            </w:r>
            <w:proofErr w:type="spellEnd"/>
            <w:r w:rsidRPr="0052203F">
              <w:rPr>
                <w:rFonts w:asciiTheme="minorHAnsi" w:hAnsiTheme="minorHAnsi" w:cstheme="minorHAnsi"/>
                <w:sz w:val="20"/>
                <w:szCs w:val="20"/>
              </w:rPr>
              <w:t>/kWh</w:t>
            </w:r>
          </w:p>
        </w:tc>
        <w:tc>
          <w:tcPr>
            <w:tcW w:w="1980" w:type="dxa"/>
          </w:tcPr>
          <w:p w14:paraId="52C11E4E"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&lt;</w:t>
            </w:r>
            <w:r w:rsidRPr="0052203F">
              <w:rPr>
                <w:rFonts w:asciiTheme="minorHAnsi" w:hAnsiTheme="minorHAnsi" w:cstheme="minorHAnsi"/>
                <w:sz w:val="20"/>
                <w:szCs w:val="20"/>
              </w:rPr>
              <w:t xml:space="preserve">0 </w:t>
            </w:r>
            <w:proofErr w:type="spellStart"/>
            <w:r w:rsidRPr="0052203F">
              <w:rPr>
                <w:rFonts w:asciiTheme="minorHAnsi" w:hAnsiTheme="minorHAnsi" w:cstheme="minorHAnsi"/>
                <w:sz w:val="20"/>
                <w:szCs w:val="20"/>
              </w:rPr>
              <w:t>USc</w:t>
            </w:r>
            <w:proofErr w:type="spellEnd"/>
            <w:r w:rsidRPr="0052203F">
              <w:rPr>
                <w:rFonts w:asciiTheme="minorHAnsi" w:hAnsiTheme="minorHAnsi" w:cstheme="minorHAnsi"/>
                <w:sz w:val="20"/>
                <w:szCs w:val="20"/>
              </w:rPr>
              <w:t>/kWh</w:t>
            </w:r>
          </w:p>
        </w:tc>
        <w:tc>
          <w:tcPr>
            <w:tcW w:w="2070" w:type="dxa"/>
          </w:tcPr>
          <w:p w14:paraId="55B47199" w14:textId="77777777" w:rsidR="00AC40EB" w:rsidRPr="0052203F" w:rsidRDefault="00AC40EB" w:rsidP="004A2C8A">
            <w:pPr>
              <w:pStyle w:val="ListParagraph"/>
              <w:numPr>
                <w:ilvl w:val="0"/>
                <w:numId w:val="19"/>
              </w:numPr>
              <w:ind w:left="340" w:hanging="270"/>
              <w:rPr>
                <w:rFonts w:asciiTheme="minorHAnsi" w:hAnsiTheme="minorHAnsi" w:cstheme="minorHAnsi"/>
                <w:sz w:val="20"/>
                <w:szCs w:val="20"/>
              </w:rPr>
            </w:pPr>
            <w:r w:rsidRPr="0052203F">
              <w:rPr>
                <w:rFonts w:asciiTheme="minorHAnsi" w:hAnsiTheme="minorHAnsi" w:cstheme="minorHAnsi"/>
                <w:sz w:val="20"/>
                <w:szCs w:val="20"/>
              </w:rPr>
              <w:t>30% lower</w:t>
            </w:r>
          </w:p>
        </w:tc>
        <w:tc>
          <w:tcPr>
            <w:tcW w:w="1260" w:type="dxa"/>
          </w:tcPr>
          <w:p w14:paraId="0676DD91"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583</w:t>
            </w:r>
          </w:p>
        </w:tc>
        <w:tc>
          <w:tcPr>
            <w:tcW w:w="1165" w:type="dxa"/>
          </w:tcPr>
          <w:p w14:paraId="191EB522"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49.9</w:t>
            </w:r>
          </w:p>
        </w:tc>
      </w:tr>
      <w:tr w:rsidR="00AC40EB" w:rsidRPr="0052203F" w14:paraId="66F0E92B" w14:textId="77777777" w:rsidTr="004A2C8A">
        <w:tc>
          <w:tcPr>
            <w:tcW w:w="1530" w:type="dxa"/>
          </w:tcPr>
          <w:p w14:paraId="03D5FA73" w14:textId="77777777" w:rsidR="00AC40EB" w:rsidRPr="0052203F" w:rsidRDefault="00AC40EB" w:rsidP="004734F2">
            <w:pPr>
              <w:pStyle w:val="PDSHeading2"/>
              <w:numPr>
                <w:ilvl w:val="0"/>
                <w:numId w:val="0"/>
              </w:numPr>
              <w:rPr>
                <w:rFonts w:asciiTheme="minorHAnsi" w:hAnsiTheme="minorHAnsi" w:cstheme="minorHAnsi"/>
                <w:b w:val="0"/>
                <w:sz w:val="20"/>
              </w:rPr>
            </w:pPr>
          </w:p>
        </w:tc>
        <w:tc>
          <w:tcPr>
            <w:tcW w:w="1350" w:type="dxa"/>
          </w:tcPr>
          <w:p w14:paraId="42F5D1E3" w14:textId="77777777" w:rsidR="00AC40EB" w:rsidRPr="0052203F" w:rsidRDefault="00AC40EB" w:rsidP="004734F2">
            <w:pPr>
              <w:pStyle w:val="ListParagraph"/>
              <w:ind w:left="0"/>
              <w:jc w:val="center"/>
              <w:rPr>
                <w:rFonts w:asciiTheme="minorHAnsi" w:hAnsiTheme="minorHAnsi" w:cstheme="minorHAnsi"/>
                <w:sz w:val="20"/>
                <w:szCs w:val="20"/>
              </w:rPr>
            </w:pPr>
          </w:p>
        </w:tc>
        <w:tc>
          <w:tcPr>
            <w:tcW w:w="1980" w:type="dxa"/>
          </w:tcPr>
          <w:p w14:paraId="6B81CF93" w14:textId="77777777" w:rsidR="00AC40EB" w:rsidRPr="0052203F" w:rsidRDefault="00AC40EB" w:rsidP="004734F2">
            <w:pPr>
              <w:pStyle w:val="ListParagraph"/>
              <w:ind w:left="0"/>
              <w:jc w:val="center"/>
              <w:rPr>
                <w:rFonts w:asciiTheme="minorHAnsi" w:hAnsiTheme="minorHAnsi" w:cstheme="minorHAnsi"/>
                <w:sz w:val="20"/>
                <w:szCs w:val="20"/>
              </w:rPr>
            </w:pPr>
          </w:p>
        </w:tc>
        <w:tc>
          <w:tcPr>
            <w:tcW w:w="2070" w:type="dxa"/>
          </w:tcPr>
          <w:p w14:paraId="6E0519A2" w14:textId="77777777" w:rsidR="00AC40EB" w:rsidRPr="0052203F" w:rsidRDefault="00AC40EB" w:rsidP="004734F2">
            <w:pPr>
              <w:pStyle w:val="ListParagraph"/>
              <w:ind w:left="0"/>
              <w:jc w:val="center"/>
              <w:rPr>
                <w:rFonts w:asciiTheme="minorHAnsi" w:hAnsiTheme="minorHAnsi" w:cstheme="minorHAnsi"/>
                <w:sz w:val="20"/>
                <w:szCs w:val="20"/>
              </w:rPr>
            </w:pPr>
            <w:r w:rsidRPr="0052203F">
              <w:rPr>
                <w:rFonts w:asciiTheme="minorHAnsi" w:hAnsiTheme="minorHAnsi" w:cstheme="minorHAnsi"/>
                <w:sz w:val="20"/>
                <w:szCs w:val="20"/>
              </w:rPr>
              <w:t>Combination of a, b, c</w:t>
            </w:r>
          </w:p>
        </w:tc>
        <w:tc>
          <w:tcPr>
            <w:tcW w:w="1260" w:type="dxa"/>
          </w:tcPr>
          <w:p w14:paraId="54B556F5"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355</w:t>
            </w:r>
          </w:p>
        </w:tc>
        <w:tc>
          <w:tcPr>
            <w:tcW w:w="1165" w:type="dxa"/>
          </w:tcPr>
          <w:p w14:paraId="4BD5DFA0" w14:textId="77777777" w:rsidR="00AC40EB" w:rsidRPr="0052203F" w:rsidRDefault="00AC40EB" w:rsidP="004734F2">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31.6</w:t>
            </w:r>
          </w:p>
        </w:tc>
      </w:tr>
    </w:tbl>
    <w:p w14:paraId="432E13FA" w14:textId="77777777" w:rsidR="00AC40EB" w:rsidRPr="00B70322" w:rsidRDefault="00AC40EB" w:rsidP="004A2C8A">
      <w:pPr>
        <w:pStyle w:val="ListParagraph"/>
        <w:widowControl/>
        <w:pBdr>
          <w:bottom w:val="single" w:sz="12" w:space="1" w:color="auto"/>
        </w:pBdr>
        <w:tabs>
          <w:tab w:val="left" w:pos="0"/>
        </w:tabs>
        <w:autoSpaceDE/>
        <w:autoSpaceDN/>
        <w:adjustRightInd/>
        <w:spacing w:after="120"/>
        <w:ind w:left="0"/>
        <w:contextualSpacing w:val="0"/>
        <w:jc w:val="both"/>
        <w:rPr>
          <w:rFonts w:asciiTheme="minorHAnsi" w:hAnsiTheme="minorHAnsi" w:cstheme="minorHAnsi"/>
          <w:sz w:val="18"/>
        </w:rPr>
      </w:pPr>
      <w:r w:rsidRPr="00B70322">
        <w:rPr>
          <w:rFonts w:asciiTheme="minorHAnsi" w:hAnsiTheme="minorHAnsi" w:cstheme="minorHAnsi"/>
          <w:sz w:val="18"/>
        </w:rPr>
        <w:t>Source: BT.</w:t>
      </w:r>
    </w:p>
    <w:p w14:paraId="59C1333D" w14:textId="4FF8DA8D" w:rsidR="00AC40EB" w:rsidRDefault="00AC40EB" w:rsidP="004A2C8A">
      <w:pPr>
        <w:pStyle w:val="ListParagraph"/>
        <w:widowControl/>
        <w:numPr>
          <w:ilvl w:val="0"/>
          <w:numId w:val="20"/>
        </w:numPr>
        <w:tabs>
          <w:tab w:val="left" w:pos="0"/>
          <w:tab w:val="left" w:pos="450"/>
        </w:tabs>
        <w:autoSpaceDE/>
        <w:autoSpaceDN/>
        <w:adjustRightInd/>
        <w:spacing w:after="120"/>
        <w:ind w:left="0" w:firstLine="0"/>
        <w:contextualSpacing w:val="0"/>
        <w:jc w:val="both"/>
        <w:rPr>
          <w:rFonts w:asciiTheme="minorHAnsi" w:hAnsiTheme="minorHAnsi" w:cstheme="minorHAnsi"/>
          <w:sz w:val="22"/>
        </w:rPr>
      </w:pPr>
      <w:r>
        <w:rPr>
          <w:rFonts w:asciiTheme="minorHAnsi" w:hAnsiTheme="minorHAnsi" w:cstheme="minorHAnsi"/>
          <w:sz w:val="22"/>
        </w:rPr>
        <w:t xml:space="preserve">  </w:t>
      </w:r>
      <w:r w:rsidRPr="00DB6506">
        <w:rPr>
          <w:rFonts w:asciiTheme="minorHAnsi" w:hAnsiTheme="minorHAnsi" w:cstheme="minorHAnsi"/>
          <w:sz w:val="22"/>
        </w:rPr>
        <w:t>The Government program differs from the Bank Program in that it includes non-supply form Sangtuda</w:t>
      </w:r>
      <w:r>
        <w:rPr>
          <w:rFonts w:asciiTheme="minorHAnsi" w:hAnsiTheme="minorHAnsi" w:cstheme="minorHAnsi"/>
          <w:sz w:val="22"/>
        </w:rPr>
        <w:t>-</w:t>
      </w:r>
      <w:r w:rsidRPr="00DB6506">
        <w:rPr>
          <w:rFonts w:asciiTheme="minorHAnsi" w:hAnsiTheme="minorHAnsi" w:cstheme="minorHAnsi"/>
          <w:sz w:val="22"/>
        </w:rPr>
        <w:t>2 in the counterfactual</w:t>
      </w:r>
      <w:r>
        <w:rPr>
          <w:rFonts w:asciiTheme="minorHAnsi" w:hAnsiTheme="minorHAnsi" w:cstheme="minorHAnsi"/>
          <w:sz w:val="22"/>
        </w:rPr>
        <w:t xml:space="preserve"> and covers more cities under its metering and billing program</w:t>
      </w:r>
      <w:r w:rsidRPr="00DB6506">
        <w:rPr>
          <w:rFonts w:asciiTheme="minorHAnsi" w:hAnsiTheme="minorHAnsi" w:cstheme="minorHAnsi"/>
          <w:sz w:val="22"/>
        </w:rPr>
        <w:t xml:space="preserve">. As an extra robustness check, the EIRR was calculated for the situation in which </w:t>
      </w:r>
      <w:proofErr w:type="spellStart"/>
      <w:r w:rsidRPr="00DB6506">
        <w:rPr>
          <w:rFonts w:asciiTheme="minorHAnsi" w:hAnsiTheme="minorHAnsi" w:cstheme="minorHAnsi"/>
          <w:sz w:val="22"/>
        </w:rPr>
        <w:t>Sangtuda</w:t>
      </w:r>
      <w:proofErr w:type="spellEnd"/>
      <w:r w:rsidRPr="00DB6506">
        <w:rPr>
          <w:rFonts w:asciiTheme="minorHAnsi" w:hAnsiTheme="minorHAnsi" w:cstheme="minorHAnsi"/>
          <w:sz w:val="22"/>
        </w:rPr>
        <w:t xml:space="preserve"> power plants would have kept supplying irrespective of the program, thereby lowering the opportunity cost of the program. In this scenario the EIRR </w:t>
      </w:r>
      <w:r>
        <w:rPr>
          <w:rFonts w:asciiTheme="minorHAnsi" w:hAnsiTheme="minorHAnsi" w:cstheme="minorHAnsi"/>
          <w:sz w:val="22"/>
        </w:rPr>
        <w:t xml:space="preserve">for the Government program is still 20.2 percent while that of the </w:t>
      </w:r>
      <w:proofErr w:type="spellStart"/>
      <w:r>
        <w:rPr>
          <w:rFonts w:asciiTheme="minorHAnsi" w:hAnsiTheme="minorHAnsi" w:cstheme="minorHAnsi"/>
          <w:sz w:val="22"/>
        </w:rPr>
        <w:t>PfR</w:t>
      </w:r>
      <w:proofErr w:type="spellEnd"/>
      <w:r>
        <w:rPr>
          <w:rFonts w:asciiTheme="minorHAnsi" w:hAnsiTheme="minorHAnsi" w:cstheme="minorHAnsi"/>
          <w:sz w:val="22"/>
        </w:rPr>
        <w:t xml:space="preserve"> Program is 19.4</w:t>
      </w:r>
      <w:r w:rsidR="004A2C8A">
        <w:rPr>
          <w:rFonts w:asciiTheme="minorHAnsi" w:hAnsiTheme="minorHAnsi" w:cstheme="minorHAnsi"/>
          <w:sz w:val="22"/>
        </w:rPr>
        <w:t xml:space="preserve"> percent</w:t>
      </w:r>
      <w:r>
        <w:rPr>
          <w:rFonts w:asciiTheme="minorHAnsi" w:hAnsiTheme="minorHAnsi" w:cstheme="minorHAnsi"/>
          <w:sz w:val="22"/>
        </w:rPr>
        <w:t>.</w:t>
      </w:r>
    </w:p>
    <w:p w14:paraId="18E539A7" w14:textId="3DC268A1" w:rsidR="00396DA6" w:rsidRDefault="00396DA6" w:rsidP="00396DA6">
      <w:pPr>
        <w:tabs>
          <w:tab w:val="left" w:pos="0"/>
          <w:tab w:val="left" w:pos="450"/>
        </w:tabs>
        <w:spacing w:after="120"/>
        <w:jc w:val="both"/>
        <w:rPr>
          <w:rFonts w:cstheme="minorHAnsi"/>
        </w:rPr>
      </w:pPr>
    </w:p>
    <w:p w14:paraId="6634B4B0" w14:textId="0F04B9BA" w:rsidR="00396DA6" w:rsidRDefault="00396DA6" w:rsidP="00396DA6">
      <w:pPr>
        <w:tabs>
          <w:tab w:val="left" w:pos="0"/>
          <w:tab w:val="left" w:pos="450"/>
        </w:tabs>
        <w:spacing w:after="120"/>
        <w:jc w:val="both"/>
        <w:rPr>
          <w:rFonts w:cstheme="minorHAnsi"/>
        </w:rPr>
      </w:pPr>
    </w:p>
    <w:p w14:paraId="4355DCBA" w14:textId="5001A256" w:rsidR="00396DA6" w:rsidRDefault="00396DA6" w:rsidP="00396DA6">
      <w:pPr>
        <w:tabs>
          <w:tab w:val="left" w:pos="0"/>
          <w:tab w:val="left" w:pos="450"/>
        </w:tabs>
        <w:spacing w:after="120"/>
        <w:jc w:val="both"/>
        <w:rPr>
          <w:rFonts w:cstheme="minorHAnsi"/>
        </w:rPr>
      </w:pPr>
    </w:p>
    <w:p w14:paraId="69BDA41E" w14:textId="2B4DFBCD" w:rsidR="00396DA6" w:rsidRDefault="00396DA6" w:rsidP="00396DA6">
      <w:pPr>
        <w:tabs>
          <w:tab w:val="left" w:pos="0"/>
          <w:tab w:val="left" w:pos="450"/>
        </w:tabs>
        <w:spacing w:after="120"/>
        <w:jc w:val="both"/>
        <w:rPr>
          <w:rFonts w:cstheme="minorHAnsi"/>
        </w:rPr>
      </w:pPr>
    </w:p>
    <w:p w14:paraId="69C1A656" w14:textId="45171A4B" w:rsidR="00396DA6" w:rsidRDefault="00396DA6" w:rsidP="00396DA6">
      <w:pPr>
        <w:tabs>
          <w:tab w:val="left" w:pos="0"/>
          <w:tab w:val="left" w:pos="450"/>
        </w:tabs>
        <w:spacing w:after="120"/>
        <w:jc w:val="both"/>
        <w:rPr>
          <w:rFonts w:cstheme="minorHAnsi"/>
        </w:rPr>
      </w:pPr>
    </w:p>
    <w:p w14:paraId="22587C0D" w14:textId="379BB92B" w:rsidR="00396DA6" w:rsidRDefault="00396DA6" w:rsidP="00396DA6">
      <w:pPr>
        <w:tabs>
          <w:tab w:val="left" w:pos="0"/>
          <w:tab w:val="left" w:pos="450"/>
        </w:tabs>
        <w:spacing w:after="120"/>
        <w:jc w:val="both"/>
        <w:rPr>
          <w:rFonts w:cstheme="minorHAnsi"/>
        </w:rPr>
      </w:pPr>
    </w:p>
    <w:p w14:paraId="6C1B742B" w14:textId="744495BF" w:rsidR="00396DA6" w:rsidRDefault="00396DA6" w:rsidP="00396DA6">
      <w:pPr>
        <w:tabs>
          <w:tab w:val="left" w:pos="0"/>
          <w:tab w:val="left" w:pos="450"/>
        </w:tabs>
        <w:spacing w:after="120"/>
        <w:jc w:val="both"/>
        <w:rPr>
          <w:rFonts w:cstheme="minorHAnsi"/>
        </w:rPr>
      </w:pPr>
    </w:p>
    <w:p w14:paraId="0631B19B" w14:textId="3B774C78" w:rsidR="00396DA6" w:rsidRDefault="00396DA6" w:rsidP="00396DA6">
      <w:pPr>
        <w:tabs>
          <w:tab w:val="left" w:pos="0"/>
          <w:tab w:val="left" w:pos="450"/>
        </w:tabs>
        <w:spacing w:after="120"/>
        <w:jc w:val="both"/>
        <w:rPr>
          <w:rFonts w:cstheme="minorHAnsi"/>
        </w:rPr>
      </w:pPr>
    </w:p>
    <w:p w14:paraId="6ABD642B" w14:textId="7EB8B7E2" w:rsidR="00396DA6" w:rsidRDefault="00396DA6" w:rsidP="00396DA6">
      <w:pPr>
        <w:tabs>
          <w:tab w:val="left" w:pos="0"/>
          <w:tab w:val="left" w:pos="450"/>
        </w:tabs>
        <w:spacing w:after="120"/>
        <w:jc w:val="both"/>
        <w:rPr>
          <w:rFonts w:cstheme="minorHAnsi"/>
        </w:rPr>
      </w:pPr>
    </w:p>
    <w:p w14:paraId="0F735962" w14:textId="77777777" w:rsidR="00396DA6" w:rsidRPr="00396DA6" w:rsidRDefault="00396DA6" w:rsidP="00396DA6">
      <w:pPr>
        <w:tabs>
          <w:tab w:val="left" w:pos="0"/>
          <w:tab w:val="left" w:pos="450"/>
        </w:tabs>
        <w:spacing w:after="120"/>
        <w:jc w:val="both"/>
        <w:rPr>
          <w:rFonts w:cstheme="minorHAnsi"/>
        </w:rPr>
      </w:pPr>
    </w:p>
    <w:p w14:paraId="2ED1561D" w14:textId="54424D40" w:rsidR="00F04207" w:rsidRPr="00F04207" w:rsidRDefault="00F04207" w:rsidP="00F04207">
      <w:pPr>
        <w:pStyle w:val="ListParagraph"/>
        <w:numPr>
          <w:ilvl w:val="0"/>
          <w:numId w:val="21"/>
        </w:numPr>
        <w:tabs>
          <w:tab w:val="left" w:pos="450"/>
        </w:tabs>
        <w:spacing w:after="120"/>
        <w:ind w:left="0" w:firstLine="0"/>
        <w:contextualSpacing w:val="0"/>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lastRenderedPageBreak/>
        <w:t>Financial Analysis of the Program and BT</w:t>
      </w:r>
    </w:p>
    <w:p w14:paraId="63D787B2" w14:textId="13F7F994" w:rsidR="00AC40EB" w:rsidRPr="00902109" w:rsidRDefault="00AC40EB" w:rsidP="00F04207">
      <w:pPr>
        <w:pStyle w:val="ListParagraph"/>
        <w:widowControl/>
        <w:tabs>
          <w:tab w:val="left" w:pos="450"/>
        </w:tabs>
        <w:autoSpaceDE/>
        <w:autoSpaceDN/>
        <w:adjustRightInd/>
        <w:spacing w:after="120"/>
        <w:ind w:left="0"/>
        <w:contextualSpacing w:val="0"/>
        <w:jc w:val="both"/>
        <w:rPr>
          <w:rFonts w:asciiTheme="minorHAnsi" w:hAnsiTheme="minorHAnsi" w:cstheme="minorHAnsi"/>
          <w:b/>
          <w:sz w:val="22"/>
          <w:szCs w:val="22"/>
        </w:rPr>
      </w:pPr>
      <w:r w:rsidRPr="00902109">
        <w:rPr>
          <w:rFonts w:asciiTheme="minorHAnsi" w:hAnsiTheme="minorHAnsi" w:cstheme="minorHAnsi"/>
          <w:b/>
          <w:sz w:val="22"/>
          <w:szCs w:val="22"/>
        </w:rPr>
        <w:t>Analysis of Financial Performance of BT</w:t>
      </w:r>
    </w:p>
    <w:p w14:paraId="5E7D9E04" w14:textId="77777777" w:rsidR="00AC40EB" w:rsidRPr="005E585C" w:rsidRDefault="00AC40EB" w:rsidP="00F04207">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4" w:name="_Toc5619993"/>
      <w:r w:rsidRPr="005E585C">
        <w:rPr>
          <w:rFonts w:asciiTheme="minorHAnsi" w:hAnsiTheme="minorHAnsi" w:cstheme="minorHAnsi"/>
          <w:b w:val="0"/>
          <w:caps w:val="0"/>
          <w:sz w:val="22"/>
          <w:szCs w:val="22"/>
        </w:rPr>
        <w:t>The financial condition of BT deteriorated in the period from 2013 to 2017 due to</w:t>
      </w:r>
      <w:r>
        <w:rPr>
          <w:rFonts w:asciiTheme="minorHAnsi" w:hAnsiTheme="minorHAnsi" w:cstheme="minorHAnsi"/>
          <w:b w:val="0"/>
          <w:caps w:val="0"/>
          <w:sz w:val="22"/>
          <w:szCs w:val="22"/>
        </w:rPr>
        <w:t>:</w:t>
      </w:r>
      <w:r w:rsidRPr="005E585C">
        <w:rPr>
          <w:rFonts w:asciiTheme="minorHAnsi" w:hAnsiTheme="minorHAnsi" w:cstheme="minorHAnsi"/>
          <w:b w:val="0"/>
          <w:caps w:val="0"/>
          <w:sz w:val="22"/>
          <w:szCs w:val="22"/>
        </w:rPr>
        <w:t xml:space="preserve"> (a) unsustainable and increasing debt levels and surging local currency denominated debt service costs driven by large depreciation of </w:t>
      </w:r>
      <w:r>
        <w:rPr>
          <w:rFonts w:asciiTheme="minorHAnsi" w:hAnsiTheme="minorHAnsi" w:cstheme="minorHAnsi"/>
          <w:b w:val="0"/>
          <w:caps w:val="0"/>
          <w:sz w:val="22"/>
          <w:szCs w:val="22"/>
        </w:rPr>
        <w:t>TJS;</w:t>
      </w:r>
      <w:r w:rsidRPr="005E585C">
        <w:rPr>
          <w:rFonts w:asciiTheme="minorHAnsi" w:hAnsiTheme="minorHAnsi" w:cstheme="minorHAnsi"/>
          <w:b w:val="0"/>
          <w:caps w:val="0"/>
          <w:sz w:val="22"/>
          <w:szCs w:val="22"/>
        </w:rPr>
        <w:t xml:space="preserve"> (b) low cash collections</w:t>
      </w:r>
      <w:r>
        <w:rPr>
          <w:rFonts w:asciiTheme="minorHAnsi" w:hAnsiTheme="minorHAnsi" w:cstheme="minorHAnsi"/>
          <w:b w:val="0"/>
          <w:caps w:val="0"/>
          <w:sz w:val="22"/>
          <w:szCs w:val="22"/>
        </w:rPr>
        <w:t xml:space="preserve">; </w:t>
      </w:r>
      <w:r w:rsidRPr="005E585C">
        <w:rPr>
          <w:rFonts w:asciiTheme="minorHAnsi" w:hAnsiTheme="minorHAnsi" w:cstheme="minorHAnsi"/>
          <w:b w:val="0"/>
          <w:caps w:val="0"/>
          <w:sz w:val="22"/>
          <w:szCs w:val="22"/>
        </w:rPr>
        <w:t>and (c) below cost recovery end-user electricity tariffs.</w:t>
      </w:r>
    </w:p>
    <w:p w14:paraId="1423DDF1" w14:textId="77777777" w:rsidR="00AC40EB" w:rsidRPr="0072337A" w:rsidRDefault="00AC40EB" w:rsidP="00F04207">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r w:rsidRPr="005E585C">
        <w:rPr>
          <w:rFonts w:asciiTheme="minorHAnsi" w:hAnsiTheme="minorHAnsi" w:cstheme="minorHAnsi"/>
          <w:b w:val="0"/>
          <w:caps w:val="0"/>
          <w:sz w:val="22"/>
          <w:szCs w:val="22"/>
        </w:rPr>
        <w:t>As of the end-2017, BT’s total liabilities exceeded its total assets. Operating losses persisted in the period of 2013-2017 leading to complete erosion of equity in 2015. Accumulated losses of the BT reached TJS10,732 million (US$1,217 million), out of which TJS 5,437 million were losses from domestic currency depreciation. Over the observed period, Tajik somoni lost about half of its value against US</w:t>
      </w:r>
      <w:r>
        <w:rPr>
          <w:rFonts w:asciiTheme="minorHAnsi" w:hAnsiTheme="minorHAnsi" w:cstheme="minorHAnsi"/>
          <w:b w:val="0"/>
          <w:caps w:val="0"/>
          <w:sz w:val="22"/>
          <w:szCs w:val="22"/>
        </w:rPr>
        <w:t>$</w:t>
      </w:r>
      <w:r w:rsidRPr="005E585C">
        <w:rPr>
          <w:rFonts w:asciiTheme="minorHAnsi" w:hAnsiTheme="minorHAnsi" w:cstheme="minorHAnsi"/>
          <w:b w:val="0"/>
          <w:caps w:val="0"/>
          <w:sz w:val="22"/>
          <w:szCs w:val="22"/>
        </w:rPr>
        <w:t xml:space="preserve">, which explained about </w:t>
      </w:r>
      <w:r>
        <w:rPr>
          <w:rFonts w:asciiTheme="minorHAnsi" w:hAnsiTheme="minorHAnsi" w:cstheme="minorHAnsi"/>
          <w:b w:val="0"/>
          <w:caps w:val="0"/>
          <w:sz w:val="22"/>
          <w:szCs w:val="22"/>
        </w:rPr>
        <w:t>70 percent</w:t>
      </w:r>
      <w:r w:rsidRPr="005E585C">
        <w:rPr>
          <w:rFonts w:asciiTheme="minorHAnsi" w:hAnsiTheme="minorHAnsi" w:cstheme="minorHAnsi"/>
          <w:b w:val="0"/>
          <w:caps w:val="0"/>
          <w:sz w:val="22"/>
          <w:szCs w:val="22"/>
        </w:rPr>
        <w:t xml:space="preserve"> of the total increase of </w:t>
      </w:r>
      <w:r>
        <w:rPr>
          <w:rFonts w:asciiTheme="minorHAnsi" w:hAnsiTheme="minorHAnsi" w:cstheme="minorHAnsi"/>
          <w:b w:val="0"/>
          <w:caps w:val="0"/>
          <w:sz w:val="22"/>
          <w:szCs w:val="22"/>
        </w:rPr>
        <w:t>the Company’s</w:t>
      </w:r>
      <w:r w:rsidRPr="005E585C">
        <w:rPr>
          <w:rFonts w:asciiTheme="minorHAnsi" w:hAnsiTheme="minorHAnsi" w:cstheme="minorHAnsi"/>
          <w:b w:val="0"/>
          <w:caps w:val="0"/>
          <w:sz w:val="22"/>
          <w:szCs w:val="22"/>
        </w:rPr>
        <w:t xml:space="preserve"> financial debt to </w:t>
      </w:r>
      <w:r>
        <w:rPr>
          <w:rFonts w:asciiTheme="minorHAnsi" w:hAnsiTheme="minorHAnsi" w:cstheme="minorHAnsi"/>
          <w:b w:val="0"/>
          <w:caps w:val="0"/>
          <w:sz w:val="22"/>
          <w:szCs w:val="22"/>
        </w:rPr>
        <w:t xml:space="preserve">MOF </w:t>
      </w:r>
      <w:r w:rsidRPr="005E585C">
        <w:rPr>
          <w:rFonts w:asciiTheme="minorHAnsi" w:hAnsiTheme="minorHAnsi" w:cstheme="minorHAnsi"/>
          <w:b w:val="0"/>
          <w:caps w:val="0"/>
          <w:sz w:val="22"/>
          <w:szCs w:val="22"/>
        </w:rPr>
        <w:t xml:space="preserve">and </w:t>
      </w:r>
      <w:proofErr w:type="spellStart"/>
      <w:r w:rsidRPr="005E585C">
        <w:rPr>
          <w:rFonts w:asciiTheme="minorHAnsi" w:hAnsiTheme="minorHAnsi" w:cstheme="minorHAnsi"/>
          <w:b w:val="0"/>
          <w:caps w:val="0"/>
          <w:sz w:val="22"/>
          <w:szCs w:val="22"/>
        </w:rPr>
        <w:t>Orienbank</w:t>
      </w:r>
      <w:proofErr w:type="spellEnd"/>
      <w:r w:rsidRPr="005E585C">
        <w:rPr>
          <w:rFonts w:asciiTheme="minorHAnsi" w:hAnsiTheme="minorHAnsi" w:cstheme="minorHAnsi"/>
          <w:b w:val="0"/>
          <w:caps w:val="0"/>
          <w:sz w:val="22"/>
          <w:szCs w:val="22"/>
        </w:rPr>
        <w:t xml:space="preserve">.  </w:t>
      </w:r>
    </w:p>
    <w:bookmarkEnd w:id="4"/>
    <w:p w14:paraId="5E805C0E" w14:textId="0E59B95E" w:rsidR="00AC40EB" w:rsidRPr="00BF5E66" w:rsidRDefault="00AC40EB" w:rsidP="00F04207">
      <w:pPr>
        <w:pStyle w:val="ListParagraph"/>
        <w:pBdr>
          <w:bottom w:val="single" w:sz="12" w:space="1" w:color="auto"/>
        </w:pBdr>
        <w:spacing w:after="120"/>
        <w:ind w:left="0"/>
        <w:contextualSpacing w:val="0"/>
        <w:jc w:val="both"/>
        <w:rPr>
          <w:rFonts w:asciiTheme="minorHAnsi" w:hAnsiTheme="minorHAnsi" w:cstheme="minorHAnsi"/>
          <w:b/>
          <w:sz w:val="22"/>
          <w:szCs w:val="22"/>
        </w:rPr>
      </w:pPr>
      <w:r>
        <w:rPr>
          <w:rFonts w:asciiTheme="minorHAnsi" w:hAnsiTheme="minorHAnsi" w:cstheme="minorHAnsi"/>
          <w:b/>
          <w:sz w:val="22"/>
          <w:szCs w:val="22"/>
        </w:rPr>
        <w:t>Figure 2: Dynamics of BT’s F</w:t>
      </w:r>
      <w:r w:rsidRPr="00BF5E66">
        <w:rPr>
          <w:rFonts w:asciiTheme="minorHAnsi" w:hAnsiTheme="minorHAnsi" w:cstheme="minorHAnsi"/>
          <w:b/>
          <w:sz w:val="22"/>
          <w:szCs w:val="22"/>
        </w:rPr>
        <w:t>ina</w:t>
      </w:r>
      <w:r>
        <w:rPr>
          <w:rFonts w:asciiTheme="minorHAnsi" w:hAnsiTheme="minorHAnsi" w:cstheme="minorHAnsi"/>
          <w:b/>
          <w:sz w:val="22"/>
          <w:szCs w:val="22"/>
        </w:rPr>
        <w:t>ncial L</w:t>
      </w:r>
      <w:r w:rsidRPr="00BF5E66">
        <w:rPr>
          <w:rFonts w:asciiTheme="minorHAnsi" w:hAnsiTheme="minorHAnsi" w:cstheme="minorHAnsi"/>
          <w:b/>
          <w:sz w:val="22"/>
          <w:szCs w:val="22"/>
        </w:rPr>
        <w:t>iabilities vs. USD/TJS exchange rate</w:t>
      </w:r>
      <w:r>
        <w:rPr>
          <w:rFonts w:asciiTheme="minorHAnsi" w:hAnsiTheme="minorHAnsi" w:cstheme="minorHAnsi"/>
          <w:b/>
          <w:sz w:val="22"/>
          <w:szCs w:val="22"/>
        </w:rPr>
        <w:t>.</w:t>
      </w:r>
      <w:r w:rsidRPr="00BF5E66">
        <w:rPr>
          <w:rFonts w:asciiTheme="minorHAnsi" w:hAnsiTheme="minorHAnsi" w:cstheme="minorHAnsi"/>
          <w:b/>
          <w:sz w:val="22"/>
          <w:szCs w:val="22"/>
        </w:rPr>
        <w:t xml:space="preserve"> </w:t>
      </w:r>
    </w:p>
    <w:p w14:paraId="7D587BC5" w14:textId="77777777" w:rsidR="00AC40EB" w:rsidRPr="00BF5E66" w:rsidRDefault="00AC40EB" w:rsidP="00F04207">
      <w:pPr>
        <w:pStyle w:val="ListParagraph"/>
        <w:spacing w:after="120"/>
        <w:ind w:left="0"/>
        <w:contextualSpacing w:val="0"/>
        <w:jc w:val="both"/>
        <w:rPr>
          <w:rFonts w:asciiTheme="minorHAnsi" w:hAnsiTheme="minorHAnsi" w:cstheme="minorHAnsi"/>
          <w:sz w:val="22"/>
          <w:szCs w:val="22"/>
        </w:rPr>
      </w:pPr>
      <w:r w:rsidRPr="00BF5E66">
        <w:rPr>
          <w:rFonts w:asciiTheme="minorHAnsi" w:hAnsiTheme="minorHAnsi" w:cstheme="minorHAnsi"/>
          <w:noProof/>
          <w:sz w:val="22"/>
          <w:szCs w:val="22"/>
        </w:rPr>
        <w:drawing>
          <wp:inline distT="0" distB="0" distL="0" distR="0" wp14:anchorId="5B6C9F81" wp14:editId="712FF91E">
            <wp:extent cx="4572000" cy="2317750"/>
            <wp:effectExtent l="0" t="0" r="0" b="6350"/>
            <wp:docPr id="1" name="Chart 1">
              <a:extLst xmlns:a="http://schemas.openxmlformats.org/drawingml/2006/main">
                <a:ext uri="{FF2B5EF4-FFF2-40B4-BE49-F238E27FC236}">
                  <a16:creationId xmlns:a16="http://schemas.microsoft.com/office/drawing/2014/main" id="{437D3C2D-1B7E-44E2-9F0A-F118C05EA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9129FB" w14:textId="77777777" w:rsidR="00AC40EB" w:rsidRPr="00BF5E66" w:rsidRDefault="00AC40EB" w:rsidP="00F04207">
      <w:pPr>
        <w:pStyle w:val="ListParagraph"/>
        <w:pBdr>
          <w:bottom w:val="single" w:sz="12" w:space="1" w:color="auto"/>
        </w:pBdr>
        <w:spacing w:after="120"/>
        <w:ind w:left="0"/>
        <w:contextualSpacing w:val="0"/>
        <w:jc w:val="both"/>
        <w:rPr>
          <w:rFonts w:asciiTheme="minorHAnsi" w:hAnsiTheme="minorHAnsi" w:cstheme="minorHAnsi"/>
          <w:sz w:val="18"/>
          <w:szCs w:val="22"/>
        </w:rPr>
      </w:pPr>
      <w:r w:rsidRPr="00BF5E66">
        <w:rPr>
          <w:rFonts w:asciiTheme="minorHAnsi" w:hAnsiTheme="minorHAnsi" w:cstheme="minorHAnsi"/>
          <w:sz w:val="18"/>
          <w:szCs w:val="22"/>
        </w:rPr>
        <w:t>Source: Corporate Financial Model of BT.</w:t>
      </w:r>
    </w:p>
    <w:p w14:paraId="4A044DF0" w14:textId="77777777" w:rsidR="00AC40EB" w:rsidRPr="00317427" w:rsidRDefault="00AC40EB" w:rsidP="00F04207">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r w:rsidRPr="00317427">
        <w:rPr>
          <w:rFonts w:asciiTheme="minorHAnsi" w:hAnsiTheme="minorHAnsi" w:cstheme="minorHAnsi"/>
          <w:b w:val="0"/>
          <w:caps w:val="0"/>
          <w:sz w:val="22"/>
          <w:szCs w:val="22"/>
        </w:rPr>
        <w:t>As of the end-2017, total liabilities of BT stood at TJS20,663 million (US$2,343</w:t>
      </w:r>
      <w:r>
        <w:rPr>
          <w:rFonts w:asciiTheme="minorHAnsi" w:hAnsiTheme="minorHAnsi" w:cstheme="minorHAnsi"/>
          <w:b w:val="0"/>
          <w:caps w:val="0"/>
          <w:sz w:val="22"/>
          <w:szCs w:val="22"/>
        </w:rPr>
        <w:t xml:space="preserve"> million</w:t>
      </w:r>
      <w:r w:rsidRPr="00317427">
        <w:rPr>
          <w:rFonts w:asciiTheme="minorHAnsi" w:hAnsiTheme="minorHAnsi" w:cstheme="minorHAnsi"/>
          <w:b w:val="0"/>
          <w:caps w:val="0"/>
          <w:sz w:val="22"/>
          <w:szCs w:val="22"/>
        </w:rPr>
        <w:t>), about 61</w:t>
      </w:r>
      <w:r>
        <w:rPr>
          <w:rFonts w:asciiTheme="minorHAnsi" w:hAnsiTheme="minorHAnsi" w:cstheme="minorHAnsi"/>
          <w:b w:val="0"/>
          <w:caps w:val="0"/>
          <w:sz w:val="22"/>
          <w:szCs w:val="22"/>
        </w:rPr>
        <w:t xml:space="preserve"> percent</w:t>
      </w:r>
      <w:r w:rsidRPr="00317427">
        <w:rPr>
          <w:rFonts w:asciiTheme="minorHAnsi" w:hAnsiTheme="minorHAnsi" w:cstheme="minorHAnsi"/>
          <w:b w:val="0"/>
          <w:caps w:val="0"/>
          <w:sz w:val="22"/>
          <w:szCs w:val="22"/>
        </w:rPr>
        <w:t xml:space="preserve"> of which were borrowings from IFIs. The ability to sustain those loans was considerably impaired by absence of corresponding revenue allowance in the tariffs and under-collection of receivables. BT failed to make both principal and interest payments on them. By the end of 2017, it had already accrued TJS2,197 million (US$250 million) of interest payable and incurred penalties on overdue loans in total amount of TJS2,657 million (US$301 million). In addition, BT has TJS1,618 million (US$183 million) very expensive dollar denominated commercial debt from a local bank, which costs the company about TJS372 million (US$42 million) per annum in interest expense.  </w:t>
      </w:r>
    </w:p>
    <w:p w14:paraId="222EBC2B" w14:textId="77777777" w:rsidR="00AC40EB" w:rsidRPr="00317427" w:rsidRDefault="00AC40EB" w:rsidP="00F04207">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r w:rsidRPr="00317427">
        <w:rPr>
          <w:rFonts w:asciiTheme="minorHAnsi" w:hAnsiTheme="minorHAnsi" w:cstheme="minorHAnsi"/>
          <w:b w:val="0"/>
          <w:caps w:val="0"/>
          <w:sz w:val="22"/>
          <w:szCs w:val="22"/>
        </w:rPr>
        <w:t>The situation with payables, which account for about 10</w:t>
      </w:r>
      <w:r>
        <w:rPr>
          <w:rFonts w:asciiTheme="minorHAnsi" w:hAnsiTheme="minorHAnsi" w:cstheme="minorHAnsi"/>
          <w:b w:val="0"/>
          <w:caps w:val="0"/>
          <w:sz w:val="22"/>
          <w:szCs w:val="22"/>
        </w:rPr>
        <w:t xml:space="preserve"> percent</w:t>
      </w:r>
      <w:r w:rsidRPr="00317427">
        <w:rPr>
          <w:rFonts w:asciiTheme="minorHAnsi" w:hAnsiTheme="minorHAnsi" w:cstheme="minorHAnsi"/>
          <w:b w:val="0"/>
          <w:caps w:val="0"/>
          <w:sz w:val="22"/>
          <w:szCs w:val="22"/>
        </w:rPr>
        <w:t xml:space="preserve"> of its total liabilities, also deteriorated. </w:t>
      </w:r>
      <w:proofErr w:type="gramStart"/>
      <w:r w:rsidRPr="00317427">
        <w:rPr>
          <w:rFonts w:asciiTheme="minorHAnsi" w:hAnsiTheme="minorHAnsi" w:cstheme="minorHAnsi"/>
          <w:b w:val="0"/>
          <w:caps w:val="0"/>
          <w:sz w:val="22"/>
          <w:szCs w:val="22"/>
        </w:rPr>
        <w:t>In particular, payables</w:t>
      </w:r>
      <w:proofErr w:type="gramEnd"/>
      <w:r w:rsidRPr="00317427">
        <w:rPr>
          <w:rFonts w:asciiTheme="minorHAnsi" w:hAnsiTheme="minorHAnsi" w:cstheme="minorHAnsi"/>
          <w:b w:val="0"/>
          <w:caps w:val="0"/>
          <w:sz w:val="22"/>
          <w:szCs w:val="22"/>
        </w:rPr>
        <w:t xml:space="preserve"> for electricity purchases from IPPs, Sangtuda-1 and Sangtuda-2 HPPs, rose to TJS1,855 million (US$201 million). BT struggles to make payments to those IPPs in timely manner because the cost of electricity from those IPPs is higher than the end-user electricity tariff and those IPPs primarily supply electricity during the months of April-October (surplus energy season) when the other </w:t>
      </w:r>
      <w:r w:rsidRPr="00317427">
        <w:rPr>
          <w:rFonts w:asciiTheme="minorHAnsi" w:hAnsiTheme="minorHAnsi" w:cstheme="minorHAnsi"/>
          <w:b w:val="0"/>
          <w:caps w:val="0"/>
          <w:sz w:val="22"/>
          <w:szCs w:val="22"/>
        </w:rPr>
        <w:lastRenderedPageBreak/>
        <w:t xml:space="preserve">lower cost HPPs, owned by BT, can generated at significantly lower cost and spill water given low summer demand and lack of export opportunities. </w:t>
      </w:r>
      <w:r w:rsidRPr="00317427">
        <w:rPr>
          <w:rFonts w:asciiTheme="minorHAnsi" w:hAnsiTheme="minorHAnsi" w:cstheme="minorHAnsi"/>
          <w:b w:val="0"/>
          <w:caps w:val="0"/>
          <w:sz w:val="22"/>
          <w:szCs w:val="22"/>
        </w:rPr>
        <w:tab/>
        <w:t xml:space="preserve"> </w:t>
      </w:r>
    </w:p>
    <w:p w14:paraId="75F57823" w14:textId="77777777" w:rsidR="00AC40EB" w:rsidRPr="00317427" w:rsidRDefault="00AC40EB" w:rsidP="00A04E69">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r w:rsidRPr="00317427">
        <w:rPr>
          <w:rFonts w:asciiTheme="minorHAnsi" w:hAnsiTheme="minorHAnsi" w:cstheme="minorHAnsi"/>
          <w:b w:val="0"/>
          <w:caps w:val="0"/>
          <w:sz w:val="22"/>
          <w:szCs w:val="22"/>
        </w:rPr>
        <w:t xml:space="preserve">In 2017 total current liabilities of TJS9,869 million (US$1,119 million) accounted for 48 percent of total liabilities. Current assets were only 15% of that amount. This represented a significant reduction in the liquidity, as measured by the ratio of current assets to current liabilities, which was at 0.39 in 2013. </w:t>
      </w:r>
    </w:p>
    <w:p w14:paraId="650ED198" w14:textId="77777777" w:rsidR="00AC40EB" w:rsidRPr="0072337A" w:rsidRDefault="00AC40EB" w:rsidP="00A04E69">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r w:rsidRPr="00317427">
        <w:rPr>
          <w:rFonts w:asciiTheme="minorHAnsi" w:hAnsiTheme="minorHAnsi" w:cstheme="minorHAnsi"/>
          <w:b w:val="0"/>
          <w:caps w:val="0"/>
          <w:sz w:val="22"/>
          <w:szCs w:val="22"/>
        </w:rPr>
        <w:t>Nonetheless, the relatively stable operating costs before depreciation during the period of 2013-2015 and 14</w:t>
      </w:r>
      <w:r>
        <w:rPr>
          <w:rFonts w:asciiTheme="minorHAnsi" w:hAnsiTheme="minorHAnsi" w:cstheme="minorHAnsi"/>
          <w:b w:val="0"/>
          <w:caps w:val="0"/>
          <w:sz w:val="22"/>
          <w:szCs w:val="22"/>
        </w:rPr>
        <w:t xml:space="preserve"> percent</w:t>
      </w:r>
      <w:r w:rsidRPr="00317427">
        <w:rPr>
          <w:rFonts w:asciiTheme="minorHAnsi" w:hAnsiTheme="minorHAnsi" w:cstheme="minorHAnsi"/>
          <w:b w:val="0"/>
          <w:caps w:val="0"/>
          <w:sz w:val="22"/>
          <w:szCs w:val="22"/>
        </w:rPr>
        <w:t xml:space="preserve"> average annual growth of sales revenue, driven by end-user tariff increases, lead to substantial improvement of EBITDA margin (18 percent in 2017 vs. 2 percent in 2013) and net debt</w:t>
      </w:r>
      <w:r w:rsidRPr="00317427">
        <w:rPr>
          <w:rStyle w:val="FootnoteReference"/>
          <w:rFonts w:asciiTheme="minorHAnsi" w:hAnsiTheme="minorHAnsi" w:cstheme="minorHAnsi"/>
          <w:b w:val="0"/>
          <w:caps w:val="0"/>
          <w:sz w:val="22"/>
          <w:szCs w:val="22"/>
        </w:rPr>
        <w:footnoteReference w:id="4"/>
      </w:r>
      <w:r w:rsidRPr="00317427">
        <w:rPr>
          <w:rFonts w:asciiTheme="minorHAnsi" w:hAnsiTheme="minorHAnsi" w:cstheme="minorHAnsi"/>
          <w:b w:val="0"/>
          <w:caps w:val="0"/>
          <w:sz w:val="22"/>
          <w:szCs w:val="22"/>
        </w:rPr>
        <w:t xml:space="preserve">-to-EBITDA ratio of the company (222 times EBITDA in 2013 vs. 50 times EBITDA in 2017). </w:t>
      </w:r>
    </w:p>
    <w:p w14:paraId="24E5C7CC" w14:textId="3D053AC7" w:rsidR="00AC40EB" w:rsidRDefault="00AC40EB"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r>
        <w:rPr>
          <w:rFonts w:asciiTheme="minorHAnsi" w:hAnsiTheme="minorHAnsi" w:cstheme="minorHAnsi"/>
          <w:sz w:val="22"/>
          <w:szCs w:val="22"/>
        </w:rPr>
        <w:t>Figure 3: EBITDA Margin and Net Debt/EBITDA Margin.</w:t>
      </w:r>
    </w:p>
    <w:p w14:paraId="1E2E966F" w14:textId="77777777" w:rsidR="00AC40EB" w:rsidRPr="00BF5E66" w:rsidRDefault="00AC40EB" w:rsidP="00A04E69">
      <w:pPr>
        <w:spacing w:after="120"/>
        <w:rPr>
          <w:rFonts w:cstheme="minorHAnsi"/>
        </w:rPr>
      </w:pPr>
      <w:r w:rsidRPr="00BF5E66">
        <w:rPr>
          <w:rFonts w:cstheme="minorHAnsi"/>
          <w:noProof/>
        </w:rPr>
        <w:drawing>
          <wp:inline distT="0" distB="0" distL="0" distR="0" wp14:anchorId="5874EB42" wp14:editId="6871B3A9">
            <wp:extent cx="28575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481" cy="1889897"/>
                    </a:xfrm>
                    <a:prstGeom prst="rect">
                      <a:avLst/>
                    </a:prstGeom>
                    <a:noFill/>
                  </pic:spPr>
                </pic:pic>
              </a:graphicData>
            </a:graphic>
          </wp:inline>
        </w:drawing>
      </w:r>
      <w:r w:rsidRPr="00BF5E66">
        <w:rPr>
          <w:rFonts w:cstheme="minorHAnsi"/>
          <w:noProof/>
        </w:rPr>
        <w:drawing>
          <wp:inline distT="0" distB="0" distL="0" distR="0" wp14:anchorId="6ED3780F" wp14:editId="41B1C213">
            <wp:extent cx="3022600" cy="1885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270" cy="1886368"/>
                    </a:xfrm>
                    <a:prstGeom prst="rect">
                      <a:avLst/>
                    </a:prstGeom>
                    <a:noFill/>
                  </pic:spPr>
                </pic:pic>
              </a:graphicData>
            </a:graphic>
          </wp:inline>
        </w:drawing>
      </w:r>
    </w:p>
    <w:p w14:paraId="7C4DD213" w14:textId="77777777" w:rsidR="00AC40EB" w:rsidRPr="003E7D56" w:rsidRDefault="00AC40EB" w:rsidP="00A04E69">
      <w:pPr>
        <w:pStyle w:val="ListParagraph"/>
        <w:pBdr>
          <w:bottom w:val="single" w:sz="12" w:space="1" w:color="auto"/>
        </w:pBdr>
        <w:spacing w:after="120"/>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Source: Corporate Financial Model of BT.</w:t>
      </w:r>
    </w:p>
    <w:p w14:paraId="5081141E" w14:textId="77777777" w:rsidR="00AC40EB" w:rsidRPr="00FF2FF7" w:rsidRDefault="00AC40EB" w:rsidP="00A04E69">
      <w:pPr>
        <w:pStyle w:val="PDSHeading1"/>
        <w:keepNext w:val="0"/>
        <w:widowControl w:val="0"/>
        <w:numPr>
          <w:ilvl w:val="0"/>
          <w:numId w:val="20"/>
        </w:numPr>
        <w:tabs>
          <w:tab w:val="left" w:pos="450"/>
        </w:tabs>
        <w:spacing w:after="120"/>
        <w:ind w:left="0" w:firstLine="0"/>
        <w:jc w:val="both"/>
        <w:rPr>
          <w:rFonts w:asciiTheme="minorHAnsi" w:hAnsiTheme="minorHAnsi" w:cstheme="minorHAnsi"/>
          <w:b w:val="0"/>
          <w:caps w:val="0"/>
          <w:sz w:val="22"/>
          <w:szCs w:val="22"/>
        </w:rPr>
      </w:pPr>
      <w:r w:rsidRPr="00FD0EA4">
        <w:rPr>
          <w:rFonts w:asciiTheme="minorHAnsi" w:hAnsiTheme="minorHAnsi" w:cstheme="minorHAnsi"/>
          <w:b w:val="0"/>
          <w:caps w:val="0"/>
          <w:sz w:val="22"/>
          <w:szCs w:val="22"/>
        </w:rPr>
        <w:t>The steady increase in the operating profit of BT was interrupted by about 60% increase in cost of electricity purchase in 2016. This was caused by 26</w:t>
      </w:r>
      <w:r>
        <w:rPr>
          <w:rFonts w:asciiTheme="minorHAnsi" w:hAnsiTheme="minorHAnsi" w:cstheme="minorHAnsi"/>
          <w:b w:val="0"/>
          <w:caps w:val="0"/>
          <w:sz w:val="22"/>
          <w:szCs w:val="22"/>
        </w:rPr>
        <w:t xml:space="preserve"> percent</w:t>
      </w:r>
      <w:r w:rsidRPr="00FD0EA4">
        <w:rPr>
          <w:rFonts w:asciiTheme="minorHAnsi" w:hAnsiTheme="minorHAnsi" w:cstheme="minorHAnsi"/>
          <w:b w:val="0"/>
          <w:caps w:val="0"/>
          <w:sz w:val="22"/>
          <w:szCs w:val="22"/>
        </w:rPr>
        <w:t xml:space="preserve"> increase in the real cost of purchase of electricity, though the impact of somoni depreciation accounted for 73</w:t>
      </w:r>
      <w:r>
        <w:rPr>
          <w:rFonts w:asciiTheme="minorHAnsi" w:hAnsiTheme="minorHAnsi" w:cstheme="minorHAnsi"/>
          <w:b w:val="0"/>
          <w:caps w:val="0"/>
          <w:sz w:val="22"/>
          <w:szCs w:val="22"/>
        </w:rPr>
        <w:t xml:space="preserve"> percent</w:t>
      </w:r>
      <w:r w:rsidRPr="00FD0EA4">
        <w:rPr>
          <w:rFonts w:asciiTheme="minorHAnsi" w:hAnsiTheme="minorHAnsi" w:cstheme="minorHAnsi"/>
          <w:b w:val="0"/>
          <w:caps w:val="0"/>
          <w:sz w:val="22"/>
          <w:szCs w:val="22"/>
        </w:rPr>
        <w:t xml:space="preserve"> of total change in electricity purchase cost between 2013 and 2017</w:t>
      </w:r>
      <w:r>
        <w:rPr>
          <w:rFonts w:asciiTheme="minorHAnsi" w:hAnsiTheme="minorHAnsi" w:cstheme="minorHAnsi"/>
          <w:b w:val="0"/>
          <w:caps w:val="0"/>
          <w:sz w:val="22"/>
          <w:szCs w:val="22"/>
        </w:rPr>
        <w:t>.</w:t>
      </w:r>
    </w:p>
    <w:p w14:paraId="7A8BDDC9"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3D98215A"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25ECBB79"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1D636AE6"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0E974765"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330621B7"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29458736"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00B3DDD9"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69321CA6"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0FFD51D6"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1FE3F00E" w14:textId="77777777" w:rsidR="00A04E69" w:rsidRDefault="00A04E69"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p>
    <w:p w14:paraId="02EDAE6D" w14:textId="043928EE" w:rsidR="00AC40EB" w:rsidRDefault="00AC40EB" w:rsidP="00A04E69">
      <w:pPr>
        <w:pStyle w:val="PDSHeading2"/>
        <w:keepNext w:val="0"/>
        <w:widowControl w:val="0"/>
        <w:numPr>
          <w:ilvl w:val="0"/>
          <w:numId w:val="0"/>
        </w:numPr>
        <w:pBdr>
          <w:bottom w:val="single" w:sz="12" w:space="1" w:color="auto"/>
        </w:pBdr>
        <w:spacing w:after="120"/>
        <w:rPr>
          <w:rFonts w:asciiTheme="minorHAnsi" w:hAnsiTheme="minorHAnsi" w:cstheme="minorHAnsi"/>
          <w:sz w:val="22"/>
          <w:szCs w:val="22"/>
        </w:rPr>
      </w:pPr>
      <w:r w:rsidRPr="00F276A2">
        <w:rPr>
          <w:rFonts w:asciiTheme="minorHAnsi" w:hAnsiTheme="minorHAnsi" w:cstheme="minorHAnsi"/>
          <w:sz w:val="22"/>
          <w:szCs w:val="22"/>
        </w:rPr>
        <w:lastRenderedPageBreak/>
        <w:t xml:space="preserve">Figure </w:t>
      </w:r>
      <w:r>
        <w:rPr>
          <w:rFonts w:asciiTheme="minorHAnsi" w:hAnsiTheme="minorHAnsi" w:cstheme="minorHAnsi"/>
          <w:sz w:val="22"/>
          <w:szCs w:val="22"/>
        </w:rPr>
        <w:t>4</w:t>
      </w:r>
      <w:r w:rsidRPr="00F276A2">
        <w:rPr>
          <w:rFonts w:asciiTheme="minorHAnsi" w:hAnsiTheme="minorHAnsi" w:cstheme="minorHAnsi"/>
          <w:sz w:val="22"/>
          <w:szCs w:val="22"/>
        </w:rPr>
        <w:t>: EBITDA Margin and Net Debt/EBITDA Margin.</w:t>
      </w:r>
    </w:p>
    <w:p w14:paraId="734931CF" w14:textId="77777777" w:rsidR="00AC40EB" w:rsidRPr="00BF5E66" w:rsidRDefault="00AC40EB" w:rsidP="00A04E69">
      <w:pPr>
        <w:pStyle w:val="PDSHeading2"/>
        <w:numPr>
          <w:ilvl w:val="0"/>
          <w:numId w:val="0"/>
        </w:numPr>
        <w:spacing w:after="120"/>
        <w:rPr>
          <w:rFonts w:asciiTheme="minorHAnsi" w:hAnsiTheme="minorHAnsi" w:cstheme="minorHAnsi"/>
          <w:sz w:val="22"/>
          <w:szCs w:val="22"/>
        </w:rPr>
      </w:pPr>
      <w:r w:rsidRPr="00BF5E66">
        <w:rPr>
          <w:rFonts w:asciiTheme="minorHAnsi" w:hAnsiTheme="minorHAnsi" w:cstheme="minorHAnsi"/>
          <w:noProof/>
          <w:sz w:val="22"/>
          <w:szCs w:val="22"/>
        </w:rPr>
        <w:drawing>
          <wp:inline distT="0" distB="0" distL="0" distR="0" wp14:anchorId="5B6F18A9" wp14:editId="5011E95B">
            <wp:extent cx="3994150" cy="2298700"/>
            <wp:effectExtent l="0" t="0" r="6350" b="6350"/>
            <wp:docPr id="11" name="Chart 11">
              <a:extLst xmlns:a="http://schemas.openxmlformats.org/drawingml/2006/main">
                <a:ext uri="{FF2B5EF4-FFF2-40B4-BE49-F238E27FC236}">
                  <a16:creationId xmlns:a16="http://schemas.microsoft.com/office/drawing/2014/main" id="{749A242F-06D7-491D-8386-3710B36C8E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08C477" w14:textId="77777777" w:rsidR="00AC40EB" w:rsidRPr="003E7D56" w:rsidRDefault="00AC40EB" w:rsidP="00A04E69">
      <w:pPr>
        <w:pStyle w:val="ListParagraph"/>
        <w:pBdr>
          <w:bottom w:val="single" w:sz="12" w:space="1" w:color="auto"/>
        </w:pBdr>
        <w:spacing w:after="120"/>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Source: Corporate Financial Model of BT.</w:t>
      </w:r>
    </w:p>
    <w:p w14:paraId="1D65FA26" w14:textId="77777777" w:rsidR="00AC40EB" w:rsidRDefault="00AC40EB" w:rsidP="00A04E69">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5" w:name="_Toc5619999"/>
      <w:r w:rsidRPr="00BF5E66">
        <w:rPr>
          <w:rFonts w:asciiTheme="minorHAnsi" w:hAnsiTheme="minorHAnsi" w:cstheme="minorHAnsi"/>
          <w:b w:val="0"/>
          <w:caps w:val="0"/>
          <w:sz w:val="22"/>
          <w:szCs w:val="22"/>
        </w:rPr>
        <w:t>In 2017, BT earned TJS2,113 million (US$239 million) from sales of electricity. The Company supplied 13,549 GWh of electricity to domestic consumers and exported 1,410 GWh to Afghanistan and Kyrgyz Republic.</w:t>
      </w:r>
      <w:bookmarkEnd w:id="5"/>
    </w:p>
    <w:p w14:paraId="33A4EBEA" w14:textId="34F4F92B" w:rsidR="00AC40EB" w:rsidRPr="00A04E69" w:rsidRDefault="00AC40EB" w:rsidP="00A04E69">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6" w:name="_Toc5620000"/>
      <w:r w:rsidRPr="00960EEF">
        <w:rPr>
          <w:rFonts w:asciiTheme="minorHAnsi" w:hAnsiTheme="minorHAnsi" w:cstheme="minorHAnsi"/>
          <w:b w:val="0"/>
          <w:caps w:val="0"/>
          <w:sz w:val="22"/>
          <w:szCs w:val="22"/>
        </w:rPr>
        <w:t>As of the end</w:t>
      </w:r>
      <w:r>
        <w:rPr>
          <w:rFonts w:asciiTheme="minorHAnsi" w:hAnsiTheme="minorHAnsi" w:cstheme="minorHAnsi"/>
          <w:b w:val="0"/>
          <w:caps w:val="0"/>
          <w:sz w:val="22"/>
          <w:szCs w:val="22"/>
        </w:rPr>
        <w:t>-</w:t>
      </w:r>
      <w:r w:rsidRPr="00960EEF">
        <w:rPr>
          <w:rFonts w:asciiTheme="minorHAnsi" w:hAnsiTheme="minorHAnsi" w:cstheme="minorHAnsi"/>
          <w:b w:val="0"/>
          <w:caps w:val="0"/>
          <w:sz w:val="22"/>
          <w:szCs w:val="22"/>
        </w:rPr>
        <w:t>2017, the collection rate for billed electricity was still below the industry average, at around 84.1 percent. The Company had 94 days receivables outstanding. The aluminum producer, TALCO, is the largest debtor to BT with its total debt of TJS399 million (US$45 million).</w:t>
      </w:r>
      <w:bookmarkEnd w:id="6"/>
    </w:p>
    <w:p w14:paraId="58FB4DBE" w14:textId="577B9E4D" w:rsidR="00AC40EB" w:rsidRPr="00BF5E66" w:rsidRDefault="00AC40EB" w:rsidP="00B40436">
      <w:pPr>
        <w:pStyle w:val="Caption"/>
        <w:keepNext w:val="0"/>
        <w:widowControl w:val="0"/>
        <w:tabs>
          <w:tab w:val="clear" w:pos="1134"/>
          <w:tab w:val="left" w:pos="450"/>
        </w:tabs>
        <w:spacing w:before="0" w:after="0"/>
        <w:ind w:left="0" w:firstLine="0"/>
        <w:rPr>
          <w:rFonts w:asciiTheme="minorHAnsi" w:hAnsiTheme="minorHAnsi" w:cstheme="minorHAnsi"/>
          <w:sz w:val="22"/>
          <w:szCs w:val="22"/>
        </w:rPr>
      </w:pPr>
      <w:r w:rsidRPr="00BF5E66">
        <w:rPr>
          <w:rFonts w:asciiTheme="minorHAnsi" w:hAnsiTheme="minorHAnsi" w:cstheme="minorHAnsi"/>
          <w:sz w:val="22"/>
          <w:szCs w:val="22"/>
        </w:rPr>
        <w:t xml:space="preserve">Table </w:t>
      </w:r>
      <w:r w:rsidR="00602BC8">
        <w:rPr>
          <w:rFonts w:asciiTheme="minorHAnsi" w:hAnsiTheme="minorHAnsi" w:cstheme="minorHAnsi"/>
          <w:sz w:val="22"/>
          <w:szCs w:val="22"/>
        </w:rPr>
        <w:t>15</w:t>
      </w:r>
      <w:r w:rsidRPr="00BF5E66">
        <w:rPr>
          <w:rFonts w:asciiTheme="minorHAnsi" w:hAnsiTheme="minorHAnsi" w:cstheme="minorHAnsi"/>
          <w:sz w:val="22"/>
          <w:szCs w:val="22"/>
        </w:rPr>
        <w:fldChar w:fldCharType="begin"/>
      </w:r>
      <w:r w:rsidRPr="00BF5E66">
        <w:rPr>
          <w:rFonts w:asciiTheme="minorHAnsi" w:hAnsiTheme="minorHAnsi" w:cstheme="minorHAnsi"/>
          <w:sz w:val="22"/>
          <w:szCs w:val="22"/>
        </w:rPr>
        <w:instrText xml:space="preserve"> SEQ Table \* ARABIC </w:instrText>
      </w:r>
      <w:r w:rsidRPr="00BF5E66">
        <w:rPr>
          <w:rFonts w:asciiTheme="minorHAnsi" w:hAnsiTheme="minorHAnsi" w:cstheme="minorHAnsi"/>
          <w:sz w:val="22"/>
          <w:szCs w:val="22"/>
        </w:rPr>
        <w:fldChar w:fldCharType="end"/>
      </w:r>
      <w:r w:rsidRPr="00BF5E66">
        <w:rPr>
          <w:rFonts w:asciiTheme="minorHAnsi" w:hAnsiTheme="minorHAnsi" w:cstheme="minorHAnsi"/>
          <w:sz w:val="22"/>
          <w:szCs w:val="22"/>
        </w:rPr>
        <w:t>: Bill Collection Rates by Customer Categories</w:t>
      </w:r>
      <w:r>
        <w:rPr>
          <w:rFonts w:asciiTheme="minorHAnsi" w:hAnsiTheme="minorHAnsi" w:cstheme="minorHAnsi"/>
          <w:sz w:val="22"/>
          <w:szCs w:val="22"/>
        </w:rPr>
        <w:t xml:space="preserve"> in 2017.</w:t>
      </w:r>
    </w:p>
    <w:tbl>
      <w:tblPr>
        <w:tblStyle w:val="TableGrid"/>
        <w:tblW w:w="0" w:type="auto"/>
        <w:tblInd w:w="-5" w:type="dxa"/>
        <w:tblLook w:val="04A0" w:firstRow="1" w:lastRow="0" w:firstColumn="1" w:lastColumn="0" w:noHBand="0" w:noVBand="1"/>
      </w:tblPr>
      <w:tblGrid>
        <w:gridCol w:w="7110"/>
        <w:gridCol w:w="1710"/>
      </w:tblGrid>
      <w:tr w:rsidR="00AC40EB" w:rsidRPr="00B2352C" w14:paraId="1A227F63" w14:textId="77777777" w:rsidTr="00B40436">
        <w:trPr>
          <w:tblHeader/>
        </w:trPr>
        <w:tc>
          <w:tcPr>
            <w:tcW w:w="7110" w:type="dxa"/>
            <w:shd w:val="clear" w:color="auto" w:fill="D9D9D9" w:themeFill="background1" w:themeFillShade="D9"/>
          </w:tcPr>
          <w:p w14:paraId="3BE254C8" w14:textId="77777777" w:rsidR="00AC40EB" w:rsidRPr="00B2352C" w:rsidRDefault="00AC40EB" w:rsidP="00A04E69">
            <w:pPr>
              <w:pStyle w:val="ListParagraph"/>
              <w:ind w:left="0" w:hanging="40"/>
              <w:contextualSpacing w:val="0"/>
              <w:rPr>
                <w:rFonts w:asciiTheme="minorHAnsi" w:hAnsiTheme="minorHAnsi" w:cstheme="minorHAnsi"/>
                <w:b/>
                <w:sz w:val="20"/>
                <w:szCs w:val="18"/>
              </w:rPr>
            </w:pPr>
            <w:r w:rsidRPr="00B2352C">
              <w:rPr>
                <w:rFonts w:asciiTheme="minorHAnsi" w:hAnsiTheme="minorHAnsi" w:cstheme="minorHAnsi"/>
                <w:b/>
                <w:sz w:val="20"/>
                <w:szCs w:val="18"/>
              </w:rPr>
              <w:t>Customer category</w:t>
            </w:r>
          </w:p>
        </w:tc>
        <w:tc>
          <w:tcPr>
            <w:tcW w:w="1710" w:type="dxa"/>
            <w:shd w:val="clear" w:color="auto" w:fill="D9D9D9" w:themeFill="background1" w:themeFillShade="D9"/>
          </w:tcPr>
          <w:p w14:paraId="74DB3F90" w14:textId="77777777" w:rsidR="00AC40EB" w:rsidRPr="00B2352C" w:rsidRDefault="00AC40EB" w:rsidP="00A04E69">
            <w:pPr>
              <w:pStyle w:val="ListParagraph"/>
              <w:ind w:left="0"/>
              <w:contextualSpacing w:val="0"/>
              <w:jc w:val="center"/>
              <w:rPr>
                <w:rFonts w:asciiTheme="minorHAnsi" w:hAnsiTheme="minorHAnsi" w:cstheme="minorHAnsi"/>
                <w:b/>
                <w:sz w:val="20"/>
                <w:szCs w:val="18"/>
              </w:rPr>
            </w:pPr>
            <w:r w:rsidRPr="00B2352C">
              <w:rPr>
                <w:rFonts w:asciiTheme="minorHAnsi" w:hAnsiTheme="minorHAnsi" w:cstheme="minorHAnsi"/>
                <w:b/>
                <w:sz w:val="20"/>
                <w:szCs w:val="18"/>
              </w:rPr>
              <w:t>Bill collection rate</w:t>
            </w:r>
          </w:p>
        </w:tc>
      </w:tr>
      <w:tr w:rsidR="00AC40EB" w:rsidRPr="00B2352C" w14:paraId="52519678" w14:textId="77777777" w:rsidTr="00B40436">
        <w:tc>
          <w:tcPr>
            <w:tcW w:w="7110" w:type="dxa"/>
            <w:vAlign w:val="bottom"/>
          </w:tcPr>
          <w:p w14:paraId="387DA70C" w14:textId="77777777" w:rsidR="00AC40EB" w:rsidRPr="00B2352C" w:rsidRDefault="00AC40EB" w:rsidP="00A04E69">
            <w:pPr>
              <w:spacing w:after="0" w:line="240" w:lineRule="auto"/>
              <w:rPr>
                <w:rFonts w:cstheme="minorHAnsi"/>
                <w:sz w:val="20"/>
                <w:szCs w:val="18"/>
              </w:rPr>
            </w:pPr>
            <w:r w:rsidRPr="00B2352C">
              <w:rPr>
                <w:rFonts w:cstheme="minorHAnsi"/>
                <w:sz w:val="20"/>
                <w:szCs w:val="18"/>
              </w:rPr>
              <w:t>Industry, excl. TALCO</w:t>
            </w:r>
          </w:p>
        </w:tc>
        <w:tc>
          <w:tcPr>
            <w:tcW w:w="1710" w:type="dxa"/>
            <w:vAlign w:val="bottom"/>
          </w:tcPr>
          <w:p w14:paraId="477E4609" w14:textId="77777777" w:rsidR="00AC40EB" w:rsidRPr="00B2352C" w:rsidRDefault="00AC40EB" w:rsidP="00A04E69">
            <w:pPr>
              <w:spacing w:after="0" w:line="240" w:lineRule="auto"/>
              <w:jc w:val="center"/>
              <w:rPr>
                <w:rFonts w:cstheme="minorHAnsi"/>
                <w:sz w:val="20"/>
                <w:szCs w:val="18"/>
              </w:rPr>
            </w:pPr>
            <w:r w:rsidRPr="00B2352C">
              <w:rPr>
                <w:rFonts w:cstheme="minorHAnsi"/>
                <w:sz w:val="20"/>
                <w:szCs w:val="18"/>
              </w:rPr>
              <w:t>94.9</w:t>
            </w:r>
          </w:p>
        </w:tc>
      </w:tr>
      <w:tr w:rsidR="00AC40EB" w:rsidRPr="00B2352C" w14:paraId="7D62C45A" w14:textId="77777777" w:rsidTr="00B40436">
        <w:tc>
          <w:tcPr>
            <w:tcW w:w="7110" w:type="dxa"/>
            <w:vAlign w:val="bottom"/>
          </w:tcPr>
          <w:p w14:paraId="1F065336" w14:textId="77777777" w:rsidR="00AC40EB" w:rsidRPr="00B2352C" w:rsidRDefault="00AC40EB" w:rsidP="00A04E69">
            <w:pPr>
              <w:spacing w:after="0" w:line="240" w:lineRule="auto"/>
              <w:rPr>
                <w:rFonts w:cstheme="minorHAnsi"/>
                <w:sz w:val="20"/>
                <w:szCs w:val="18"/>
              </w:rPr>
            </w:pPr>
            <w:r w:rsidRPr="00B2352C">
              <w:rPr>
                <w:rFonts w:cstheme="minorHAnsi"/>
                <w:sz w:val="20"/>
                <w:szCs w:val="18"/>
              </w:rPr>
              <w:t>TALCO</w:t>
            </w:r>
          </w:p>
        </w:tc>
        <w:tc>
          <w:tcPr>
            <w:tcW w:w="1710" w:type="dxa"/>
            <w:vAlign w:val="bottom"/>
          </w:tcPr>
          <w:p w14:paraId="50B2FB62" w14:textId="77777777" w:rsidR="00AC40EB" w:rsidRPr="00B2352C" w:rsidRDefault="00AC40EB" w:rsidP="00A04E69">
            <w:pPr>
              <w:spacing w:after="0" w:line="240" w:lineRule="auto"/>
              <w:jc w:val="center"/>
              <w:rPr>
                <w:rFonts w:cstheme="minorHAnsi"/>
                <w:sz w:val="20"/>
                <w:szCs w:val="18"/>
              </w:rPr>
            </w:pPr>
            <w:r w:rsidRPr="00B2352C">
              <w:rPr>
                <w:rFonts w:cstheme="minorHAnsi"/>
                <w:sz w:val="20"/>
                <w:szCs w:val="18"/>
              </w:rPr>
              <w:t>96.8</w:t>
            </w:r>
          </w:p>
        </w:tc>
      </w:tr>
      <w:tr w:rsidR="00AC40EB" w:rsidRPr="00B2352C" w14:paraId="46BECDEB" w14:textId="77777777" w:rsidTr="00B40436">
        <w:tc>
          <w:tcPr>
            <w:tcW w:w="7110" w:type="dxa"/>
            <w:vAlign w:val="bottom"/>
          </w:tcPr>
          <w:p w14:paraId="5113A429" w14:textId="77777777" w:rsidR="00AC40EB" w:rsidRPr="00B2352C" w:rsidRDefault="00AC40EB" w:rsidP="00A04E69">
            <w:pPr>
              <w:spacing w:after="0" w:line="240" w:lineRule="auto"/>
              <w:rPr>
                <w:rFonts w:cstheme="minorHAnsi"/>
                <w:sz w:val="20"/>
                <w:szCs w:val="18"/>
              </w:rPr>
            </w:pPr>
            <w:r w:rsidRPr="00B2352C">
              <w:rPr>
                <w:rFonts w:cstheme="minorHAnsi"/>
                <w:sz w:val="20"/>
                <w:szCs w:val="18"/>
              </w:rPr>
              <w:t>Budgetary organizations, housing and communal enterprises and electric transport</w:t>
            </w:r>
          </w:p>
        </w:tc>
        <w:tc>
          <w:tcPr>
            <w:tcW w:w="1710" w:type="dxa"/>
            <w:vAlign w:val="bottom"/>
          </w:tcPr>
          <w:p w14:paraId="798D8F49" w14:textId="77777777" w:rsidR="00AC40EB" w:rsidRPr="00B2352C" w:rsidRDefault="00AC40EB" w:rsidP="00A04E69">
            <w:pPr>
              <w:spacing w:after="0" w:line="240" w:lineRule="auto"/>
              <w:jc w:val="center"/>
              <w:rPr>
                <w:rFonts w:cstheme="minorHAnsi"/>
                <w:sz w:val="20"/>
                <w:szCs w:val="18"/>
              </w:rPr>
            </w:pPr>
            <w:r w:rsidRPr="00B2352C">
              <w:rPr>
                <w:rFonts w:cstheme="minorHAnsi"/>
                <w:sz w:val="20"/>
                <w:szCs w:val="18"/>
              </w:rPr>
              <w:t>83.7%</w:t>
            </w:r>
          </w:p>
        </w:tc>
      </w:tr>
      <w:tr w:rsidR="00AC40EB" w:rsidRPr="00B2352C" w14:paraId="778C0B35" w14:textId="77777777" w:rsidTr="00B40436">
        <w:tc>
          <w:tcPr>
            <w:tcW w:w="7110" w:type="dxa"/>
            <w:vAlign w:val="bottom"/>
          </w:tcPr>
          <w:p w14:paraId="20EE8784" w14:textId="77777777" w:rsidR="00AC40EB" w:rsidRPr="00B2352C" w:rsidRDefault="00AC40EB" w:rsidP="00A04E69">
            <w:pPr>
              <w:spacing w:after="0" w:line="240" w:lineRule="auto"/>
              <w:rPr>
                <w:rFonts w:cstheme="minorHAnsi"/>
                <w:sz w:val="20"/>
                <w:szCs w:val="18"/>
              </w:rPr>
            </w:pPr>
            <w:r w:rsidRPr="00B2352C">
              <w:rPr>
                <w:rFonts w:cstheme="minorHAnsi"/>
                <w:sz w:val="20"/>
                <w:szCs w:val="18"/>
              </w:rPr>
              <w:t>Pumps and pumping stations</w:t>
            </w:r>
          </w:p>
        </w:tc>
        <w:tc>
          <w:tcPr>
            <w:tcW w:w="1710" w:type="dxa"/>
            <w:vAlign w:val="bottom"/>
          </w:tcPr>
          <w:p w14:paraId="79D18FF1" w14:textId="77777777" w:rsidR="00AC40EB" w:rsidRPr="00B2352C" w:rsidRDefault="00AC40EB" w:rsidP="00A04E69">
            <w:pPr>
              <w:spacing w:after="0" w:line="240" w:lineRule="auto"/>
              <w:jc w:val="center"/>
              <w:rPr>
                <w:rFonts w:cstheme="minorHAnsi"/>
                <w:sz w:val="20"/>
                <w:szCs w:val="18"/>
              </w:rPr>
            </w:pPr>
            <w:r w:rsidRPr="00B2352C">
              <w:rPr>
                <w:rFonts w:cstheme="minorHAnsi"/>
                <w:sz w:val="20"/>
                <w:szCs w:val="18"/>
              </w:rPr>
              <w:t>61.4%</w:t>
            </w:r>
          </w:p>
        </w:tc>
      </w:tr>
      <w:tr w:rsidR="00AC40EB" w:rsidRPr="00B2352C" w14:paraId="6E4D7220" w14:textId="77777777" w:rsidTr="00B40436">
        <w:tc>
          <w:tcPr>
            <w:tcW w:w="7110" w:type="dxa"/>
            <w:vAlign w:val="bottom"/>
          </w:tcPr>
          <w:p w14:paraId="5296D76E" w14:textId="77777777" w:rsidR="00AC40EB" w:rsidRPr="00B2352C" w:rsidRDefault="00AC40EB" w:rsidP="00A04E69">
            <w:pPr>
              <w:spacing w:after="0" w:line="240" w:lineRule="auto"/>
              <w:rPr>
                <w:rFonts w:cstheme="minorHAnsi"/>
                <w:sz w:val="20"/>
                <w:szCs w:val="18"/>
              </w:rPr>
            </w:pPr>
            <w:r w:rsidRPr="00B2352C">
              <w:rPr>
                <w:rFonts w:cstheme="minorHAnsi"/>
                <w:sz w:val="20"/>
                <w:szCs w:val="18"/>
              </w:rPr>
              <w:t>Residential consumers</w:t>
            </w:r>
          </w:p>
        </w:tc>
        <w:tc>
          <w:tcPr>
            <w:tcW w:w="1710" w:type="dxa"/>
            <w:vAlign w:val="bottom"/>
          </w:tcPr>
          <w:p w14:paraId="7FD37571" w14:textId="77777777" w:rsidR="00AC40EB" w:rsidRPr="00B2352C" w:rsidRDefault="00AC40EB" w:rsidP="00A04E69">
            <w:pPr>
              <w:spacing w:after="0" w:line="240" w:lineRule="auto"/>
              <w:jc w:val="center"/>
              <w:rPr>
                <w:rFonts w:cstheme="minorHAnsi"/>
                <w:sz w:val="20"/>
                <w:szCs w:val="18"/>
              </w:rPr>
            </w:pPr>
            <w:r w:rsidRPr="00B2352C">
              <w:rPr>
                <w:rFonts w:cstheme="minorHAnsi"/>
                <w:sz w:val="20"/>
                <w:szCs w:val="18"/>
              </w:rPr>
              <w:t>76.9%</w:t>
            </w:r>
          </w:p>
        </w:tc>
      </w:tr>
      <w:tr w:rsidR="00AC40EB" w:rsidRPr="00B2352C" w14:paraId="616CE9CF" w14:textId="77777777" w:rsidTr="00B40436">
        <w:tc>
          <w:tcPr>
            <w:tcW w:w="7110" w:type="dxa"/>
            <w:vAlign w:val="bottom"/>
          </w:tcPr>
          <w:p w14:paraId="2C201C0E" w14:textId="77777777" w:rsidR="00AC40EB" w:rsidRPr="00B2352C" w:rsidRDefault="00AC40EB" w:rsidP="00A04E69">
            <w:pPr>
              <w:spacing w:after="0" w:line="240" w:lineRule="auto"/>
              <w:rPr>
                <w:rFonts w:cstheme="minorHAnsi"/>
                <w:b/>
                <w:sz w:val="20"/>
                <w:szCs w:val="18"/>
              </w:rPr>
            </w:pPr>
            <w:r w:rsidRPr="00B2352C">
              <w:rPr>
                <w:rFonts w:cstheme="minorHAnsi"/>
                <w:b/>
                <w:sz w:val="20"/>
                <w:szCs w:val="18"/>
              </w:rPr>
              <w:t>Average</w:t>
            </w:r>
          </w:p>
        </w:tc>
        <w:tc>
          <w:tcPr>
            <w:tcW w:w="1710" w:type="dxa"/>
            <w:vAlign w:val="bottom"/>
          </w:tcPr>
          <w:p w14:paraId="66E10440" w14:textId="77777777" w:rsidR="00AC40EB" w:rsidRPr="00B2352C" w:rsidRDefault="00AC40EB" w:rsidP="00A04E69">
            <w:pPr>
              <w:spacing w:after="0" w:line="240" w:lineRule="auto"/>
              <w:jc w:val="center"/>
              <w:rPr>
                <w:rFonts w:cstheme="minorHAnsi"/>
                <w:b/>
                <w:sz w:val="20"/>
                <w:szCs w:val="18"/>
              </w:rPr>
            </w:pPr>
            <w:r w:rsidRPr="00B2352C">
              <w:rPr>
                <w:rFonts w:cstheme="minorHAnsi"/>
                <w:b/>
                <w:sz w:val="20"/>
                <w:szCs w:val="18"/>
              </w:rPr>
              <w:t>84.1%</w:t>
            </w:r>
          </w:p>
        </w:tc>
      </w:tr>
    </w:tbl>
    <w:p w14:paraId="2A528CE2" w14:textId="77777777" w:rsidR="00AC40EB" w:rsidRPr="003E7D56" w:rsidRDefault="00AC40EB" w:rsidP="00B40436">
      <w:pPr>
        <w:pStyle w:val="ListParagraph"/>
        <w:pBdr>
          <w:bottom w:val="single" w:sz="12" w:space="1" w:color="auto"/>
        </w:pBdr>
        <w:spacing w:after="120"/>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Source: Corporate Financial Model of BT.</w:t>
      </w:r>
    </w:p>
    <w:p w14:paraId="3BF3760B" w14:textId="77777777" w:rsidR="00AC40EB" w:rsidRPr="00BF5E66" w:rsidRDefault="00AC40EB" w:rsidP="00B40436">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7" w:name="_Toc5620001"/>
      <w:r w:rsidRPr="00BF5E66">
        <w:rPr>
          <w:rFonts w:asciiTheme="minorHAnsi" w:hAnsiTheme="minorHAnsi" w:cstheme="minorHAnsi"/>
          <w:b w:val="0"/>
          <w:caps w:val="0"/>
          <w:sz w:val="22"/>
          <w:szCs w:val="22"/>
        </w:rPr>
        <w:t>End-user electricity tariffs remain below the cost-recovery levels, which do not allow the company to finance even the required recurrent expenditures. The expected average end-user tariff for 201</w:t>
      </w:r>
      <w:r>
        <w:rPr>
          <w:rFonts w:asciiTheme="minorHAnsi" w:hAnsiTheme="minorHAnsi" w:cstheme="minorHAnsi"/>
          <w:b w:val="0"/>
          <w:caps w:val="0"/>
          <w:sz w:val="22"/>
          <w:szCs w:val="22"/>
        </w:rPr>
        <w:t>7</w:t>
      </w:r>
      <w:r w:rsidRPr="00BF5E66">
        <w:rPr>
          <w:rFonts w:asciiTheme="minorHAnsi" w:hAnsiTheme="minorHAnsi" w:cstheme="minorHAnsi"/>
          <w:b w:val="0"/>
          <w:caps w:val="0"/>
          <w:sz w:val="22"/>
          <w:szCs w:val="22"/>
        </w:rPr>
        <w:t xml:space="preserve"> is estimated </w:t>
      </w:r>
      <w:r>
        <w:rPr>
          <w:rFonts w:asciiTheme="minorHAnsi" w:hAnsiTheme="minorHAnsi" w:cstheme="minorHAnsi"/>
          <w:b w:val="0"/>
          <w:caps w:val="0"/>
          <w:sz w:val="22"/>
          <w:szCs w:val="22"/>
        </w:rPr>
        <w:t>at 20</w:t>
      </w:r>
      <w:r w:rsidRPr="00BF5E66">
        <w:rPr>
          <w:rFonts w:asciiTheme="minorHAnsi" w:hAnsiTheme="minorHAnsi" w:cstheme="minorHAnsi"/>
          <w:b w:val="0"/>
          <w:caps w:val="0"/>
          <w:sz w:val="22"/>
          <w:szCs w:val="22"/>
        </w:rPr>
        <w:t xml:space="preserve"> percent </w:t>
      </w:r>
      <w:r>
        <w:rPr>
          <w:rFonts w:asciiTheme="minorHAnsi" w:hAnsiTheme="minorHAnsi" w:cstheme="minorHAnsi"/>
          <w:b w:val="0"/>
          <w:caps w:val="0"/>
          <w:sz w:val="22"/>
          <w:szCs w:val="22"/>
        </w:rPr>
        <w:t>of</w:t>
      </w:r>
      <w:r w:rsidRPr="00BF5E66">
        <w:rPr>
          <w:rFonts w:asciiTheme="minorHAnsi" w:hAnsiTheme="minorHAnsi" w:cstheme="minorHAnsi"/>
          <w:b w:val="0"/>
          <w:caps w:val="0"/>
          <w:sz w:val="22"/>
          <w:szCs w:val="22"/>
        </w:rPr>
        <w:t xml:space="preserve"> cost-recovery level. The cost-recovery tariff was assessed following the cash needs approach. This was done through assessment of the amount of cash revenue that BT requires to fully finance the recognized recurrent expenses (accrual-based items in the financial statements), which include the O&amp;M costs, administrative costs, capital repairs from own funds, pension liabilities, debt service, and taxes. It also assumes gradual repayment of accrued liabilities (i.e. interest payables, overdue loans and payables to Sangtuda-1 and Sangtuda-2 HPPs for purchased electricity) over an eight-year period starting 2018. It should be noted that concept of cash-based cost of service is different from the </w:t>
      </w:r>
      <w:r w:rsidRPr="00BF5E66">
        <w:rPr>
          <w:rFonts w:asciiTheme="minorHAnsi" w:hAnsiTheme="minorHAnsi" w:cstheme="minorHAnsi"/>
          <w:b w:val="0"/>
          <w:caps w:val="0"/>
          <w:sz w:val="22"/>
          <w:szCs w:val="22"/>
        </w:rPr>
        <w:lastRenderedPageBreak/>
        <w:t xml:space="preserve">concept of economically efficient cost of supply and does not </w:t>
      </w:r>
      <w:proofErr w:type="gramStart"/>
      <w:r w:rsidRPr="00BF5E66">
        <w:rPr>
          <w:rFonts w:asciiTheme="minorHAnsi" w:hAnsiTheme="minorHAnsi" w:cstheme="minorHAnsi"/>
          <w:b w:val="0"/>
          <w:caps w:val="0"/>
          <w:sz w:val="22"/>
          <w:szCs w:val="22"/>
        </w:rPr>
        <w:t>take into account</w:t>
      </w:r>
      <w:proofErr w:type="gramEnd"/>
      <w:r w:rsidRPr="00BF5E66">
        <w:rPr>
          <w:rFonts w:asciiTheme="minorHAnsi" w:hAnsiTheme="minorHAnsi" w:cstheme="minorHAnsi"/>
          <w:b w:val="0"/>
          <w:caps w:val="0"/>
          <w:sz w:val="22"/>
          <w:szCs w:val="22"/>
        </w:rPr>
        <w:t xml:space="preserve"> the return on invested capital and investments required to meet the long-run forecast electricity demand.</w:t>
      </w:r>
      <w:bookmarkEnd w:id="7"/>
      <w:r w:rsidRPr="00BF5E66">
        <w:rPr>
          <w:rFonts w:asciiTheme="minorHAnsi" w:hAnsiTheme="minorHAnsi" w:cstheme="minorHAnsi"/>
          <w:b w:val="0"/>
          <w:caps w:val="0"/>
          <w:sz w:val="22"/>
          <w:szCs w:val="22"/>
        </w:rPr>
        <w:t xml:space="preserve">   </w:t>
      </w:r>
    </w:p>
    <w:p w14:paraId="060469D4" w14:textId="3375265B" w:rsidR="00AC40EB" w:rsidRDefault="00AC40EB" w:rsidP="00B40436">
      <w:pPr>
        <w:pStyle w:val="Caption"/>
        <w:pBdr>
          <w:bottom w:val="single" w:sz="12" w:space="1" w:color="auto"/>
        </w:pBdr>
        <w:tabs>
          <w:tab w:val="clear" w:pos="1134"/>
          <w:tab w:val="left" w:pos="450"/>
        </w:tabs>
        <w:spacing w:before="0" w:after="0"/>
        <w:ind w:left="0" w:firstLine="0"/>
        <w:rPr>
          <w:rFonts w:asciiTheme="minorHAnsi" w:hAnsiTheme="minorHAnsi" w:cstheme="minorHAnsi"/>
          <w:sz w:val="22"/>
          <w:szCs w:val="22"/>
        </w:rPr>
      </w:pPr>
      <w:r w:rsidRPr="00962E97">
        <w:rPr>
          <w:rFonts w:asciiTheme="minorHAnsi" w:hAnsiTheme="minorHAnsi" w:cstheme="minorHAnsi"/>
          <w:sz w:val="22"/>
          <w:szCs w:val="22"/>
        </w:rPr>
        <w:t xml:space="preserve">Table </w:t>
      </w:r>
      <w:r w:rsidR="00B40436">
        <w:rPr>
          <w:rFonts w:asciiTheme="minorHAnsi" w:hAnsiTheme="minorHAnsi" w:cstheme="minorHAnsi"/>
          <w:sz w:val="22"/>
          <w:szCs w:val="22"/>
        </w:rPr>
        <w:t>16</w:t>
      </w:r>
      <w:r w:rsidRPr="00962E97">
        <w:rPr>
          <w:rFonts w:asciiTheme="minorHAnsi" w:hAnsiTheme="minorHAnsi" w:cstheme="minorHAnsi"/>
          <w:sz w:val="22"/>
          <w:szCs w:val="22"/>
        </w:rPr>
        <w:t xml:space="preserve">: Cost-recovery Tariff </w:t>
      </w:r>
      <w:r>
        <w:rPr>
          <w:rFonts w:asciiTheme="minorHAnsi" w:hAnsiTheme="minorHAnsi" w:cstheme="minorHAnsi"/>
          <w:sz w:val="22"/>
          <w:szCs w:val="22"/>
        </w:rPr>
        <w:t>Projections.</w:t>
      </w:r>
    </w:p>
    <w:tbl>
      <w:tblPr>
        <w:tblStyle w:val="TableGrid"/>
        <w:tblW w:w="5005" w:type="pct"/>
        <w:tblInd w:w="-5" w:type="dxa"/>
        <w:tblLayout w:type="fixed"/>
        <w:tblCellMar>
          <w:left w:w="14" w:type="dxa"/>
          <w:right w:w="14" w:type="dxa"/>
        </w:tblCellMar>
        <w:tblLook w:val="04A0" w:firstRow="1" w:lastRow="0" w:firstColumn="1" w:lastColumn="0" w:noHBand="0" w:noVBand="1"/>
      </w:tblPr>
      <w:tblGrid>
        <w:gridCol w:w="3540"/>
        <w:gridCol w:w="733"/>
        <w:gridCol w:w="736"/>
        <w:gridCol w:w="734"/>
        <w:gridCol w:w="736"/>
        <w:gridCol w:w="734"/>
        <w:gridCol w:w="736"/>
        <w:gridCol w:w="734"/>
        <w:gridCol w:w="676"/>
      </w:tblGrid>
      <w:tr w:rsidR="00AC40EB" w:rsidRPr="00752417" w14:paraId="7C4FD7FE" w14:textId="77777777" w:rsidTr="00B40436">
        <w:trPr>
          <w:trHeight w:val="300"/>
          <w:tblHeader/>
        </w:trPr>
        <w:tc>
          <w:tcPr>
            <w:tcW w:w="1892" w:type="pct"/>
            <w:shd w:val="clear" w:color="auto" w:fill="D9D9D9" w:themeFill="background1" w:themeFillShade="D9"/>
            <w:noWrap/>
            <w:hideMark/>
          </w:tcPr>
          <w:p w14:paraId="725C97B8" w14:textId="77777777" w:rsidR="00AC40EB" w:rsidRPr="00752417" w:rsidRDefault="00AC40EB" w:rsidP="00B40436">
            <w:pPr>
              <w:spacing w:after="0" w:line="240" w:lineRule="auto"/>
              <w:jc w:val="center"/>
              <w:rPr>
                <w:rFonts w:cstheme="minorHAnsi"/>
                <w:bCs/>
                <w:i/>
                <w:sz w:val="20"/>
                <w:szCs w:val="20"/>
              </w:rPr>
            </w:pPr>
            <w:r w:rsidRPr="00752417">
              <w:rPr>
                <w:rFonts w:cstheme="minorHAnsi"/>
                <w:bCs/>
                <w:i/>
                <w:sz w:val="20"/>
                <w:szCs w:val="20"/>
              </w:rPr>
              <w:t>In TJS million</w:t>
            </w:r>
          </w:p>
        </w:tc>
        <w:tc>
          <w:tcPr>
            <w:tcW w:w="392" w:type="pct"/>
            <w:shd w:val="clear" w:color="auto" w:fill="D9D9D9" w:themeFill="background1" w:themeFillShade="D9"/>
            <w:noWrap/>
            <w:hideMark/>
          </w:tcPr>
          <w:p w14:paraId="65356667"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2018</w:t>
            </w:r>
          </w:p>
        </w:tc>
        <w:tc>
          <w:tcPr>
            <w:tcW w:w="393" w:type="pct"/>
            <w:shd w:val="clear" w:color="auto" w:fill="D9D9D9" w:themeFill="background1" w:themeFillShade="D9"/>
            <w:noWrap/>
            <w:hideMark/>
          </w:tcPr>
          <w:p w14:paraId="4CA6614C"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2019</w:t>
            </w:r>
          </w:p>
        </w:tc>
        <w:tc>
          <w:tcPr>
            <w:tcW w:w="392" w:type="pct"/>
            <w:shd w:val="clear" w:color="auto" w:fill="D9D9D9" w:themeFill="background1" w:themeFillShade="D9"/>
            <w:noWrap/>
            <w:hideMark/>
          </w:tcPr>
          <w:p w14:paraId="25EF7F52"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2020</w:t>
            </w:r>
          </w:p>
        </w:tc>
        <w:tc>
          <w:tcPr>
            <w:tcW w:w="393" w:type="pct"/>
            <w:shd w:val="clear" w:color="auto" w:fill="D9D9D9" w:themeFill="background1" w:themeFillShade="D9"/>
            <w:noWrap/>
            <w:hideMark/>
          </w:tcPr>
          <w:p w14:paraId="6FF4370A"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2021</w:t>
            </w:r>
          </w:p>
        </w:tc>
        <w:tc>
          <w:tcPr>
            <w:tcW w:w="392" w:type="pct"/>
            <w:shd w:val="clear" w:color="auto" w:fill="D9D9D9" w:themeFill="background1" w:themeFillShade="D9"/>
            <w:noWrap/>
            <w:hideMark/>
          </w:tcPr>
          <w:p w14:paraId="06F07B10"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2022</w:t>
            </w:r>
          </w:p>
        </w:tc>
        <w:tc>
          <w:tcPr>
            <w:tcW w:w="393" w:type="pct"/>
            <w:shd w:val="clear" w:color="auto" w:fill="D9D9D9" w:themeFill="background1" w:themeFillShade="D9"/>
            <w:noWrap/>
            <w:hideMark/>
          </w:tcPr>
          <w:p w14:paraId="52ADD52D"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2023</w:t>
            </w:r>
          </w:p>
        </w:tc>
        <w:tc>
          <w:tcPr>
            <w:tcW w:w="392" w:type="pct"/>
            <w:shd w:val="clear" w:color="auto" w:fill="D9D9D9" w:themeFill="background1" w:themeFillShade="D9"/>
            <w:noWrap/>
            <w:hideMark/>
          </w:tcPr>
          <w:p w14:paraId="71D7FA4F"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2024</w:t>
            </w:r>
          </w:p>
        </w:tc>
        <w:tc>
          <w:tcPr>
            <w:tcW w:w="364" w:type="pct"/>
            <w:shd w:val="clear" w:color="auto" w:fill="D9D9D9" w:themeFill="background1" w:themeFillShade="D9"/>
            <w:noWrap/>
            <w:hideMark/>
          </w:tcPr>
          <w:p w14:paraId="05AA962C"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2025</w:t>
            </w:r>
          </w:p>
        </w:tc>
      </w:tr>
      <w:tr w:rsidR="00AC40EB" w:rsidRPr="00752417" w14:paraId="4291616D" w14:textId="77777777" w:rsidTr="00B40436">
        <w:trPr>
          <w:trHeight w:val="240"/>
          <w:tblHeader/>
        </w:trPr>
        <w:tc>
          <w:tcPr>
            <w:tcW w:w="1892" w:type="pct"/>
            <w:noWrap/>
            <w:hideMark/>
          </w:tcPr>
          <w:p w14:paraId="1E1E2C74" w14:textId="77777777" w:rsidR="00AC40EB" w:rsidRPr="00752417" w:rsidRDefault="00AC40EB" w:rsidP="00B40436">
            <w:pPr>
              <w:spacing w:after="0" w:line="240" w:lineRule="auto"/>
              <w:rPr>
                <w:rFonts w:cstheme="minorHAnsi"/>
                <w:b/>
                <w:bCs/>
                <w:sz w:val="20"/>
                <w:szCs w:val="20"/>
              </w:rPr>
            </w:pPr>
            <w:r w:rsidRPr="00752417">
              <w:rPr>
                <w:rFonts w:cstheme="minorHAnsi"/>
                <w:b/>
                <w:bCs/>
                <w:sz w:val="20"/>
                <w:szCs w:val="20"/>
              </w:rPr>
              <w:t>Cash cost of sales</w:t>
            </w:r>
          </w:p>
        </w:tc>
        <w:tc>
          <w:tcPr>
            <w:tcW w:w="392" w:type="pct"/>
            <w:noWrap/>
            <w:hideMark/>
          </w:tcPr>
          <w:p w14:paraId="069C1751"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1,474</w:t>
            </w:r>
          </w:p>
        </w:tc>
        <w:tc>
          <w:tcPr>
            <w:tcW w:w="393" w:type="pct"/>
            <w:noWrap/>
            <w:hideMark/>
          </w:tcPr>
          <w:p w14:paraId="2D37223E"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1,617</w:t>
            </w:r>
          </w:p>
        </w:tc>
        <w:tc>
          <w:tcPr>
            <w:tcW w:w="392" w:type="pct"/>
            <w:noWrap/>
            <w:hideMark/>
          </w:tcPr>
          <w:p w14:paraId="3729779F"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1,738</w:t>
            </w:r>
          </w:p>
        </w:tc>
        <w:tc>
          <w:tcPr>
            <w:tcW w:w="393" w:type="pct"/>
            <w:noWrap/>
            <w:hideMark/>
          </w:tcPr>
          <w:p w14:paraId="4CDED319"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1,869</w:t>
            </w:r>
          </w:p>
        </w:tc>
        <w:tc>
          <w:tcPr>
            <w:tcW w:w="392" w:type="pct"/>
            <w:noWrap/>
            <w:hideMark/>
          </w:tcPr>
          <w:p w14:paraId="1B5532BC"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2,079</w:t>
            </w:r>
          </w:p>
        </w:tc>
        <w:tc>
          <w:tcPr>
            <w:tcW w:w="393" w:type="pct"/>
            <w:noWrap/>
            <w:hideMark/>
          </w:tcPr>
          <w:p w14:paraId="2E88292B"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2,236</w:t>
            </w:r>
          </w:p>
        </w:tc>
        <w:tc>
          <w:tcPr>
            <w:tcW w:w="392" w:type="pct"/>
            <w:noWrap/>
            <w:hideMark/>
          </w:tcPr>
          <w:p w14:paraId="38A02C6A"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2,405</w:t>
            </w:r>
          </w:p>
        </w:tc>
        <w:tc>
          <w:tcPr>
            <w:tcW w:w="364" w:type="pct"/>
            <w:noWrap/>
            <w:hideMark/>
          </w:tcPr>
          <w:p w14:paraId="73D4B785"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2,587</w:t>
            </w:r>
          </w:p>
        </w:tc>
      </w:tr>
      <w:tr w:rsidR="00AC40EB" w:rsidRPr="00752417" w14:paraId="73E17B16" w14:textId="77777777" w:rsidTr="00B40436">
        <w:trPr>
          <w:trHeight w:val="240"/>
          <w:tblHeader/>
        </w:trPr>
        <w:tc>
          <w:tcPr>
            <w:tcW w:w="1892" w:type="pct"/>
            <w:noWrap/>
            <w:hideMark/>
          </w:tcPr>
          <w:p w14:paraId="5E537307"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Cost of purchased electricity</w:t>
            </w:r>
          </w:p>
        </w:tc>
        <w:tc>
          <w:tcPr>
            <w:tcW w:w="392" w:type="pct"/>
            <w:noWrap/>
            <w:hideMark/>
          </w:tcPr>
          <w:p w14:paraId="4270CAF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922</w:t>
            </w:r>
          </w:p>
        </w:tc>
        <w:tc>
          <w:tcPr>
            <w:tcW w:w="393" w:type="pct"/>
            <w:noWrap/>
            <w:hideMark/>
          </w:tcPr>
          <w:p w14:paraId="7C27C730"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997</w:t>
            </w:r>
          </w:p>
        </w:tc>
        <w:tc>
          <w:tcPr>
            <w:tcW w:w="392" w:type="pct"/>
            <w:noWrap/>
            <w:hideMark/>
          </w:tcPr>
          <w:p w14:paraId="1D116BA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1,082</w:t>
            </w:r>
          </w:p>
        </w:tc>
        <w:tc>
          <w:tcPr>
            <w:tcW w:w="393" w:type="pct"/>
            <w:noWrap/>
            <w:hideMark/>
          </w:tcPr>
          <w:p w14:paraId="405AEE9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1,175</w:t>
            </w:r>
          </w:p>
        </w:tc>
        <w:tc>
          <w:tcPr>
            <w:tcW w:w="392" w:type="pct"/>
            <w:noWrap/>
            <w:hideMark/>
          </w:tcPr>
          <w:p w14:paraId="7B809875"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1,275</w:t>
            </w:r>
          </w:p>
        </w:tc>
        <w:tc>
          <w:tcPr>
            <w:tcW w:w="393" w:type="pct"/>
            <w:noWrap/>
            <w:hideMark/>
          </w:tcPr>
          <w:p w14:paraId="0F65ACC7"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1,385</w:t>
            </w:r>
          </w:p>
        </w:tc>
        <w:tc>
          <w:tcPr>
            <w:tcW w:w="392" w:type="pct"/>
            <w:noWrap/>
            <w:hideMark/>
          </w:tcPr>
          <w:p w14:paraId="4AA213E7"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1,503</w:t>
            </w:r>
          </w:p>
        </w:tc>
        <w:tc>
          <w:tcPr>
            <w:tcW w:w="364" w:type="pct"/>
            <w:noWrap/>
            <w:hideMark/>
          </w:tcPr>
          <w:p w14:paraId="46E254F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1,632</w:t>
            </w:r>
          </w:p>
        </w:tc>
      </w:tr>
      <w:tr w:rsidR="00AC40EB" w:rsidRPr="00752417" w14:paraId="3F8B3A6C" w14:textId="77777777" w:rsidTr="00B40436">
        <w:trPr>
          <w:trHeight w:val="240"/>
          <w:tblHeader/>
        </w:trPr>
        <w:tc>
          <w:tcPr>
            <w:tcW w:w="1892" w:type="pct"/>
            <w:noWrap/>
            <w:hideMark/>
          </w:tcPr>
          <w:p w14:paraId="2C3BFD85"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Materials</w:t>
            </w:r>
          </w:p>
        </w:tc>
        <w:tc>
          <w:tcPr>
            <w:tcW w:w="392" w:type="pct"/>
            <w:noWrap/>
            <w:hideMark/>
          </w:tcPr>
          <w:p w14:paraId="14799AF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293</w:t>
            </w:r>
          </w:p>
        </w:tc>
        <w:tc>
          <w:tcPr>
            <w:tcW w:w="393" w:type="pct"/>
            <w:noWrap/>
            <w:hideMark/>
          </w:tcPr>
          <w:p w14:paraId="183B437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348</w:t>
            </w:r>
          </w:p>
        </w:tc>
        <w:tc>
          <w:tcPr>
            <w:tcW w:w="392" w:type="pct"/>
            <w:noWrap/>
            <w:hideMark/>
          </w:tcPr>
          <w:p w14:paraId="3498BDA5"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370</w:t>
            </w:r>
          </w:p>
        </w:tc>
        <w:tc>
          <w:tcPr>
            <w:tcW w:w="393" w:type="pct"/>
            <w:noWrap/>
            <w:hideMark/>
          </w:tcPr>
          <w:p w14:paraId="62B0355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394</w:t>
            </w:r>
          </w:p>
        </w:tc>
        <w:tc>
          <w:tcPr>
            <w:tcW w:w="392" w:type="pct"/>
            <w:noWrap/>
            <w:hideMark/>
          </w:tcPr>
          <w:p w14:paraId="1CFC032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489</w:t>
            </w:r>
          </w:p>
        </w:tc>
        <w:tc>
          <w:tcPr>
            <w:tcW w:w="393" w:type="pct"/>
            <w:noWrap/>
            <w:hideMark/>
          </w:tcPr>
          <w:p w14:paraId="0B10FAB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520</w:t>
            </w:r>
          </w:p>
        </w:tc>
        <w:tc>
          <w:tcPr>
            <w:tcW w:w="392" w:type="pct"/>
            <w:noWrap/>
            <w:hideMark/>
          </w:tcPr>
          <w:p w14:paraId="256FA76F"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553</w:t>
            </w:r>
          </w:p>
        </w:tc>
        <w:tc>
          <w:tcPr>
            <w:tcW w:w="364" w:type="pct"/>
            <w:noWrap/>
            <w:hideMark/>
          </w:tcPr>
          <w:p w14:paraId="47771C73"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588</w:t>
            </w:r>
          </w:p>
        </w:tc>
      </w:tr>
      <w:tr w:rsidR="00AC40EB" w:rsidRPr="00752417" w14:paraId="5098D98D" w14:textId="77777777" w:rsidTr="00B40436">
        <w:trPr>
          <w:trHeight w:val="240"/>
          <w:tblHeader/>
        </w:trPr>
        <w:tc>
          <w:tcPr>
            <w:tcW w:w="1892" w:type="pct"/>
            <w:noWrap/>
            <w:hideMark/>
          </w:tcPr>
          <w:p w14:paraId="5B4D287C"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Salary and related expenses</w:t>
            </w:r>
          </w:p>
        </w:tc>
        <w:tc>
          <w:tcPr>
            <w:tcW w:w="392" w:type="pct"/>
            <w:noWrap/>
            <w:hideMark/>
          </w:tcPr>
          <w:p w14:paraId="3A17026D"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108</w:t>
            </w:r>
          </w:p>
        </w:tc>
        <w:tc>
          <w:tcPr>
            <w:tcW w:w="393" w:type="pct"/>
            <w:noWrap/>
            <w:hideMark/>
          </w:tcPr>
          <w:p w14:paraId="1FC4E039"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115</w:t>
            </w:r>
          </w:p>
        </w:tc>
        <w:tc>
          <w:tcPr>
            <w:tcW w:w="392" w:type="pct"/>
            <w:noWrap/>
            <w:hideMark/>
          </w:tcPr>
          <w:p w14:paraId="5EDAAF4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122</w:t>
            </w:r>
          </w:p>
        </w:tc>
        <w:tc>
          <w:tcPr>
            <w:tcW w:w="393" w:type="pct"/>
            <w:noWrap/>
            <w:hideMark/>
          </w:tcPr>
          <w:p w14:paraId="0682A543"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129</w:t>
            </w:r>
          </w:p>
        </w:tc>
        <w:tc>
          <w:tcPr>
            <w:tcW w:w="392" w:type="pct"/>
            <w:noWrap/>
            <w:hideMark/>
          </w:tcPr>
          <w:p w14:paraId="5D0AC1D9"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137</w:t>
            </w:r>
          </w:p>
        </w:tc>
        <w:tc>
          <w:tcPr>
            <w:tcW w:w="393" w:type="pct"/>
            <w:noWrap/>
            <w:hideMark/>
          </w:tcPr>
          <w:p w14:paraId="00BB78C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145</w:t>
            </w:r>
          </w:p>
        </w:tc>
        <w:tc>
          <w:tcPr>
            <w:tcW w:w="392" w:type="pct"/>
            <w:noWrap/>
            <w:hideMark/>
          </w:tcPr>
          <w:p w14:paraId="33142C33"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153</w:t>
            </w:r>
          </w:p>
        </w:tc>
        <w:tc>
          <w:tcPr>
            <w:tcW w:w="364" w:type="pct"/>
            <w:noWrap/>
            <w:hideMark/>
          </w:tcPr>
          <w:p w14:paraId="27F08130"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163</w:t>
            </w:r>
          </w:p>
        </w:tc>
      </w:tr>
      <w:tr w:rsidR="00AC40EB" w:rsidRPr="00752417" w14:paraId="1E8687E0" w14:textId="77777777" w:rsidTr="00B40436">
        <w:trPr>
          <w:trHeight w:val="240"/>
          <w:tblHeader/>
        </w:trPr>
        <w:tc>
          <w:tcPr>
            <w:tcW w:w="1892" w:type="pct"/>
            <w:noWrap/>
            <w:hideMark/>
          </w:tcPr>
          <w:p w14:paraId="12DEE6E1"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Taxes</w:t>
            </w:r>
          </w:p>
        </w:tc>
        <w:tc>
          <w:tcPr>
            <w:tcW w:w="392" w:type="pct"/>
            <w:noWrap/>
            <w:hideMark/>
          </w:tcPr>
          <w:p w14:paraId="0C4C101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c>
          <w:tcPr>
            <w:tcW w:w="393" w:type="pct"/>
            <w:noWrap/>
            <w:hideMark/>
          </w:tcPr>
          <w:p w14:paraId="5D113D35"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c>
          <w:tcPr>
            <w:tcW w:w="392" w:type="pct"/>
            <w:noWrap/>
            <w:hideMark/>
          </w:tcPr>
          <w:p w14:paraId="7965FCB5"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c>
          <w:tcPr>
            <w:tcW w:w="393" w:type="pct"/>
            <w:noWrap/>
            <w:hideMark/>
          </w:tcPr>
          <w:p w14:paraId="589C9F8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c>
          <w:tcPr>
            <w:tcW w:w="392" w:type="pct"/>
            <w:noWrap/>
            <w:hideMark/>
          </w:tcPr>
          <w:p w14:paraId="0BA07D39"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c>
          <w:tcPr>
            <w:tcW w:w="393" w:type="pct"/>
            <w:noWrap/>
            <w:hideMark/>
          </w:tcPr>
          <w:p w14:paraId="26F0A74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c>
          <w:tcPr>
            <w:tcW w:w="392" w:type="pct"/>
            <w:noWrap/>
            <w:hideMark/>
          </w:tcPr>
          <w:p w14:paraId="794D679D"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c>
          <w:tcPr>
            <w:tcW w:w="364" w:type="pct"/>
            <w:noWrap/>
            <w:hideMark/>
          </w:tcPr>
          <w:p w14:paraId="298CEDA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w:t>
            </w:r>
          </w:p>
        </w:tc>
      </w:tr>
      <w:tr w:rsidR="00AC40EB" w:rsidRPr="00752417" w14:paraId="1501EF1B" w14:textId="77777777" w:rsidTr="00B40436">
        <w:trPr>
          <w:trHeight w:val="240"/>
          <w:tblHeader/>
        </w:trPr>
        <w:tc>
          <w:tcPr>
            <w:tcW w:w="1892" w:type="pct"/>
            <w:noWrap/>
            <w:hideMark/>
          </w:tcPr>
          <w:p w14:paraId="2A174C2E"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Other</w:t>
            </w:r>
          </w:p>
        </w:tc>
        <w:tc>
          <w:tcPr>
            <w:tcW w:w="392" w:type="pct"/>
            <w:noWrap/>
            <w:hideMark/>
          </w:tcPr>
          <w:p w14:paraId="5AD2563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106</w:t>
            </w:r>
          </w:p>
        </w:tc>
        <w:tc>
          <w:tcPr>
            <w:tcW w:w="393" w:type="pct"/>
            <w:noWrap/>
            <w:hideMark/>
          </w:tcPr>
          <w:p w14:paraId="5241EC65"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113</w:t>
            </w:r>
          </w:p>
        </w:tc>
        <w:tc>
          <w:tcPr>
            <w:tcW w:w="392" w:type="pct"/>
            <w:noWrap/>
            <w:hideMark/>
          </w:tcPr>
          <w:p w14:paraId="4616C0E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120</w:t>
            </w:r>
          </w:p>
        </w:tc>
        <w:tc>
          <w:tcPr>
            <w:tcW w:w="393" w:type="pct"/>
            <w:noWrap/>
            <w:hideMark/>
          </w:tcPr>
          <w:p w14:paraId="71F3FC97"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127</w:t>
            </w:r>
          </w:p>
        </w:tc>
        <w:tc>
          <w:tcPr>
            <w:tcW w:w="392" w:type="pct"/>
            <w:noWrap/>
            <w:hideMark/>
          </w:tcPr>
          <w:p w14:paraId="382E2B69"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134</w:t>
            </w:r>
          </w:p>
        </w:tc>
        <w:tc>
          <w:tcPr>
            <w:tcW w:w="393" w:type="pct"/>
            <w:noWrap/>
            <w:hideMark/>
          </w:tcPr>
          <w:p w14:paraId="5E442D0A"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142</w:t>
            </w:r>
          </w:p>
        </w:tc>
        <w:tc>
          <w:tcPr>
            <w:tcW w:w="392" w:type="pct"/>
            <w:noWrap/>
            <w:hideMark/>
          </w:tcPr>
          <w:p w14:paraId="7880C6ED"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151</w:t>
            </w:r>
          </w:p>
        </w:tc>
        <w:tc>
          <w:tcPr>
            <w:tcW w:w="364" w:type="pct"/>
            <w:noWrap/>
            <w:hideMark/>
          </w:tcPr>
          <w:p w14:paraId="7F5C5A5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160</w:t>
            </w:r>
          </w:p>
        </w:tc>
      </w:tr>
      <w:tr w:rsidR="00AC40EB" w:rsidRPr="00752417" w14:paraId="64BEE701" w14:textId="77777777" w:rsidTr="00B40436">
        <w:trPr>
          <w:trHeight w:val="240"/>
          <w:tblHeader/>
        </w:trPr>
        <w:tc>
          <w:tcPr>
            <w:tcW w:w="1892" w:type="pct"/>
            <w:noWrap/>
            <w:hideMark/>
          </w:tcPr>
          <w:p w14:paraId="063EA745" w14:textId="77777777" w:rsidR="00AC40EB" w:rsidRPr="00752417" w:rsidRDefault="00AC40EB" w:rsidP="00B40436">
            <w:pPr>
              <w:spacing w:after="0" w:line="240" w:lineRule="auto"/>
              <w:rPr>
                <w:rFonts w:cstheme="minorHAnsi"/>
                <w:b/>
                <w:bCs/>
                <w:sz w:val="20"/>
                <w:szCs w:val="20"/>
              </w:rPr>
            </w:pPr>
            <w:r w:rsidRPr="00752417">
              <w:rPr>
                <w:rFonts w:cstheme="minorHAnsi"/>
                <w:b/>
                <w:bCs/>
                <w:sz w:val="20"/>
                <w:szCs w:val="20"/>
              </w:rPr>
              <w:t>Cash selling expenses</w:t>
            </w:r>
          </w:p>
        </w:tc>
        <w:tc>
          <w:tcPr>
            <w:tcW w:w="392" w:type="pct"/>
            <w:noWrap/>
            <w:hideMark/>
          </w:tcPr>
          <w:p w14:paraId="2CA3A7FB"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358</w:t>
            </w:r>
          </w:p>
        </w:tc>
        <w:tc>
          <w:tcPr>
            <w:tcW w:w="393" w:type="pct"/>
            <w:noWrap/>
            <w:hideMark/>
          </w:tcPr>
          <w:p w14:paraId="1D701E94"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376</w:t>
            </w:r>
          </w:p>
        </w:tc>
        <w:tc>
          <w:tcPr>
            <w:tcW w:w="392" w:type="pct"/>
            <w:noWrap/>
            <w:hideMark/>
          </w:tcPr>
          <w:p w14:paraId="7151D7CC"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395</w:t>
            </w:r>
          </w:p>
        </w:tc>
        <w:tc>
          <w:tcPr>
            <w:tcW w:w="393" w:type="pct"/>
            <w:noWrap/>
            <w:hideMark/>
          </w:tcPr>
          <w:p w14:paraId="6BD0AA9D"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415</w:t>
            </w:r>
          </w:p>
        </w:tc>
        <w:tc>
          <w:tcPr>
            <w:tcW w:w="392" w:type="pct"/>
            <w:noWrap/>
            <w:hideMark/>
          </w:tcPr>
          <w:p w14:paraId="3F2E2C77"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437</w:t>
            </w:r>
          </w:p>
        </w:tc>
        <w:tc>
          <w:tcPr>
            <w:tcW w:w="393" w:type="pct"/>
            <w:noWrap/>
            <w:hideMark/>
          </w:tcPr>
          <w:p w14:paraId="696CAC91"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460</w:t>
            </w:r>
          </w:p>
        </w:tc>
        <w:tc>
          <w:tcPr>
            <w:tcW w:w="392" w:type="pct"/>
            <w:noWrap/>
            <w:hideMark/>
          </w:tcPr>
          <w:p w14:paraId="092520A1"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484</w:t>
            </w:r>
          </w:p>
        </w:tc>
        <w:tc>
          <w:tcPr>
            <w:tcW w:w="364" w:type="pct"/>
            <w:noWrap/>
            <w:hideMark/>
          </w:tcPr>
          <w:p w14:paraId="70616DD1"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510</w:t>
            </w:r>
          </w:p>
        </w:tc>
      </w:tr>
      <w:tr w:rsidR="00AC40EB" w:rsidRPr="00752417" w14:paraId="354A8F71" w14:textId="77777777" w:rsidTr="00B40436">
        <w:trPr>
          <w:trHeight w:val="240"/>
          <w:tblHeader/>
        </w:trPr>
        <w:tc>
          <w:tcPr>
            <w:tcW w:w="1892" w:type="pct"/>
            <w:noWrap/>
            <w:hideMark/>
          </w:tcPr>
          <w:p w14:paraId="0AB109C7" w14:textId="77777777" w:rsidR="00AC40EB" w:rsidRPr="00752417" w:rsidRDefault="00AC40EB" w:rsidP="00B40436">
            <w:pPr>
              <w:spacing w:after="0" w:line="240" w:lineRule="auto"/>
              <w:rPr>
                <w:rFonts w:cstheme="minorHAnsi"/>
                <w:b/>
                <w:bCs/>
                <w:sz w:val="20"/>
                <w:szCs w:val="20"/>
              </w:rPr>
            </w:pPr>
            <w:r w:rsidRPr="00752417">
              <w:rPr>
                <w:rFonts w:cstheme="minorHAnsi"/>
                <w:b/>
                <w:bCs/>
                <w:sz w:val="20"/>
                <w:szCs w:val="20"/>
              </w:rPr>
              <w:t>Cash admin expenses</w:t>
            </w:r>
          </w:p>
        </w:tc>
        <w:tc>
          <w:tcPr>
            <w:tcW w:w="392" w:type="pct"/>
            <w:noWrap/>
            <w:hideMark/>
          </w:tcPr>
          <w:p w14:paraId="44D0C6CC"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94</w:t>
            </w:r>
          </w:p>
        </w:tc>
        <w:tc>
          <w:tcPr>
            <w:tcW w:w="393" w:type="pct"/>
            <w:noWrap/>
            <w:hideMark/>
          </w:tcPr>
          <w:p w14:paraId="18676018"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99</w:t>
            </w:r>
          </w:p>
        </w:tc>
        <w:tc>
          <w:tcPr>
            <w:tcW w:w="392" w:type="pct"/>
            <w:noWrap/>
            <w:hideMark/>
          </w:tcPr>
          <w:p w14:paraId="50DE4658"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104</w:t>
            </w:r>
          </w:p>
        </w:tc>
        <w:tc>
          <w:tcPr>
            <w:tcW w:w="393" w:type="pct"/>
            <w:noWrap/>
            <w:hideMark/>
          </w:tcPr>
          <w:p w14:paraId="7A3D7EB3"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109</w:t>
            </w:r>
          </w:p>
        </w:tc>
        <w:tc>
          <w:tcPr>
            <w:tcW w:w="392" w:type="pct"/>
            <w:noWrap/>
            <w:hideMark/>
          </w:tcPr>
          <w:p w14:paraId="243285FA"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114</w:t>
            </w:r>
          </w:p>
        </w:tc>
        <w:tc>
          <w:tcPr>
            <w:tcW w:w="393" w:type="pct"/>
            <w:noWrap/>
            <w:hideMark/>
          </w:tcPr>
          <w:p w14:paraId="414A7F7E"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120</w:t>
            </w:r>
          </w:p>
        </w:tc>
        <w:tc>
          <w:tcPr>
            <w:tcW w:w="392" w:type="pct"/>
            <w:noWrap/>
            <w:hideMark/>
          </w:tcPr>
          <w:p w14:paraId="6209DD0A"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126</w:t>
            </w:r>
          </w:p>
        </w:tc>
        <w:tc>
          <w:tcPr>
            <w:tcW w:w="364" w:type="pct"/>
            <w:noWrap/>
            <w:hideMark/>
          </w:tcPr>
          <w:p w14:paraId="2F71A16D"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133</w:t>
            </w:r>
          </w:p>
        </w:tc>
      </w:tr>
      <w:tr w:rsidR="00AC40EB" w:rsidRPr="00752417" w14:paraId="44EA676C" w14:textId="77777777" w:rsidTr="00B40436">
        <w:trPr>
          <w:trHeight w:val="240"/>
          <w:tblHeader/>
        </w:trPr>
        <w:tc>
          <w:tcPr>
            <w:tcW w:w="1892" w:type="pct"/>
            <w:noWrap/>
            <w:hideMark/>
          </w:tcPr>
          <w:p w14:paraId="086DA86A" w14:textId="77777777" w:rsidR="00AC40EB" w:rsidRPr="00752417" w:rsidRDefault="00AC40EB" w:rsidP="00B40436">
            <w:pPr>
              <w:spacing w:after="0" w:line="240" w:lineRule="auto"/>
              <w:rPr>
                <w:rFonts w:cstheme="minorHAnsi"/>
                <w:b/>
                <w:bCs/>
                <w:sz w:val="20"/>
                <w:szCs w:val="20"/>
              </w:rPr>
            </w:pPr>
            <w:r w:rsidRPr="00752417">
              <w:rPr>
                <w:rFonts w:cstheme="minorHAnsi"/>
                <w:b/>
                <w:bCs/>
                <w:sz w:val="20"/>
                <w:szCs w:val="20"/>
              </w:rPr>
              <w:t>Finance costs</w:t>
            </w:r>
          </w:p>
        </w:tc>
        <w:tc>
          <w:tcPr>
            <w:tcW w:w="392" w:type="pct"/>
            <w:noWrap/>
            <w:hideMark/>
          </w:tcPr>
          <w:p w14:paraId="71E28D1F"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2,598</w:t>
            </w:r>
          </w:p>
        </w:tc>
        <w:tc>
          <w:tcPr>
            <w:tcW w:w="393" w:type="pct"/>
            <w:noWrap/>
            <w:hideMark/>
          </w:tcPr>
          <w:p w14:paraId="1B4CDB52"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2,425</w:t>
            </w:r>
          </w:p>
        </w:tc>
        <w:tc>
          <w:tcPr>
            <w:tcW w:w="392" w:type="pct"/>
            <w:noWrap/>
            <w:hideMark/>
          </w:tcPr>
          <w:p w14:paraId="6E869268"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2,359</w:t>
            </w:r>
          </w:p>
        </w:tc>
        <w:tc>
          <w:tcPr>
            <w:tcW w:w="393" w:type="pct"/>
            <w:noWrap/>
            <w:hideMark/>
          </w:tcPr>
          <w:p w14:paraId="3BAB93C5"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2,270</w:t>
            </w:r>
          </w:p>
        </w:tc>
        <w:tc>
          <w:tcPr>
            <w:tcW w:w="392" w:type="pct"/>
            <w:noWrap/>
            <w:hideMark/>
          </w:tcPr>
          <w:p w14:paraId="4050CD4D"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2,266</w:t>
            </w:r>
          </w:p>
        </w:tc>
        <w:tc>
          <w:tcPr>
            <w:tcW w:w="393" w:type="pct"/>
            <w:noWrap/>
            <w:hideMark/>
          </w:tcPr>
          <w:p w14:paraId="76E0C98D"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1,853</w:t>
            </w:r>
          </w:p>
        </w:tc>
        <w:tc>
          <w:tcPr>
            <w:tcW w:w="392" w:type="pct"/>
            <w:noWrap/>
            <w:hideMark/>
          </w:tcPr>
          <w:p w14:paraId="28A12A79"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1,874</w:t>
            </w:r>
          </w:p>
        </w:tc>
        <w:tc>
          <w:tcPr>
            <w:tcW w:w="364" w:type="pct"/>
            <w:noWrap/>
            <w:hideMark/>
          </w:tcPr>
          <w:p w14:paraId="49E72E5C"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1,898</w:t>
            </w:r>
          </w:p>
        </w:tc>
      </w:tr>
      <w:tr w:rsidR="00AC40EB" w:rsidRPr="00752417" w14:paraId="6D92FA36" w14:textId="77777777" w:rsidTr="00B40436">
        <w:trPr>
          <w:trHeight w:val="240"/>
          <w:tblHeader/>
        </w:trPr>
        <w:tc>
          <w:tcPr>
            <w:tcW w:w="1892" w:type="pct"/>
            <w:noWrap/>
            <w:hideMark/>
          </w:tcPr>
          <w:p w14:paraId="6F8E7891"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Current interest on M</w:t>
            </w:r>
            <w:r>
              <w:rPr>
                <w:rFonts w:cstheme="minorHAnsi"/>
                <w:sz w:val="20"/>
                <w:szCs w:val="20"/>
              </w:rPr>
              <w:t>O</w:t>
            </w:r>
            <w:r w:rsidRPr="00752417">
              <w:rPr>
                <w:rFonts w:cstheme="minorHAnsi"/>
                <w:sz w:val="20"/>
                <w:szCs w:val="20"/>
              </w:rPr>
              <w:t>F loans</w:t>
            </w:r>
          </w:p>
        </w:tc>
        <w:tc>
          <w:tcPr>
            <w:tcW w:w="392" w:type="pct"/>
            <w:noWrap/>
            <w:hideMark/>
          </w:tcPr>
          <w:p w14:paraId="47B446D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440</w:t>
            </w:r>
          </w:p>
        </w:tc>
        <w:tc>
          <w:tcPr>
            <w:tcW w:w="393" w:type="pct"/>
            <w:noWrap/>
            <w:hideMark/>
          </w:tcPr>
          <w:p w14:paraId="6A0D886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398</w:t>
            </w:r>
          </w:p>
        </w:tc>
        <w:tc>
          <w:tcPr>
            <w:tcW w:w="392" w:type="pct"/>
            <w:noWrap/>
            <w:hideMark/>
          </w:tcPr>
          <w:p w14:paraId="2435E3E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278</w:t>
            </w:r>
          </w:p>
        </w:tc>
        <w:tc>
          <w:tcPr>
            <w:tcW w:w="393" w:type="pct"/>
            <w:noWrap/>
            <w:hideMark/>
          </w:tcPr>
          <w:p w14:paraId="4274052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226</w:t>
            </w:r>
          </w:p>
        </w:tc>
        <w:tc>
          <w:tcPr>
            <w:tcW w:w="392" w:type="pct"/>
            <w:noWrap/>
            <w:hideMark/>
          </w:tcPr>
          <w:p w14:paraId="77F5AD6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244</w:t>
            </w:r>
          </w:p>
        </w:tc>
        <w:tc>
          <w:tcPr>
            <w:tcW w:w="393" w:type="pct"/>
            <w:noWrap/>
            <w:hideMark/>
          </w:tcPr>
          <w:p w14:paraId="2709861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231</w:t>
            </w:r>
          </w:p>
        </w:tc>
        <w:tc>
          <w:tcPr>
            <w:tcW w:w="392" w:type="pct"/>
            <w:noWrap/>
            <w:hideMark/>
          </w:tcPr>
          <w:p w14:paraId="336A9D3D"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200</w:t>
            </w:r>
          </w:p>
        </w:tc>
        <w:tc>
          <w:tcPr>
            <w:tcW w:w="364" w:type="pct"/>
            <w:noWrap/>
            <w:hideMark/>
          </w:tcPr>
          <w:p w14:paraId="1C1F086D"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170</w:t>
            </w:r>
          </w:p>
        </w:tc>
      </w:tr>
      <w:tr w:rsidR="00AC40EB" w:rsidRPr="00752417" w14:paraId="77E9A206" w14:textId="77777777" w:rsidTr="00B40436">
        <w:trPr>
          <w:trHeight w:val="240"/>
          <w:tblHeader/>
        </w:trPr>
        <w:tc>
          <w:tcPr>
            <w:tcW w:w="1892" w:type="pct"/>
            <w:noWrap/>
            <w:hideMark/>
          </w:tcPr>
          <w:p w14:paraId="3A95E7CC"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xml:space="preserve"> Current interest on </w:t>
            </w:r>
            <w:proofErr w:type="spellStart"/>
            <w:r w:rsidRPr="00752417">
              <w:rPr>
                <w:rFonts w:cstheme="minorHAnsi"/>
                <w:sz w:val="20"/>
                <w:szCs w:val="20"/>
              </w:rPr>
              <w:t>Orienbank</w:t>
            </w:r>
            <w:proofErr w:type="spellEnd"/>
            <w:r w:rsidRPr="00752417">
              <w:rPr>
                <w:rFonts w:cstheme="minorHAnsi"/>
                <w:sz w:val="20"/>
                <w:szCs w:val="20"/>
              </w:rPr>
              <w:t xml:space="preserve"> loans</w:t>
            </w:r>
          </w:p>
        </w:tc>
        <w:tc>
          <w:tcPr>
            <w:tcW w:w="392" w:type="pct"/>
            <w:noWrap/>
            <w:hideMark/>
          </w:tcPr>
          <w:p w14:paraId="23EA527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398</w:t>
            </w:r>
          </w:p>
        </w:tc>
        <w:tc>
          <w:tcPr>
            <w:tcW w:w="393" w:type="pct"/>
            <w:noWrap/>
            <w:hideMark/>
          </w:tcPr>
          <w:p w14:paraId="6F6A01B5"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329</w:t>
            </w:r>
          </w:p>
        </w:tc>
        <w:tc>
          <w:tcPr>
            <w:tcW w:w="392" w:type="pct"/>
            <w:noWrap/>
            <w:hideMark/>
          </w:tcPr>
          <w:p w14:paraId="50D0673A"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256</w:t>
            </w:r>
          </w:p>
        </w:tc>
        <w:tc>
          <w:tcPr>
            <w:tcW w:w="393" w:type="pct"/>
            <w:noWrap/>
            <w:hideMark/>
          </w:tcPr>
          <w:p w14:paraId="6614FA4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177</w:t>
            </w:r>
          </w:p>
        </w:tc>
        <w:tc>
          <w:tcPr>
            <w:tcW w:w="392" w:type="pct"/>
            <w:noWrap/>
            <w:hideMark/>
          </w:tcPr>
          <w:p w14:paraId="4DD175D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92</w:t>
            </w:r>
          </w:p>
        </w:tc>
        <w:tc>
          <w:tcPr>
            <w:tcW w:w="393" w:type="pct"/>
            <w:noWrap/>
            <w:hideMark/>
          </w:tcPr>
          <w:p w14:paraId="77A1A378"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2" w:type="pct"/>
            <w:noWrap/>
            <w:hideMark/>
          </w:tcPr>
          <w:p w14:paraId="0F093CEA"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64" w:type="pct"/>
            <w:noWrap/>
            <w:hideMark/>
          </w:tcPr>
          <w:p w14:paraId="70729C78"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r>
      <w:tr w:rsidR="00AC40EB" w:rsidRPr="00752417" w14:paraId="25B5F53E" w14:textId="77777777" w:rsidTr="00B40436">
        <w:trPr>
          <w:trHeight w:val="240"/>
          <w:tblHeader/>
        </w:trPr>
        <w:tc>
          <w:tcPr>
            <w:tcW w:w="1892" w:type="pct"/>
            <w:noWrap/>
            <w:hideMark/>
          </w:tcPr>
          <w:p w14:paraId="58F9B8E3"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Current period principal repayment on M</w:t>
            </w:r>
            <w:r>
              <w:rPr>
                <w:rFonts w:cstheme="minorHAnsi"/>
                <w:sz w:val="20"/>
                <w:szCs w:val="20"/>
              </w:rPr>
              <w:t>O</w:t>
            </w:r>
            <w:r w:rsidRPr="00752417">
              <w:rPr>
                <w:rFonts w:cstheme="minorHAnsi"/>
                <w:sz w:val="20"/>
                <w:szCs w:val="20"/>
              </w:rPr>
              <w:t>F loans</w:t>
            </w:r>
          </w:p>
        </w:tc>
        <w:tc>
          <w:tcPr>
            <w:tcW w:w="392" w:type="pct"/>
            <w:noWrap/>
            <w:hideMark/>
          </w:tcPr>
          <w:p w14:paraId="7F36CE47"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584</w:t>
            </w:r>
          </w:p>
        </w:tc>
        <w:tc>
          <w:tcPr>
            <w:tcW w:w="393" w:type="pct"/>
            <w:noWrap/>
            <w:hideMark/>
          </w:tcPr>
          <w:p w14:paraId="7494769F"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488</w:t>
            </w:r>
          </w:p>
        </w:tc>
        <w:tc>
          <w:tcPr>
            <w:tcW w:w="392" w:type="pct"/>
            <w:noWrap/>
            <w:hideMark/>
          </w:tcPr>
          <w:p w14:paraId="7E97A346"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578</w:t>
            </w:r>
          </w:p>
        </w:tc>
        <w:tc>
          <w:tcPr>
            <w:tcW w:w="393" w:type="pct"/>
            <w:noWrap/>
            <w:hideMark/>
          </w:tcPr>
          <w:p w14:paraId="1A5FBBD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581</w:t>
            </w:r>
          </w:p>
        </w:tc>
        <w:tc>
          <w:tcPr>
            <w:tcW w:w="392" w:type="pct"/>
            <w:noWrap/>
            <w:hideMark/>
          </w:tcPr>
          <w:p w14:paraId="65B5702E"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603</w:t>
            </w:r>
          </w:p>
        </w:tc>
        <w:tc>
          <w:tcPr>
            <w:tcW w:w="393" w:type="pct"/>
            <w:noWrap/>
            <w:hideMark/>
          </w:tcPr>
          <w:p w14:paraId="7C9D8F7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669</w:t>
            </w:r>
          </w:p>
        </w:tc>
        <w:tc>
          <w:tcPr>
            <w:tcW w:w="392" w:type="pct"/>
            <w:noWrap/>
            <w:hideMark/>
          </w:tcPr>
          <w:p w14:paraId="4394D01F"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695</w:t>
            </w:r>
          </w:p>
        </w:tc>
        <w:tc>
          <w:tcPr>
            <w:tcW w:w="364" w:type="pct"/>
            <w:noWrap/>
            <w:hideMark/>
          </w:tcPr>
          <w:p w14:paraId="3F0108A8"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721</w:t>
            </w:r>
          </w:p>
        </w:tc>
      </w:tr>
      <w:tr w:rsidR="00AC40EB" w:rsidRPr="00752417" w14:paraId="42893EFA" w14:textId="77777777" w:rsidTr="00B40436">
        <w:trPr>
          <w:trHeight w:val="240"/>
          <w:tblHeader/>
        </w:trPr>
        <w:tc>
          <w:tcPr>
            <w:tcW w:w="1892" w:type="pct"/>
            <w:noWrap/>
            <w:hideMark/>
          </w:tcPr>
          <w:p w14:paraId="508E07B1"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xml:space="preserve"> Current period principal repayment on </w:t>
            </w:r>
            <w:proofErr w:type="spellStart"/>
            <w:r w:rsidRPr="00752417">
              <w:rPr>
                <w:rFonts w:cstheme="minorHAnsi"/>
                <w:sz w:val="20"/>
                <w:szCs w:val="20"/>
              </w:rPr>
              <w:t>Orienbank</w:t>
            </w:r>
            <w:proofErr w:type="spellEnd"/>
            <w:r w:rsidRPr="00752417">
              <w:rPr>
                <w:rFonts w:cstheme="minorHAnsi"/>
                <w:sz w:val="20"/>
                <w:szCs w:val="20"/>
              </w:rPr>
              <w:t xml:space="preserve"> loans</w:t>
            </w:r>
          </w:p>
        </w:tc>
        <w:tc>
          <w:tcPr>
            <w:tcW w:w="392" w:type="pct"/>
            <w:noWrap/>
            <w:hideMark/>
          </w:tcPr>
          <w:p w14:paraId="73C9E5A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346</w:t>
            </w:r>
          </w:p>
        </w:tc>
        <w:tc>
          <w:tcPr>
            <w:tcW w:w="393" w:type="pct"/>
            <w:noWrap/>
            <w:hideMark/>
          </w:tcPr>
          <w:p w14:paraId="237CBF3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358</w:t>
            </w:r>
          </w:p>
        </w:tc>
        <w:tc>
          <w:tcPr>
            <w:tcW w:w="392" w:type="pct"/>
            <w:noWrap/>
            <w:hideMark/>
          </w:tcPr>
          <w:p w14:paraId="03BF8E33"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371</w:t>
            </w:r>
          </w:p>
        </w:tc>
        <w:tc>
          <w:tcPr>
            <w:tcW w:w="393" w:type="pct"/>
            <w:noWrap/>
            <w:hideMark/>
          </w:tcPr>
          <w:p w14:paraId="66BEF45F"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386</w:t>
            </w:r>
          </w:p>
        </w:tc>
        <w:tc>
          <w:tcPr>
            <w:tcW w:w="392" w:type="pct"/>
            <w:noWrap/>
            <w:hideMark/>
          </w:tcPr>
          <w:p w14:paraId="46B1C30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401</w:t>
            </w:r>
          </w:p>
        </w:tc>
        <w:tc>
          <w:tcPr>
            <w:tcW w:w="393" w:type="pct"/>
            <w:noWrap/>
            <w:hideMark/>
          </w:tcPr>
          <w:p w14:paraId="2C94515E"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2" w:type="pct"/>
            <w:noWrap/>
            <w:hideMark/>
          </w:tcPr>
          <w:p w14:paraId="51024AD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64" w:type="pct"/>
            <w:noWrap/>
            <w:hideMark/>
          </w:tcPr>
          <w:p w14:paraId="5FFE86E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r>
      <w:tr w:rsidR="00AC40EB" w:rsidRPr="00752417" w14:paraId="408D127E" w14:textId="77777777" w:rsidTr="00B40436">
        <w:trPr>
          <w:trHeight w:val="240"/>
          <w:tblHeader/>
        </w:trPr>
        <w:tc>
          <w:tcPr>
            <w:tcW w:w="1892" w:type="pct"/>
            <w:noWrap/>
            <w:hideMark/>
          </w:tcPr>
          <w:p w14:paraId="2641E379"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Repayment of overdue interest on M</w:t>
            </w:r>
            <w:r>
              <w:rPr>
                <w:rFonts w:cstheme="minorHAnsi"/>
                <w:sz w:val="20"/>
                <w:szCs w:val="20"/>
              </w:rPr>
              <w:t>O</w:t>
            </w:r>
            <w:r w:rsidRPr="00752417">
              <w:rPr>
                <w:rFonts w:cstheme="minorHAnsi"/>
                <w:sz w:val="20"/>
                <w:szCs w:val="20"/>
              </w:rPr>
              <w:t>F loans</w:t>
            </w:r>
          </w:p>
        </w:tc>
        <w:tc>
          <w:tcPr>
            <w:tcW w:w="392" w:type="pct"/>
            <w:noWrap/>
            <w:hideMark/>
          </w:tcPr>
          <w:p w14:paraId="48C06CF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293</w:t>
            </w:r>
          </w:p>
        </w:tc>
        <w:tc>
          <w:tcPr>
            <w:tcW w:w="393" w:type="pct"/>
            <w:noWrap/>
            <w:hideMark/>
          </w:tcPr>
          <w:p w14:paraId="192097DF"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304</w:t>
            </w:r>
          </w:p>
        </w:tc>
        <w:tc>
          <w:tcPr>
            <w:tcW w:w="392" w:type="pct"/>
            <w:noWrap/>
            <w:hideMark/>
          </w:tcPr>
          <w:p w14:paraId="126F079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315</w:t>
            </w:r>
          </w:p>
        </w:tc>
        <w:tc>
          <w:tcPr>
            <w:tcW w:w="393" w:type="pct"/>
            <w:noWrap/>
            <w:hideMark/>
          </w:tcPr>
          <w:p w14:paraId="488269C5"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327</w:t>
            </w:r>
          </w:p>
        </w:tc>
        <w:tc>
          <w:tcPr>
            <w:tcW w:w="392" w:type="pct"/>
            <w:noWrap/>
            <w:hideMark/>
          </w:tcPr>
          <w:p w14:paraId="4E207C76"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340</w:t>
            </w:r>
          </w:p>
        </w:tc>
        <w:tc>
          <w:tcPr>
            <w:tcW w:w="393" w:type="pct"/>
            <w:noWrap/>
            <w:hideMark/>
          </w:tcPr>
          <w:p w14:paraId="4F53A929"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353</w:t>
            </w:r>
          </w:p>
        </w:tc>
        <w:tc>
          <w:tcPr>
            <w:tcW w:w="392" w:type="pct"/>
            <w:noWrap/>
            <w:hideMark/>
          </w:tcPr>
          <w:p w14:paraId="578D721E"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366</w:t>
            </w:r>
          </w:p>
        </w:tc>
        <w:tc>
          <w:tcPr>
            <w:tcW w:w="364" w:type="pct"/>
            <w:noWrap/>
            <w:hideMark/>
          </w:tcPr>
          <w:p w14:paraId="685FDC23"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380</w:t>
            </w:r>
          </w:p>
        </w:tc>
      </w:tr>
      <w:tr w:rsidR="00AC40EB" w:rsidRPr="00752417" w14:paraId="29900B4D" w14:textId="77777777" w:rsidTr="00B40436">
        <w:trPr>
          <w:trHeight w:val="240"/>
          <w:tblHeader/>
        </w:trPr>
        <w:tc>
          <w:tcPr>
            <w:tcW w:w="1892" w:type="pct"/>
            <w:noWrap/>
            <w:hideMark/>
          </w:tcPr>
          <w:p w14:paraId="7F0B3533"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Retirement of delinquent M</w:t>
            </w:r>
            <w:r>
              <w:rPr>
                <w:rFonts w:cstheme="minorHAnsi"/>
                <w:sz w:val="20"/>
                <w:szCs w:val="20"/>
              </w:rPr>
              <w:t>O</w:t>
            </w:r>
            <w:r w:rsidRPr="00752417">
              <w:rPr>
                <w:rFonts w:cstheme="minorHAnsi"/>
                <w:sz w:val="20"/>
                <w:szCs w:val="20"/>
              </w:rPr>
              <w:t>F loan principal</w:t>
            </w:r>
          </w:p>
        </w:tc>
        <w:tc>
          <w:tcPr>
            <w:tcW w:w="392" w:type="pct"/>
            <w:noWrap/>
            <w:hideMark/>
          </w:tcPr>
          <w:p w14:paraId="6C04E607"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301</w:t>
            </w:r>
          </w:p>
        </w:tc>
        <w:tc>
          <w:tcPr>
            <w:tcW w:w="393" w:type="pct"/>
            <w:noWrap/>
            <w:hideMark/>
          </w:tcPr>
          <w:p w14:paraId="12F9882B"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312</w:t>
            </w:r>
          </w:p>
        </w:tc>
        <w:tc>
          <w:tcPr>
            <w:tcW w:w="392" w:type="pct"/>
            <w:noWrap/>
            <w:hideMark/>
          </w:tcPr>
          <w:p w14:paraId="09E98336"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324</w:t>
            </w:r>
          </w:p>
        </w:tc>
        <w:tc>
          <w:tcPr>
            <w:tcW w:w="393" w:type="pct"/>
            <w:noWrap/>
            <w:hideMark/>
          </w:tcPr>
          <w:p w14:paraId="5E5B5AD3"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336</w:t>
            </w:r>
          </w:p>
        </w:tc>
        <w:tc>
          <w:tcPr>
            <w:tcW w:w="392" w:type="pct"/>
            <w:noWrap/>
            <w:hideMark/>
          </w:tcPr>
          <w:p w14:paraId="71B830EF"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349</w:t>
            </w:r>
          </w:p>
        </w:tc>
        <w:tc>
          <w:tcPr>
            <w:tcW w:w="393" w:type="pct"/>
            <w:noWrap/>
            <w:hideMark/>
          </w:tcPr>
          <w:p w14:paraId="423A2A53"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363</w:t>
            </w:r>
          </w:p>
        </w:tc>
        <w:tc>
          <w:tcPr>
            <w:tcW w:w="392" w:type="pct"/>
            <w:noWrap/>
            <w:hideMark/>
          </w:tcPr>
          <w:p w14:paraId="4C768266"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376</w:t>
            </w:r>
          </w:p>
        </w:tc>
        <w:tc>
          <w:tcPr>
            <w:tcW w:w="364" w:type="pct"/>
            <w:noWrap/>
            <w:hideMark/>
          </w:tcPr>
          <w:p w14:paraId="7975717F"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391</w:t>
            </w:r>
          </w:p>
        </w:tc>
      </w:tr>
      <w:tr w:rsidR="00AC40EB" w:rsidRPr="00752417" w14:paraId="28A0D62D" w14:textId="77777777" w:rsidTr="00B40436">
        <w:trPr>
          <w:trHeight w:val="240"/>
          <w:tblHeader/>
        </w:trPr>
        <w:tc>
          <w:tcPr>
            <w:tcW w:w="1892" w:type="pct"/>
            <w:noWrap/>
            <w:hideMark/>
          </w:tcPr>
          <w:p w14:paraId="160E4DAF" w14:textId="77777777" w:rsidR="00AC40EB" w:rsidRPr="00752417" w:rsidRDefault="00AC40EB" w:rsidP="00B40436">
            <w:pPr>
              <w:spacing w:after="0" w:line="240" w:lineRule="auto"/>
              <w:rPr>
                <w:rFonts w:cstheme="minorHAnsi"/>
                <w:sz w:val="20"/>
                <w:szCs w:val="20"/>
              </w:rPr>
            </w:pPr>
            <w:r w:rsidRPr="00752417">
              <w:rPr>
                <w:rFonts w:cstheme="minorHAnsi"/>
                <w:sz w:val="20"/>
                <w:szCs w:val="20"/>
              </w:rPr>
              <w:t> Retirement of overdue payables to Sangtud</w:t>
            </w:r>
            <w:r>
              <w:rPr>
                <w:rFonts w:cstheme="minorHAnsi"/>
                <w:sz w:val="20"/>
                <w:szCs w:val="20"/>
              </w:rPr>
              <w:t>a-</w:t>
            </w:r>
            <w:r w:rsidRPr="00752417">
              <w:rPr>
                <w:rFonts w:cstheme="minorHAnsi"/>
                <w:sz w:val="20"/>
                <w:szCs w:val="20"/>
              </w:rPr>
              <w:t>1,2</w:t>
            </w:r>
          </w:p>
        </w:tc>
        <w:tc>
          <w:tcPr>
            <w:tcW w:w="392" w:type="pct"/>
            <w:noWrap/>
            <w:hideMark/>
          </w:tcPr>
          <w:p w14:paraId="3DC6FBB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c>
          <w:tcPr>
            <w:tcW w:w="393" w:type="pct"/>
            <w:noWrap/>
            <w:hideMark/>
          </w:tcPr>
          <w:p w14:paraId="15B30D06"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c>
          <w:tcPr>
            <w:tcW w:w="392" w:type="pct"/>
            <w:noWrap/>
            <w:hideMark/>
          </w:tcPr>
          <w:p w14:paraId="1107507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c>
          <w:tcPr>
            <w:tcW w:w="393" w:type="pct"/>
            <w:noWrap/>
            <w:hideMark/>
          </w:tcPr>
          <w:p w14:paraId="60A76C7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c>
          <w:tcPr>
            <w:tcW w:w="392" w:type="pct"/>
            <w:noWrap/>
            <w:hideMark/>
          </w:tcPr>
          <w:p w14:paraId="11F87BF4"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c>
          <w:tcPr>
            <w:tcW w:w="393" w:type="pct"/>
            <w:noWrap/>
            <w:hideMark/>
          </w:tcPr>
          <w:p w14:paraId="04B80301"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c>
          <w:tcPr>
            <w:tcW w:w="392" w:type="pct"/>
            <w:noWrap/>
            <w:hideMark/>
          </w:tcPr>
          <w:p w14:paraId="2257FC28"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c>
          <w:tcPr>
            <w:tcW w:w="364" w:type="pct"/>
            <w:noWrap/>
            <w:hideMark/>
          </w:tcPr>
          <w:p w14:paraId="24714640"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236</w:t>
            </w:r>
          </w:p>
        </w:tc>
      </w:tr>
      <w:tr w:rsidR="00AC40EB" w:rsidRPr="00752417" w14:paraId="6EC3E0F1" w14:textId="77777777" w:rsidTr="00B40436">
        <w:trPr>
          <w:trHeight w:val="240"/>
          <w:tblHeader/>
        </w:trPr>
        <w:tc>
          <w:tcPr>
            <w:tcW w:w="1892" w:type="pct"/>
            <w:noWrap/>
            <w:hideMark/>
          </w:tcPr>
          <w:p w14:paraId="3D45366B" w14:textId="77777777" w:rsidR="00AC40EB" w:rsidRPr="00752417" w:rsidRDefault="00AC40EB" w:rsidP="00B40436">
            <w:pPr>
              <w:spacing w:after="0" w:line="240" w:lineRule="auto"/>
              <w:rPr>
                <w:rFonts w:cstheme="minorHAnsi"/>
                <w:b/>
                <w:bCs/>
                <w:sz w:val="20"/>
                <w:szCs w:val="20"/>
              </w:rPr>
            </w:pPr>
            <w:r w:rsidRPr="00752417">
              <w:rPr>
                <w:rFonts w:cstheme="minorHAnsi"/>
                <w:b/>
                <w:bCs/>
                <w:sz w:val="20"/>
                <w:szCs w:val="20"/>
              </w:rPr>
              <w:t>Profit</w:t>
            </w:r>
          </w:p>
        </w:tc>
        <w:tc>
          <w:tcPr>
            <w:tcW w:w="392" w:type="pct"/>
            <w:noWrap/>
            <w:hideMark/>
          </w:tcPr>
          <w:p w14:paraId="234577F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3" w:type="pct"/>
            <w:noWrap/>
            <w:hideMark/>
          </w:tcPr>
          <w:p w14:paraId="3B1746E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2" w:type="pct"/>
            <w:noWrap/>
            <w:hideMark/>
          </w:tcPr>
          <w:p w14:paraId="07089492"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3" w:type="pct"/>
            <w:noWrap/>
            <w:hideMark/>
          </w:tcPr>
          <w:p w14:paraId="6F38476E"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2" w:type="pct"/>
            <w:noWrap/>
            <w:hideMark/>
          </w:tcPr>
          <w:p w14:paraId="5D192F1C"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3" w:type="pct"/>
            <w:noWrap/>
            <w:hideMark/>
          </w:tcPr>
          <w:p w14:paraId="2A313198"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92" w:type="pct"/>
            <w:noWrap/>
            <w:hideMark/>
          </w:tcPr>
          <w:p w14:paraId="3C4867B0"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c>
          <w:tcPr>
            <w:tcW w:w="364" w:type="pct"/>
            <w:noWrap/>
            <w:hideMark/>
          </w:tcPr>
          <w:p w14:paraId="40BEB21D" w14:textId="77777777" w:rsidR="00AC40EB" w:rsidRPr="00752417" w:rsidRDefault="00AC40EB" w:rsidP="00B40436">
            <w:pPr>
              <w:spacing w:after="0" w:line="240" w:lineRule="auto"/>
              <w:jc w:val="center"/>
              <w:rPr>
                <w:rFonts w:cstheme="minorHAnsi"/>
                <w:sz w:val="20"/>
                <w:szCs w:val="20"/>
              </w:rPr>
            </w:pPr>
            <w:r w:rsidRPr="00752417">
              <w:rPr>
                <w:rFonts w:cstheme="minorHAnsi"/>
                <w:sz w:val="20"/>
                <w:szCs w:val="20"/>
              </w:rPr>
              <w:t>-</w:t>
            </w:r>
          </w:p>
        </w:tc>
      </w:tr>
      <w:tr w:rsidR="00AC40EB" w:rsidRPr="00752417" w14:paraId="2C4B995F" w14:textId="77777777" w:rsidTr="00B40436">
        <w:trPr>
          <w:trHeight w:val="240"/>
          <w:tblHeader/>
        </w:trPr>
        <w:tc>
          <w:tcPr>
            <w:tcW w:w="1892" w:type="pct"/>
            <w:noWrap/>
            <w:hideMark/>
          </w:tcPr>
          <w:p w14:paraId="6B9978A8" w14:textId="77777777" w:rsidR="00AC40EB" w:rsidRPr="00752417" w:rsidRDefault="00AC40EB" w:rsidP="00B40436">
            <w:pPr>
              <w:spacing w:after="0" w:line="240" w:lineRule="auto"/>
              <w:rPr>
                <w:rFonts w:cstheme="minorHAnsi"/>
                <w:b/>
                <w:bCs/>
                <w:sz w:val="20"/>
                <w:szCs w:val="20"/>
              </w:rPr>
            </w:pPr>
            <w:r w:rsidRPr="00752417">
              <w:rPr>
                <w:rFonts w:cstheme="minorHAnsi"/>
                <w:b/>
                <w:bCs/>
                <w:sz w:val="20"/>
                <w:szCs w:val="20"/>
              </w:rPr>
              <w:t xml:space="preserve">Required revenue </w:t>
            </w:r>
          </w:p>
        </w:tc>
        <w:tc>
          <w:tcPr>
            <w:tcW w:w="392" w:type="pct"/>
            <w:noWrap/>
            <w:hideMark/>
          </w:tcPr>
          <w:p w14:paraId="79B6AFA7"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4,524</w:t>
            </w:r>
          </w:p>
        </w:tc>
        <w:tc>
          <w:tcPr>
            <w:tcW w:w="393" w:type="pct"/>
            <w:noWrap/>
            <w:hideMark/>
          </w:tcPr>
          <w:p w14:paraId="707D85C9"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4,517</w:t>
            </w:r>
          </w:p>
        </w:tc>
        <w:tc>
          <w:tcPr>
            <w:tcW w:w="392" w:type="pct"/>
            <w:noWrap/>
            <w:hideMark/>
          </w:tcPr>
          <w:p w14:paraId="1A82746C"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4,595</w:t>
            </w:r>
          </w:p>
        </w:tc>
        <w:tc>
          <w:tcPr>
            <w:tcW w:w="393" w:type="pct"/>
            <w:noWrap/>
            <w:hideMark/>
          </w:tcPr>
          <w:p w14:paraId="19B90537"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4,663</w:t>
            </w:r>
          </w:p>
        </w:tc>
        <w:tc>
          <w:tcPr>
            <w:tcW w:w="392" w:type="pct"/>
            <w:noWrap/>
            <w:hideMark/>
          </w:tcPr>
          <w:p w14:paraId="6A09C860"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4,900</w:t>
            </w:r>
          </w:p>
        </w:tc>
        <w:tc>
          <w:tcPr>
            <w:tcW w:w="393" w:type="pct"/>
            <w:noWrap/>
            <w:hideMark/>
          </w:tcPr>
          <w:p w14:paraId="1458E9F6"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4,678</w:t>
            </w:r>
          </w:p>
        </w:tc>
        <w:tc>
          <w:tcPr>
            <w:tcW w:w="392" w:type="pct"/>
            <w:noWrap/>
            <w:hideMark/>
          </w:tcPr>
          <w:p w14:paraId="3214491A"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4,901</w:t>
            </w:r>
          </w:p>
        </w:tc>
        <w:tc>
          <w:tcPr>
            <w:tcW w:w="364" w:type="pct"/>
            <w:noWrap/>
            <w:hideMark/>
          </w:tcPr>
          <w:p w14:paraId="4F452FE7" w14:textId="77777777" w:rsidR="00AC40EB" w:rsidRPr="00752417" w:rsidRDefault="00AC40EB" w:rsidP="00B40436">
            <w:pPr>
              <w:spacing w:after="0" w:line="240" w:lineRule="auto"/>
              <w:jc w:val="center"/>
              <w:rPr>
                <w:rFonts w:cstheme="minorHAnsi"/>
                <w:b/>
                <w:bCs/>
                <w:sz w:val="20"/>
                <w:szCs w:val="20"/>
              </w:rPr>
            </w:pPr>
            <w:r w:rsidRPr="00752417">
              <w:rPr>
                <w:rFonts w:cstheme="minorHAnsi"/>
                <w:b/>
                <w:bCs/>
                <w:sz w:val="20"/>
                <w:szCs w:val="20"/>
              </w:rPr>
              <w:t>5,146</w:t>
            </w:r>
          </w:p>
        </w:tc>
      </w:tr>
      <w:tr w:rsidR="00AC40EB" w:rsidRPr="00752417" w14:paraId="29A7E659" w14:textId="77777777" w:rsidTr="00B40436">
        <w:trPr>
          <w:trHeight w:val="240"/>
          <w:tblHeader/>
        </w:trPr>
        <w:tc>
          <w:tcPr>
            <w:tcW w:w="1892" w:type="pct"/>
            <w:noWrap/>
            <w:hideMark/>
          </w:tcPr>
          <w:p w14:paraId="6B478CED" w14:textId="77777777" w:rsidR="00AC40EB" w:rsidRPr="00752417" w:rsidRDefault="00AC40EB" w:rsidP="00B40436">
            <w:pPr>
              <w:spacing w:after="0" w:line="240" w:lineRule="auto"/>
              <w:rPr>
                <w:rFonts w:cstheme="minorHAnsi"/>
                <w:i/>
                <w:iCs/>
                <w:sz w:val="20"/>
                <w:szCs w:val="20"/>
              </w:rPr>
            </w:pPr>
            <w:r w:rsidRPr="00752417">
              <w:rPr>
                <w:rFonts w:cstheme="minorHAnsi"/>
                <w:i/>
                <w:iCs/>
                <w:sz w:val="20"/>
                <w:szCs w:val="20"/>
              </w:rPr>
              <w:t>Cost recovery end-user tariff (</w:t>
            </w:r>
            <w:proofErr w:type="spellStart"/>
            <w:r w:rsidRPr="00752417">
              <w:rPr>
                <w:rFonts w:cstheme="minorHAnsi"/>
                <w:i/>
                <w:iCs/>
                <w:sz w:val="20"/>
                <w:szCs w:val="20"/>
              </w:rPr>
              <w:t>diram</w:t>
            </w:r>
            <w:proofErr w:type="spellEnd"/>
            <w:r w:rsidRPr="00752417">
              <w:rPr>
                <w:rFonts w:cstheme="minorHAnsi"/>
                <w:i/>
                <w:iCs/>
                <w:sz w:val="20"/>
                <w:szCs w:val="20"/>
              </w:rPr>
              <w:t>/kWh)</w:t>
            </w:r>
          </w:p>
        </w:tc>
        <w:tc>
          <w:tcPr>
            <w:tcW w:w="392" w:type="pct"/>
            <w:noWrap/>
            <w:hideMark/>
          </w:tcPr>
          <w:p w14:paraId="32F661E0"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38.97</w:t>
            </w:r>
          </w:p>
        </w:tc>
        <w:tc>
          <w:tcPr>
            <w:tcW w:w="393" w:type="pct"/>
            <w:noWrap/>
            <w:hideMark/>
          </w:tcPr>
          <w:p w14:paraId="311598EE"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38.53</w:t>
            </w:r>
          </w:p>
        </w:tc>
        <w:tc>
          <w:tcPr>
            <w:tcW w:w="392" w:type="pct"/>
            <w:noWrap/>
            <w:hideMark/>
          </w:tcPr>
          <w:p w14:paraId="2498B209"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38.81</w:t>
            </w:r>
          </w:p>
        </w:tc>
        <w:tc>
          <w:tcPr>
            <w:tcW w:w="393" w:type="pct"/>
            <w:noWrap/>
            <w:hideMark/>
          </w:tcPr>
          <w:p w14:paraId="10F2D95E"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39.09</w:t>
            </w:r>
          </w:p>
        </w:tc>
        <w:tc>
          <w:tcPr>
            <w:tcW w:w="392" w:type="pct"/>
            <w:noWrap/>
            <w:hideMark/>
          </w:tcPr>
          <w:p w14:paraId="4F89934F"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40.53</w:t>
            </w:r>
          </w:p>
        </w:tc>
        <w:tc>
          <w:tcPr>
            <w:tcW w:w="393" w:type="pct"/>
            <w:noWrap/>
            <w:hideMark/>
          </w:tcPr>
          <w:p w14:paraId="6BE52553"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38.31</w:t>
            </w:r>
          </w:p>
        </w:tc>
        <w:tc>
          <w:tcPr>
            <w:tcW w:w="392" w:type="pct"/>
            <w:noWrap/>
            <w:hideMark/>
          </w:tcPr>
          <w:p w14:paraId="50D5C302"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39.72</w:t>
            </w:r>
          </w:p>
        </w:tc>
        <w:tc>
          <w:tcPr>
            <w:tcW w:w="364" w:type="pct"/>
            <w:noWrap/>
            <w:hideMark/>
          </w:tcPr>
          <w:p w14:paraId="33A70642" w14:textId="77777777" w:rsidR="00AC40EB" w:rsidRPr="00752417" w:rsidRDefault="00AC40EB" w:rsidP="00B40436">
            <w:pPr>
              <w:spacing w:after="0" w:line="240" w:lineRule="auto"/>
              <w:jc w:val="center"/>
              <w:rPr>
                <w:rFonts w:cstheme="minorHAnsi"/>
                <w:i/>
                <w:iCs/>
                <w:sz w:val="20"/>
                <w:szCs w:val="20"/>
              </w:rPr>
            </w:pPr>
            <w:r w:rsidRPr="00752417">
              <w:rPr>
                <w:rFonts w:cstheme="minorHAnsi"/>
                <w:i/>
                <w:iCs/>
                <w:sz w:val="20"/>
                <w:szCs w:val="20"/>
              </w:rPr>
              <w:t>41.25</w:t>
            </w:r>
          </w:p>
        </w:tc>
      </w:tr>
    </w:tbl>
    <w:p w14:paraId="293CAC0A" w14:textId="77777777" w:rsidR="00AC40EB" w:rsidRPr="003E7D56" w:rsidRDefault="00AC40EB" w:rsidP="00B40436">
      <w:pPr>
        <w:pStyle w:val="ListParagraph"/>
        <w:pBdr>
          <w:bottom w:val="single" w:sz="12" w:space="1" w:color="auto"/>
        </w:pBdr>
        <w:spacing w:after="120"/>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 xml:space="preserve">Source: </w:t>
      </w:r>
      <w:r>
        <w:rPr>
          <w:rFonts w:asciiTheme="minorHAnsi" w:hAnsiTheme="minorHAnsi" w:cstheme="minorHAnsi"/>
          <w:sz w:val="18"/>
          <w:szCs w:val="18"/>
        </w:rPr>
        <w:t>Corporate Financial Model of BT.</w:t>
      </w:r>
    </w:p>
    <w:p w14:paraId="17A0CEF5" w14:textId="77777777" w:rsidR="00AC40EB" w:rsidRPr="00962E97" w:rsidRDefault="00AC40EB" w:rsidP="00B40436">
      <w:pPr>
        <w:pStyle w:val="PDSHeading1"/>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8" w:name="_Toc5620002"/>
      <w:r w:rsidRPr="00962E97">
        <w:rPr>
          <w:rFonts w:asciiTheme="minorHAnsi" w:hAnsiTheme="minorHAnsi" w:cstheme="minorHAnsi"/>
          <w:caps w:val="0"/>
          <w:sz w:val="22"/>
          <w:szCs w:val="22"/>
        </w:rPr>
        <w:t>Forecast of Financial Performance of BT</w:t>
      </w:r>
      <w:r w:rsidRPr="00962E97">
        <w:rPr>
          <w:rFonts w:asciiTheme="minorHAnsi" w:hAnsiTheme="minorHAnsi" w:cstheme="minorHAnsi"/>
          <w:b w:val="0"/>
          <w:caps w:val="0"/>
          <w:sz w:val="22"/>
          <w:szCs w:val="22"/>
        </w:rPr>
        <w:t xml:space="preserve">. Financial performance of BT was forecast for two scenarios. The </w:t>
      </w:r>
      <w:r>
        <w:rPr>
          <w:rFonts w:asciiTheme="minorHAnsi" w:hAnsiTheme="minorHAnsi" w:cstheme="minorHAnsi"/>
          <w:b w:val="0"/>
          <w:caps w:val="0"/>
          <w:sz w:val="22"/>
          <w:szCs w:val="22"/>
        </w:rPr>
        <w:t>BAU S</w:t>
      </w:r>
      <w:r w:rsidRPr="00962E97">
        <w:rPr>
          <w:rFonts w:asciiTheme="minorHAnsi" w:hAnsiTheme="minorHAnsi" w:cstheme="minorHAnsi"/>
          <w:b w:val="0"/>
          <w:caps w:val="0"/>
          <w:sz w:val="22"/>
          <w:szCs w:val="22"/>
        </w:rPr>
        <w:t xml:space="preserve">cenario is the scenario without implementation of the </w:t>
      </w:r>
      <w:r>
        <w:rPr>
          <w:rFonts w:asciiTheme="minorHAnsi" w:hAnsiTheme="minorHAnsi" w:cstheme="minorHAnsi"/>
          <w:b w:val="0"/>
          <w:caps w:val="0"/>
          <w:sz w:val="22"/>
          <w:szCs w:val="22"/>
        </w:rPr>
        <w:t xml:space="preserve">Government program for Financial Recovery of BT. The Financial Recovery Scenario </w:t>
      </w:r>
      <w:r w:rsidRPr="00962E97">
        <w:rPr>
          <w:rFonts w:asciiTheme="minorHAnsi" w:hAnsiTheme="minorHAnsi" w:cstheme="minorHAnsi"/>
          <w:b w:val="0"/>
          <w:caps w:val="0"/>
          <w:sz w:val="22"/>
          <w:szCs w:val="22"/>
        </w:rPr>
        <w:t>is based on the agreed-upon targets to be achieved by BT as reflected in the Action Plan for Financial Recovery, including increase of end-user average tariff, improvements in collection rates, and other efficiency improvements. The key assumptions for each of the forecast scenarios are presented below.</w:t>
      </w:r>
      <w:bookmarkEnd w:id="8"/>
    </w:p>
    <w:p w14:paraId="0F303FE2" w14:textId="77777777" w:rsidR="00AC40EB" w:rsidRPr="00BE1350" w:rsidRDefault="00AC40EB" w:rsidP="00B40436">
      <w:pPr>
        <w:pStyle w:val="PDSHeading1"/>
        <w:keepNext w:val="0"/>
        <w:numPr>
          <w:ilvl w:val="0"/>
          <w:numId w:val="0"/>
        </w:numPr>
        <w:spacing w:after="120"/>
        <w:jc w:val="both"/>
        <w:rPr>
          <w:rFonts w:asciiTheme="minorHAnsi" w:hAnsiTheme="minorHAnsi" w:cstheme="minorHAnsi"/>
          <w:caps w:val="0"/>
          <w:sz w:val="22"/>
          <w:szCs w:val="22"/>
        </w:rPr>
      </w:pPr>
      <w:bookmarkStart w:id="9" w:name="_Toc5620003"/>
      <w:r>
        <w:rPr>
          <w:rFonts w:asciiTheme="minorHAnsi" w:hAnsiTheme="minorHAnsi" w:cstheme="minorHAnsi"/>
          <w:caps w:val="0"/>
          <w:sz w:val="22"/>
          <w:szCs w:val="22"/>
        </w:rPr>
        <w:t xml:space="preserve">Projected </w:t>
      </w:r>
      <w:r w:rsidRPr="00BE1350">
        <w:rPr>
          <w:rFonts w:asciiTheme="minorHAnsi" w:hAnsiTheme="minorHAnsi" w:cstheme="minorHAnsi"/>
          <w:caps w:val="0"/>
          <w:sz w:val="22"/>
          <w:szCs w:val="22"/>
        </w:rPr>
        <w:t>Financial Performance of BT</w:t>
      </w:r>
      <w:r>
        <w:rPr>
          <w:rFonts w:asciiTheme="minorHAnsi" w:hAnsiTheme="minorHAnsi" w:cstheme="minorHAnsi"/>
          <w:caps w:val="0"/>
          <w:sz w:val="22"/>
          <w:szCs w:val="22"/>
        </w:rPr>
        <w:t>: BAU</w:t>
      </w:r>
      <w:r w:rsidRPr="00BE1350">
        <w:rPr>
          <w:rFonts w:asciiTheme="minorHAnsi" w:hAnsiTheme="minorHAnsi" w:cstheme="minorHAnsi"/>
          <w:caps w:val="0"/>
          <w:sz w:val="22"/>
          <w:szCs w:val="22"/>
        </w:rPr>
        <w:t xml:space="preserve"> </w:t>
      </w:r>
      <w:r>
        <w:rPr>
          <w:rFonts w:asciiTheme="minorHAnsi" w:hAnsiTheme="minorHAnsi" w:cstheme="minorHAnsi"/>
          <w:caps w:val="0"/>
          <w:sz w:val="22"/>
          <w:szCs w:val="22"/>
        </w:rPr>
        <w:t>Scenario</w:t>
      </w:r>
      <w:bookmarkEnd w:id="9"/>
      <w:r w:rsidRPr="00BE1350">
        <w:rPr>
          <w:rFonts w:asciiTheme="minorHAnsi" w:hAnsiTheme="minorHAnsi" w:cstheme="minorHAnsi"/>
          <w:caps w:val="0"/>
          <w:sz w:val="22"/>
          <w:szCs w:val="22"/>
        </w:rPr>
        <w:t xml:space="preserve"> </w:t>
      </w:r>
    </w:p>
    <w:p w14:paraId="490F8164" w14:textId="77777777" w:rsidR="00AC40EB" w:rsidRPr="00BE1350" w:rsidRDefault="00AC40EB" w:rsidP="00B40436">
      <w:pPr>
        <w:pStyle w:val="PDSHeading1"/>
        <w:keepNext w:val="0"/>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10" w:name="_Toc5620004"/>
      <w:r w:rsidRPr="00BE1350">
        <w:rPr>
          <w:rFonts w:asciiTheme="minorHAnsi" w:hAnsiTheme="minorHAnsi" w:cstheme="minorHAnsi"/>
          <w:b w:val="0"/>
          <w:caps w:val="0"/>
          <w:sz w:val="22"/>
          <w:szCs w:val="22"/>
        </w:rPr>
        <w:t>The projections of financial performance of BT were made on assumptions that:</w:t>
      </w:r>
      <w:bookmarkEnd w:id="10"/>
    </w:p>
    <w:p w14:paraId="72E3AD52"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End-user electricity tariffs will remain flat starting from 2019 onward; the actual ta</w:t>
      </w:r>
      <w:r>
        <w:rPr>
          <w:rFonts w:asciiTheme="minorHAnsi" w:hAnsiTheme="minorHAnsi" w:cstheme="minorHAnsi"/>
          <w:sz w:val="22"/>
          <w:szCs w:val="22"/>
        </w:rPr>
        <w:t>riff increase of about 15 percent</w:t>
      </w:r>
      <w:r w:rsidRPr="00BE1350">
        <w:rPr>
          <w:rFonts w:asciiTheme="minorHAnsi" w:hAnsiTheme="minorHAnsi" w:cstheme="minorHAnsi"/>
          <w:sz w:val="22"/>
          <w:szCs w:val="22"/>
        </w:rPr>
        <w:t xml:space="preserve"> in 2018 has already been factored into the model.</w:t>
      </w:r>
    </w:p>
    <w:p w14:paraId="237D1462" w14:textId="77777777" w:rsidR="00AC40EB" w:rsidRPr="00CD436B"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CD436B">
        <w:rPr>
          <w:rFonts w:asciiTheme="minorHAnsi" w:hAnsiTheme="minorHAnsi" w:cstheme="minorHAnsi"/>
          <w:sz w:val="22"/>
          <w:szCs w:val="22"/>
        </w:rPr>
        <w:t>Bill collection rate will remain at 85 percent over an eight-year period.</w:t>
      </w:r>
    </w:p>
    <w:p w14:paraId="1083B52B"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 xml:space="preserve">Technical losses will stay at their current level. </w:t>
      </w:r>
    </w:p>
    <w:p w14:paraId="27C9E3A0"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Domestic supply of</w:t>
      </w:r>
      <w:r>
        <w:rPr>
          <w:rFonts w:asciiTheme="minorHAnsi" w:hAnsiTheme="minorHAnsi" w:cstheme="minorHAnsi"/>
          <w:sz w:val="22"/>
          <w:szCs w:val="22"/>
        </w:rPr>
        <w:t xml:space="preserve"> electricity will increase by 1 percent</w:t>
      </w:r>
      <w:r w:rsidRPr="00BE1350">
        <w:rPr>
          <w:rFonts w:asciiTheme="minorHAnsi" w:hAnsiTheme="minorHAnsi" w:cstheme="minorHAnsi"/>
          <w:sz w:val="22"/>
          <w:szCs w:val="22"/>
        </w:rPr>
        <w:t xml:space="preserve"> during the projection period.</w:t>
      </w:r>
    </w:p>
    <w:p w14:paraId="072E4307"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Exports to Afghanistan and Pakistan are forecast to increase by 2,800 GWh starting from 2022, when cross-border transmission facilities with Afghanistan and Pakistan under CASA-1000 project become operational.</w:t>
      </w:r>
    </w:p>
    <w:p w14:paraId="14CE051D"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lastRenderedPageBreak/>
        <w:t>Electricity will be sold to Afghanistan and Pakistan at marginal prices of USc5.11/kWh and USc5.16/kWh respectively</w:t>
      </w:r>
    </w:p>
    <w:p w14:paraId="3EA6EB66" w14:textId="77777777" w:rsidR="00AC40EB"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Pr>
          <w:rFonts w:asciiTheme="minorHAnsi" w:hAnsiTheme="minorHAnsi" w:cstheme="minorHAnsi"/>
          <w:sz w:val="22"/>
          <w:szCs w:val="22"/>
        </w:rPr>
        <w:t>The following volumes and tariffs for exports to Uzbekistan:</w:t>
      </w:r>
    </w:p>
    <w:p w14:paraId="24A174EF" w14:textId="47B96AF0" w:rsidR="00AC40EB" w:rsidRDefault="00AC40EB" w:rsidP="00B40436">
      <w:pPr>
        <w:pStyle w:val="Caption"/>
        <w:pBdr>
          <w:bottom w:val="single" w:sz="12" w:space="1" w:color="auto"/>
        </w:pBdr>
        <w:tabs>
          <w:tab w:val="clear" w:pos="1134"/>
          <w:tab w:val="left" w:pos="-180"/>
        </w:tabs>
        <w:spacing w:before="0" w:after="0"/>
        <w:ind w:hanging="324"/>
        <w:rPr>
          <w:rFonts w:asciiTheme="minorHAnsi" w:hAnsiTheme="minorHAnsi" w:cstheme="minorHAnsi"/>
          <w:sz w:val="22"/>
          <w:szCs w:val="22"/>
        </w:rPr>
      </w:pPr>
      <w:r w:rsidRPr="00962E97">
        <w:rPr>
          <w:rFonts w:asciiTheme="minorHAnsi" w:hAnsiTheme="minorHAnsi" w:cstheme="minorHAnsi"/>
          <w:sz w:val="22"/>
          <w:szCs w:val="22"/>
        </w:rPr>
        <w:t xml:space="preserve">Table </w:t>
      </w:r>
      <w:r w:rsidR="00B40436">
        <w:rPr>
          <w:rFonts w:asciiTheme="minorHAnsi" w:hAnsiTheme="minorHAnsi" w:cstheme="minorHAnsi"/>
          <w:sz w:val="22"/>
          <w:szCs w:val="22"/>
        </w:rPr>
        <w:t>17</w:t>
      </w:r>
      <w:r w:rsidRPr="00962E97">
        <w:rPr>
          <w:rFonts w:asciiTheme="minorHAnsi" w:hAnsiTheme="minorHAnsi" w:cstheme="minorHAnsi"/>
          <w:sz w:val="22"/>
          <w:szCs w:val="22"/>
        </w:rPr>
        <w:t xml:space="preserve">: Cost-recovery Tariff </w:t>
      </w:r>
      <w:r>
        <w:rPr>
          <w:rFonts w:asciiTheme="minorHAnsi" w:hAnsiTheme="minorHAnsi" w:cstheme="minorHAnsi"/>
          <w:sz w:val="22"/>
          <w:szCs w:val="22"/>
        </w:rPr>
        <w:t>Projections.</w:t>
      </w:r>
    </w:p>
    <w:tbl>
      <w:tblPr>
        <w:tblStyle w:val="TableGrid"/>
        <w:tblW w:w="8550" w:type="dxa"/>
        <w:tblInd w:w="805" w:type="dxa"/>
        <w:tblLook w:val="04A0" w:firstRow="1" w:lastRow="0" w:firstColumn="1" w:lastColumn="0" w:noHBand="0" w:noVBand="1"/>
      </w:tblPr>
      <w:tblGrid>
        <w:gridCol w:w="1440"/>
        <w:gridCol w:w="1015"/>
        <w:gridCol w:w="1016"/>
        <w:gridCol w:w="1016"/>
        <w:gridCol w:w="1015"/>
        <w:gridCol w:w="1016"/>
        <w:gridCol w:w="1016"/>
        <w:gridCol w:w="1016"/>
      </w:tblGrid>
      <w:tr w:rsidR="00AC40EB" w:rsidRPr="005F1AC9" w14:paraId="38288B3F" w14:textId="77777777" w:rsidTr="00B40436">
        <w:trPr>
          <w:trHeight w:val="246"/>
        </w:trPr>
        <w:tc>
          <w:tcPr>
            <w:tcW w:w="1440" w:type="dxa"/>
            <w:shd w:val="clear" w:color="auto" w:fill="D9D9D9" w:themeFill="background1" w:themeFillShade="D9"/>
          </w:tcPr>
          <w:p w14:paraId="610FB63C" w14:textId="77777777" w:rsidR="00AC40EB" w:rsidRPr="005F1AC9" w:rsidRDefault="00AC40EB" w:rsidP="00B40436">
            <w:pPr>
              <w:pStyle w:val="ListParagraph"/>
              <w:ind w:left="0"/>
              <w:contextualSpacing w:val="0"/>
              <w:jc w:val="both"/>
              <w:rPr>
                <w:rFonts w:asciiTheme="minorHAnsi" w:hAnsiTheme="minorHAnsi" w:cstheme="minorHAnsi"/>
                <w:b/>
                <w:sz w:val="20"/>
                <w:szCs w:val="22"/>
              </w:rPr>
            </w:pPr>
          </w:p>
        </w:tc>
        <w:tc>
          <w:tcPr>
            <w:tcW w:w="1015" w:type="dxa"/>
            <w:shd w:val="clear" w:color="auto" w:fill="D9D9D9" w:themeFill="background1" w:themeFillShade="D9"/>
          </w:tcPr>
          <w:p w14:paraId="32CF0B97" w14:textId="77777777" w:rsidR="00AC40EB" w:rsidRPr="005F1AC9" w:rsidRDefault="00AC40EB" w:rsidP="00B40436">
            <w:pPr>
              <w:spacing w:after="0" w:line="240" w:lineRule="auto"/>
              <w:rPr>
                <w:rFonts w:cstheme="minorHAnsi"/>
                <w:b/>
                <w:sz w:val="20"/>
              </w:rPr>
            </w:pPr>
            <w:r w:rsidRPr="005F1AC9">
              <w:rPr>
                <w:rFonts w:cstheme="minorHAnsi"/>
                <w:b/>
                <w:sz w:val="20"/>
              </w:rPr>
              <w:t>2019</w:t>
            </w:r>
          </w:p>
        </w:tc>
        <w:tc>
          <w:tcPr>
            <w:tcW w:w="1016" w:type="dxa"/>
            <w:shd w:val="clear" w:color="auto" w:fill="D9D9D9" w:themeFill="background1" w:themeFillShade="D9"/>
          </w:tcPr>
          <w:p w14:paraId="4BFC79FE" w14:textId="77777777" w:rsidR="00AC40EB" w:rsidRPr="005F1AC9" w:rsidRDefault="00AC40EB" w:rsidP="00B40436">
            <w:pPr>
              <w:spacing w:after="0" w:line="240" w:lineRule="auto"/>
              <w:rPr>
                <w:rFonts w:cstheme="minorHAnsi"/>
                <w:b/>
                <w:sz w:val="20"/>
              </w:rPr>
            </w:pPr>
            <w:r w:rsidRPr="005F1AC9">
              <w:rPr>
                <w:rFonts w:cstheme="minorHAnsi"/>
                <w:b/>
                <w:sz w:val="20"/>
              </w:rPr>
              <w:t>2020</w:t>
            </w:r>
          </w:p>
        </w:tc>
        <w:tc>
          <w:tcPr>
            <w:tcW w:w="1016" w:type="dxa"/>
            <w:shd w:val="clear" w:color="auto" w:fill="D9D9D9" w:themeFill="background1" w:themeFillShade="D9"/>
          </w:tcPr>
          <w:p w14:paraId="2FE0F2D2" w14:textId="77777777" w:rsidR="00AC40EB" w:rsidRPr="005F1AC9" w:rsidRDefault="00AC40EB" w:rsidP="00B40436">
            <w:pPr>
              <w:spacing w:after="0" w:line="240" w:lineRule="auto"/>
              <w:rPr>
                <w:rFonts w:cstheme="minorHAnsi"/>
                <w:b/>
                <w:sz w:val="20"/>
              </w:rPr>
            </w:pPr>
            <w:r w:rsidRPr="005F1AC9">
              <w:rPr>
                <w:rFonts w:cstheme="minorHAnsi"/>
                <w:b/>
                <w:sz w:val="20"/>
              </w:rPr>
              <w:t>2021</w:t>
            </w:r>
          </w:p>
        </w:tc>
        <w:tc>
          <w:tcPr>
            <w:tcW w:w="1015" w:type="dxa"/>
            <w:shd w:val="clear" w:color="auto" w:fill="D9D9D9" w:themeFill="background1" w:themeFillShade="D9"/>
          </w:tcPr>
          <w:p w14:paraId="63D02B31" w14:textId="77777777" w:rsidR="00AC40EB" w:rsidRPr="005F1AC9" w:rsidRDefault="00AC40EB" w:rsidP="00B40436">
            <w:pPr>
              <w:spacing w:after="0" w:line="240" w:lineRule="auto"/>
              <w:rPr>
                <w:rFonts w:cstheme="minorHAnsi"/>
                <w:b/>
                <w:sz w:val="20"/>
              </w:rPr>
            </w:pPr>
            <w:r w:rsidRPr="005F1AC9">
              <w:rPr>
                <w:rFonts w:cstheme="minorHAnsi"/>
                <w:b/>
                <w:sz w:val="20"/>
              </w:rPr>
              <w:t>2022</w:t>
            </w:r>
          </w:p>
        </w:tc>
        <w:tc>
          <w:tcPr>
            <w:tcW w:w="1016" w:type="dxa"/>
            <w:shd w:val="clear" w:color="auto" w:fill="D9D9D9" w:themeFill="background1" w:themeFillShade="D9"/>
          </w:tcPr>
          <w:p w14:paraId="4415ECE3" w14:textId="77777777" w:rsidR="00AC40EB" w:rsidRPr="005F1AC9" w:rsidRDefault="00AC40EB" w:rsidP="00B40436">
            <w:pPr>
              <w:spacing w:after="0" w:line="240" w:lineRule="auto"/>
              <w:rPr>
                <w:rFonts w:cstheme="minorHAnsi"/>
                <w:b/>
                <w:sz w:val="20"/>
              </w:rPr>
            </w:pPr>
            <w:r w:rsidRPr="005F1AC9">
              <w:rPr>
                <w:rFonts w:cstheme="minorHAnsi"/>
                <w:b/>
                <w:sz w:val="20"/>
              </w:rPr>
              <w:t>2023</w:t>
            </w:r>
          </w:p>
        </w:tc>
        <w:tc>
          <w:tcPr>
            <w:tcW w:w="1016" w:type="dxa"/>
            <w:shd w:val="clear" w:color="auto" w:fill="D9D9D9" w:themeFill="background1" w:themeFillShade="D9"/>
          </w:tcPr>
          <w:p w14:paraId="182DA47F" w14:textId="77777777" w:rsidR="00AC40EB" w:rsidRPr="005F1AC9" w:rsidRDefault="00AC40EB" w:rsidP="00B40436">
            <w:pPr>
              <w:spacing w:after="0" w:line="240" w:lineRule="auto"/>
              <w:rPr>
                <w:rFonts w:cstheme="minorHAnsi"/>
                <w:b/>
                <w:sz w:val="20"/>
              </w:rPr>
            </w:pPr>
            <w:r w:rsidRPr="005F1AC9">
              <w:rPr>
                <w:rFonts w:cstheme="minorHAnsi"/>
                <w:b/>
                <w:sz w:val="20"/>
              </w:rPr>
              <w:t>2024</w:t>
            </w:r>
          </w:p>
        </w:tc>
        <w:tc>
          <w:tcPr>
            <w:tcW w:w="1016" w:type="dxa"/>
            <w:shd w:val="clear" w:color="auto" w:fill="D9D9D9" w:themeFill="background1" w:themeFillShade="D9"/>
          </w:tcPr>
          <w:p w14:paraId="2A0C626C" w14:textId="77777777" w:rsidR="00AC40EB" w:rsidRPr="005F1AC9" w:rsidRDefault="00AC40EB" w:rsidP="00B40436">
            <w:pPr>
              <w:spacing w:after="0" w:line="240" w:lineRule="auto"/>
              <w:rPr>
                <w:rFonts w:cstheme="minorHAnsi"/>
                <w:b/>
                <w:sz w:val="20"/>
              </w:rPr>
            </w:pPr>
            <w:r w:rsidRPr="005F1AC9">
              <w:rPr>
                <w:rFonts w:cstheme="minorHAnsi"/>
                <w:b/>
                <w:sz w:val="20"/>
              </w:rPr>
              <w:t>2025</w:t>
            </w:r>
          </w:p>
        </w:tc>
      </w:tr>
      <w:tr w:rsidR="00AC40EB" w:rsidRPr="005F1AC9" w14:paraId="39E5447B" w14:textId="77777777" w:rsidTr="00B40436">
        <w:trPr>
          <w:trHeight w:val="256"/>
        </w:trPr>
        <w:tc>
          <w:tcPr>
            <w:tcW w:w="1440" w:type="dxa"/>
          </w:tcPr>
          <w:p w14:paraId="0672CAB4" w14:textId="77777777" w:rsidR="00AC40EB" w:rsidRPr="005F1AC9" w:rsidRDefault="00AC40EB" w:rsidP="00B40436">
            <w:pPr>
              <w:pStyle w:val="ListParagraph"/>
              <w:ind w:left="0"/>
              <w:contextualSpacing w:val="0"/>
              <w:jc w:val="both"/>
              <w:rPr>
                <w:rFonts w:asciiTheme="minorHAnsi" w:hAnsiTheme="minorHAnsi" w:cstheme="minorHAnsi"/>
                <w:sz w:val="20"/>
                <w:szCs w:val="22"/>
              </w:rPr>
            </w:pPr>
            <w:r w:rsidRPr="005F1AC9">
              <w:rPr>
                <w:rFonts w:asciiTheme="minorHAnsi" w:hAnsiTheme="minorHAnsi" w:cstheme="minorHAnsi"/>
                <w:sz w:val="20"/>
                <w:szCs w:val="22"/>
              </w:rPr>
              <w:t>Volume (GWh)</w:t>
            </w:r>
          </w:p>
        </w:tc>
        <w:tc>
          <w:tcPr>
            <w:tcW w:w="1015" w:type="dxa"/>
          </w:tcPr>
          <w:p w14:paraId="7CD7148F" w14:textId="77777777" w:rsidR="00AC40EB" w:rsidRPr="005F1AC9" w:rsidRDefault="00AC40EB" w:rsidP="00B40436">
            <w:pPr>
              <w:spacing w:after="0" w:line="240" w:lineRule="auto"/>
              <w:rPr>
                <w:rFonts w:cstheme="minorHAnsi"/>
                <w:sz w:val="20"/>
              </w:rPr>
            </w:pPr>
            <w:r w:rsidRPr="005F1AC9">
              <w:rPr>
                <w:rFonts w:cstheme="minorHAnsi"/>
                <w:sz w:val="20"/>
              </w:rPr>
              <w:t>2,000</w:t>
            </w:r>
          </w:p>
        </w:tc>
        <w:tc>
          <w:tcPr>
            <w:tcW w:w="1016" w:type="dxa"/>
          </w:tcPr>
          <w:p w14:paraId="623CA27D" w14:textId="77777777" w:rsidR="00AC40EB" w:rsidRPr="005F1AC9" w:rsidRDefault="00AC40EB" w:rsidP="00B40436">
            <w:pPr>
              <w:spacing w:after="0" w:line="240" w:lineRule="auto"/>
              <w:rPr>
                <w:rFonts w:cstheme="minorHAnsi"/>
                <w:sz w:val="20"/>
              </w:rPr>
            </w:pPr>
            <w:r w:rsidRPr="005F1AC9">
              <w:rPr>
                <w:rFonts w:cstheme="minorHAnsi"/>
                <w:sz w:val="20"/>
              </w:rPr>
              <w:t>2,000</w:t>
            </w:r>
          </w:p>
        </w:tc>
        <w:tc>
          <w:tcPr>
            <w:tcW w:w="1016" w:type="dxa"/>
          </w:tcPr>
          <w:p w14:paraId="4B328F05" w14:textId="77777777" w:rsidR="00AC40EB" w:rsidRPr="005F1AC9" w:rsidRDefault="00AC40EB" w:rsidP="00B40436">
            <w:pPr>
              <w:spacing w:after="0" w:line="240" w:lineRule="auto"/>
              <w:rPr>
                <w:rFonts w:cstheme="minorHAnsi"/>
                <w:sz w:val="20"/>
              </w:rPr>
            </w:pPr>
            <w:r w:rsidRPr="005F1AC9">
              <w:rPr>
                <w:rFonts w:cstheme="minorHAnsi"/>
                <w:sz w:val="20"/>
              </w:rPr>
              <w:t>2,500</w:t>
            </w:r>
          </w:p>
        </w:tc>
        <w:tc>
          <w:tcPr>
            <w:tcW w:w="1015" w:type="dxa"/>
          </w:tcPr>
          <w:p w14:paraId="6DA58516" w14:textId="77777777" w:rsidR="00AC40EB" w:rsidRPr="005F1AC9" w:rsidRDefault="00AC40EB" w:rsidP="00B40436">
            <w:pPr>
              <w:spacing w:after="0" w:line="240" w:lineRule="auto"/>
              <w:rPr>
                <w:rFonts w:cstheme="minorHAnsi"/>
                <w:sz w:val="20"/>
              </w:rPr>
            </w:pPr>
            <w:r w:rsidRPr="005F1AC9">
              <w:rPr>
                <w:rFonts w:cstheme="minorHAnsi"/>
                <w:sz w:val="20"/>
              </w:rPr>
              <w:t>3,000</w:t>
            </w:r>
          </w:p>
        </w:tc>
        <w:tc>
          <w:tcPr>
            <w:tcW w:w="1016" w:type="dxa"/>
          </w:tcPr>
          <w:p w14:paraId="01EF87C5" w14:textId="77777777" w:rsidR="00AC40EB" w:rsidRPr="005F1AC9" w:rsidRDefault="00AC40EB" w:rsidP="00B40436">
            <w:pPr>
              <w:spacing w:after="0" w:line="240" w:lineRule="auto"/>
              <w:rPr>
                <w:rFonts w:cstheme="minorHAnsi"/>
                <w:sz w:val="20"/>
              </w:rPr>
            </w:pPr>
            <w:r w:rsidRPr="005F1AC9">
              <w:rPr>
                <w:rFonts w:cstheme="minorHAnsi"/>
                <w:sz w:val="20"/>
              </w:rPr>
              <w:t>3,200</w:t>
            </w:r>
          </w:p>
        </w:tc>
        <w:tc>
          <w:tcPr>
            <w:tcW w:w="1016" w:type="dxa"/>
          </w:tcPr>
          <w:p w14:paraId="5D383DE6" w14:textId="77777777" w:rsidR="00AC40EB" w:rsidRPr="005F1AC9" w:rsidRDefault="00AC40EB" w:rsidP="00B40436">
            <w:pPr>
              <w:spacing w:after="0" w:line="240" w:lineRule="auto"/>
              <w:rPr>
                <w:rFonts w:cstheme="minorHAnsi"/>
                <w:sz w:val="20"/>
              </w:rPr>
            </w:pPr>
            <w:r w:rsidRPr="005F1AC9">
              <w:rPr>
                <w:rFonts w:cstheme="minorHAnsi"/>
                <w:sz w:val="20"/>
              </w:rPr>
              <w:t>3,200</w:t>
            </w:r>
          </w:p>
        </w:tc>
        <w:tc>
          <w:tcPr>
            <w:tcW w:w="1016" w:type="dxa"/>
          </w:tcPr>
          <w:p w14:paraId="51AB7646" w14:textId="77777777" w:rsidR="00AC40EB" w:rsidRPr="005F1AC9" w:rsidRDefault="00AC40EB" w:rsidP="00B40436">
            <w:pPr>
              <w:spacing w:after="0" w:line="240" w:lineRule="auto"/>
              <w:rPr>
                <w:rFonts w:cstheme="minorHAnsi"/>
                <w:sz w:val="20"/>
              </w:rPr>
            </w:pPr>
            <w:r w:rsidRPr="005F1AC9">
              <w:rPr>
                <w:rFonts w:cstheme="minorHAnsi"/>
                <w:sz w:val="20"/>
              </w:rPr>
              <w:t>3,200</w:t>
            </w:r>
          </w:p>
        </w:tc>
      </w:tr>
      <w:tr w:rsidR="00AC40EB" w:rsidRPr="005F1AC9" w14:paraId="14AC73E1" w14:textId="77777777" w:rsidTr="00B40436">
        <w:trPr>
          <w:trHeight w:val="246"/>
        </w:trPr>
        <w:tc>
          <w:tcPr>
            <w:tcW w:w="1440" w:type="dxa"/>
          </w:tcPr>
          <w:p w14:paraId="2B80EF7D" w14:textId="77777777" w:rsidR="00AC40EB" w:rsidRPr="005F1AC9" w:rsidRDefault="00AC40EB" w:rsidP="00B40436">
            <w:pPr>
              <w:pStyle w:val="ListParagraph"/>
              <w:ind w:left="0"/>
              <w:contextualSpacing w:val="0"/>
              <w:jc w:val="both"/>
              <w:rPr>
                <w:rFonts w:asciiTheme="minorHAnsi" w:hAnsiTheme="minorHAnsi" w:cstheme="minorHAnsi"/>
                <w:sz w:val="20"/>
                <w:szCs w:val="22"/>
              </w:rPr>
            </w:pPr>
            <w:r w:rsidRPr="005F1AC9">
              <w:rPr>
                <w:rFonts w:asciiTheme="minorHAnsi" w:hAnsiTheme="minorHAnsi" w:cstheme="minorHAnsi"/>
                <w:sz w:val="20"/>
                <w:szCs w:val="22"/>
              </w:rPr>
              <w:t>Tariff (</w:t>
            </w:r>
            <w:proofErr w:type="spellStart"/>
            <w:r w:rsidRPr="005F1AC9">
              <w:rPr>
                <w:rFonts w:asciiTheme="minorHAnsi" w:hAnsiTheme="minorHAnsi" w:cstheme="minorHAnsi"/>
                <w:sz w:val="20"/>
                <w:szCs w:val="22"/>
              </w:rPr>
              <w:t>USc</w:t>
            </w:r>
            <w:proofErr w:type="spellEnd"/>
            <w:r w:rsidRPr="005F1AC9">
              <w:rPr>
                <w:rFonts w:asciiTheme="minorHAnsi" w:hAnsiTheme="minorHAnsi" w:cstheme="minorHAnsi"/>
                <w:sz w:val="20"/>
                <w:szCs w:val="22"/>
              </w:rPr>
              <w:t>/kWh)</w:t>
            </w:r>
          </w:p>
        </w:tc>
        <w:tc>
          <w:tcPr>
            <w:tcW w:w="1015" w:type="dxa"/>
          </w:tcPr>
          <w:p w14:paraId="0C7048DC" w14:textId="77777777" w:rsidR="00AC40EB" w:rsidRPr="005F1AC9" w:rsidRDefault="00AC40EB" w:rsidP="00B40436">
            <w:pPr>
              <w:spacing w:after="0" w:line="240" w:lineRule="auto"/>
              <w:rPr>
                <w:rFonts w:cstheme="minorHAnsi"/>
                <w:sz w:val="20"/>
              </w:rPr>
            </w:pPr>
            <w:r w:rsidRPr="005F1AC9">
              <w:rPr>
                <w:rFonts w:cstheme="minorHAnsi"/>
                <w:sz w:val="20"/>
              </w:rPr>
              <w:t>0.020</w:t>
            </w:r>
          </w:p>
        </w:tc>
        <w:tc>
          <w:tcPr>
            <w:tcW w:w="1016" w:type="dxa"/>
          </w:tcPr>
          <w:p w14:paraId="4AA7C71C" w14:textId="77777777" w:rsidR="00AC40EB" w:rsidRPr="005F1AC9" w:rsidRDefault="00AC40EB" w:rsidP="00B40436">
            <w:pPr>
              <w:spacing w:after="0" w:line="240" w:lineRule="auto"/>
              <w:rPr>
                <w:rFonts w:cstheme="minorHAnsi"/>
                <w:sz w:val="20"/>
              </w:rPr>
            </w:pPr>
            <w:r w:rsidRPr="005F1AC9">
              <w:rPr>
                <w:rFonts w:cstheme="minorHAnsi"/>
                <w:sz w:val="20"/>
              </w:rPr>
              <w:t>0.025</w:t>
            </w:r>
          </w:p>
        </w:tc>
        <w:tc>
          <w:tcPr>
            <w:tcW w:w="1016" w:type="dxa"/>
          </w:tcPr>
          <w:p w14:paraId="218E56F0" w14:textId="77777777" w:rsidR="00AC40EB" w:rsidRPr="005F1AC9" w:rsidRDefault="00AC40EB" w:rsidP="00B40436">
            <w:pPr>
              <w:spacing w:after="0" w:line="240" w:lineRule="auto"/>
              <w:rPr>
                <w:rFonts w:cstheme="minorHAnsi"/>
                <w:sz w:val="20"/>
              </w:rPr>
            </w:pPr>
            <w:r w:rsidRPr="005F1AC9">
              <w:rPr>
                <w:rFonts w:cstheme="minorHAnsi"/>
                <w:sz w:val="20"/>
              </w:rPr>
              <w:t>0.026</w:t>
            </w:r>
          </w:p>
        </w:tc>
        <w:tc>
          <w:tcPr>
            <w:tcW w:w="1015" w:type="dxa"/>
          </w:tcPr>
          <w:p w14:paraId="6CA9FFE3" w14:textId="77777777" w:rsidR="00AC40EB" w:rsidRPr="005F1AC9" w:rsidRDefault="00AC40EB" w:rsidP="00B40436">
            <w:pPr>
              <w:spacing w:after="0" w:line="240" w:lineRule="auto"/>
              <w:rPr>
                <w:rFonts w:cstheme="minorHAnsi"/>
                <w:sz w:val="20"/>
              </w:rPr>
            </w:pPr>
            <w:r w:rsidRPr="005F1AC9">
              <w:rPr>
                <w:rFonts w:cstheme="minorHAnsi"/>
                <w:sz w:val="20"/>
              </w:rPr>
              <w:t>0.027</w:t>
            </w:r>
          </w:p>
        </w:tc>
        <w:tc>
          <w:tcPr>
            <w:tcW w:w="1016" w:type="dxa"/>
          </w:tcPr>
          <w:p w14:paraId="50CAAB57" w14:textId="77777777" w:rsidR="00AC40EB" w:rsidRPr="005F1AC9" w:rsidRDefault="00AC40EB" w:rsidP="00B40436">
            <w:pPr>
              <w:spacing w:after="0" w:line="240" w:lineRule="auto"/>
              <w:rPr>
                <w:rFonts w:cstheme="minorHAnsi"/>
                <w:sz w:val="20"/>
              </w:rPr>
            </w:pPr>
            <w:r w:rsidRPr="005F1AC9">
              <w:rPr>
                <w:rFonts w:cstheme="minorHAnsi"/>
                <w:sz w:val="20"/>
              </w:rPr>
              <w:t>0.028</w:t>
            </w:r>
          </w:p>
        </w:tc>
        <w:tc>
          <w:tcPr>
            <w:tcW w:w="1016" w:type="dxa"/>
          </w:tcPr>
          <w:p w14:paraId="0A1BF676" w14:textId="77777777" w:rsidR="00AC40EB" w:rsidRPr="005F1AC9" w:rsidRDefault="00AC40EB" w:rsidP="00B40436">
            <w:pPr>
              <w:spacing w:after="0" w:line="240" w:lineRule="auto"/>
              <w:rPr>
                <w:rFonts w:cstheme="minorHAnsi"/>
                <w:sz w:val="20"/>
              </w:rPr>
            </w:pPr>
            <w:r w:rsidRPr="005F1AC9">
              <w:rPr>
                <w:rFonts w:cstheme="minorHAnsi"/>
                <w:sz w:val="20"/>
              </w:rPr>
              <w:t>0.028</w:t>
            </w:r>
          </w:p>
        </w:tc>
        <w:tc>
          <w:tcPr>
            <w:tcW w:w="1016" w:type="dxa"/>
          </w:tcPr>
          <w:p w14:paraId="6DCAB5C7" w14:textId="77777777" w:rsidR="00AC40EB" w:rsidRPr="005F1AC9" w:rsidRDefault="00AC40EB" w:rsidP="00B40436">
            <w:pPr>
              <w:spacing w:after="0" w:line="240" w:lineRule="auto"/>
              <w:rPr>
                <w:rFonts w:cstheme="minorHAnsi"/>
                <w:sz w:val="20"/>
              </w:rPr>
            </w:pPr>
            <w:r w:rsidRPr="005F1AC9">
              <w:rPr>
                <w:rFonts w:cstheme="minorHAnsi"/>
                <w:sz w:val="20"/>
              </w:rPr>
              <w:t>0.028</w:t>
            </w:r>
          </w:p>
        </w:tc>
      </w:tr>
    </w:tbl>
    <w:p w14:paraId="36E63776" w14:textId="77777777" w:rsidR="00AC40EB" w:rsidRPr="000C3542" w:rsidRDefault="00AC40EB" w:rsidP="00B40436">
      <w:pPr>
        <w:pBdr>
          <w:bottom w:val="single" w:sz="12" w:space="1" w:color="auto"/>
        </w:pBdr>
        <w:spacing w:after="120"/>
        <w:ind w:left="810"/>
        <w:jc w:val="both"/>
        <w:rPr>
          <w:rFonts w:cstheme="minorHAnsi"/>
          <w:sz w:val="18"/>
        </w:rPr>
      </w:pPr>
      <w:r w:rsidRPr="000C3542">
        <w:rPr>
          <w:rFonts w:cstheme="minorHAnsi"/>
          <w:sz w:val="18"/>
        </w:rPr>
        <w:t>Source: BT.</w:t>
      </w:r>
    </w:p>
    <w:p w14:paraId="38EA709A" w14:textId="77777777" w:rsidR="00AC40EB" w:rsidRPr="00566211"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566211">
        <w:rPr>
          <w:rFonts w:asciiTheme="minorHAnsi" w:hAnsiTheme="minorHAnsi" w:cstheme="minorHAnsi"/>
          <w:sz w:val="22"/>
          <w:szCs w:val="22"/>
        </w:rPr>
        <w:t>BT will purchase 2,600 GWh of electricity from Sangtuda-1 and Sangtuda-2.</w:t>
      </w:r>
    </w:p>
    <w:p w14:paraId="14EE8968"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Prices of electricity purchased from Sangtuda-1 and Sangtuda-2 will growth at annual rate of 4 percent and 5 percent respectively.</w:t>
      </w:r>
    </w:p>
    <w:p w14:paraId="1E1A1CDF"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The exchange rate of Tajik somoni against US dollar will change by the differential between Tajik and US inflation rate in accordance with PPP approach.</w:t>
      </w:r>
    </w:p>
    <w:p w14:paraId="6AD2526D" w14:textId="77777777" w:rsidR="00AC40EB" w:rsidRPr="00BE1350" w:rsidRDefault="00AC40EB" w:rsidP="00B40436">
      <w:pPr>
        <w:pStyle w:val="ListParagraph"/>
        <w:widowControl/>
        <w:numPr>
          <w:ilvl w:val="0"/>
          <w:numId w:val="14"/>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 xml:space="preserve">The BT will not accumulate new penalties on overdue loans. </w:t>
      </w:r>
    </w:p>
    <w:p w14:paraId="21B12160" w14:textId="77777777" w:rsidR="00AC40EB" w:rsidRPr="00BE1350" w:rsidRDefault="00AC40EB" w:rsidP="00B40436">
      <w:pPr>
        <w:pStyle w:val="PDSHeading1"/>
        <w:keepNext w:val="0"/>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11" w:name="_Toc5620005"/>
      <w:r w:rsidRPr="00BE1350">
        <w:rPr>
          <w:rFonts w:asciiTheme="minorHAnsi" w:hAnsiTheme="minorHAnsi" w:cstheme="minorHAnsi"/>
          <w:b w:val="0"/>
          <w:caps w:val="0"/>
          <w:sz w:val="22"/>
          <w:szCs w:val="22"/>
        </w:rPr>
        <w:t xml:space="preserve">In </w:t>
      </w:r>
      <w:r>
        <w:rPr>
          <w:rFonts w:asciiTheme="minorHAnsi" w:hAnsiTheme="minorHAnsi" w:cstheme="minorHAnsi"/>
          <w:b w:val="0"/>
          <w:caps w:val="0"/>
          <w:sz w:val="22"/>
          <w:szCs w:val="22"/>
        </w:rPr>
        <w:t>BAU Scenario,</w:t>
      </w:r>
      <w:r w:rsidRPr="00BE1350">
        <w:rPr>
          <w:rFonts w:asciiTheme="minorHAnsi" w:hAnsiTheme="minorHAnsi" w:cstheme="minorHAnsi"/>
          <w:b w:val="0"/>
          <w:caps w:val="0"/>
          <w:sz w:val="22"/>
          <w:szCs w:val="22"/>
        </w:rPr>
        <w:t xml:space="preserve"> BT will continue to struggle with insufficient liquid assets to meet its current liabilities. In 2025 the ratio of current assets to current liabilities is estimated to be 0.26. Low collection ratio will lead to further build-up of overdue receivables, which may exceed 300 days of sales by 2025. This will result in continued non-payment to electricity suppliers and to the Ministry of Finance on its long-term liabilities at least till the start of exports to Afghanistan and Pakistan under CASA-1000. Total debt of BT, including payables to Sangtuda-1 and San</w:t>
      </w:r>
      <w:r>
        <w:rPr>
          <w:rFonts w:asciiTheme="minorHAnsi" w:hAnsiTheme="minorHAnsi" w:cstheme="minorHAnsi"/>
          <w:b w:val="0"/>
          <w:caps w:val="0"/>
          <w:sz w:val="22"/>
          <w:szCs w:val="22"/>
        </w:rPr>
        <w:t>gtuda-2 as well, will reach TJS</w:t>
      </w:r>
      <w:r w:rsidRPr="00BE1350">
        <w:rPr>
          <w:rFonts w:asciiTheme="minorHAnsi" w:hAnsiTheme="minorHAnsi" w:cstheme="minorHAnsi"/>
          <w:b w:val="0"/>
          <w:caps w:val="0"/>
          <w:sz w:val="22"/>
          <w:szCs w:val="22"/>
        </w:rPr>
        <w:t>29,104 mil</w:t>
      </w:r>
      <w:r>
        <w:rPr>
          <w:rFonts w:asciiTheme="minorHAnsi" w:hAnsiTheme="minorHAnsi" w:cstheme="minorHAnsi"/>
          <w:b w:val="0"/>
          <w:caps w:val="0"/>
          <w:sz w:val="22"/>
          <w:szCs w:val="22"/>
        </w:rPr>
        <w:t>lion (US$2,383 million) or 140 percent</w:t>
      </w:r>
      <w:r w:rsidRPr="00BE1350">
        <w:rPr>
          <w:rFonts w:asciiTheme="minorHAnsi" w:hAnsiTheme="minorHAnsi" w:cstheme="minorHAnsi"/>
          <w:b w:val="0"/>
          <w:caps w:val="0"/>
          <w:sz w:val="22"/>
          <w:szCs w:val="22"/>
        </w:rPr>
        <w:t xml:space="preserve"> of its assets. Losses from the foreign exchange rate changes will eat up any operating profit; total cumulative loss over the eight-year forecas</w:t>
      </w:r>
      <w:r>
        <w:rPr>
          <w:rFonts w:asciiTheme="minorHAnsi" w:hAnsiTheme="minorHAnsi" w:cstheme="minorHAnsi"/>
          <w:b w:val="0"/>
          <w:caps w:val="0"/>
          <w:sz w:val="22"/>
          <w:szCs w:val="22"/>
        </w:rPr>
        <w:t>t period is estimated to be TJS8,539 million (US$</w:t>
      </w:r>
      <w:r w:rsidRPr="00BE1350">
        <w:rPr>
          <w:rFonts w:asciiTheme="minorHAnsi" w:hAnsiTheme="minorHAnsi" w:cstheme="minorHAnsi"/>
          <w:b w:val="0"/>
          <w:caps w:val="0"/>
          <w:sz w:val="22"/>
          <w:szCs w:val="22"/>
        </w:rPr>
        <w:t xml:space="preserve">835 million), and the cash </w:t>
      </w:r>
      <w:r>
        <w:rPr>
          <w:rFonts w:asciiTheme="minorHAnsi" w:hAnsiTheme="minorHAnsi" w:cstheme="minorHAnsi"/>
          <w:b w:val="0"/>
          <w:caps w:val="0"/>
          <w:sz w:val="22"/>
          <w:szCs w:val="22"/>
        </w:rPr>
        <w:t>deficit will widen to TJS16,393 million by 2025 from TJS</w:t>
      </w:r>
      <w:r w:rsidRPr="00BE1350">
        <w:rPr>
          <w:rFonts w:asciiTheme="minorHAnsi" w:hAnsiTheme="minorHAnsi" w:cstheme="minorHAnsi"/>
          <w:b w:val="0"/>
          <w:caps w:val="0"/>
          <w:sz w:val="22"/>
          <w:szCs w:val="22"/>
        </w:rPr>
        <w:t>10,433 million in 2017.</w:t>
      </w:r>
      <w:bookmarkEnd w:id="11"/>
      <w:r w:rsidRPr="00BE1350">
        <w:rPr>
          <w:rFonts w:asciiTheme="minorHAnsi" w:hAnsiTheme="minorHAnsi" w:cstheme="minorHAnsi"/>
          <w:b w:val="0"/>
          <w:caps w:val="0"/>
          <w:sz w:val="22"/>
          <w:szCs w:val="22"/>
        </w:rPr>
        <w:t xml:space="preserve">  </w:t>
      </w:r>
    </w:p>
    <w:p w14:paraId="235A2A6E" w14:textId="77777777" w:rsidR="00AC40EB" w:rsidRPr="00BE1350" w:rsidRDefault="00AC40EB" w:rsidP="00B40436">
      <w:pPr>
        <w:spacing w:after="120"/>
        <w:rPr>
          <w:rFonts w:cstheme="minorHAnsi"/>
          <w:b/>
        </w:rPr>
      </w:pPr>
      <w:r>
        <w:rPr>
          <w:rFonts w:cstheme="minorHAnsi"/>
          <w:b/>
        </w:rPr>
        <w:t xml:space="preserve">Projected Financial Performance of BT: </w:t>
      </w:r>
      <w:r w:rsidRPr="00BE1350">
        <w:rPr>
          <w:rFonts w:cstheme="minorHAnsi"/>
          <w:b/>
        </w:rPr>
        <w:t xml:space="preserve">Financial Recovery Scenario </w:t>
      </w:r>
    </w:p>
    <w:p w14:paraId="551A8D89" w14:textId="77777777" w:rsidR="00AC40EB" w:rsidRPr="00BE1350" w:rsidRDefault="00AC40EB" w:rsidP="00BE3FB8">
      <w:pPr>
        <w:pStyle w:val="PDSHeading1"/>
        <w:keepNext w:val="0"/>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12" w:name="_Toc5620006"/>
      <w:r>
        <w:rPr>
          <w:rFonts w:asciiTheme="minorHAnsi" w:hAnsiTheme="minorHAnsi" w:cstheme="minorHAnsi"/>
          <w:b w:val="0"/>
          <w:caps w:val="0"/>
          <w:sz w:val="22"/>
          <w:szCs w:val="22"/>
        </w:rPr>
        <w:t>Under this scenario, t</w:t>
      </w:r>
      <w:r w:rsidRPr="00BE1350">
        <w:rPr>
          <w:rFonts w:asciiTheme="minorHAnsi" w:hAnsiTheme="minorHAnsi" w:cstheme="minorHAnsi"/>
          <w:b w:val="0"/>
          <w:caps w:val="0"/>
          <w:sz w:val="22"/>
          <w:szCs w:val="22"/>
        </w:rPr>
        <w:t>he projections of financial performance of BT were made on assumptions that:</w:t>
      </w:r>
      <w:bookmarkEnd w:id="12"/>
    </w:p>
    <w:p w14:paraId="76B496DC"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End-user electricity tariffs will</w:t>
      </w:r>
      <w:r>
        <w:rPr>
          <w:rFonts w:asciiTheme="minorHAnsi" w:hAnsiTheme="minorHAnsi" w:cstheme="minorHAnsi"/>
          <w:sz w:val="22"/>
          <w:szCs w:val="22"/>
        </w:rPr>
        <w:t xml:space="preserve"> increase by 15 percent</w:t>
      </w:r>
      <w:r w:rsidRPr="00BE1350">
        <w:rPr>
          <w:rFonts w:asciiTheme="minorHAnsi" w:hAnsiTheme="minorHAnsi" w:cstheme="minorHAnsi"/>
          <w:sz w:val="22"/>
          <w:szCs w:val="22"/>
        </w:rPr>
        <w:t xml:space="preserve"> annually during 2019-2021 and 8% thereafter.</w:t>
      </w:r>
    </w:p>
    <w:p w14:paraId="090C6AD0"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Bill co</w:t>
      </w:r>
      <w:r>
        <w:rPr>
          <w:rFonts w:asciiTheme="minorHAnsi" w:hAnsiTheme="minorHAnsi" w:cstheme="minorHAnsi"/>
          <w:sz w:val="22"/>
          <w:szCs w:val="22"/>
        </w:rPr>
        <w:t xml:space="preserve">llection rate will remain </w:t>
      </w:r>
      <w:r w:rsidRPr="00CD436B">
        <w:rPr>
          <w:rFonts w:asciiTheme="minorHAnsi" w:hAnsiTheme="minorHAnsi" w:cstheme="minorHAnsi"/>
          <w:sz w:val="22"/>
          <w:szCs w:val="22"/>
        </w:rPr>
        <w:t>at 85 percent over</w:t>
      </w:r>
      <w:r w:rsidRPr="00BE1350">
        <w:rPr>
          <w:rFonts w:asciiTheme="minorHAnsi" w:hAnsiTheme="minorHAnsi" w:cstheme="minorHAnsi"/>
          <w:sz w:val="22"/>
          <w:szCs w:val="22"/>
        </w:rPr>
        <w:t xml:space="preserve"> the period 2018-2020 a</w:t>
      </w:r>
      <w:r>
        <w:rPr>
          <w:rFonts w:asciiTheme="minorHAnsi" w:hAnsiTheme="minorHAnsi" w:cstheme="minorHAnsi"/>
          <w:sz w:val="22"/>
          <w:szCs w:val="22"/>
        </w:rPr>
        <w:t>nd start increasing to reach 95 percent</w:t>
      </w:r>
      <w:r w:rsidRPr="00BE1350">
        <w:rPr>
          <w:rFonts w:asciiTheme="minorHAnsi" w:hAnsiTheme="minorHAnsi" w:cstheme="minorHAnsi"/>
          <w:sz w:val="22"/>
          <w:szCs w:val="22"/>
        </w:rPr>
        <w:t xml:space="preserve"> by 2025.</w:t>
      </w:r>
    </w:p>
    <w:p w14:paraId="3C6A6ED3"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Technical losses will reduce by 0.50 percentage point annually.</w:t>
      </w:r>
    </w:p>
    <w:p w14:paraId="5A2A7682"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 xml:space="preserve">Overdue receivables will be recovered. </w:t>
      </w:r>
    </w:p>
    <w:p w14:paraId="2A113B9C"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All grants on-lent by the Ministry of Finance to BT on credit terms will be converted to grants in 2019.</w:t>
      </w:r>
    </w:p>
    <w:p w14:paraId="7228961A"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Pr>
          <w:rFonts w:asciiTheme="minorHAnsi" w:hAnsiTheme="minorHAnsi" w:cstheme="minorHAnsi"/>
          <w:sz w:val="22"/>
          <w:szCs w:val="22"/>
        </w:rPr>
        <w:t>In 2020, half of subsidiary</w:t>
      </w:r>
      <w:r w:rsidRPr="00BE1350">
        <w:rPr>
          <w:rFonts w:asciiTheme="minorHAnsi" w:hAnsiTheme="minorHAnsi" w:cstheme="minorHAnsi"/>
          <w:sz w:val="22"/>
          <w:szCs w:val="22"/>
        </w:rPr>
        <w:t xml:space="preserve"> agreements of BT with M</w:t>
      </w:r>
      <w:r>
        <w:rPr>
          <w:rFonts w:asciiTheme="minorHAnsi" w:hAnsiTheme="minorHAnsi" w:cstheme="minorHAnsi"/>
          <w:sz w:val="22"/>
          <w:szCs w:val="22"/>
        </w:rPr>
        <w:t>O</w:t>
      </w:r>
      <w:r w:rsidRPr="00BE1350">
        <w:rPr>
          <w:rFonts w:asciiTheme="minorHAnsi" w:hAnsiTheme="minorHAnsi" w:cstheme="minorHAnsi"/>
          <w:sz w:val="22"/>
          <w:szCs w:val="22"/>
        </w:rPr>
        <w:t>F will be revised to mirror the terms of borrowing by M</w:t>
      </w:r>
      <w:r>
        <w:rPr>
          <w:rFonts w:asciiTheme="minorHAnsi" w:hAnsiTheme="minorHAnsi" w:cstheme="minorHAnsi"/>
          <w:sz w:val="22"/>
          <w:szCs w:val="22"/>
        </w:rPr>
        <w:t>O</w:t>
      </w:r>
      <w:r w:rsidRPr="00BE1350">
        <w:rPr>
          <w:rFonts w:asciiTheme="minorHAnsi" w:hAnsiTheme="minorHAnsi" w:cstheme="minorHAnsi"/>
          <w:sz w:val="22"/>
          <w:szCs w:val="22"/>
        </w:rPr>
        <w:t>F from IFI, and the other half will be revised in 2021.</w:t>
      </w:r>
    </w:p>
    <w:p w14:paraId="1A1359C2"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Domestic supply of</w:t>
      </w:r>
      <w:r>
        <w:rPr>
          <w:rFonts w:asciiTheme="minorHAnsi" w:hAnsiTheme="minorHAnsi" w:cstheme="minorHAnsi"/>
          <w:sz w:val="22"/>
          <w:szCs w:val="22"/>
        </w:rPr>
        <w:t xml:space="preserve"> electricity will increase by 1 percent</w:t>
      </w:r>
      <w:r w:rsidRPr="00BE1350">
        <w:rPr>
          <w:rFonts w:asciiTheme="minorHAnsi" w:hAnsiTheme="minorHAnsi" w:cstheme="minorHAnsi"/>
          <w:sz w:val="22"/>
          <w:szCs w:val="22"/>
        </w:rPr>
        <w:t xml:space="preserve"> during the projection period</w:t>
      </w:r>
    </w:p>
    <w:p w14:paraId="73673A1F"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lastRenderedPageBreak/>
        <w:t>Exports to Afghanistan and Pakistan are forecast to increase by 2,800 GWh starting from 2022, when cross-border transmission facilities with Afghanistan and Pakistan under CASA-1000 project become operational.</w:t>
      </w:r>
    </w:p>
    <w:p w14:paraId="5A2D9E83" w14:textId="77777777" w:rsidR="00AC40EB"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Electricity will be sold to Afghanistan and Pakistan at marginal prices of USc5.11/kWh and USc5.16/kWh respectively</w:t>
      </w:r>
      <w:r>
        <w:rPr>
          <w:rFonts w:asciiTheme="minorHAnsi" w:hAnsiTheme="minorHAnsi" w:cstheme="minorHAnsi"/>
          <w:sz w:val="22"/>
          <w:szCs w:val="22"/>
        </w:rPr>
        <w:t>.</w:t>
      </w:r>
    </w:p>
    <w:p w14:paraId="2326ED1F" w14:textId="77777777" w:rsidR="00AC40EB"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5D5C03">
        <w:rPr>
          <w:rFonts w:asciiTheme="minorHAnsi" w:hAnsiTheme="minorHAnsi" w:cstheme="minorHAnsi"/>
          <w:sz w:val="22"/>
          <w:szCs w:val="22"/>
        </w:rPr>
        <w:t>The following volumes and tariffs for exports to Uzbekistan:</w:t>
      </w:r>
    </w:p>
    <w:p w14:paraId="27637676" w14:textId="5457149E" w:rsidR="00AC40EB" w:rsidRDefault="00AC40EB" w:rsidP="00BE3FB8">
      <w:pPr>
        <w:pStyle w:val="Caption"/>
        <w:pBdr>
          <w:bottom w:val="single" w:sz="12" w:space="1" w:color="auto"/>
        </w:pBdr>
        <w:tabs>
          <w:tab w:val="clear" w:pos="1134"/>
          <w:tab w:val="left" w:pos="-180"/>
        </w:tabs>
        <w:spacing w:before="0" w:after="0"/>
        <w:ind w:hanging="324"/>
        <w:rPr>
          <w:rFonts w:asciiTheme="minorHAnsi" w:hAnsiTheme="minorHAnsi" w:cstheme="minorHAnsi"/>
          <w:sz w:val="22"/>
          <w:szCs w:val="22"/>
        </w:rPr>
      </w:pPr>
      <w:r w:rsidRPr="00962E97">
        <w:rPr>
          <w:rFonts w:asciiTheme="minorHAnsi" w:hAnsiTheme="minorHAnsi" w:cstheme="minorHAnsi"/>
          <w:sz w:val="22"/>
          <w:szCs w:val="22"/>
        </w:rPr>
        <w:t xml:space="preserve">Table </w:t>
      </w:r>
      <w:r w:rsidR="00BE3FB8">
        <w:rPr>
          <w:rFonts w:asciiTheme="minorHAnsi" w:hAnsiTheme="minorHAnsi" w:cstheme="minorHAnsi"/>
          <w:sz w:val="22"/>
          <w:szCs w:val="22"/>
        </w:rPr>
        <w:t>18</w:t>
      </w:r>
      <w:r w:rsidRPr="00962E97">
        <w:rPr>
          <w:rFonts w:asciiTheme="minorHAnsi" w:hAnsiTheme="minorHAnsi" w:cstheme="minorHAnsi"/>
          <w:sz w:val="22"/>
          <w:szCs w:val="22"/>
        </w:rPr>
        <w:t xml:space="preserve">: Cost-recovery Tariff </w:t>
      </w:r>
      <w:r>
        <w:rPr>
          <w:rFonts w:asciiTheme="minorHAnsi" w:hAnsiTheme="minorHAnsi" w:cstheme="minorHAnsi"/>
          <w:sz w:val="22"/>
          <w:szCs w:val="22"/>
        </w:rPr>
        <w:t>Projections.</w:t>
      </w:r>
    </w:p>
    <w:tbl>
      <w:tblPr>
        <w:tblStyle w:val="TableGrid"/>
        <w:tblW w:w="8550" w:type="dxa"/>
        <w:tblInd w:w="805" w:type="dxa"/>
        <w:tblLook w:val="04A0" w:firstRow="1" w:lastRow="0" w:firstColumn="1" w:lastColumn="0" w:noHBand="0" w:noVBand="1"/>
      </w:tblPr>
      <w:tblGrid>
        <w:gridCol w:w="1350"/>
        <w:gridCol w:w="1028"/>
        <w:gridCol w:w="1029"/>
        <w:gridCol w:w="1028"/>
        <w:gridCol w:w="1029"/>
        <w:gridCol w:w="1028"/>
        <w:gridCol w:w="1029"/>
        <w:gridCol w:w="1029"/>
      </w:tblGrid>
      <w:tr w:rsidR="00AC40EB" w:rsidRPr="005F1AC9" w14:paraId="0E2B67EA" w14:textId="77777777" w:rsidTr="00BE3FB8">
        <w:trPr>
          <w:trHeight w:val="246"/>
        </w:trPr>
        <w:tc>
          <w:tcPr>
            <w:tcW w:w="1350" w:type="dxa"/>
            <w:shd w:val="clear" w:color="auto" w:fill="D9D9D9" w:themeFill="background1" w:themeFillShade="D9"/>
          </w:tcPr>
          <w:p w14:paraId="2DC44930" w14:textId="77777777" w:rsidR="00AC40EB" w:rsidRPr="005F1AC9" w:rsidRDefault="00AC40EB" w:rsidP="00BE3FB8">
            <w:pPr>
              <w:pStyle w:val="ListParagraph"/>
              <w:ind w:left="0"/>
              <w:contextualSpacing w:val="0"/>
              <w:jc w:val="both"/>
              <w:rPr>
                <w:rFonts w:asciiTheme="minorHAnsi" w:hAnsiTheme="minorHAnsi" w:cstheme="minorHAnsi"/>
                <w:b/>
                <w:sz w:val="20"/>
                <w:szCs w:val="22"/>
              </w:rPr>
            </w:pPr>
          </w:p>
        </w:tc>
        <w:tc>
          <w:tcPr>
            <w:tcW w:w="1028" w:type="dxa"/>
            <w:shd w:val="clear" w:color="auto" w:fill="D9D9D9" w:themeFill="background1" w:themeFillShade="D9"/>
          </w:tcPr>
          <w:p w14:paraId="5E387261" w14:textId="77777777" w:rsidR="00AC40EB" w:rsidRPr="005F1AC9" w:rsidRDefault="00AC40EB" w:rsidP="00BE3FB8">
            <w:pPr>
              <w:spacing w:after="0" w:line="240" w:lineRule="auto"/>
              <w:rPr>
                <w:rFonts w:cstheme="minorHAnsi"/>
                <w:b/>
                <w:sz w:val="20"/>
              </w:rPr>
            </w:pPr>
            <w:r w:rsidRPr="005F1AC9">
              <w:rPr>
                <w:rFonts w:cstheme="minorHAnsi"/>
                <w:b/>
                <w:sz w:val="20"/>
              </w:rPr>
              <w:t>2019</w:t>
            </w:r>
          </w:p>
        </w:tc>
        <w:tc>
          <w:tcPr>
            <w:tcW w:w="1029" w:type="dxa"/>
            <w:shd w:val="clear" w:color="auto" w:fill="D9D9D9" w:themeFill="background1" w:themeFillShade="D9"/>
          </w:tcPr>
          <w:p w14:paraId="3688D911" w14:textId="77777777" w:rsidR="00AC40EB" w:rsidRPr="005F1AC9" w:rsidRDefault="00AC40EB" w:rsidP="00BE3FB8">
            <w:pPr>
              <w:spacing w:after="0" w:line="240" w:lineRule="auto"/>
              <w:rPr>
                <w:rFonts w:cstheme="minorHAnsi"/>
                <w:b/>
                <w:sz w:val="20"/>
              </w:rPr>
            </w:pPr>
            <w:r w:rsidRPr="005F1AC9">
              <w:rPr>
                <w:rFonts w:cstheme="minorHAnsi"/>
                <w:b/>
                <w:sz w:val="20"/>
              </w:rPr>
              <w:t>2020</w:t>
            </w:r>
          </w:p>
        </w:tc>
        <w:tc>
          <w:tcPr>
            <w:tcW w:w="1028" w:type="dxa"/>
            <w:shd w:val="clear" w:color="auto" w:fill="D9D9D9" w:themeFill="background1" w:themeFillShade="D9"/>
          </w:tcPr>
          <w:p w14:paraId="3AFC353F" w14:textId="77777777" w:rsidR="00AC40EB" w:rsidRPr="005F1AC9" w:rsidRDefault="00AC40EB" w:rsidP="00BE3FB8">
            <w:pPr>
              <w:spacing w:after="0" w:line="240" w:lineRule="auto"/>
              <w:rPr>
                <w:rFonts w:cstheme="minorHAnsi"/>
                <w:b/>
                <w:sz w:val="20"/>
              </w:rPr>
            </w:pPr>
            <w:r w:rsidRPr="005F1AC9">
              <w:rPr>
                <w:rFonts w:cstheme="minorHAnsi"/>
                <w:b/>
                <w:sz w:val="20"/>
              </w:rPr>
              <w:t>2021</w:t>
            </w:r>
          </w:p>
        </w:tc>
        <w:tc>
          <w:tcPr>
            <w:tcW w:w="1029" w:type="dxa"/>
            <w:shd w:val="clear" w:color="auto" w:fill="D9D9D9" w:themeFill="background1" w:themeFillShade="D9"/>
          </w:tcPr>
          <w:p w14:paraId="78938414" w14:textId="77777777" w:rsidR="00AC40EB" w:rsidRPr="005F1AC9" w:rsidRDefault="00AC40EB" w:rsidP="00BE3FB8">
            <w:pPr>
              <w:spacing w:after="0" w:line="240" w:lineRule="auto"/>
              <w:rPr>
                <w:rFonts w:cstheme="minorHAnsi"/>
                <w:b/>
                <w:sz w:val="20"/>
              </w:rPr>
            </w:pPr>
            <w:r w:rsidRPr="005F1AC9">
              <w:rPr>
                <w:rFonts w:cstheme="minorHAnsi"/>
                <w:b/>
                <w:sz w:val="20"/>
              </w:rPr>
              <w:t>2022</w:t>
            </w:r>
          </w:p>
        </w:tc>
        <w:tc>
          <w:tcPr>
            <w:tcW w:w="1028" w:type="dxa"/>
            <w:shd w:val="clear" w:color="auto" w:fill="D9D9D9" w:themeFill="background1" w:themeFillShade="D9"/>
          </w:tcPr>
          <w:p w14:paraId="4E3EFD6F" w14:textId="77777777" w:rsidR="00AC40EB" w:rsidRPr="005F1AC9" w:rsidRDefault="00AC40EB" w:rsidP="00BE3FB8">
            <w:pPr>
              <w:spacing w:after="0" w:line="240" w:lineRule="auto"/>
              <w:rPr>
                <w:rFonts w:cstheme="minorHAnsi"/>
                <w:b/>
                <w:sz w:val="20"/>
              </w:rPr>
            </w:pPr>
            <w:r w:rsidRPr="005F1AC9">
              <w:rPr>
                <w:rFonts w:cstheme="minorHAnsi"/>
                <w:b/>
                <w:sz w:val="20"/>
              </w:rPr>
              <w:t>2023</w:t>
            </w:r>
          </w:p>
        </w:tc>
        <w:tc>
          <w:tcPr>
            <w:tcW w:w="1029" w:type="dxa"/>
            <w:shd w:val="clear" w:color="auto" w:fill="D9D9D9" w:themeFill="background1" w:themeFillShade="D9"/>
          </w:tcPr>
          <w:p w14:paraId="618D6310" w14:textId="77777777" w:rsidR="00AC40EB" w:rsidRPr="005F1AC9" w:rsidRDefault="00AC40EB" w:rsidP="00BE3FB8">
            <w:pPr>
              <w:spacing w:after="0" w:line="240" w:lineRule="auto"/>
              <w:rPr>
                <w:rFonts w:cstheme="minorHAnsi"/>
                <w:b/>
                <w:sz w:val="20"/>
              </w:rPr>
            </w:pPr>
            <w:r w:rsidRPr="005F1AC9">
              <w:rPr>
                <w:rFonts w:cstheme="minorHAnsi"/>
                <w:b/>
                <w:sz w:val="20"/>
              </w:rPr>
              <w:t>2024</w:t>
            </w:r>
          </w:p>
        </w:tc>
        <w:tc>
          <w:tcPr>
            <w:tcW w:w="1029" w:type="dxa"/>
            <w:shd w:val="clear" w:color="auto" w:fill="D9D9D9" w:themeFill="background1" w:themeFillShade="D9"/>
          </w:tcPr>
          <w:p w14:paraId="081E518E" w14:textId="77777777" w:rsidR="00AC40EB" w:rsidRPr="005F1AC9" w:rsidRDefault="00AC40EB" w:rsidP="00BE3FB8">
            <w:pPr>
              <w:spacing w:after="0" w:line="240" w:lineRule="auto"/>
              <w:rPr>
                <w:rFonts w:cstheme="minorHAnsi"/>
                <w:b/>
                <w:sz w:val="20"/>
              </w:rPr>
            </w:pPr>
            <w:r w:rsidRPr="005F1AC9">
              <w:rPr>
                <w:rFonts w:cstheme="minorHAnsi"/>
                <w:b/>
                <w:sz w:val="20"/>
              </w:rPr>
              <w:t>2025</w:t>
            </w:r>
          </w:p>
        </w:tc>
      </w:tr>
      <w:tr w:rsidR="00AC40EB" w:rsidRPr="005F1AC9" w14:paraId="2C120B8A" w14:textId="77777777" w:rsidTr="00BE3FB8">
        <w:trPr>
          <w:trHeight w:val="256"/>
        </w:trPr>
        <w:tc>
          <w:tcPr>
            <w:tcW w:w="1350" w:type="dxa"/>
          </w:tcPr>
          <w:p w14:paraId="323E3FBF" w14:textId="77777777" w:rsidR="00AC40EB" w:rsidRPr="005F1AC9" w:rsidRDefault="00AC40EB" w:rsidP="00BE3FB8">
            <w:pPr>
              <w:pStyle w:val="ListParagraph"/>
              <w:ind w:left="0"/>
              <w:contextualSpacing w:val="0"/>
              <w:jc w:val="both"/>
              <w:rPr>
                <w:rFonts w:asciiTheme="minorHAnsi" w:hAnsiTheme="minorHAnsi" w:cstheme="minorHAnsi"/>
                <w:sz w:val="20"/>
                <w:szCs w:val="22"/>
              </w:rPr>
            </w:pPr>
            <w:r w:rsidRPr="005F1AC9">
              <w:rPr>
                <w:rFonts w:asciiTheme="minorHAnsi" w:hAnsiTheme="minorHAnsi" w:cstheme="minorHAnsi"/>
                <w:sz w:val="20"/>
                <w:szCs w:val="22"/>
              </w:rPr>
              <w:t>Volume (GWh)</w:t>
            </w:r>
          </w:p>
        </w:tc>
        <w:tc>
          <w:tcPr>
            <w:tcW w:w="1028" w:type="dxa"/>
          </w:tcPr>
          <w:p w14:paraId="19203DA8" w14:textId="77777777" w:rsidR="00AC40EB" w:rsidRPr="005F1AC9" w:rsidRDefault="00AC40EB" w:rsidP="00BE3FB8">
            <w:pPr>
              <w:spacing w:after="0" w:line="240" w:lineRule="auto"/>
              <w:rPr>
                <w:rFonts w:cstheme="minorHAnsi"/>
                <w:sz w:val="20"/>
              </w:rPr>
            </w:pPr>
            <w:r w:rsidRPr="005F1AC9">
              <w:rPr>
                <w:rFonts w:cstheme="minorHAnsi"/>
                <w:sz w:val="20"/>
              </w:rPr>
              <w:t>2,000</w:t>
            </w:r>
          </w:p>
        </w:tc>
        <w:tc>
          <w:tcPr>
            <w:tcW w:w="1029" w:type="dxa"/>
          </w:tcPr>
          <w:p w14:paraId="04EA2383" w14:textId="77777777" w:rsidR="00AC40EB" w:rsidRPr="005F1AC9" w:rsidRDefault="00AC40EB" w:rsidP="00BE3FB8">
            <w:pPr>
              <w:spacing w:after="0" w:line="240" w:lineRule="auto"/>
              <w:rPr>
                <w:rFonts w:cstheme="minorHAnsi"/>
                <w:sz w:val="20"/>
              </w:rPr>
            </w:pPr>
            <w:r w:rsidRPr="005F1AC9">
              <w:rPr>
                <w:rFonts w:cstheme="minorHAnsi"/>
                <w:sz w:val="20"/>
              </w:rPr>
              <w:t>2,000</w:t>
            </w:r>
          </w:p>
        </w:tc>
        <w:tc>
          <w:tcPr>
            <w:tcW w:w="1028" w:type="dxa"/>
          </w:tcPr>
          <w:p w14:paraId="25610506" w14:textId="77777777" w:rsidR="00AC40EB" w:rsidRPr="005F1AC9" w:rsidRDefault="00AC40EB" w:rsidP="00BE3FB8">
            <w:pPr>
              <w:spacing w:after="0" w:line="240" w:lineRule="auto"/>
              <w:rPr>
                <w:rFonts w:cstheme="minorHAnsi"/>
                <w:sz w:val="20"/>
              </w:rPr>
            </w:pPr>
            <w:r w:rsidRPr="005F1AC9">
              <w:rPr>
                <w:rFonts w:cstheme="minorHAnsi"/>
                <w:sz w:val="20"/>
              </w:rPr>
              <w:t>2,500</w:t>
            </w:r>
          </w:p>
        </w:tc>
        <w:tc>
          <w:tcPr>
            <w:tcW w:w="1029" w:type="dxa"/>
          </w:tcPr>
          <w:p w14:paraId="160A8602" w14:textId="77777777" w:rsidR="00AC40EB" w:rsidRPr="005F1AC9" w:rsidRDefault="00AC40EB" w:rsidP="00BE3FB8">
            <w:pPr>
              <w:spacing w:after="0" w:line="240" w:lineRule="auto"/>
              <w:rPr>
                <w:rFonts w:cstheme="minorHAnsi"/>
                <w:sz w:val="20"/>
              </w:rPr>
            </w:pPr>
            <w:r w:rsidRPr="005F1AC9">
              <w:rPr>
                <w:rFonts w:cstheme="minorHAnsi"/>
                <w:sz w:val="20"/>
              </w:rPr>
              <w:t>3,000</w:t>
            </w:r>
          </w:p>
        </w:tc>
        <w:tc>
          <w:tcPr>
            <w:tcW w:w="1028" w:type="dxa"/>
          </w:tcPr>
          <w:p w14:paraId="2CC3B180" w14:textId="77777777" w:rsidR="00AC40EB" w:rsidRPr="005F1AC9" w:rsidRDefault="00AC40EB" w:rsidP="00BE3FB8">
            <w:pPr>
              <w:spacing w:after="0" w:line="240" w:lineRule="auto"/>
              <w:rPr>
                <w:rFonts w:cstheme="minorHAnsi"/>
                <w:sz w:val="20"/>
              </w:rPr>
            </w:pPr>
            <w:r w:rsidRPr="005F1AC9">
              <w:rPr>
                <w:rFonts w:cstheme="minorHAnsi"/>
                <w:sz w:val="20"/>
              </w:rPr>
              <w:t>3,200</w:t>
            </w:r>
          </w:p>
        </w:tc>
        <w:tc>
          <w:tcPr>
            <w:tcW w:w="1029" w:type="dxa"/>
          </w:tcPr>
          <w:p w14:paraId="6A7D4CDF" w14:textId="77777777" w:rsidR="00AC40EB" w:rsidRPr="005F1AC9" w:rsidRDefault="00AC40EB" w:rsidP="00BE3FB8">
            <w:pPr>
              <w:spacing w:after="0" w:line="240" w:lineRule="auto"/>
              <w:rPr>
                <w:rFonts w:cstheme="minorHAnsi"/>
                <w:sz w:val="20"/>
              </w:rPr>
            </w:pPr>
            <w:r w:rsidRPr="005F1AC9">
              <w:rPr>
                <w:rFonts w:cstheme="minorHAnsi"/>
                <w:sz w:val="20"/>
              </w:rPr>
              <w:t>3,200</w:t>
            </w:r>
          </w:p>
        </w:tc>
        <w:tc>
          <w:tcPr>
            <w:tcW w:w="1029" w:type="dxa"/>
          </w:tcPr>
          <w:p w14:paraId="63FAEAE4" w14:textId="77777777" w:rsidR="00AC40EB" w:rsidRPr="005F1AC9" w:rsidRDefault="00AC40EB" w:rsidP="00BE3FB8">
            <w:pPr>
              <w:spacing w:after="0" w:line="240" w:lineRule="auto"/>
              <w:rPr>
                <w:rFonts w:cstheme="minorHAnsi"/>
                <w:sz w:val="20"/>
              </w:rPr>
            </w:pPr>
            <w:r w:rsidRPr="005F1AC9">
              <w:rPr>
                <w:rFonts w:cstheme="minorHAnsi"/>
                <w:sz w:val="20"/>
              </w:rPr>
              <w:t>3,200</w:t>
            </w:r>
          </w:p>
        </w:tc>
      </w:tr>
      <w:tr w:rsidR="00AC40EB" w:rsidRPr="005F1AC9" w14:paraId="5E490912" w14:textId="77777777" w:rsidTr="00BE3FB8">
        <w:trPr>
          <w:trHeight w:val="246"/>
        </w:trPr>
        <w:tc>
          <w:tcPr>
            <w:tcW w:w="1350" w:type="dxa"/>
          </w:tcPr>
          <w:p w14:paraId="4B517763" w14:textId="77777777" w:rsidR="00AC40EB" w:rsidRPr="005F1AC9" w:rsidRDefault="00AC40EB" w:rsidP="00BE3FB8">
            <w:pPr>
              <w:pStyle w:val="ListParagraph"/>
              <w:ind w:left="0"/>
              <w:contextualSpacing w:val="0"/>
              <w:jc w:val="both"/>
              <w:rPr>
                <w:rFonts w:asciiTheme="minorHAnsi" w:hAnsiTheme="minorHAnsi" w:cstheme="minorHAnsi"/>
                <w:sz w:val="20"/>
                <w:szCs w:val="22"/>
              </w:rPr>
            </w:pPr>
            <w:r w:rsidRPr="005F1AC9">
              <w:rPr>
                <w:rFonts w:asciiTheme="minorHAnsi" w:hAnsiTheme="minorHAnsi" w:cstheme="minorHAnsi"/>
                <w:sz w:val="20"/>
                <w:szCs w:val="22"/>
              </w:rPr>
              <w:t>Tariff (</w:t>
            </w:r>
            <w:proofErr w:type="spellStart"/>
            <w:r w:rsidRPr="005F1AC9">
              <w:rPr>
                <w:rFonts w:asciiTheme="minorHAnsi" w:hAnsiTheme="minorHAnsi" w:cstheme="minorHAnsi"/>
                <w:sz w:val="20"/>
                <w:szCs w:val="22"/>
              </w:rPr>
              <w:t>USc</w:t>
            </w:r>
            <w:proofErr w:type="spellEnd"/>
            <w:r w:rsidRPr="005F1AC9">
              <w:rPr>
                <w:rFonts w:asciiTheme="minorHAnsi" w:hAnsiTheme="minorHAnsi" w:cstheme="minorHAnsi"/>
                <w:sz w:val="20"/>
                <w:szCs w:val="22"/>
              </w:rPr>
              <w:t>/kWh)</w:t>
            </w:r>
          </w:p>
        </w:tc>
        <w:tc>
          <w:tcPr>
            <w:tcW w:w="1028" w:type="dxa"/>
          </w:tcPr>
          <w:p w14:paraId="0F5DEB08" w14:textId="77777777" w:rsidR="00AC40EB" w:rsidRPr="005F1AC9" w:rsidRDefault="00AC40EB" w:rsidP="00BE3FB8">
            <w:pPr>
              <w:spacing w:after="0" w:line="240" w:lineRule="auto"/>
              <w:rPr>
                <w:rFonts w:cstheme="minorHAnsi"/>
                <w:sz w:val="20"/>
              </w:rPr>
            </w:pPr>
            <w:r w:rsidRPr="005F1AC9">
              <w:rPr>
                <w:rFonts w:cstheme="minorHAnsi"/>
                <w:sz w:val="20"/>
              </w:rPr>
              <w:t>0.020</w:t>
            </w:r>
          </w:p>
        </w:tc>
        <w:tc>
          <w:tcPr>
            <w:tcW w:w="1029" w:type="dxa"/>
          </w:tcPr>
          <w:p w14:paraId="210E521F" w14:textId="77777777" w:rsidR="00AC40EB" w:rsidRPr="005F1AC9" w:rsidRDefault="00AC40EB" w:rsidP="00BE3FB8">
            <w:pPr>
              <w:spacing w:after="0" w:line="240" w:lineRule="auto"/>
              <w:rPr>
                <w:rFonts w:cstheme="minorHAnsi"/>
                <w:sz w:val="20"/>
              </w:rPr>
            </w:pPr>
            <w:r w:rsidRPr="005F1AC9">
              <w:rPr>
                <w:rFonts w:cstheme="minorHAnsi"/>
                <w:sz w:val="20"/>
              </w:rPr>
              <w:t>0.025</w:t>
            </w:r>
          </w:p>
        </w:tc>
        <w:tc>
          <w:tcPr>
            <w:tcW w:w="1028" w:type="dxa"/>
          </w:tcPr>
          <w:p w14:paraId="3D713C4A" w14:textId="77777777" w:rsidR="00AC40EB" w:rsidRPr="005F1AC9" w:rsidRDefault="00AC40EB" w:rsidP="00BE3FB8">
            <w:pPr>
              <w:spacing w:after="0" w:line="240" w:lineRule="auto"/>
              <w:rPr>
                <w:rFonts w:cstheme="minorHAnsi"/>
                <w:sz w:val="20"/>
              </w:rPr>
            </w:pPr>
            <w:r w:rsidRPr="005F1AC9">
              <w:rPr>
                <w:rFonts w:cstheme="minorHAnsi"/>
                <w:sz w:val="20"/>
              </w:rPr>
              <w:t>0.026</w:t>
            </w:r>
          </w:p>
        </w:tc>
        <w:tc>
          <w:tcPr>
            <w:tcW w:w="1029" w:type="dxa"/>
          </w:tcPr>
          <w:p w14:paraId="3C22B23C" w14:textId="77777777" w:rsidR="00AC40EB" w:rsidRPr="005F1AC9" w:rsidRDefault="00AC40EB" w:rsidP="00BE3FB8">
            <w:pPr>
              <w:spacing w:after="0" w:line="240" w:lineRule="auto"/>
              <w:rPr>
                <w:rFonts w:cstheme="minorHAnsi"/>
                <w:sz w:val="20"/>
              </w:rPr>
            </w:pPr>
            <w:r w:rsidRPr="005F1AC9">
              <w:rPr>
                <w:rFonts w:cstheme="minorHAnsi"/>
                <w:sz w:val="20"/>
              </w:rPr>
              <w:t>0.027</w:t>
            </w:r>
          </w:p>
        </w:tc>
        <w:tc>
          <w:tcPr>
            <w:tcW w:w="1028" w:type="dxa"/>
          </w:tcPr>
          <w:p w14:paraId="1A1C68FD" w14:textId="77777777" w:rsidR="00AC40EB" w:rsidRPr="005F1AC9" w:rsidRDefault="00AC40EB" w:rsidP="00BE3FB8">
            <w:pPr>
              <w:spacing w:after="0" w:line="240" w:lineRule="auto"/>
              <w:rPr>
                <w:rFonts w:cstheme="minorHAnsi"/>
                <w:sz w:val="20"/>
              </w:rPr>
            </w:pPr>
            <w:r w:rsidRPr="005F1AC9">
              <w:rPr>
                <w:rFonts w:cstheme="minorHAnsi"/>
                <w:sz w:val="20"/>
              </w:rPr>
              <w:t>0.028</w:t>
            </w:r>
          </w:p>
        </w:tc>
        <w:tc>
          <w:tcPr>
            <w:tcW w:w="1029" w:type="dxa"/>
          </w:tcPr>
          <w:p w14:paraId="4EF4666F" w14:textId="77777777" w:rsidR="00AC40EB" w:rsidRPr="005F1AC9" w:rsidRDefault="00AC40EB" w:rsidP="00BE3FB8">
            <w:pPr>
              <w:spacing w:after="0" w:line="240" w:lineRule="auto"/>
              <w:rPr>
                <w:rFonts w:cstheme="minorHAnsi"/>
                <w:sz w:val="20"/>
              </w:rPr>
            </w:pPr>
            <w:r w:rsidRPr="005F1AC9">
              <w:rPr>
                <w:rFonts w:cstheme="minorHAnsi"/>
                <w:sz w:val="20"/>
              </w:rPr>
              <w:t>0.028</w:t>
            </w:r>
          </w:p>
        </w:tc>
        <w:tc>
          <w:tcPr>
            <w:tcW w:w="1029" w:type="dxa"/>
          </w:tcPr>
          <w:p w14:paraId="110A96D4" w14:textId="77777777" w:rsidR="00AC40EB" w:rsidRPr="005F1AC9" w:rsidRDefault="00AC40EB" w:rsidP="00BE3FB8">
            <w:pPr>
              <w:spacing w:after="0" w:line="240" w:lineRule="auto"/>
              <w:rPr>
                <w:rFonts w:cstheme="minorHAnsi"/>
                <w:sz w:val="20"/>
              </w:rPr>
            </w:pPr>
            <w:r w:rsidRPr="005F1AC9">
              <w:rPr>
                <w:rFonts w:cstheme="minorHAnsi"/>
                <w:sz w:val="20"/>
              </w:rPr>
              <w:t>0.028</w:t>
            </w:r>
          </w:p>
        </w:tc>
      </w:tr>
    </w:tbl>
    <w:p w14:paraId="32EDF160" w14:textId="77777777" w:rsidR="00AC40EB" w:rsidRPr="000C3542" w:rsidRDefault="00AC40EB" w:rsidP="00BE3FB8">
      <w:pPr>
        <w:pBdr>
          <w:bottom w:val="single" w:sz="12" w:space="1" w:color="auto"/>
        </w:pBdr>
        <w:spacing w:after="120"/>
        <w:ind w:left="810"/>
        <w:jc w:val="both"/>
        <w:rPr>
          <w:rFonts w:cstheme="minorHAnsi"/>
          <w:sz w:val="18"/>
        </w:rPr>
      </w:pPr>
      <w:r w:rsidRPr="000C3542">
        <w:rPr>
          <w:rFonts w:cstheme="minorHAnsi"/>
          <w:sz w:val="18"/>
        </w:rPr>
        <w:t>Source: BT.</w:t>
      </w:r>
    </w:p>
    <w:p w14:paraId="6D51B0AF"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BT will purchase 2,600</w:t>
      </w:r>
      <w:r>
        <w:rPr>
          <w:rFonts w:asciiTheme="minorHAnsi" w:hAnsiTheme="minorHAnsi" w:cstheme="minorHAnsi"/>
          <w:sz w:val="22"/>
          <w:szCs w:val="22"/>
        </w:rPr>
        <w:t xml:space="preserve"> </w:t>
      </w:r>
      <w:r w:rsidRPr="00BE1350">
        <w:rPr>
          <w:rFonts w:asciiTheme="minorHAnsi" w:hAnsiTheme="minorHAnsi" w:cstheme="minorHAnsi"/>
          <w:sz w:val="22"/>
          <w:szCs w:val="22"/>
        </w:rPr>
        <w:t>GWh of electricity from Sangtuda-1 and Sangtuda-2.</w:t>
      </w:r>
    </w:p>
    <w:p w14:paraId="71F42E58"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Prices of electricity purchased from Sangtuda-1 and Sangtuda-2 will growth at annual rate of 4 percent and 5 percent respectively.</w:t>
      </w:r>
    </w:p>
    <w:p w14:paraId="3FA2E114"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The exchange rate of Tajik somoni against US dollar will change by the differential between Tajik and US inflation rate in accordance with PPP approach.</w:t>
      </w:r>
    </w:p>
    <w:p w14:paraId="66A18086" w14:textId="77777777" w:rsidR="00AC40EB" w:rsidRPr="00BE1350" w:rsidRDefault="00AC40EB" w:rsidP="00BE3FB8">
      <w:pPr>
        <w:pStyle w:val="ListParagraph"/>
        <w:widowControl/>
        <w:numPr>
          <w:ilvl w:val="0"/>
          <w:numId w:val="15"/>
        </w:numPr>
        <w:autoSpaceDE/>
        <w:autoSpaceDN/>
        <w:adjustRightInd/>
        <w:spacing w:after="120"/>
        <w:ind w:left="810"/>
        <w:contextualSpacing w:val="0"/>
        <w:jc w:val="both"/>
        <w:rPr>
          <w:rFonts w:asciiTheme="minorHAnsi" w:hAnsiTheme="minorHAnsi" w:cstheme="minorHAnsi"/>
          <w:sz w:val="22"/>
          <w:szCs w:val="22"/>
        </w:rPr>
      </w:pPr>
      <w:r w:rsidRPr="00BE1350">
        <w:rPr>
          <w:rFonts w:asciiTheme="minorHAnsi" w:hAnsiTheme="minorHAnsi" w:cstheme="minorHAnsi"/>
          <w:sz w:val="22"/>
          <w:szCs w:val="22"/>
        </w:rPr>
        <w:t>The BT will not accumulate new penalties on overdue loans.</w:t>
      </w:r>
    </w:p>
    <w:p w14:paraId="5CCC80BA" w14:textId="77777777" w:rsidR="00AC40EB" w:rsidRPr="00BE1350" w:rsidRDefault="00AC40EB" w:rsidP="00BE3FB8">
      <w:pPr>
        <w:pStyle w:val="PDSHeading1"/>
        <w:keepNext w:val="0"/>
        <w:numPr>
          <w:ilvl w:val="0"/>
          <w:numId w:val="20"/>
        </w:numPr>
        <w:tabs>
          <w:tab w:val="left" w:pos="450"/>
        </w:tabs>
        <w:spacing w:after="120"/>
        <w:ind w:left="0" w:firstLine="0"/>
        <w:jc w:val="both"/>
        <w:rPr>
          <w:rFonts w:asciiTheme="minorHAnsi" w:hAnsiTheme="minorHAnsi" w:cstheme="minorHAnsi"/>
          <w:b w:val="0"/>
          <w:caps w:val="0"/>
          <w:sz w:val="22"/>
          <w:szCs w:val="22"/>
        </w:rPr>
      </w:pPr>
      <w:bookmarkStart w:id="13" w:name="_Toc5620007"/>
      <w:r w:rsidRPr="00BE1350">
        <w:rPr>
          <w:rFonts w:asciiTheme="minorHAnsi" w:hAnsiTheme="minorHAnsi" w:cstheme="minorHAnsi"/>
          <w:b w:val="0"/>
          <w:caps w:val="0"/>
          <w:sz w:val="22"/>
          <w:szCs w:val="22"/>
        </w:rPr>
        <w:t>Increase of end-user tariffs, gradual improvement of collection rates, more efficient working capital management and reduction of technical losses will help BT generate more cash from operations. EB</w:t>
      </w:r>
      <w:r>
        <w:rPr>
          <w:rFonts w:asciiTheme="minorHAnsi" w:hAnsiTheme="minorHAnsi" w:cstheme="minorHAnsi"/>
          <w:b w:val="0"/>
          <w:caps w:val="0"/>
          <w:sz w:val="22"/>
          <w:szCs w:val="22"/>
        </w:rPr>
        <w:t>ITDA margin will increase to 55 percent</w:t>
      </w:r>
      <w:r w:rsidRPr="00BE1350">
        <w:rPr>
          <w:rFonts w:asciiTheme="minorHAnsi" w:hAnsiTheme="minorHAnsi" w:cstheme="minorHAnsi"/>
          <w:b w:val="0"/>
          <w:caps w:val="0"/>
          <w:sz w:val="22"/>
          <w:szCs w:val="22"/>
        </w:rPr>
        <w:t xml:space="preserve"> by 2025, and the liquidity will improve</w:t>
      </w:r>
      <w:r w:rsidRPr="00BE1350">
        <w:rPr>
          <w:rStyle w:val="FootnoteReference"/>
          <w:rFonts w:asciiTheme="minorHAnsi" w:hAnsiTheme="minorHAnsi" w:cstheme="minorHAnsi"/>
          <w:b w:val="0"/>
          <w:caps w:val="0"/>
          <w:sz w:val="22"/>
          <w:szCs w:val="22"/>
        </w:rPr>
        <w:footnoteReference w:id="5"/>
      </w:r>
      <w:r w:rsidRPr="00BE1350">
        <w:rPr>
          <w:rFonts w:asciiTheme="minorHAnsi" w:hAnsiTheme="minorHAnsi" w:cstheme="minorHAnsi"/>
          <w:b w:val="0"/>
          <w:caps w:val="0"/>
          <w:sz w:val="22"/>
          <w:szCs w:val="22"/>
        </w:rPr>
        <w:t xml:space="preserve">. Revision of on-lending term of the Ministry of Finance will reduce the debt service costs of the BT and free up additional cash for repayment of its overdue liabilities. Commencement of electricity exports under CASA-1000 project will also significantly contribute to improvement of financial standing of BT starting from 2022. The exports will increase from current level of 1,421 GWh to more than 5,900 GWh per year, including the existing exports to Afghanistan. Specifically, exports under CASA-1000 project are expected to generate additional US$145 million of income per year. BT will gradually repay its current and overdue financial liabilities using incremental operating cash flows from financial recovery measures. It is estimated that by 2024 BT will have fully repaid its overdue debt (principal plus interest) to Ministry of Finance, overdue payables to Sangtuda-1 and Sangtuda-2 and debt to </w:t>
      </w:r>
      <w:proofErr w:type="spellStart"/>
      <w:r w:rsidRPr="00BE1350">
        <w:rPr>
          <w:rFonts w:asciiTheme="minorHAnsi" w:hAnsiTheme="minorHAnsi" w:cstheme="minorHAnsi"/>
          <w:b w:val="0"/>
          <w:caps w:val="0"/>
          <w:sz w:val="22"/>
          <w:szCs w:val="22"/>
        </w:rPr>
        <w:t>Orienbank</w:t>
      </w:r>
      <w:proofErr w:type="spellEnd"/>
      <w:r w:rsidRPr="00BE1350">
        <w:rPr>
          <w:rFonts w:asciiTheme="minorHAnsi" w:hAnsiTheme="minorHAnsi" w:cstheme="minorHAnsi"/>
          <w:b w:val="0"/>
          <w:caps w:val="0"/>
          <w:sz w:val="22"/>
          <w:szCs w:val="22"/>
        </w:rPr>
        <w:t>. As a result, by the end of 2025 the debt-to-assets ratio will have come down to 0.95, net debt (i.e. total financial debt net of cash balance) will stand at 4 time of earnings before interest, tax and depreciation (EBITDA)</w:t>
      </w:r>
      <w:r w:rsidRPr="00BE1350">
        <w:rPr>
          <w:rStyle w:val="FootnoteReference"/>
          <w:rFonts w:asciiTheme="minorHAnsi" w:hAnsiTheme="minorHAnsi" w:cstheme="minorHAnsi"/>
          <w:b w:val="0"/>
          <w:caps w:val="0"/>
          <w:sz w:val="22"/>
          <w:szCs w:val="22"/>
        </w:rPr>
        <w:footnoteReference w:id="6"/>
      </w:r>
      <w:r w:rsidRPr="00BE1350">
        <w:rPr>
          <w:rFonts w:asciiTheme="minorHAnsi" w:hAnsiTheme="minorHAnsi" w:cstheme="minorHAnsi"/>
          <w:b w:val="0"/>
          <w:caps w:val="0"/>
          <w:sz w:val="22"/>
          <w:szCs w:val="22"/>
        </w:rPr>
        <w:t>, and operating cash flow will be more than 2 times its debt service requirements (</w:t>
      </w:r>
      <w:r>
        <w:rPr>
          <w:rFonts w:asciiTheme="minorHAnsi" w:hAnsiTheme="minorHAnsi" w:cstheme="minorHAnsi"/>
          <w:b w:val="0"/>
          <w:caps w:val="0"/>
          <w:sz w:val="22"/>
          <w:szCs w:val="22"/>
        </w:rPr>
        <w:t>DSCR</w:t>
      </w:r>
      <w:r w:rsidRPr="00BE1350">
        <w:rPr>
          <w:rFonts w:asciiTheme="minorHAnsi" w:hAnsiTheme="minorHAnsi" w:cstheme="minorHAnsi"/>
          <w:b w:val="0"/>
          <w:caps w:val="0"/>
          <w:sz w:val="22"/>
          <w:szCs w:val="22"/>
        </w:rPr>
        <w:t>).</w:t>
      </w:r>
      <w:bookmarkEnd w:id="13"/>
      <w:r w:rsidRPr="00BE1350">
        <w:rPr>
          <w:rFonts w:asciiTheme="minorHAnsi" w:hAnsiTheme="minorHAnsi" w:cstheme="minorHAnsi"/>
          <w:b w:val="0"/>
          <w:caps w:val="0"/>
          <w:sz w:val="22"/>
          <w:szCs w:val="22"/>
        </w:rPr>
        <w:t xml:space="preserve">  </w:t>
      </w:r>
      <w:r>
        <w:rPr>
          <w:rFonts w:asciiTheme="minorHAnsi" w:hAnsiTheme="minorHAnsi" w:cstheme="minorHAnsi"/>
          <w:b w:val="0"/>
          <w:caps w:val="0"/>
          <w:sz w:val="22"/>
          <w:szCs w:val="22"/>
        </w:rPr>
        <w:t>The detailed projection of balance sheet, income statement, and cash flow statement of BT are contained in the Technical Assessment Report of the Program.</w:t>
      </w:r>
    </w:p>
    <w:p w14:paraId="09326F09" w14:textId="36D32A3E" w:rsidR="00BE3FB8" w:rsidRDefault="00BE3FB8" w:rsidP="00BE3FB8"/>
    <w:p w14:paraId="5E0860E4" w14:textId="77777777" w:rsidR="00BE3FB8" w:rsidRPr="00BE3FB8" w:rsidRDefault="00BE3FB8" w:rsidP="00BE3FB8"/>
    <w:p w14:paraId="2C733690" w14:textId="468B7566" w:rsidR="00AC40EB" w:rsidRPr="00F36CAD" w:rsidRDefault="00AC40EB" w:rsidP="00BE3FB8">
      <w:pPr>
        <w:pStyle w:val="Caption"/>
        <w:pBdr>
          <w:bottom w:val="single" w:sz="12" w:space="1" w:color="auto"/>
        </w:pBdr>
        <w:tabs>
          <w:tab w:val="clear" w:pos="1134"/>
          <w:tab w:val="left" w:pos="0"/>
        </w:tabs>
        <w:spacing w:before="0" w:after="0"/>
        <w:ind w:left="0" w:firstLine="0"/>
        <w:rPr>
          <w:rFonts w:asciiTheme="minorHAnsi" w:hAnsiTheme="minorHAnsi" w:cstheme="minorHAnsi"/>
          <w:sz w:val="22"/>
          <w:szCs w:val="22"/>
        </w:rPr>
      </w:pPr>
      <w:r w:rsidRPr="00F36CAD">
        <w:rPr>
          <w:rFonts w:asciiTheme="minorHAnsi" w:hAnsiTheme="minorHAnsi" w:cstheme="minorHAnsi"/>
          <w:sz w:val="22"/>
          <w:szCs w:val="22"/>
        </w:rPr>
        <w:lastRenderedPageBreak/>
        <w:t xml:space="preserve">Table </w:t>
      </w:r>
      <w:r>
        <w:rPr>
          <w:rFonts w:asciiTheme="minorHAnsi" w:hAnsiTheme="minorHAnsi" w:cstheme="minorHAnsi"/>
          <w:sz w:val="22"/>
          <w:szCs w:val="22"/>
        </w:rPr>
        <w:t>1</w:t>
      </w:r>
      <w:r w:rsidR="00BE3FB8">
        <w:rPr>
          <w:rFonts w:asciiTheme="minorHAnsi" w:hAnsiTheme="minorHAnsi" w:cstheme="minorHAnsi"/>
          <w:sz w:val="22"/>
          <w:szCs w:val="22"/>
        </w:rPr>
        <w:t>9</w:t>
      </w:r>
      <w:r w:rsidRPr="00F36CAD">
        <w:rPr>
          <w:rFonts w:asciiTheme="minorHAnsi" w:hAnsiTheme="minorHAnsi" w:cstheme="minorHAnsi"/>
          <w:sz w:val="22"/>
          <w:szCs w:val="22"/>
        </w:rPr>
        <w:t xml:space="preserve">: </w:t>
      </w:r>
      <w:r>
        <w:rPr>
          <w:rFonts w:asciiTheme="minorHAnsi" w:hAnsiTheme="minorHAnsi" w:cstheme="minorHAnsi"/>
          <w:sz w:val="22"/>
          <w:szCs w:val="22"/>
        </w:rPr>
        <w:t xml:space="preserve">Projected </w:t>
      </w:r>
      <w:r w:rsidRPr="00F36CAD">
        <w:rPr>
          <w:rFonts w:asciiTheme="minorHAnsi" w:hAnsiTheme="minorHAnsi" w:cstheme="minorHAnsi"/>
          <w:sz w:val="22"/>
          <w:szCs w:val="22"/>
        </w:rPr>
        <w:t>Impact of Financial Recovery Measures</w:t>
      </w:r>
      <w:r>
        <w:rPr>
          <w:rFonts w:asciiTheme="minorHAnsi" w:hAnsiTheme="minorHAnsi" w:cstheme="minorHAnsi"/>
          <w:sz w:val="22"/>
          <w:szCs w:val="22"/>
        </w:rPr>
        <w:t>.</w:t>
      </w:r>
    </w:p>
    <w:tbl>
      <w:tblPr>
        <w:tblStyle w:val="TableGrid"/>
        <w:tblW w:w="5006" w:type="pct"/>
        <w:tblInd w:w="-5" w:type="dxa"/>
        <w:tblLayout w:type="fixed"/>
        <w:tblCellMar>
          <w:left w:w="29" w:type="dxa"/>
          <w:right w:w="29" w:type="dxa"/>
        </w:tblCellMar>
        <w:tblLook w:val="04A0" w:firstRow="1" w:lastRow="0" w:firstColumn="1" w:lastColumn="0" w:noHBand="0" w:noVBand="1"/>
      </w:tblPr>
      <w:tblGrid>
        <w:gridCol w:w="2746"/>
        <w:gridCol w:w="946"/>
        <w:gridCol w:w="945"/>
        <w:gridCol w:w="947"/>
        <w:gridCol w:w="945"/>
        <w:gridCol w:w="947"/>
        <w:gridCol w:w="945"/>
        <w:gridCol w:w="940"/>
      </w:tblGrid>
      <w:tr w:rsidR="00AC40EB" w:rsidRPr="00FC5A18" w14:paraId="67BB323F" w14:textId="77777777" w:rsidTr="00BE3FB8">
        <w:trPr>
          <w:trHeight w:val="240"/>
          <w:tblHeader/>
        </w:trPr>
        <w:tc>
          <w:tcPr>
            <w:tcW w:w="1466" w:type="pct"/>
            <w:shd w:val="clear" w:color="auto" w:fill="D9D9D9" w:themeFill="background1" w:themeFillShade="D9"/>
          </w:tcPr>
          <w:p w14:paraId="5B0107BB" w14:textId="77777777" w:rsidR="00AC40EB" w:rsidRPr="00FC5A18" w:rsidRDefault="00AC40EB" w:rsidP="00BE3FB8">
            <w:pPr>
              <w:spacing w:after="0" w:line="240" w:lineRule="auto"/>
              <w:rPr>
                <w:rFonts w:cstheme="minorHAnsi"/>
                <w:b/>
                <w:sz w:val="20"/>
                <w:szCs w:val="20"/>
              </w:rPr>
            </w:pPr>
          </w:p>
        </w:tc>
        <w:tc>
          <w:tcPr>
            <w:tcW w:w="505" w:type="pct"/>
            <w:shd w:val="clear" w:color="auto" w:fill="D9D9D9" w:themeFill="background1" w:themeFillShade="D9"/>
            <w:noWrap/>
            <w:vAlign w:val="center"/>
          </w:tcPr>
          <w:p w14:paraId="51926D78" w14:textId="77777777" w:rsidR="00AC40EB" w:rsidRPr="00FC5A18" w:rsidRDefault="00AC40EB" w:rsidP="00BE3FB8">
            <w:pPr>
              <w:spacing w:after="0" w:line="240" w:lineRule="auto"/>
              <w:jc w:val="center"/>
              <w:rPr>
                <w:rFonts w:cstheme="minorHAnsi"/>
                <w:b/>
                <w:sz w:val="20"/>
                <w:szCs w:val="20"/>
              </w:rPr>
            </w:pPr>
            <w:r w:rsidRPr="00FC5A18">
              <w:rPr>
                <w:rFonts w:cstheme="minorHAnsi"/>
                <w:b/>
                <w:bCs/>
                <w:sz w:val="20"/>
                <w:szCs w:val="20"/>
              </w:rPr>
              <w:t>2019</w:t>
            </w:r>
          </w:p>
        </w:tc>
        <w:tc>
          <w:tcPr>
            <w:tcW w:w="505" w:type="pct"/>
            <w:shd w:val="clear" w:color="auto" w:fill="D9D9D9" w:themeFill="background1" w:themeFillShade="D9"/>
            <w:noWrap/>
            <w:vAlign w:val="center"/>
          </w:tcPr>
          <w:p w14:paraId="797E7AF1" w14:textId="77777777" w:rsidR="00AC40EB" w:rsidRPr="00FC5A18" w:rsidRDefault="00AC40EB" w:rsidP="00BE3FB8">
            <w:pPr>
              <w:spacing w:after="0" w:line="240" w:lineRule="auto"/>
              <w:jc w:val="center"/>
              <w:rPr>
                <w:rFonts w:cstheme="minorHAnsi"/>
                <w:b/>
                <w:sz w:val="20"/>
                <w:szCs w:val="20"/>
              </w:rPr>
            </w:pPr>
            <w:r w:rsidRPr="00FC5A18">
              <w:rPr>
                <w:rFonts w:cstheme="minorHAnsi"/>
                <w:b/>
                <w:bCs/>
                <w:sz w:val="20"/>
                <w:szCs w:val="20"/>
              </w:rPr>
              <w:t>2020</w:t>
            </w:r>
          </w:p>
        </w:tc>
        <w:tc>
          <w:tcPr>
            <w:tcW w:w="506" w:type="pct"/>
            <w:shd w:val="clear" w:color="auto" w:fill="D9D9D9" w:themeFill="background1" w:themeFillShade="D9"/>
            <w:noWrap/>
            <w:vAlign w:val="center"/>
          </w:tcPr>
          <w:p w14:paraId="043F7467" w14:textId="77777777" w:rsidR="00AC40EB" w:rsidRPr="00FC5A18" w:rsidRDefault="00AC40EB" w:rsidP="00BE3FB8">
            <w:pPr>
              <w:spacing w:after="0" w:line="240" w:lineRule="auto"/>
              <w:jc w:val="center"/>
              <w:rPr>
                <w:rFonts w:cstheme="minorHAnsi"/>
                <w:b/>
                <w:sz w:val="20"/>
                <w:szCs w:val="20"/>
              </w:rPr>
            </w:pPr>
            <w:r w:rsidRPr="00FC5A18">
              <w:rPr>
                <w:rFonts w:cstheme="minorHAnsi"/>
                <w:b/>
                <w:bCs/>
                <w:sz w:val="20"/>
                <w:szCs w:val="20"/>
              </w:rPr>
              <w:t>2021</w:t>
            </w:r>
          </w:p>
        </w:tc>
        <w:tc>
          <w:tcPr>
            <w:tcW w:w="505" w:type="pct"/>
            <w:shd w:val="clear" w:color="auto" w:fill="D9D9D9" w:themeFill="background1" w:themeFillShade="D9"/>
            <w:noWrap/>
            <w:vAlign w:val="center"/>
          </w:tcPr>
          <w:p w14:paraId="116148D8" w14:textId="77777777" w:rsidR="00AC40EB" w:rsidRPr="00FC5A18" w:rsidRDefault="00AC40EB" w:rsidP="00BE3FB8">
            <w:pPr>
              <w:spacing w:after="0" w:line="240" w:lineRule="auto"/>
              <w:jc w:val="center"/>
              <w:rPr>
                <w:rFonts w:cstheme="minorHAnsi"/>
                <w:b/>
                <w:sz w:val="20"/>
                <w:szCs w:val="20"/>
              </w:rPr>
            </w:pPr>
            <w:r w:rsidRPr="00FC5A18">
              <w:rPr>
                <w:rFonts w:cstheme="minorHAnsi"/>
                <w:b/>
                <w:bCs/>
                <w:sz w:val="20"/>
                <w:szCs w:val="20"/>
              </w:rPr>
              <w:t>2022</w:t>
            </w:r>
          </w:p>
        </w:tc>
        <w:tc>
          <w:tcPr>
            <w:tcW w:w="506" w:type="pct"/>
            <w:shd w:val="clear" w:color="auto" w:fill="D9D9D9" w:themeFill="background1" w:themeFillShade="D9"/>
            <w:noWrap/>
            <w:vAlign w:val="center"/>
          </w:tcPr>
          <w:p w14:paraId="5C344D80" w14:textId="77777777" w:rsidR="00AC40EB" w:rsidRPr="00FC5A18" w:rsidRDefault="00AC40EB" w:rsidP="00BE3FB8">
            <w:pPr>
              <w:spacing w:after="0" w:line="240" w:lineRule="auto"/>
              <w:jc w:val="center"/>
              <w:rPr>
                <w:rFonts w:cstheme="minorHAnsi"/>
                <w:b/>
                <w:sz w:val="20"/>
                <w:szCs w:val="20"/>
              </w:rPr>
            </w:pPr>
            <w:r w:rsidRPr="00FC5A18">
              <w:rPr>
                <w:rFonts w:cstheme="minorHAnsi"/>
                <w:b/>
                <w:bCs/>
                <w:sz w:val="20"/>
                <w:szCs w:val="20"/>
              </w:rPr>
              <w:t>2023</w:t>
            </w:r>
          </w:p>
        </w:tc>
        <w:tc>
          <w:tcPr>
            <w:tcW w:w="505" w:type="pct"/>
            <w:shd w:val="clear" w:color="auto" w:fill="D9D9D9" w:themeFill="background1" w:themeFillShade="D9"/>
            <w:noWrap/>
            <w:vAlign w:val="center"/>
          </w:tcPr>
          <w:p w14:paraId="5D8E08D5" w14:textId="77777777" w:rsidR="00AC40EB" w:rsidRPr="00FC5A18" w:rsidRDefault="00AC40EB" w:rsidP="00BE3FB8">
            <w:pPr>
              <w:spacing w:after="0" w:line="240" w:lineRule="auto"/>
              <w:jc w:val="center"/>
              <w:rPr>
                <w:rFonts w:cstheme="minorHAnsi"/>
                <w:b/>
                <w:sz w:val="20"/>
                <w:szCs w:val="20"/>
              </w:rPr>
            </w:pPr>
            <w:r w:rsidRPr="00FC5A18">
              <w:rPr>
                <w:rFonts w:cstheme="minorHAnsi"/>
                <w:b/>
                <w:bCs/>
                <w:sz w:val="20"/>
                <w:szCs w:val="20"/>
              </w:rPr>
              <w:t>2024</w:t>
            </w:r>
          </w:p>
        </w:tc>
        <w:tc>
          <w:tcPr>
            <w:tcW w:w="504" w:type="pct"/>
            <w:shd w:val="clear" w:color="auto" w:fill="D9D9D9" w:themeFill="background1" w:themeFillShade="D9"/>
            <w:noWrap/>
            <w:vAlign w:val="center"/>
          </w:tcPr>
          <w:p w14:paraId="2CF5AB59" w14:textId="77777777" w:rsidR="00AC40EB" w:rsidRPr="00FC5A18" w:rsidRDefault="00AC40EB" w:rsidP="00BE3FB8">
            <w:pPr>
              <w:spacing w:after="0" w:line="240" w:lineRule="auto"/>
              <w:jc w:val="center"/>
              <w:rPr>
                <w:rFonts w:cstheme="minorHAnsi"/>
                <w:b/>
                <w:sz w:val="20"/>
                <w:szCs w:val="20"/>
              </w:rPr>
            </w:pPr>
            <w:r w:rsidRPr="00FC5A18">
              <w:rPr>
                <w:rFonts w:cstheme="minorHAnsi"/>
                <w:b/>
                <w:bCs/>
                <w:sz w:val="20"/>
                <w:szCs w:val="20"/>
              </w:rPr>
              <w:t>2025</w:t>
            </w:r>
          </w:p>
        </w:tc>
      </w:tr>
      <w:tr w:rsidR="00AC40EB" w:rsidRPr="00FC5A18" w14:paraId="0E0FCDA8" w14:textId="77777777" w:rsidTr="00BE3FB8">
        <w:trPr>
          <w:trHeight w:val="240"/>
        </w:trPr>
        <w:tc>
          <w:tcPr>
            <w:tcW w:w="1466" w:type="pct"/>
          </w:tcPr>
          <w:p w14:paraId="13838E94" w14:textId="77777777" w:rsidR="00AC40EB" w:rsidRPr="00FC5A18" w:rsidRDefault="00AC40EB" w:rsidP="00BE3FB8">
            <w:pPr>
              <w:spacing w:after="0" w:line="240" w:lineRule="auto"/>
              <w:rPr>
                <w:rFonts w:cstheme="minorHAnsi"/>
                <w:sz w:val="20"/>
                <w:szCs w:val="20"/>
              </w:rPr>
            </w:pPr>
            <w:r w:rsidRPr="00FC5A18">
              <w:rPr>
                <w:rFonts w:cstheme="minorHAnsi"/>
                <w:sz w:val="20"/>
                <w:szCs w:val="20"/>
              </w:rPr>
              <w:t>1. Tariff increase</w:t>
            </w:r>
          </w:p>
        </w:tc>
        <w:tc>
          <w:tcPr>
            <w:tcW w:w="505" w:type="pct"/>
            <w:noWrap/>
          </w:tcPr>
          <w:p w14:paraId="390188A0"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15%</w:t>
            </w:r>
          </w:p>
        </w:tc>
        <w:tc>
          <w:tcPr>
            <w:tcW w:w="505" w:type="pct"/>
            <w:noWrap/>
          </w:tcPr>
          <w:p w14:paraId="0AE33932"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15%</w:t>
            </w:r>
          </w:p>
        </w:tc>
        <w:tc>
          <w:tcPr>
            <w:tcW w:w="506" w:type="pct"/>
            <w:noWrap/>
          </w:tcPr>
          <w:p w14:paraId="4A15E930"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15%</w:t>
            </w:r>
          </w:p>
        </w:tc>
        <w:tc>
          <w:tcPr>
            <w:tcW w:w="505" w:type="pct"/>
            <w:noWrap/>
          </w:tcPr>
          <w:p w14:paraId="459FAEDA"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w:t>
            </w:r>
          </w:p>
        </w:tc>
        <w:tc>
          <w:tcPr>
            <w:tcW w:w="506" w:type="pct"/>
            <w:noWrap/>
          </w:tcPr>
          <w:p w14:paraId="1A03C7ED"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w:t>
            </w:r>
          </w:p>
        </w:tc>
        <w:tc>
          <w:tcPr>
            <w:tcW w:w="505" w:type="pct"/>
            <w:noWrap/>
          </w:tcPr>
          <w:p w14:paraId="1E1983B3"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w:t>
            </w:r>
          </w:p>
        </w:tc>
        <w:tc>
          <w:tcPr>
            <w:tcW w:w="504" w:type="pct"/>
            <w:noWrap/>
          </w:tcPr>
          <w:p w14:paraId="53DE3122"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w:t>
            </w:r>
          </w:p>
        </w:tc>
      </w:tr>
      <w:tr w:rsidR="00AC40EB" w:rsidRPr="00FC5A18" w14:paraId="4F70DA24" w14:textId="77777777" w:rsidTr="00BE3FB8">
        <w:trPr>
          <w:trHeight w:val="240"/>
        </w:trPr>
        <w:tc>
          <w:tcPr>
            <w:tcW w:w="1466" w:type="pct"/>
          </w:tcPr>
          <w:p w14:paraId="0F515384" w14:textId="77777777" w:rsidR="00AC40EB" w:rsidRPr="00FC5A18" w:rsidRDefault="00AC40EB" w:rsidP="00BE3FB8">
            <w:pPr>
              <w:spacing w:after="0" w:line="240" w:lineRule="auto"/>
              <w:jc w:val="right"/>
              <w:rPr>
                <w:rFonts w:cstheme="minorHAnsi"/>
                <w:b/>
                <w:sz w:val="20"/>
                <w:szCs w:val="20"/>
              </w:rPr>
            </w:pPr>
            <w:r w:rsidRPr="00FC5A18">
              <w:rPr>
                <w:rFonts w:cstheme="minorHAnsi"/>
                <w:b/>
                <w:sz w:val="20"/>
                <w:szCs w:val="20"/>
              </w:rPr>
              <w:t>Additional cash flow, TJS million</w:t>
            </w:r>
          </w:p>
        </w:tc>
        <w:tc>
          <w:tcPr>
            <w:tcW w:w="505" w:type="pct"/>
            <w:noWrap/>
          </w:tcPr>
          <w:p w14:paraId="3DFDAC3F"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166.2</w:t>
            </w:r>
          </w:p>
        </w:tc>
        <w:tc>
          <w:tcPr>
            <w:tcW w:w="505" w:type="pct"/>
            <w:noWrap/>
          </w:tcPr>
          <w:p w14:paraId="47C5B6B1"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406.0</w:t>
            </w:r>
          </w:p>
        </w:tc>
        <w:tc>
          <w:tcPr>
            <w:tcW w:w="506" w:type="pct"/>
            <w:noWrap/>
          </w:tcPr>
          <w:p w14:paraId="06FE7AEC"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686.6</w:t>
            </w:r>
          </w:p>
        </w:tc>
        <w:tc>
          <w:tcPr>
            <w:tcW w:w="505" w:type="pct"/>
            <w:noWrap/>
          </w:tcPr>
          <w:p w14:paraId="6BBE624F"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893.2</w:t>
            </w:r>
          </w:p>
        </w:tc>
        <w:tc>
          <w:tcPr>
            <w:tcW w:w="506" w:type="pct"/>
            <w:noWrap/>
          </w:tcPr>
          <w:p w14:paraId="01CE61D8"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1,091.3</w:t>
            </w:r>
          </w:p>
        </w:tc>
        <w:tc>
          <w:tcPr>
            <w:tcW w:w="505" w:type="pct"/>
            <w:noWrap/>
          </w:tcPr>
          <w:p w14:paraId="658C59BB"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1,308.5</w:t>
            </w:r>
          </w:p>
        </w:tc>
        <w:tc>
          <w:tcPr>
            <w:tcW w:w="504" w:type="pct"/>
            <w:noWrap/>
          </w:tcPr>
          <w:p w14:paraId="545B58F7"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1,546.7</w:t>
            </w:r>
          </w:p>
        </w:tc>
      </w:tr>
      <w:tr w:rsidR="00AC40EB" w:rsidRPr="00FC5A18" w14:paraId="279148E0" w14:textId="77777777" w:rsidTr="00BE3FB8">
        <w:trPr>
          <w:trHeight w:val="240"/>
        </w:trPr>
        <w:tc>
          <w:tcPr>
            <w:tcW w:w="1466" w:type="pct"/>
          </w:tcPr>
          <w:p w14:paraId="376D6BD3" w14:textId="77777777" w:rsidR="00AC40EB" w:rsidRPr="00FC5A18" w:rsidRDefault="00AC40EB" w:rsidP="00BE3FB8">
            <w:pPr>
              <w:spacing w:after="0" w:line="240" w:lineRule="auto"/>
              <w:rPr>
                <w:rFonts w:cstheme="minorHAnsi"/>
                <w:sz w:val="20"/>
                <w:szCs w:val="20"/>
              </w:rPr>
            </w:pPr>
            <w:r w:rsidRPr="00FC5A18">
              <w:rPr>
                <w:rFonts w:cstheme="minorHAnsi"/>
                <w:sz w:val="20"/>
                <w:szCs w:val="20"/>
              </w:rPr>
              <w:t>2. Collection improvement</w:t>
            </w:r>
          </w:p>
        </w:tc>
        <w:tc>
          <w:tcPr>
            <w:tcW w:w="505" w:type="pct"/>
            <w:noWrap/>
          </w:tcPr>
          <w:p w14:paraId="7BCE41D5"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w:t>
            </w:r>
            <w:r>
              <w:rPr>
                <w:rFonts w:cstheme="minorHAnsi"/>
                <w:sz w:val="20"/>
                <w:szCs w:val="20"/>
              </w:rPr>
              <w:t>5</w:t>
            </w:r>
            <w:r w:rsidRPr="00FC5A18">
              <w:rPr>
                <w:rFonts w:cstheme="minorHAnsi"/>
                <w:sz w:val="20"/>
                <w:szCs w:val="20"/>
              </w:rPr>
              <w:t>%</w:t>
            </w:r>
          </w:p>
        </w:tc>
        <w:tc>
          <w:tcPr>
            <w:tcW w:w="505" w:type="pct"/>
            <w:noWrap/>
          </w:tcPr>
          <w:p w14:paraId="32C093D2"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w:t>
            </w:r>
            <w:r>
              <w:rPr>
                <w:rFonts w:cstheme="minorHAnsi"/>
                <w:sz w:val="20"/>
                <w:szCs w:val="20"/>
              </w:rPr>
              <w:t>5</w:t>
            </w:r>
            <w:r w:rsidRPr="00FC5A18">
              <w:rPr>
                <w:rFonts w:cstheme="minorHAnsi"/>
                <w:sz w:val="20"/>
                <w:szCs w:val="20"/>
              </w:rPr>
              <w:t>%</w:t>
            </w:r>
          </w:p>
        </w:tc>
        <w:tc>
          <w:tcPr>
            <w:tcW w:w="506" w:type="pct"/>
            <w:noWrap/>
          </w:tcPr>
          <w:p w14:paraId="20F3BA7B"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86%</w:t>
            </w:r>
          </w:p>
        </w:tc>
        <w:tc>
          <w:tcPr>
            <w:tcW w:w="505" w:type="pct"/>
            <w:noWrap/>
          </w:tcPr>
          <w:p w14:paraId="4145B655"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88%</w:t>
            </w:r>
          </w:p>
        </w:tc>
        <w:tc>
          <w:tcPr>
            <w:tcW w:w="506" w:type="pct"/>
            <w:noWrap/>
          </w:tcPr>
          <w:p w14:paraId="2A70B6D1"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91%</w:t>
            </w:r>
          </w:p>
        </w:tc>
        <w:tc>
          <w:tcPr>
            <w:tcW w:w="505" w:type="pct"/>
            <w:noWrap/>
          </w:tcPr>
          <w:p w14:paraId="412244E5"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93%</w:t>
            </w:r>
          </w:p>
        </w:tc>
        <w:tc>
          <w:tcPr>
            <w:tcW w:w="504" w:type="pct"/>
            <w:noWrap/>
          </w:tcPr>
          <w:p w14:paraId="5AB9DE48"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95%</w:t>
            </w:r>
          </w:p>
        </w:tc>
      </w:tr>
      <w:tr w:rsidR="00AC40EB" w:rsidRPr="00FC5A18" w14:paraId="7ADFB6D6" w14:textId="77777777" w:rsidTr="00BE3FB8">
        <w:trPr>
          <w:trHeight w:val="240"/>
        </w:trPr>
        <w:tc>
          <w:tcPr>
            <w:tcW w:w="1466" w:type="pct"/>
          </w:tcPr>
          <w:p w14:paraId="0BA56F41" w14:textId="77777777" w:rsidR="00AC40EB" w:rsidRPr="00FC5A18" w:rsidRDefault="00AC40EB" w:rsidP="00BE3FB8">
            <w:pPr>
              <w:spacing w:after="0" w:line="240" w:lineRule="auto"/>
              <w:jc w:val="right"/>
              <w:rPr>
                <w:rFonts w:cstheme="minorHAnsi"/>
                <w:b/>
                <w:sz w:val="20"/>
                <w:szCs w:val="20"/>
              </w:rPr>
            </w:pPr>
            <w:r w:rsidRPr="00FC5A18">
              <w:rPr>
                <w:rFonts w:cstheme="minorHAnsi"/>
                <w:b/>
                <w:sz w:val="20"/>
                <w:szCs w:val="20"/>
              </w:rPr>
              <w:t>Additional cash flow, TJS million</w:t>
            </w:r>
          </w:p>
        </w:tc>
        <w:tc>
          <w:tcPr>
            <w:tcW w:w="505" w:type="pct"/>
            <w:noWrap/>
          </w:tcPr>
          <w:p w14:paraId="64A9B4BA"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w:t>
            </w:r>
          </w:p>
        </w:tc>
        <w:tc>
          <w:tcPr>
            <w:tcW w:w="505" w:type="pct"/>
            <w:noWrap/>
          </w:tcPr>
          <w:p w14:paraId="5D87328A"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w:t>
            </w:r>
          </w:p>
        </w:tc>
        <w:tc>
          <w:tcPr>
            <w:tcW w:w="506" w:type="pct"/>
            <w:noWrap/>
          </w:tcPr>
          <w:p w14:paraId="26AAB259"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82.7</w:t>
            </w:r>
          </w:p>
        </w:tc>
        <w:tc>
          <w:tcPr>
            <w:tcW w:w="505" w:type="pct"/>
            <w:noWrap/>
          </w:tcPr>
          <w:p w14:paraId="7D88CE7B"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180.4</w:t>
            </w:r>
          </w:p>
        </w:tc>
        <w:tc>
          <w:tcPr>
            <w:tcW w:w="506" w:type="pct"/>
            <w:noWrap/>
          </w:tcPr>
          <w:p w14:paraId="04662FD6"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295.2</w:t>
            </w:r>
          </w:p>
        </w:tc>
        <w:tc>
          <w:tcPr>
            <w:tcW w:w="505" w:type="pct"/>
            <w:noWrap/>
          </w:tcPr>
          <w:p w14:paraId="5F45CEA0"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429.4</w:t>
            </w:r>
          </w:p>
        </w:tc>
        <w:tc>
          <w:tcPr>
            <w:tcW w:w="504" w:type="pct"/>
            <w:noWrap/>
          </w:tcPr>
          <w:p w14:paraId="1414BE93"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585.5</w:t>
            </w:r>
          </w:p>
        </w:tc>
      </w:tr>
      <w:tr w:rsidR="00AC40EB" w:rsidRPr="00FC5A18" w14:paraId="4957D2FD" w14:textId="77777777" w:rsidTr="00BE3FB8">
        <w:trPr>
          <w:trHeight w:val="240"/>
        </w:trPr>
        <w:tc>
          <w:tcPr>
            <w:tcW w:w="1466" w:type="pct"/>
          </w:tcPr>
          <w:p w14:paraId="73761ABD" w14:textId="77777777" w:rsidR="00AC40EB" w:rsidRPr="00FC5A18" w:rsidRDefault="00AC40EB" w:rsidP="00BE3FB8">
            <w:pPr>
              <w:spacing w:after="0" w:line="240" w:lineRule="auto"/>
              <w:rPr>
                <w:rFonts w:cstheme="minorHAnsi"/>
                <w:sz w:val="20"/>
                <w:szCs w:val="20"/>
              </w:rPr>
            </w:pPr>
            <w:r w:rsidRPr="00FC5A18">
              <w:rPr>
                <w:rFonts w:cstheme="minorHAnsi"/>
                <w:sz w:val="20"/>
                <w:szCs w:val="20"/>
              </w:rPr>
              <w:t>3. Reduction of receivables for supplied electricity</w:t>
            </w:r>
          </w:p>
        </w:tc>
        <w:tc>
          <w:tcPr>
            <w:tcW w:w="505" w:type="pct"/>
            <w:noWrap/>
          </w:tcPr>
          <w:p w14:paraId="14ECAD30"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123</w:t>
            </w:r>
          </w:p>
        </w:tc>
        <w:tc>
          <w:tcPr>
            <w:tcW w:w="505" w:type="pct"/>
            <w:noWrap/>
          </w:tcPr>
          <w:p w14:paraId="56BCCCE6"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105</w:t>
            </w:r>
          </w:p>
        </w:tc>
        <w:tc>
          <w:tcPr>
            <w:tcW w:w="506" w:type="pct"/>
            <w:noWrap/>
          </w:tcPr>
          <w:p w14:paraId="240D71D1"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68</w:t>
            </w:r>
          </w:p>
        </w:tc>
        <w:tc>
          <w:tcPr>
            <w:tcW w:w="505" w:type="pct"/>
            <w:noWrap/>
          </w:tcPr>
          <w:p w14:paraId="32D425BC"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60</w:t>
            </w:r>
          </w:p>
        </w:tc>
        <w:tc>
          <w:tcPr>
            <w:tcW w:w="506" w:type="pct"/>
            <w:noWrap/>
          </w:tcPr>
          <w:p w14:paraId="0FB869BA"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58</w:t>
            </w:r>
          </w:p>
        </w:tc>
        <w:tc>
          <w:tcPr>
            <w:tcW w:w="505" w:type="pct"/>
            <w:noWrap/>
          </w:tcPr>
          <w:p w14:paraId="30BCC28A"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58</w:t>
            </w:r>
          </w:p>
        </w:tc>
        <w:tc>
          <w:tcPr>
            <w:tcW w:w="504" w:type="pct"/>
            <w:noWrap/>
          </w:tcPr>
          <w:p w14:paraId="547FE3ED"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59</w:t>
            </w:r>
          </w:p>
        </w:tc>
      </w:tr>
      <w:tr w:rsidR="00AC40EB" w:rsidRPr="00FC5A18" w14:paraId="4A6D0981" w14:textId="77777777" w:rsidTr="00BE3FB8">
        <w:trPr>
          <w:trHeight w:val="240"/>
        </w:trPr>
        <w:tc>
          <w:tcPr>
            <w:tcW w:w="1466" w:type="pct"/>
          </w:tcPr>
          <w:p w14:paraId="49461039" w14:textId="77777777" w:rsidR="00AC40EB" w:rsidRPr="00FC5A18" w:rsidRDefault="00AC40EB" w:rsidP="00BE3FB8">
            <w:pPr>
              <w:spacing w:after="0" w:line="240" w:lineRule="auto"/>
              <w:jc w:val="right"/>
              <w:rPr>
                <w:rFonts w:cstheme="minorHAnsi"/>
                <w:b/>
                <w:sz w:val="20"/>
                <w:szCs w:val="20"/>
              </w:rPr>
            </w:pPr>
            <w:r w:rsidRPr="00FC5A18">
              <w:rPr>
                <w:rFonts w:cstheme="minorHAnsi"/>
                <w:b/>
                <w:sz w:val="20"/>
                <w:szCs w:val="20"/>
              </w:rPr>
              <w:t>Additional cash flow, TJS million</w:t>
            </w:r>
          </w:p>
        </w:tc>
        <w:tc>
          <w:tcPr>
            <w:tcW w:w="505" w:type="pct"/>
            <w:noWrap/>
          </w:tcPr>
          <w:p w14:paraId="1FE92C28"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350.7</w:t>
            </w:r>
          </w:p>
        </w:tc>
        <w:tc>
          <w:tcPr>
            <w:tcW w:w="505" w:type="pct"/>
            <w:noWrap/>
          </w:tcPr>
          <w:p w14:paraId="4F4FBF04"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614.3</w:t>
            </w:r>
          </w:p>
        </w:tc>
        <w:tc>
          <w:tcPr>
            <w:tcW w:w="506" w:type="pct"/>
            <w:noWrap/>
          </w:tcPr>
          <w:p w14:paraId="415FD70B"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861.8</w:t>
            </w:r>
          </w:p>
        </w:tc>
        <w:tc>
          <w:tcPr>
            <w:tcW w:w="505" w:type="pct"/>
            <w:noWrap/>
          </w:tcPr>
          <w:p w14:paraId="14C98BA1"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500.3</w:t>
            </w:r>
          </w:p>
        </w:tc>
        <w:tc>
          <w:tcPr>
            <w:tcW w:w="506" w:type="pct"/>
            <w:noWrap/>
          </w:tcPr>
          <w:p w14:paraId="12FE4FAC"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447.9</w:t>
            </w:r>
          </w:p>
        </w:tc>
        <w:tc>
          <w:tcPr>
            <w:tcW w:w="505" w:type="pct"/>
            <w:noWrap/>
          </w:tcPr>
          <w:p w14:paraId="41432518"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335.1</w:t>
            </w:r>
          </w:p>
        </w:tc>
        <w:tc>
          <w:tcPr>
            <w:tcW w:w="504" w:type="pct"/>
            <w:noWrap/>
          </w:tcPr>
          <w:p w14:paraId="47F2D89E"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254.3</w:t>
            </w:r>
          </w:p>
        </w:tc>
      </w:tr>
      <w:tr w:rsidR="00AC40EB" w:rsidRPr="00FC5A18" w14:paraId="67E29A97" w14:textId="77777777" w:rsidTr="00BE3FB8">
        <w:trPr>
          <w:trHeight w:val="240"/>
        </w:trPr>
        <w:tc>
          <w:tcPr>
            <w:tcW w:w="1466" w:type="pct"/>
          </w:tcPr>
          <w:p w14:paraId="5412671D" w14:textId="77777777" w:rsidR="00AC40EB" w:rsidRPr="00FC5A18" w:rsidRDefault="00AC40EB" w:rsidP="00BE3FB8">
            <w:pPr>
              <w:spacing w:after="0" w:line="240" w:lineRule="auto"/>
              <w:rPr>
                <w:rFonts w:cstheme="minorHAnsi"/>
                <w:sz w:val="20"/>
                <w:szCs w:val="20"/>
              </w:rPr>
            </w:pPr>
            <w:r w:rsidRPr="00FC5A18">
              <w:rPr>
                <w:rFonts w:cstheme="minorHAnsi"/>
                <w:sz w:val="20"/>
                <w:szCs w:val="20"/>
              </w:rPr>
              <w:t xml:space="preserve">4. Reduction of technical losses by 0.5p.p. per annum </w:t>
            </w:r>
          </w:p>
        </w:tc>
        <w:tc>
          <w:tcPr>
            <w:tcW w:w="505" w:type="pct"/>
            <w:noWrap/>
          </w:tcPr>
          <w:p w14:paraId="610AA7CA"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0.5%</w:t>
            </w:r>
          </w:p>
        </w:tc>
        <w:tc>
          <w:tcPr>
            <w:tcW w:w="505" w:type="pct"/>
            <w:noWrap/>
          </w:tcPr>
          <w:p w14:paraId="70D3CB91"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0.5%</w:t>
            </w:r>
          </w:p>
        </w:tc>
        <w:tc>
          <w:tcPr>
            <w:tcW w:w="506" w:type="pct"/>
            <w:noWrap/>
          </w:tcPr>
          <w:p w14:paraId="08357C0E"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0.5%</w:t>
            </w:r>
          </w:p>
        </w:tc>
        <w:tc>
          <w:tcPr>
            <w:tcW w:w="505" w:type="pct"/>
            <w:noWrap/>
          </w:tcPr>
          <w:p w14:paraId="06E4DAAA"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0.5%</w:t>
            </w:r>
          </w:p>
        </w:tc>
        <w:tc>
          <w:tcPr>
            <w:tcW w:w="506" w:type="pct"/>
            <w:noWrap/>
          </w:tcPr>
          <w:p w14:paraId="14A55A5E"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0.5%</w:t>
            </w:r>
          </w:p>
        </w:tc>
        <w:tc>
          <w:tcPr>
            <w:tcW w:w="505" w:type="pct"/>
            <w:noWrap/>
          </w:tcPr>
          <w:p w14:paraId="26887AE0"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0.5%</w:t>
            </w:r>
          </w:p>
        </w:tc>
        <w:tc>
          <w:tcPr>
            <w:tcW w:w="504" w:type="pct"/>
            <w:noWrap/>
          </w:tcPr>
          <w:p w14:paraId="5CDEBC17" w14:textId="77777777" w:rsidR="00AC40EB" w:rsidRPr="00FC5A18" w:rsidRDefault="00AC40EB" w:rsidP="00BE3FB8">
            <w:pPr>
              <w:spacing w:after="0" w:line="240" w:lineRule="auto"/>
              <w:jc w:val="center"/>
              <w:rPr>
                <w:rFonts w:cstheme="minorHAnsi"/>
                <w:sz w:val="20"/>
                <w:szCs w:val="20"/>
              </w:rPr>
            </w:pPr>
            <w:r w:rsidRPr="00FC5A18">
              <w:rPr>
                <w:rFonts w:cstheme="minorHAnsi"/>
                <w:sz w:val="20"/>
                <w:szCs w:val="20"/>
              </w:rPr>
              <w:t>0.5%</w:t>
            </w:r>
          </w:p>
        </w:tc>
      </w:tr>
      <w:tr w:rsidR="00AC40EB" w:rsidRPr="00FC5A18" w14:paraId="756BEFB2" w14:textId="77777777" w:rsidTr="00BE3FB8">
        <w:trPr>
          <w:trHeight w:val="240"/>
        </w:trPr>
        <w:tc>
          <w:tcPr>
            <w:tcW w:w="1466" w:type="pct"/>
          </w:tcPr>
          <w:p w14:paraId="7B5183B2" w14:textId="77777777" w:rsidR="00AC40EB" w:rsidRPr="00FC5A18" w:rsidRDefault="00AC40EB" w:rsidP="00BE3FB8">
            <w:pPr>
              <w:spacing w:after="0" w:line="240" w:lineRule="auto"/>
              <w:jc w:val="right"/>
              <w:rPr>
                <w:rFonts w:cstheme="minorHAnsi"/>
                <w:b/>
                <w:sz w:val="20"/>
                <w:szCs w:val="20"/>
              </w:rPr>
            </w:pPr>
            <w:r w:rsidRPr="00FC5A18">
              <w:rPr>
                <w:rFonts w:cstheme="minorHAnsi"/>
                <w:b/>
                <w:sz w:val="20"/>
                <w:szCs w:val="20"/>
              </w:rPr>
              <w:t>Additional cash flow, TJS million</w:t>
            </w:r>
          </w:p>
        </w:tc>
        <w:tc>
          <w:tcPr>
            <w:tcW w:w="505" w:type="pct"/>
            <w:noWrap/>
          </w:tcPr>
          <w:p w14:paraId="013632A3"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4.3</w:t>
            </w:r>
          </w:p>
        </w:tc>
        <w:tc>
          <w:tcPr>
            <w:tcW w:w="505" w:type="pct"/>
            <w:noWrap/>
          </w:tcPr>
          <w:p w14:paraId="17414B25"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6.4</w:t>
            </w:r>
          </w:p>
        </w:tc>
        <w:tc>
          <w:tcPr>
            <w:tcW w:w="506" w:type="pct"/>
            <w:noWrap/>
          </w:tcPr>
          <w:p w14:paraId="3EEC7933"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8.9</w:t>
            </w:r>
          </w:p>
        </w:tc>
        <w:tc>
          <w:tcPr>
            <w:tcW w:w="505" w:type="pct"/>
            <w:noWrap/>
          </w:tcPr>
          <w:p w14:paraId="10F265B2"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11.6</w:t>
            </w:r>
          </w:p>
        </w:tc>
        <w:tc>
          <w:tcPr>
            <w:tcW w:w="506" w:type="pct"/>
            <w:noWrap/>
          </w:tcPr>
          <w:p w14:paraId="3E341676"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14.6</w:t>
            </w:r>
          </w:p>
        </w:tc>
        <w:tc>
          <w:tcPr>
            <w:tcW w:w="505" w:type="pct"/>
            <w:noWrap/>
          </w:tcPr>
          <w:p w14:paraId="6F4E7A91"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18.0</w:t>
            </w:r>
          </w:p>
        </w:tc>
        <w:tc>
          <w:tcPr>
            <w:tcW w:w="504" w:type="pct"/>
            <w:noWrap/>
          </w:tcPr>
          <w:p w14:paraId="30C0F461"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21.8</w:t>
            </w:r>
          </w:p>
        </w:tc>
      </w:tr>
      <w:tr w:rsidR="00AC40EB" w:rsidRPr="00FC5A18" w14:paraId="1B2BCEF6" w14:textId="77777777" w:rsidTr="00BE3FB8">
        <w:trPr>
          <w:trHeight w:val="240"/>
        </w:trPr>
        <w:tc>
          <w:tcPr>
            <w:tcW w:w="1466" w:type="pct"/>
          </w:tcPr>
          <w:p w14:paraId="48D78449" w14:textId="77777777" w:rsidR="00AC40EB" w:rsidRPr="00FC5A18" w:rsidRDefault="00AC40EB" w:rsidP="00BE3FB8">
            <w:pPr>
              <w:spacing w:after="0" w:line="240" w:lineRule="auto"/>
              <w:rPr>
                <w:rFonts w:cstheme="minorHAnsi"/>
                <w:b/>
                <w:sz w:val="20"/>
                <w:szCs w:val="20"/>
              </w:rPr>
            </w:pPr>
            <w:r w:rsidRPr="00FC5A18">
              <w:rPr>
                <w:rFonts w:cstheme="minorHAnsi"/>
                <w:b/>
                <w:sz w:val="20"/>
                <w:szCs w:val="20"/>
              </w:rPr>
              <w:t xml:space="preserve">5. Additional cash flow from revision of interest rates on </w:t>
            </w:r>
            <w:proofErr w:type="spellStart"/>
            <w:r w:rsidRPr="00FC5A18">
              <w:rPr>
                <w:rFonts w:cstheme="minorHAnsi"/>
                <w:b/>
                <w:sz w:val="20"/>
                <w:szCs w:val="20"/>
              </w:rPr>
              <w:t>subloans</w:t>
            </w:r>
            <w:proofErr w:type="spellEnd"/>
            <w:r w:rsidRPr="00FC5A18">
              <w:rPr>
                <w:rFonts w:cstheme="minorHAnsi"/>
                <w:b/>
                <w:sz w:val="20"/>
                <w:szCs w:val="20"/>
              </w:rPr>
              <w:t xml:space="preserve"> from </w:t>
            </w:r>
            <w:proofErr w:type="spellStart"/>
            <w:r w:rsidRPr="00FC5A18">
              <w:rPr>
                <w:rFonts w:cstheme="minorHAnsi"/>
                <w:b/>
                <w:sz w:val="20"/>
                <w:szCs w:val="20"/>
              </w:rPr>
              <w:t>MoF</w:t>
            </w:r>
            <w:proofErr w:type="spellEnd"/>
            <w:r w:rsidRPr="00FC5A18">
              <w:rPr>
                <w:rFonts w:cstheme="minorHAnsi"/>
                <w:b/>
                <w:sz w:val="20"/>
                <w:szCs w:val="20"/>
              </w:rPr>
              <w:t>, TJS million</w:t>
            </w:r>
          </w:p>
        </w:tc>
        <w:tc>
          <w:tcPr>
            <w:tcW w:w="505" w:type="pct"/>
            <w:noWrap/>
            <w:hideMark/>
          </w:tcPr>
          <w:p w14:paraId="0EFAD1D8"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w:t>
            </w:r>
          </w:p>
        </w:tc>
        <w:tc>
          <w:tcPr>
            <w:tcW w:w="505" w:type="pct"/>
            <w:shd w:val="clear" w:color="auto" w:fill="auto"/>
            <w:noWrap/>
            <w:hideMark/>
          </w:tcPr>
          <w:p w14:paraId="4750FF78"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93.4</w:t>
            </w:r>
          </w:p>
        </w:tc>
        <w:tc>
          <w:tcPr>
            <w:tcW w:w="506" w:type="pct"/>
            <w:shd w:val="clear" w:color="auto" w:fill="auto"/>
            <w:noWrap/>
            <w:hideMark/>
          </w:tcPr>
          <w:p w14:paraId="09657AAF"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319.4</w:t>
            </w:r>
          </w:p>
        </w:tc>
        <w:tc>
          <w:tcPr>
            <w:tcW w:w="505" w:type="pct"/>
            <w:shd w:val="clear" w:color="auto" w:fill="auto"/>
            <w:noWrap/>
            <w:hideMark/>
          </w:tcPr>
          <w:p w14:paraId="1520481F"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343.0</w:t>
            </w:r>
          </w:p>
        </w:tc>
        <w:tc>
          <w:tcPr>
            <w:tcW w:w="506" w:type="pct"/>
            <w:shd w:val="clear" w:color="auto" w:fill="auto"/>
            <w:noWrap/>
            <w:hideMark/>
          </w:tcPr>
          <w:p w14:paraId="127B77C0"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348.1</w:t>
            </w:r>
          </w:p>
        </w:tc>
        <w:tc>
          <w:tcPr>
            <w:tcW w:w="505" w:type="pct"/>
            <w:shd w:val="clear" w:color="auto" w:fill="auto"/>
            <w:noWrap/>
            <w:hideMark/>
          </w:tcPr>
          <w:p w14:paraId="25ADB3DA"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313.3</w:t>
            </w:r>
          </w:p>
        </w:tc>
        <w:tc>
          <w:tcPr>
            <w:tcW w:w="504" w:type="pct"/>
            <w:shd w:val="clear" w:color="auto" w:fill="auto"/>
            <w:noWrap/>
            <w:hideMark/>
          </w:tcPr>
          <w:p w14:paraId="13D98764"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274.1</w:t>
            </w:r>
          </w:p>
        </w:tc>
      </w:tr>
      <w:tr w:rsidR="00AC40EB" w:rsidRPr="00FC5A18" w14:paraId="102887A9" w14:textId="77777777" w:rsidTr="00BE3FB8">
        <w:trPr>
          <w:trHeight w:val="240"/>
        </w:trPr>
        <w:tc>
          <w:tcPr>
            <w:tcW w:w="1466" w:type="pct"/>
          </w:tcPr>
          <w:p w14:paraId="7AAF7FB7" w14:textId="77777777" w:rsidR="00AC40EB" w:rsidRPr="00FC5A18" w:rsidRDefault="00AC40EB" w:rsidP="00BE3FB8">
            <w:pPr>
              <w:spacing w:after="0" w:line="240" w:lineRule="auto"/>
              <w:rPr>
                <w:rFonts w:cstheme="minorHAnsi"/>
                <w:b/>
                <w:sz w:val="20"/>
                <w:szCs w:val="20"/>
              </w:rPr>
            </w:pPr>
            <w:r w:rsidRPr="00FC5A18">
              <w:rPr>
                <w:rFonts w:cstheme="minorHAnsi"/>
                <w:b/>
                <w:sz w:val="20"/>
                <w:szCs w:val="20"/>
              </w:rPr>
              <w:t xml:space="preserve">6. Additional cash flow from conversion of </w:t>
            </w:r>
            <w:proofErr w:type="spellStart"/>
            <w:r w:rsidRPr="00FC5A18">
              <w:rPr>
                <w:rFonts w:cstheme="minorHAnsi"/>
                <w:b/>
                <w:sz w:val="20"/>
                <w:szCs w:val="20"/>
              </w:rPr>
              <w:t>MoF</w:t>
            </w:r>
            <w:proofErr w:type="spellEnd"/>
            <w:r w:rsidRPr="00FC5A18">
              <w:rPr>
                <w:rFonts w:cstheme="minorHAnsi"/>
                <w:b/>
                <w:sz w:val="20"/>
                <w:szCs w:val="20"/>
              </w:rPr>
              <w:t xml:space="preserve"> loans to grants, TJS million</w:t>
            </w:r>
          </w:p>
        </w:tc>
        <w:tc>
          <w:tcPr>
            <w:tcW w:w="505" w:type="pct"/>
            <w:noWrap/>
            <w:hideMark/>
          </w:tcPr>
          <w:p w14:paraId="39C39335"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187.7</w:t>
            </w:r>
          </w:p>
        </w:tc>
        <w:tc>
          <w:tcPr>
            <w:tcW w:w="505" w:type="pct"/>
            <w:shd w:val="clear" w:color="auto" w:fill="auto"/>
            <w:noWrap/>
            <w:hideMark/>
          </w:tcPr>
          <w:p w14:paraId="1EF31852"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281.9</w:t>
            </w:r>
          </w:p>
        </w:tc>
        <w:tc>
          <w:tcPr>
            <w:tcW w:w="506" w:type="pct"/>
            <w:shd w:val="clear" w:color="auto" w:fill="auto"/>
            <w:noWrap/>
            <w:hideMark/>
          </w:tcPr>
          <w:p w14:paraId="6EF8C0E0"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153.7</w:t>
            </w:r>
          </w:p>
        </w:tc>
        <w:tc>
          <w:tcPr>
            <w:tcW w:w="505" w:type="pct"/>
            <w:shd w:val="clear" w:color="auto" w:fill="auto"/>
            <w:noWrap/>
            <w:hideMark/>
          </w:tcPr>
          <w:p w14:paraId="580C4F54"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175.9</w:t>
            </w:r>
          </w:p>
        </w:tc>
        <w:tc>
          <w:tcPr>
            <w:tcW w:w="506" w:type="pct"/>
            <w:shd w:val="clear" w:color="auto" w:fill="auto"/>
            <w:noWrap/>
            <w:hideMark/>
          </w:tcPr>
          <w:p w14:paraId="6B4C3064"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186.8</w:t>
            </w:r>
          </w:p>
        </w:tc>
        <w:tc>
          <w:tcPr>
            <w:tcW w:w="505" w:type="pct"/>
            <w:shd w:val="clear" w:color="auto" w:fill="auto"/>
            <w:noWrap/>
            <w:hideMark/>
          </w:tcPr>
          <w:p w14:paraId="64E9553A"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204.3</w:t>
            </w:r>
          </w:p>
        </w:tc>
        <w:tc>
          <w:tcPr>
            <w:tcW w:w="504" w:type="pct"/>
            <w:shd w:val="clear" w:color="auto" w:fill="auto"/>
            <w:noWrap/>
            <w:hideMark/>
          </w:tcPr>
          <w:p w14:paraId="6677774C"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221.6</w:t>
            </w:r>
          </w:p>
        </w:tc>
      </w:tr>
      <w:tr w:rsidR="00AC40EB" w:rsidRPr="00FC5A18" w14:paraId="75E074A5" w14:textId="77777777" w:rsidTr="00BE3FB8">
        <w:trPr>
          <w:trHeight w:val="240"/>
        </w:trPr>
        <w:tc>
          <w:tcPr>
            <w:tcW w:w="1466" w:type="pct"/>
          </w:tcPr>
          <w:p w14:paraId="7DE92B31" w14:textId="77777777" w:rsidR="00AC40EB" w:rsidRPr="00FC5A18" w:rsidRDefault="00AC40EB" w:rsidP="00BE3FB8">
            <w:pPr>
              <w:spacing w:after="0" w:line="240" w:lineRule="auto"/>
              <w:rPr>
                <w:rFonts w:cstheme="minorHAnsi"/>
                <w:b/>
                <w:sz w:val="20"/>
                <w:szCs w:val="20"/>
              </w:rPr>
            </w:pPr>
            <w:r w:rsidRPr="00FC5A18">
              <w:rPr>
                <w:rFonts w:cstheme="minorHAnsi"/>
                <w:b/>
                <w:sz w:val="20"/>
                <w:szCs w:val="20"/>
              </w:rPr>
              <w:t>Total cash flow, TJS million</w:t>
            </w:r>
          </w:p>
        </w:tc>
        <w:tc>
          <w:tcPr>
            <w:tcW w:w="505" w:type="pct"/>
            <w:noWrap/>
            <w:vAlign w:val="center"/>
          </w:tcPr>
          <w:p w14:paraId="752AFDF8"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708.9</w:t>
            </w:r>
          </w:p>
        </w:tc>
        <w:tc>
          <w:tcPr>
            <w:tcW w:w="505" w:type="pct"/>
            <w:shd w:val="clear" w:color="auto" w:fill="auto"/>
            <w:noWrap/>
            <w:vAlign w:val="center"/>
          </w:tcPr>
          <w:p w14:paraId="0D5E0703"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1,402.1</w:t>
            </w:r>
          </w:p>
        </w:tc>
        <w:tc>
          <w:tcPr>
            <w:tcW w:w="506" w:type="pct"/>
            <w:shd w:val="clear" w:color="auto" w:fill="auto"/>
            <w:noWrap/>
            <w:vAlign w:val="center"/>
          </w:tcPr>
          <w:p w14:paraId="6B3FB190"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2,113.1</w:t>
            </w:r>
          </w:p>
        </w:tc>
        <w:tc>
          <w:tcPr>
            <w:tcW w:w="505" w:type="pct"/>
            <w:shd w:val="clear" w:color="auto" w:fill="auto"/>
            <w:noWrap/>
            <w:vAlign w:val="center"/>
          </w:tcPr>
          <w:p w14:paraId="058BD95A"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2,104.4</w:t>
            </w:r>
          </w:p>
        </w:tc>
        <w:tc>
          <w:tcPr>
            <w:tcW w:w="506" w:type="pct"/>
            <w:shd w:val="clear" w:color="auto" w:fill="auto"/>
            <w:noWrap/>
            <w:vAlign w:val="center"/>
          </w:tcPr>
          <w:p w14:paraId="611E04DF"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2,383.9</w:t>
            </w:r>
          </w:p>
        </w:tc>
        <w:tc>
          <w:tcPr>
            <w:tcW w:w="505" w:type="pct"/>
            <w:shd w:val="clear" w:color="auto" w:fill="auto"/>
            <w:noWrap/>
            <w:vAlign w:val="center"/>
          </w:tcPr>
          <w:p w14:paraId="57ADBB2C"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2,608.6</w:t>
            </w:r>
          </w:p>
        </w:tc>
        <w:tc>
          <w:tcPr>
            <w:tcW w:w="504" w:type="pct"/>
            <w:shd w:val="clear" w:color="auto" w:fill="auto"/>
            <w:noWrap/>
            <w:vAlign w:val="center"/>
          </w:tcPr>
          <w:p w14:paraId="3EF270DC"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2,904.0</w:t>
            </w:r>
          </w:p>
        </w:tc>
      </w:tr>
      <w:tr w:rsidR="00AC40EB" w:rsidRPr="00FC5A18" w14:paraId="22395E9E" w14:textId="77777777" w:rsidTr="00BE3FB8">
        <w:trPr>
          <w:trHeight w:val="240"/>
        </w:trPr>
        <w:tc>
          <w:tcPr>
            <w:tcW w:w="1466" w:type="pct"/>
          </w:tcPr>
          <w:p w14:paraId="3EE7DE25" w14:textId="77777777" w:rsidR="00AC40EB" w:rsidRPr="00FC5A18" w:rsidRDefault="00AC40EB" w:rsidP="00BE3FB8">
            <w:pPr>
              <w:spacing w:after="0" w:line="240" w:lineRule="auto"/>
              <w:rPr>
                <w:rFonts w:cstheme="minorHAnsi"/>
                <w:b/>
                <w:sz w:val="20"/>
                <w:szCs w:val="20"/>
              </w:rPr>
            </w:pPr>
            <w:r w:rsidRPr="00FC5A18">
              <w:rPr>
                <w:rFonts w:cstheme="minorHAnsi"/>
                <w:b/>
                <w:sz w:val="20"/>
                <w:szCs w:val="20"/>
              </w:rPr>
              <w:t>Cumulative cash flow, TJS million</w:t>
            </w:r>
          </w:p>
        </w:tc>
        <w:tc>
          <w:tcPr>
            <w:tcW w:w="505" w:type="pct"/>
            <w:noWrap/>
            <w:vAlign w:val="center"/>
          </w:tcPr>
          <w:p w14:paraId="60420330"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708.9</w:t>
            </w:r>
          </w:p>
        </w:tc>
        <w:tc>
          <w:tcPr>
            <w:tcW w:w="505" w:type="pct"/>
            <w:shd w:val="clear" w:color="auto" w:fill="auto"/>
            <w:noWrap/>
            <w:vAlign w:val="center"/>
          </w:tcPr>
          <w:p w14:paraId="5F8128CB"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2,111.0</w:t>
            </w:r>
          </w:p>
        </w:tc>
        <w:tc>
          <w:tcPr>
            <w:tcW w:w="506" w:type="pct"/>
            <w:shd w:val="clear" w:color="auto" w:fill="auto"/>
            <w:noWrap/>
            <w:vAlign w:val="center"/>
          </w:tcPr>
          <w:p w14:paraId="7906E436"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4,224.0</w:t>
            </w:r>
          </w:p>
        </w:tc>
        <w:tc>
          <w:tcPr>
            <w:tcW w:w="505" w:type="pct"/>
            <w:shd w:val="clear" w:color="auto" w:fill="auto"/>
            <w:noWrap/>
            <w:vAlign w:val="center"/>
          </w:tcPr>
          <w:p w14:paraId="186DDE1C"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6,328.4</w:t>
            </w:r>
          </w:p>
        </w:tc>
        <w:tc>
          <w:tcPr>
            <w:tcW w:w="506" w:type="pct"/>
            <w:shd w:val="clear" w:color="auto" w:fill="auto"/>
            <w:noWrap/>
            <w:vAlign w:val="center"/>
          </w:tcPr>
          <w:p w14:paraId="49EEA0A1"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8,712.3</w:t>
            </w:r>
          </w:p>
        </w:tc>
        <w:tc>
          <w:tcPr>
            <w:tcW w:w="505" w:type="pct"/>
            <w:shd w:val="clear" w:color="auto" w:fill="auto"/>
            <w:noWrap/>
            <w:vAlign w:val="center"/>
          </w:tcPr>
          <w:p w14:paraId="62950CC3"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11,320.9</w:t>
            </w:r>
          </w:p>
        </w:tc>
        <w:tc>
          <w:tcPr>
            <w:tcW w:w="504" w:type="pct"/>
            <w:shd w:val="clear" w:color="auto" w:fill="auto"/>
            <w:noWrap/>
            <w:vAlign w:val="center"/>
          </w:tcPr>
          <w:p w14:paraId="0B179199" w14:textId="77777777" w:rsidR="00AC40EB" w:rsidRPr="00FC5A18" w:rsidRDefault="00AC40EB" w:rsidP="00BE3FB8">
            <w:pPr>
              <w:spacing w:after="0" w:line="240" w:lineRule="auto"/>
              <w:jc w:val="center"/>
              <w:rPr>
                <w:rFonts w:cstheme="minorHAnsi"/>
                <w:b/>
                <w:sz w:val="20"/>
                <w:szCs w:val="20"/>
              </w:rPr>
            </w:pPr>
            <w:r w:rsidRPr="00FC5A18">
              <w:rPr>
                <w:rFonts w:cstheme="minorHAnsi"/>
                <w:b/>
                <w:sz w:val="20"/>
                <w:szCs w:val="20"/>
              </w:rPr>
              <w:t>14,224.9</w:t>
            </w:r>
          </w:p>
        </w:tc>
      </w:tr>
    </w:tbl>
    <w:p w14:paraId="0DEFAA8B" w14:textId="77777777" w:rsidR="00AC40EB" w:rsidRPr="003E7D56" w:rsidRDefault="00AC40EB" w:rsidP="00BE3FB8">
      <w:pPr>
        <w:pStyle w:val="ListParagraph"/>
        <w:pBdr>
          <w:bottom w:val="single" w:sz="12" w:space="1" w:color="auto"/>
        </w:pBdr>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 xml:space="preserve">Source: </w:t>
      </w:r>
      <w:r>
        <w:rPr>
          <w:rFonts w:asciiTheme="minorHAnsi" w:hAnsiTheme="minorHAnsi" w:cstheme="minorHAnsi"/>
          <w:sz w:val="18"/>
          <w:szCs w:val="18"/>
        </w:rPr>
        <w:t>Corporate Financial Model of BT.</w:t>
      </w:r>
    </w:p>
    <w:p w14:paraId="3E6E537D" w14:textId="77777777" w:rsidR="00AC40EB" w:rsidRPr="000534CC" w:rsidRDefault="00AC40EB" w:rsidP="00AC40EB">
      <w:pPr>
        <w:rPr>
          <w:sz w:val="18"/>
        </w:rPr>
      </w:pPr>
    </w:p>
    <w:p w14:paraId="2985B6B5" w14:textId="015E001A" w:rsidR="00AC40EB" w:rsidRDefault="00AC40EB" w:rsidP="00BE3FB8">
      <w:pPr>
        <w:pStyle w:val="Caption"/>
        <w:pBdr>
          <w:bottom w:val="single" w:sz="12" w:space="1" w:color="auto"/>
        </w:pBdr>
        <w:tabs>
          <w:tab w:val="clear" w:pos="1134"/>
          <w:tab w:val="left" w:pos="450"/>
        </w:tabs>
        <w:spacing w:before="0" w:after="0"/>
        <w:ind w:left="0" w:firstLine="0"/>
        <w:rPr>
          <w:rFonts w:asciiTheme="minorHAnsi" w:hAnsiTheme="minorHAnsi" w:cstheme="minorHAnsi"/>
          <w:sz w:val="22"/>
          <w:szCs w:val="22"/>
        </w:rPr>
      </w:pPr>
      <w:r w:rsidRPr="009B4061">
        <w:rPr>
          <w:rFonts w:asciiTheme="minorHAnsi" w:hAnsiTheme="minorHAnsi" w:cstheme="minorHAnsi"/>
          <w:sz w:val="22"/>
          <w:szCs w:val="22"/>
        </w:rPr>
        <w:t xml:space="preserve">Figure </w:t>
      </w:r>
      <w:r>
        <w:rPr>
          <w:rFonts w:asciiTheme="minorHAnsi" w:hAnsiTheme="minorHAnsi" w:cstheme="minorHAnsi"/>
          <w:sz w:val="22"/>
          <w:szCs w:val="22"/>
        </w:rPr>
        <w:t>5</w:t>
      </w:r>
      <w:r w:rsidRPr="009B4061">
        <w:rPr>
          <w:rFonts w:asciiTheme="minorHAnsi" w:hAnsiTheme="minorHAnsi" w:cstheme="minorHAnsi"/>
          <w:sz w:val="22"/>
          <w:szCs w:val="22"/>
        </w:rPr>
        <w:t xml:space="preserve">: Cumulative Impact of Financial Recovery Measures </w:t>
      </w:r>
    </w:p>
    <w:p w14:paraId="09BEFE7F" w14:textId="77777777" w:rsidR="00AC40EB" w:rsidRPr="00133269" w:rsidRDefault="00AC40EB" w:rsidP="005C18EA">
      <w:pPr>
        <w:spacing w:after="0"/>
      </w:pPr>
      <w:r w:rsidRPr="009E47EA">
        <w:rPr>
          <w:b/>
          <w:noProof/>
        </w:rPr>
        <mc:AlternateContent>
          <mc:Choice Requires="cx1">
            <w:drawing>
              <wp:inline distT="0" distB="0" distL="0" distR="0" wp14:anchorId="5A32195B" wp14:editId="4F0394F8">
                <wp:extent cx="5943600" cy="2609850"/>
                <wp:effectExtent l="0" t="0" r="0" b="0"/>
                <wp:docPr id="19" name="Chart 1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5A32195B" wp14:editId="4F0394F8">
                <wp:extent cx="5943600" cy="2609850"/>
                <wp:effectExtent l="0" t="0" r="0" b="0"/>
                <wp:docPr id="19" name="Chart 19">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9" name="Chart 19">
                          <a:extLst>
                            <a:ext uri="{FF2B5EF4-FFF2-40B4-BE49-F238E27FC236}">
                              <a16:creationId xmlns:a16="http://schemas.microsoft.com/office/drawing/2014/main" id="{00000000-0008-0000-0200-000002000000}"/>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5943600" cy="2609850"/>
                        </a:xfrm>
                        <a:prstGeom prst="rect">
                          <a:avLst/>
                        </a:prstGeom>
                      </pic:spPr>
                    </pic:pic>
                  </a:graphicData>
                </a:graphic>
              </wp:inline>
            </w:drawing>
          </mc:Fallback>
        </mc:AlternateContent>
      </w:r>
    </w:p>
    <w:p w14:paraId="7F35FF36" w14:textId="77777777" w:rsidR="00AC40EB" w:rsidRPr="003E7D56" w:rsidRDefault="00AC40EB" w:rsidP="005C18EA">
      <w:pPr>
        <w:pStyle w:val="ListParagraph"/>
        <w:pBdr>
          <w:bottom w:val="single" w:sz="12" w:space="1" w:color="auto"/>
        </w:pBdr>
        <w:spacing w:after="120"/>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 xml:space="preserve">Source: </w:t>
      </w:r>
      <w:r>
        <w:rPr>
          <w:rFonts w:asciiTheme="minorHAnsi" w:hAnsiTheme="minorHAnsi" w:cstheme="minorHAnsi"/>
          <w:sz w:val="18"/>
          <w:szCs w:val="18"/>
        </w:rPr>
        <w:t>Corporate Financial Model of BT.</w:t>
      </w:r>
    </w:p>
    <w:p w14:paraId="558CB9D8" w14:textId="3C503FD0" w:rsidR="00AC40EB" w:rsidRDefault="00AC40EB" w:rsidP="00AC40EB"/>
    <w:p w14:paraId="6DACD751" w14:textId="1ACD2694" w:rsidR="005C18EA" w:rsidRDefault="005C18EA" w:rsidP="00AC40EB"/>
    <w:p w14:paraId="4B4DC1D3" w14:textId="77777777" w:rsidR="005C18EA" w:rsidRPr="00993E7B" w:rsidRDefault="005C18EA" w:rsidP="00AC40EB"/>
    <w:p w14:paraId="12C27DCC" w14:textId="631F4BFA" w:rsidR="00AC40EB" w:rsidRDefault="00AC40EB" w:rsidP="00964C6C">
      <w:pPr>
        <w:pStyle w:val="Caption"/>
        <w:pBdr>
          <w:bottom w:val="single" w:sz="12" w:space="3" w:color="auto"/>
        </w:pBdr>
        <w:tabs>
          <w:tab w:val="clear" w:pos="1134"/>
          <w:tab w:val="left" w:pos="450"/>
        </w:tabs>
        <w:spacing w:before="0" w:after="0"/>
        <w:ind w:left="0" w:firstLine="0"/>
        <w:rPr>
          <w:rFonts w:asciiTheme="minorHAnsi" w:hAnsiTheme="minorHAnsi" w:cstheme="minorHAnsi"/>
          <w:sz w:val="22"/>
          <w:szCs w:val="22"/>
        </w:rPr>
      </w:pPr>
      <w:r w:rsidRPr="008210F7">
        <w:rPr>
          <w:rFonts w:asciiTheme="minorHAnsi" w:hAnsiTheme="minorHAnsi" w:cstheme="minorHAnsi"/>
          <w:sz w:val="22"/>
          <w:szCs w:val="22"/>
        </w:rPr>
        <w:lastRenderedPageBreak/>
        <w:t>Table</w:t>
      </w:r>
      <w:r>
        <w:rPr>
          <w:rFonts w:asciiTheme="minorHAnsi" w:hAnsiTheme="minorHAnsi" w:cstheme="minorHAnsi"/>
          <w:sz w:val="22"/>
          <w:szCs w:val="22"/>
        </w:rPr>
        <w:t xml:space="preserve"> </w:t>
      </w:r>
      <w:r w:rsidR="009E07D6">
        <w:rPr>
          <w:rFonts w:asciiTheme="minorHAnsi" w:hAnsiTheme="minorHAnsi" w:cstheme="minorHAnsi"/>
          <w:sz w:val="22"/>
          <w:szCs w:val="22"/>
        </w:rPr>
        <w:t>20</w:t>
      </w:r>
      <w:r w:rsidRPr="008210F7">
        <w:rPr>
          <w:rFonts w:asciiTheme="minorHAnsi" w:hAnsiTheme="minorHAnsi" w:cstheme="minorHAnsi"/>
          <w:sz w:val="22"/>
          <w:szCs w:val="22"/>
        </w:rPr>
        <w:t xml:space="preserve">: </w:t>
      </w:r>
      <w:r>
        <w:rPr>
          <w:rFonts w:asciiTheme="minorHAnsi" w:hAnsiTheme="minorHAnsi" w:cstheme="minorHAnsi"/>
          <w:sz w:val="22"/>
          <w:szCs w:val="22"/>
        </w:rPr>
        <w:t xml:space="preserve">Project </w:t>
      </w:r>
      <w:r w:rsidRPr="008210F7">
        <w:rPr>
          <w:rFonts w:asciiTheme="minorHAnsi" w:hAnsiTheme="minorHAnsi" w:cstheme="minorHAnsi"/>
          <w:sz w:val="22"/>
          <w:szCs w:val="22"/>
        </w:rPr>
        <w:t xml:space="preserve">Repayment Schedule </w:t>
      </w:r>
      <w:r>
        <w:rPr>
          <w:rFonts w:asciiTheme="minorHAnsi" w:hAnsiTheme="minorHAnsi" w:cstheme="minorHAnsi"/>
          <w:sz w:val="22"/>
          <w:szCs w:val="22"/>
        </w:rPr>
        <w:t xml:space="preserve">for Payables and Debts </w:t>
      </w:r>
      <w:r w:rsidRPr="008210F7">
        <w:rPr>
          <w:rFonts w:asciiTheme="minorHAnsi" w:hAnsiTheme="minorHAnsi" w:cstheme="minorHAnsi"/>
          <w:sz w:val="22"/>
          <w:szCs w:val="22"/>
        </w:rPr>
        <w:t xml:space="preserve">under </w:t>
      </w:r>
      <w:r>
        <w:rPr>
          <w:rFonts w:asciiTheme="minorHAnsi" w:hAnsiTheme="minorHAnsi" w:cstheme="minorHAnsi"/>
          <w:sz w:val="22"/>
          <w:szCs w:val="22"/>
        </w:rPr>
        <w:t>Financial Recovery Scenario.</w:t>
      </w:r>
    </w:p>
    <w:tbl>
      <w:tblPr>
        <w:tblStyle w:val="TableGrid1"/>
        <w:tblW w:w="5003" w:type="pct"/>
        <w:tblInd w:w="-5" w:type="dxa"/>
        <w:tblLayout w:type="fixed"/>
        <w:tblLook w:val="04A0" w:firstRow="1" w:lastRow="0" w:firstColumn="1" w:lastColumn="0" w:noHBand="0" w:noVBand="1"/>
      </w:tblPr>
      <w:tblGrid>
        <w:gridCol w:w="3242"/>
        <w:gridCol w:w="876"/>
        <w:gridCol w:w="874"/>
        <w:gridCol w:w="874"/>
        <w:gridCol w:w="874"/>
        <w:gridCol w:w="874"/>
        <w:gridCol w:w="874"/>
        <w:gridCol w:w="868"/>
      </w:tblGrid>
      <w:tr w:rsidR="00AC40EB" w:rsidRPr="00B07341" w14:paraId="5D7D54D7" w14:textId="77777777" w:rsidTr="009E07D6">
        <w:trPr>
          <w:trHeight w:val="300"/>
          <w:tblHeader/>
        </w:trPr>
        <w:tc>
          <w:tcPr>
            <w:tcW w:w="1733" w:type="pct"/>
            <w:shd w:val="clear" w:color="auto" w:fill="D9D9D9" w:themeFill="background1" w:themeFillShade="D9"/>
            <w:noWrap/>
            <w:hideMark/>
          </w:tcPr>
          <w:p w14:paraId="4A60A4EB" w14:textId="77777777" w:rsidR="00AC40EB" w:rsidRPr="00B07341" w:rsidRDefault="00AC40EB" w:rsidP="009E07D6">
            <w:pPr>
              <w:spacing w:after="0" w:line="240" w:lineRule="auto"/>
              <w:rPr>
                <w:rFonts w:asciiTheme="minorHAnsi" w:hAnsiTheme="minorHAnsi" w:cstheme="minorHAnsi"/>
                <w:sz w:val="20"/>
                <w:szCs w:val="20"/>
              </w:rPr>
            </w:pPr>
          </w:p>
        </w:tc>
        <w:tc>
          <w:tcPr>
            <w:tcW w:w="468" w:type="pct"/>
            <w:shd w:val="clear" w:color="auto" w:fill="D9D9D9" w:themeFill="background1" w:themeFillShade="D9"/>
            <w:noWrap/>
            <w:hideMark/>
          </w:tcPr>
          <w:p w14:paraId="78A3B2D8" w14:textId="77777777" w:rsidR="00AC40EB" w:rsidRPr="00B07341" w:rsidRDefault="00AC40EB" w:rsidP="009E07D6">
            <w:pPr>
              <w:spacing w:after="0" w:line="240" w:lineRule="auto"/>
              <w:jc w:val="center"/>
              <w:rPr>
                <w:rFonts w:asciiTheme="minorHAnsi" w:hAnsiTheme="minorHAnsi" w:cstheme="minorHAnsi"/>
                <w:b/>
                <w:bCs/>
                <w:sz w:val="20"/>
                <w:szCs w:val="20"/>
              </w:rPr>
            </w:pPr>
            <w:r w:rsidRPr="00B07341">
              <w:rPr>
                <w:rFonts w:asciiTheme="minorHAnsi" w:hAnsiTheme="minorHAnsi" w:cstheme="minorHAnsi"/>
                <w:b/>
                <w:bCs/>
                <w:sz w:val="20"/>
                <w:szCs w:val="20"/>
              </w:rPr>
              <w:t>2019</w:t>
            </w:r>
          </w:p>
        </w:tc>
        <w:tc>
          <w:tcPr>
            <w:tcW w:w="467" w:type="pct"/>
            <w:shd w:val="clear" w:color="auto" w:fill="D9D9D9" w:themeFill="background1" w:themeFillShade="D9"/>
            <w:noWrap/>
            <w:hideMark/>
          </w:tcPr>
          <w:p w14:paraId="3B1102C1" w14:textId="77777777" w:rsidR="00AC40EB" w:rsidRPr="00B07341" w:rsidRDefault="00AC40EB" w:rsidP="009E07D6">
            <w:pPr>
              <w:spacing w:after="0" w:line="240" w:lineRule="auto"/>
              <w:jc w:val="center"/>
              <w:rPr>
                <w:rFonts w:asciiTheme="minorHAnsi" w:hAnsiTheme="minorHAnsi" w:cstheme="minorHAnsi"/>
                <w:b/>
                <w:bCs/>
                <w:sz w:val="20"/>
                <w:szCs w:val="20"/>
              </w:rPr>
            </w:pPr>
            <w:r w:rsidRPr="00B07341">
              <w:rPr>
                <w:rFonts w:asciiTheme="minorHAnsi" w:hAnsiTheme="minorHAnsi" w:cstheme="minorHAnsi"/>
                <w:b/>
                <w:bCs/>
                <w:sz w:val="20"/>
                <w:szCs w:val="20"/>
              </w:rPr>
              <w:t>2020</w:t>
            </w:r>
          </w:p>
        </w:tc>
        <w:tc>
          <w:tcPr>
            <w:tcW w:w="467" w:type="pct"/>
            <w:shd w:val="clear" w:color="auto" w:fill="D9D9D9" w:themeFill="background1" w:themeFillShade="D9"/>
            <w:noWrap/>
            <w:hideMark/>
          </w:tcPr>
          <w:p w14:paraId="16A36A60" w14:textId="77777777" w:rsidR="00AC40EB" w:rsidRPr="00B07341" w:rsidRDefault="00AC40EB" w:rsidP="009E07D6">
            <w:pPr>
              <w:spacing w:after="0" w:line="240" w:lineRule="auto"/>
              <w:jc w:val="center"/>
              <w:rPr>
                <w:rFonts w:asciiTheme="minorHAnsi" w:hAnsiTheme="minorHAnsi" w:cstheme="minorHAnsi"/>
                <w:b/>
                <w:bCs/>
                <w:sz w:val="20"/>
                <w:szCs w:val="20"/>
              </w:rPr>
            </w:pPr>
            <w:r w:rsidRPr="00B07341">
              <w:rPr>
                <w:rFonts w:asciiTheme="minorHAnsi" w:hAnsiTheme="minorHAnsi" w:cstheme="minorHAnsi"/>
                <w:b/>
                <w:bCs/>
                <w:sz w:val="20"/>
                <w:szCs w:val="20"/>
              </w:rPr>
              <w:t>2021</w:t>
            </w:r>
          </w:p>
        </w:tc>
        <w:tc>
          <w:tcPr>
            <w:tcW w:w="467" w:type="pct"/>
            <w:shd w:val="clear" w:color="auto" w:fill="D9D9D9" w:themeFill="background1" w:themeFillShade="D9"/>
            <w:noWrap/>
            <w:hideMark/>
          </w:tcPr>
          <w:p w14:paraId="1634AA90" w14:textId="77777777" w:rsidR="00AC40EB" w:rsidRPr="00B07341" w:rsidRDefault="00AC40EB" w:rsidP="009E07D6">
            <w:pPr>
              <w:spacing w:after="0" w:line="240" w:lineRule="auto"/>
              <w:jc w:val="center"/>
              <w:rPr>
                <w:rFonts w:asciiTheme="minorHAnsi" w:hAnsiTheme="minorHAnsi" w:cstheme="minorHAnsi"/>
                <w:b/>
                <w:bCs/>
                <w:sz w:val="20"/>
                <w:szCs w:val="20"/>
              </w:rPr>
            </w:pPr>
            <w:r w:rsidRPr="00B07341">
              <w:rPr>
                <w:rFonts w:asciiTheme="minorHAnsi" w:hAnsiTheme="minorHAnsi" w:cstheme="minorHAnsi"/>
                <w:b/>
                <w:bCs/>
                <w:sz w:val="20"/>
                <w:szCs w:val="20"/>
              </w:rPr>
              <w:t>2022</w:t>
            </w:r>
          </w:p>
        </w:tc>
        <w:tc>
          <w:tcPr>
            <w:tcW w:w="467" w:type="pct"/>
            <w:shd w:val="clear" w:color="auto" w:fill="D9D9D9" w:themeFill="background1" w:themeFillShade="D9"/>
            <w:noWrap/>
            <w:hideMark/>
          </w:tcPr>
          <w:p w14:paraId="7D8006F0" w14:textId="77777777" w:rsidR="00AC40EB" w:rsidRPr="00B07341" w:rsidRDefault="00AC40EB" w:rsidP="009E07D6">
            <w:pPr>
              <w:spacing w:after="0" w:line="240" w:lineRule="auto"/>
              <w:jc w:val="center"/>
              <w:rPr>
                <w:rFonts w:asciiTheme="minorHAnsi" w:hAnsiTheme="minorHAnsi" w:cstheme="minorHAnsi"/>
                <w:b/>
                <w:bCs/>
                <w:sz w:val="20"/>
                <w:szCs w:val="20"/>
              </w:rPr>
            </w:pPr>
            <w:r w:rsidRPr="00B07341">
              <w:rPr>
                <w:rFonts w:asciiTheme="minorHAnsi" w:hAnsiTheme="minorHAnsi" w:cstheme="minorHAnsi"/>
                <w:b/>
                <w:bCs/>
                <w:sz w:val="20"/>
                <w:szCs w:val="20"/>
              </w:rPr>
              <w:t>2023</w:t>
            </w:r>
          </w:p>
        </w:tc>
        <w:tc>
          <w:tcPr>
            <w:tcW w:w="467" w:type="pct"/>
            <w:shd w:val="clear" w:color="auto" w:fill="D9D9D9" w:themeFill="background1" w:themeFillShade="D9"/>
            <w:noWrap/>
            <w:hideMark/>
          </w:tcPr>
          <w:p w14:paraId="339720F8" w14:textId="77777777" w:rsidR="00AC40EB" w:rsidRPr="00B07341" w:rsidRDefault="00AC40EB" w:rsidP="009E07D6">
            <w:pPr>
              <w:spacing w:after="0" w:line="240" w:lineRule="auto"/>
              <w:jc w:val="center"/>
              <w:rPr>
                <w:rFonts w:asciiTheme="minorHAnsi" w:hAnsiTheme="minorHAnsi" w:cstheme="minorHAnsi"/>
                <w:b/>
                <w:bCs/>
                <w:sz w:val="20"/>
                <w:szCs w:val="20"/>
              </w:rPr>
            </w:pPr>
            <w:r w:rsidRPr="00B07341">
              <w:rPr>
                <w:rFonts w:asciiTheme="minorHAnsi" w:hAnsiTheme="minorHAnsi" w:cstheme="minorHAnsi"/>
                <w:b/>
                <w:bCs/>
                <w:sz w:val="20"/>
                <w:szCs w:val="20"/>
              </w:rPr>
              <w:t>2024</w:t>
            </w:r>
          </w:p>
        </w:tc>
        <w:tc>
          <w:tcPr>
            <w:tcW w:w="467" w:type="pct"/>
            <w:shd w:val="clear" w:color="auto" w:fill="D9D9D9" w:themeFill="background1" w:themeFillShade="D9"/>
            <w:noWrap/>
            <w:hideMark/>
          </w:tcPr>
          <w:p w14:paraId="47D8A6A1" w14:textId="77777777" w:rsidR="00AC40EB" w:rsidRPr="00B07341" w:rsidRDefault="00AC40EB" w:rsidP="009E07D6">
            <w:pPr>
              <w:spacing w:after="0" w:line="240" w:lineRule="auto"/>
              <w:jc w:val="center"/>
              <w:rPr>
                <w:rFonts w:asciiTheme="minorHAnsi" w:hAnsiTheme="minorHAnsi" w:cstheme="minorHAnsi"/>
                <w:b/>
                <w:bCs/>
                <w:sz w:val="20"/>
                <w:szCs w:val="20"/>
              </w:rPr>
            </w:pPr>
            <w:r w:rsidRPr="00B07341">
              <w:rPr>
                <w:rFonts w:asciiTheme="minorHAnsi" w:hAnsiTheme="minorHAnsi" w:cstheme="minorHAnsi"/>
                <w:b/>
                <w:bCs/>
                <w:sz w:val="20"/>
                <w:szCs w:val="20"/>
              </w:rPr>
              <w:t>2025</w:t>
            </w:r>
          </w:p>
        </w:tc>
      </w:tr>
      <w:tr w:rsidR="00AC40EB" w:rsidRPr="00B07341" w14:paraId="2A3AE916" w14:textId="77777777" w:rsidTr="009E07D6">
        <w:trPr>
          <w:trHeight w:val="300"/>
        </w:trPr>
        <w:tc>
          <w:tcPr>
            <w:tcW w:w="1733" w:type="pct"/>
            <w:shd w:val="clear" w:color="auto" w:fill="auto"/>
            <w:noWrap/>
            <w:hideMark/>
          </w:tcPr>
          <w:p w14:paraId="2C2C9A97"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Current payables to Sangtudas-1</w:t>
            </w:r>
            <w:r>
              <w:rPr>
                <w:rFonts w:asciiTheme="minorHAnsi" w:hAnsiTheme="minorHAnsi" w:cstheme="minorHAnsi"/>
                <w:sz w:val="20"/>
                <w:szCs w:val="20"/>
              </w:rPr>
              <w:t xml:space="preserve"> and </w:t>
            </w:r>
            <w:r w:rsidRPr="00B07341">
              <w:rPr>
                <w:rFonts w:asciiTheme="minorHAnsi" w:hAnsiTheme="minorHAnsi" w:cstheme="minorHAnsi"/>
                <w:sz w:val="20"/>
                <w:szCs w:val="20"/>
              </w:rPr>
              <w:t>2</w:t>
            </w:r>
          </w:p>
        </w:tc>
        <w:tc>
          <w:tcPr>
            <w:tcW w:w="468" w:type="pct"/>
            <w:shd w:val="clear" w:color="auto" w:fill="auto"/>
            <w:noWrap/>
            <w:hideMark/>
          </w:tcPr>
          <w:p w14:paraId="46336E91"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455</w:t>
            </w:r>
          </w:p>
        </w:tc>
        <w:tc>
          <w:tcPr>
            <w:tcW w:w="467" w:type="pct"/>
            <w:shd w:val="clear" w:color="auto" w:fill="auto"/>
            <w:noWrap/>
            <w:hideMark/>
          </w:tcPr>
          <w:p w14:paraId="3E25971A"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806</w:t>
            </w:r>
          </w:p>
        </w:tc>
        <w:tc>
          <w:tcPr>
            <w:tcW w:w="467" w:type="pct"/>
            <w:shd w:val="clear" w:color="auto" w:fill="auto"/>
            <w:noWrap/>
            <w:hideMark/>
          </w:tcPr>
          <w:p w14:paraId="4322A5E6"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1,175</w:t>
            </w:r>
          </w:p>
        </w:tc>
        <w:tc>
          <w:tcPr>
            <w:tcW w:w="467" w:type="pct"/>
            <w:shd w:val="clear" w:color="auto" w:fill="auto"/>
            <w:noWrap/>
            <w:hideMark/>
          </w:tcPr>
          <w:p w14:paraId="23434026"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1,275</w:t>
            </w:r>
          </w:p>
        </w:tc>
        <w:tc>
          <w:tcPr>
            <w:tcW w:w="467" w:type="pct"/>
            <w:shd w:val="clear" w:color="auto" w:fill="auto"/>
            <w:noWrap/>
            <w:hideMark/>
          </w:tcPr>
          <w:p w14:paraId="6600B23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1,385</w:t>
            </w:r>
          </w:p>
        </w:tc>
        <w:tc>
          <w:tcPr>
            <w:tcW w:w="467" w:type="pct"/>
            <w:shd w:val="clear" w:color="auto" w:fill="auto"/>
            <w:noWrap/>
            <w:hideMark/>
          </w:tcPr>
          <w:p w14:paraId="43C2D674"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1,503</w:t>
            </w:r>
          </w:p>
        </w:tc>
        <w:tc>
          <w:tcPr>
            <w:tcW w:w="467" w:type="pct"/>
            <w:shd w:val="clear" w:color="auto" w:fill="auto"/>
            <w:noWrap/>
            <w:hideMark/>
          </w:tcPr>
          <w:p w14:paraId="24AA097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1,632</w:t>
            </w:r>
          </w:p>
        </w:tc>
      </w:tr>
      <w:tr w:rsidR="00AC40EB" w:rsidRPr="00B07341" w14:paraId="4B310C0F" w14:textId="77777777" w:rsidTr="009E07D6">
        <w:trPr>
          <w:trHeight w:val="300"/>
        </w:trPr>
        <w:tc>
          <w:tcPr>
            <w:tcW w:w="1733" w:type="pct"/>
            <w:shd w:val="clear" w:color="auto" w:fill="auto"/>
            <w:noWrap/>
            <w:hideMark/>
          </w:tcPr>
          <w:p w14:paraId="310CC151"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Overdue payables to Sangtudas-1</w:t>
            </w:r>
            <w:r>
              <w:rPr>
                <w:rFonts w:asciiTheme="minorHAnsi" w:hAnsiTheme="minorHAnsi" w:cstheme="minorHAnsi"/>
                <w:sz w:val="20"/>
                <w:szCs w:val="20"/>
              </w:rPr>
              <w:t xml:space="preserve"> and </w:t>
            </w:r>
            <w:r w:rsidRPr="00B07341">
              <w:rPr>
                <w:rFonts w:asciiTheme="minorHAnsi" w:hAnsiTheme="minorHAnsi" w:cstheme="minorHAnsi"/>
                <w:sz w:val="20"/>
                <w:szCs w:val="20"/>
              </w:rPr>
              <w:t>2</w:t>
            </w:r>
          </w:p>
        </w:tc>
        <w:tc>
          <w:tcPr>
            <w:tcW w:w="468" w:type="pct"/>
            <w:shd w:val="clear" w:color="auto" w:fill="auto"/>
            <w:noWrap/>
            <w:hideMark/>
          </w:tcPr>
          <w:p w14:paraId="51610F79"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139B8700"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21</w:t>
            </w:r>
          </w:p>
        </w:tc>
        <w:tc>
          <w:tcPr>
            <w:tcW w:w="467" w:type="pct"/>
            <w:shd w:val="clear" w:color="auto" w:fill="auto"/>
            <w:noWrap/>
            <w:hideMark/>
          </w:tcPr>
          <w:p w14:paraId="5096D002"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223</w:t>
            </w:r>
          </w:p>
        </w:tc>
        <w:tc>
          <w:tcPr>
            <w:tcW w:w="467" w:type="pct"/>
            <w:shd w:val="clear" w:color="auto" w:fill="auto"/>
            <w:noWrap/>
            <w:hideMark/>
          </w:tcPr>
          <w:p w14:paraId="44B6C1BB"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793</w:t>
            </w:r>
          </w:p>
        </w:tc>
        <w:tc>
          <w:tcPr>
            <w:tcW w:w="467" w:type="pct"/>
            <w:shd w:val="clear" w:color="auto" w:fill="auto"/>
            <w:noWrap/>
            <w:hideMark/>
          </w:tcPr>
          <w:p w14:paraId="3232F714"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835</w:t>
            </w:r>
          </w:p>
        </w:tc>
        <w:tc>
          <w:tcPr>
            <w:tcW w:w="467" w:type="pct"/>
            <w:shd w:val="clear" w:color="auto" w:fill="auto"/>
            <w:noWrap/>
            <w:hideMark/>
          </w:tcPr>
          <w:p w14:paraId="683D936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1,198</w:t>
            </w:r>
          </w:p>
        </w:tc>
        <w:tc>
          <w:tcPr>
            <w:tcW w:w="467" w:type="pct"/>
            <w:shd w:val="clear" w:color="auto" w:fill="auto"/>
            <w:noWrap/>
            <w:hideMark/>
          </w:tcPr>
          <w:p w14:paraId="1D4DC2A6"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1,528</w:t>
            </w:r>
          </w:p>
        </w:tc>
      </w:tr>
      <w:tr w:rsidR="00AC40EB" w:rsidRPr="00B07341" w14:paraId="42197066" w14:textId="77777777" w:rsidTr="009E07D6">
        <w:trPr>
          <w:trHeight w:val="300"/>
        </w:trPr>
        <w:tc>
          <w:tcPr>
            <w:tcW w:w="1733" w:type="pct"/>
            <w:shd w:val="clear" w:color="auto" w:fill="auto"/>
            <w:noWrap/>
            <w:hideMark/>
          </w:tcPr>
          <w:p w14:paraId="33A8664E"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 xml:space="preserve">Interest on </w:t>
            </w:r>
            <w:proofErr w:type="spellStart"/>
            <w:r w:rsidRPr="00B07341">
              <w:rPr>
                <w:rFonts w:asciiTheme="minorHAnsi" w:hAnsiTheme="minorHAnsi" w:cstheme="minorHAnsi"/>
                <w:sz w:val="20"/>
                <w:szCs w:val="20"/>
              </w:rPr>
              <w:t>Orienbank</w:t>
            </w:r>
            <w:proofErr w:type="spellEnd"/>
            <w:r w:rsidRPr="00B07341">
              <w:rPr>
                <w:rFonts w:asciiTheme="minorHAnsi" w:hAnsiTheme="minorHAnsi" w:cstheme="minorHAnsi"/>
                <w:sz w:val="20"/>
                <w:szCs w:val="20"/>
              </w:rPr>
              <w:t xml:space="preserve"> loans</w:t>
            </w:r>
          </w:p>
        </w:tc>
        <w:tc>
          <w:tcPr>
            <w:tcW w:w="468" w:type="pct"/>
            <w:shd w:val="clear" w:color="auto" w:fill="auto"/>
            <w:noWrap/>
            <w:hideMark/>
          </w:tcPr>
          <w:p w14:paraId="5E69836B"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412</w:t>
            </w:r>
          </w:p>
        </w:tc>
        <w:tc>
          <w:tcPr>
            <w:tcW w:w="467" w:type="pct"/>
            <w:shd w:val="clear" w:color="auto" w:fill="auto"/>
            <w:noWrap/>
            <w:hideMark/>
          </w:tcPr>
          <w:p w14:paraId="10E38BD9"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427</w:t>
            </w:r>
          </w:p>
        </w:tc>
        <w:tc>
          <w:tcPr>
            <w:tcW w:w="467" w:type="pct"/>
            <w:shd w:val="clear" w:color="auto" w:fill="auto"/>
            <w:noWrap/>
            <w:hideMark/>
          </w:tcPr>
          <w:p w14:paraId="0478AD7F"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355</w:t>
            </w:r>
          </w:p>
        </w:tc>
        <w:tc>
          <w:tcPr>
            <w:tcW w:w="467" w:type="pct"/>
            <w:shd w:val="clear" w:color="auto" w:fill="auto"/>
            <w:noWrap/>
            <w:hideMark/>
          </w:tcPr>
          <w:p w14:paraId="24A49451"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207</w:t>
            </w:r>
          </w:p>
        </w:tc>
        <w:tc>
          <w:tcPr>
            <w:tcW w:w="467" w:type="pct"/>
            <w:shd w:val="clear" w:color="auto" w:fill="auto"/>
            <w:noWrap/>
            <w:hideMark/>
          </w:tcPr>
          <w:p w14:paraId="58DA9D39"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55CE7D94"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6DB489DA"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r>
      <w:tr w:rsidR="00AC40EB" w:rsidRPr="00B07341" w14:paraId="7E85AC46" w14:textId="77777777" w:rsidTr="009E07D6">
        <w:trPr>
          <w:trHeight w:val="300"/>
        </w:trPr>
        <w:tc>
          <w:tcPr>
            <w:tcW w:w="1733" w:type="pct"/>
            <w:shd w:val="clear" w:color="auto" w:fill="auto"/>
            <w:noWrap/>
            <w:hideMark/>
          </w:tcPr>
          <w:p w14:paraId="64F9CACD"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 xml:space="preserve">Retirement of </w:t>
            </w:r>
            <w:proofErr w:type="spellStart"/>
            <w:r w:rsidRPr="00B07341">
              <w:rPr>
                <w:rFonts w:asciiTheme="minorHAnsi" w:hAnsiTheme="minorHAnsi" w:cstheme="minorHAnsi"/>
                <w:sz w:val="20"/>
                <w:szCs w:val="20"/>
              </w:rPr>
              <w:t>Orienbank</w:t>
            </w:r>
            <w:proofErr w:type="spellEnd"/>
            <w:r w:rsidRPr="00B07341">
              <w:rPr>
                <w:rFonts w:asciiTheme="minorHAnsi" w:hAnsiTheme="minorHAnsi" w:cstheme="minorHAnsi"/>
                <w:sz w:val="20"/>
                <w:szCs w:val="20"/>
              </w:rPr>
              <w:t xml:space="preserve"> loans</w:t>
            </w:r>
          </w:p>
        </w:tc>
        <w:tc>
          <w:tcPr>
            <w:tcW w:w="468" w:type="pct"/>
            <w:shd w:val="clear" w:color="auto" w:fill="auto"/>
            <w:noWrap/>
            <w:hideMark/>
          </w:tcPr>
          <w:p w14:paraId="5DE5FAD4"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5AD4877B"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372</w:t>
            </w:r>
          </w:p>
        </w:tc>
        <w:tc>
          <w:tcPr>
            <w:tcW w:w="467" w:type="pct"/>
            <w:shd w:val="clear" w:color="auto" w:fill="auto"/>
            <w:noWrap/>
            <w:hideMark/>
          </w:tcPr>
          <w:p w14:paraId="265E6C2D"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675</w:t>
            </w:r>
          </w:p>
        </w:tc>
        <w:tc>
          <w:tcPr>
            <w:tcW w:w="467" w:type="pct"/>
            <w:shd w:val="clear" w:color="auto" w:fill="auto"/>
            <w:noWrap/>
            <w:hideMark/>
          </w:tcPr>
          <w:p w14:paraId="0F68C2C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902</w:t>
            </w:r>
          </w:p>
        </w:tc>
        <w:tc>
          <w:tcPr>
            <w:tcW w:w="467" w:type="pct"/>
            <w:shd w:val="clear" w:color="auto" w:fill="auto"/>
            <w:noWrap/>
            <w:hideMark/>
          </w:tcPr>
          <w:p w14:paraId="4106251D"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23CA9FE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2F66317F"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r>
      <w:tr w:rsidR="00AC40EB" w:rsidRPr="00B07341" w14:paraId="39044E5D" w14:textId="77777777" w:rsidTr="009E07D6">
        <w:trPr>
          <w:trHeight w:val="300"/>
        </w:trPr>
        <w:tc>
          <w:tcPr>
            <w:tcW w:w="1733" w:type="pct"/>
            <w:shd w:val="clear" w:color="auto" w:fill="auto"/>
            <w:noWrap/>
            <w:hideMark/>
          </w:tcPr>
          <w:p w14:paraId="692F0325"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Current interest on M</w:t>
            </w:r>
            <w:r>
              <w:rPr>
                <w:rFonts w:asciiTheme="minorHAnsi" w:hAnsiTheme="minorHAnsi" w:cstheme="minorHAnsi"/>
                <w:sz w:val="20"/>
                <w:szCs w:val="20"/>
              </w:rPr>
              <w:t>O</w:t>
            </w:r>
            <w:r w:rsidRPr="00B07341">
              <w:rPr>
                <w:rFonts w:asciiTheme="minorHAnsi" w:hAnsiTheme="minorHAnsi" w:cstheme="minorHAnsi"/>
                <w:sz w:val="20"/>
                <w:szCs w:val="20"/>
              </w:rPr>
              <w:t>F debt</w:t>
            </w:r>
          </w:p>
        </w:tc>
        <w:tc>
          <w:tcPr>
            <w:tcW w:w="468" w:type="pct"/>
            <w:shd w:val="clear" w:color="auto" w:fill="auto"/>
            <w:noWrap/>
            <w:hideMark/>
          </w:tcPr>
          <w:p w14:paraId="4B989D40"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641</w:t>
            </w:r>
          </w:p>
        </w:tc>
        <w:tc>
          <w:tcPr>
            <w:tcW w:w="467" w:type="pct"/>
            <w:shd w:val="clear" w:color="auto" w:fill="auto"/>
            <w:noWrap/>
            <w:hideMark/>
          </w:tcPr>
          <w:p w14:paraId="38D56EED"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278</w:t>
            </w:r>
          </w:p>
        </w:tc>
        <w:tc>
          <w:tcPr>
            <w:tcW w:w="467" w:type="pct"/>
            <w:shd w:val="clear" w:color="auto" w:fill="auto"/>
            <w:noWrap/>
            <w:hideMark/>
          </w:tcPr>
          <w:p w14:paraId="6F0D494B"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226</w:t>
            </w:r>
          </w:p>
        </w:tc>
        <w:tc>
          <w:tcPr>
            <w:tcW w:w="467" w:type="pct"/>
            <w:shd w:val="clear" w:color="auto" w:fill="auto"/>
            <w:noWrap/>
            <w:hideMark/>
          </w:tcPr>
          <w:p w14:paraId="6BC1C239"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244</w:t>
            </w:r>
          </w:p>
        </w:tc>
        <w:tc>
          <w:tcPr>
            <w:tcW w:w="467" w:type="pct"/>
            <w:shd w:val="clear" w:color="auto" w:fill="auto"/>
            <w:noWrap/>
            <w:hideMark/>
          </w:tcPr>
          <w:p w14:paraId="0344E7D7"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232</w:t>
            </w:r>
          </w:p>
        </w:tc>
        <w:tc>
          <w:tcPr>
            <w:tcW w:w="467" w:type="pct"/>
            <w:shd w:val="clear" w:color="auto" w:fill="auto"/>
            <w:noWrap/>
            <w:hideMark/>
          </w:tcPr>
          <w:p w14:paraId="057EE293"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200</w:t>
            </w:r>
          </w:p>
        </w:tc>
        <w:tc>
          <w:tcPr>
            <w:tcW w:w="467" w:type="pct"/>
            <w:shd w:val="clear" w:color="auto" w:fill="auto"/>
            <w:noWrap/>
            <w:hideMark/>
          </w:tcPr>
          <w:p w14:paraId="6FC6CF1C"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170</w:t>
            </w:r>
          </w:p>
        </w:tc>
      </w:tr>
      <w:tr w:rsidR="00AC40EB" w:rsidRPr="00B07341" w14:paraId="371A1A9D" w14:textId="77777777" w:rsidTr="009E07D6">
        <w:trPr>
          <w:trHeight w:val="300"/>
        </w:trPr>
        <w:tc>
          <w:tcPr>
            <w:tcW w:w="1733" w:type="pct"/>
            <w:shd w:val="clear" w:color="auto" w:fill="auto"/>
            <w:noWrap/>
            <w:hideMark/>
          </w:tcPr>
          <w:p w14:paraId="753F1163"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Repayment of overdue interest on M</w:t>
            </w:r>
            <w:r>
              <w:rPr>
                <w:rFonts w:asciiTheme="minorHAnsi" w:hAnsiTheme="minorHAnsi" w:cstheme="minorHAnsi"/>
                <w:sz w:val="20"/>
                <w:szCs w:val="20"/>
              </w:rPr>
              <w:t>O</w:t>
            </w:r>
            <w:r w:rsidRPr="00B07341">
              <w:rPr>
                <w:rFonts w:asciiTheme="minorHAnsi" w:hAnsiTheme="minorHAnsi" w:cstheme="minorHAnsi"/>
                <w:sz w:val="20"/>
                <w:szCs w:val="20"/>
              </w:rPr>
              <w:t>F debt</w:t>
            </w:r>
          </w:p>
        </w:tc>
        <w:tc>
          <w:tcPr>
            <w:tcW w:w="468" w:type="pct"/>
            <w:shd w:val="clear" w:color="auto" w:fill="auto"/>
            <w:noWrap/>
            <w:hideMark/>
          </w:tcPr>
          <w:p w14:paraId="0F8AE75F"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420</w:t>
            </w:r>
          </w:p>
        </w:tc>
        <w:tc>
          <w:tcPr>
            <w:tcW w:w="467" w:type="pct"/>
            <w:shd w:val="clear" w:color="auto" w:fill="auto"/>
            <w:noWrap/>
            <w:hideMark/>
          </w:tcPr>
          <w:p w14:paraId="5EDAEA45"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931</w:t>
            </w:r>
          </w:p>
        </w:tc>
        <w:tc>
          <w:tcPr>
            <w:tcW w:w="467" w:type="pct"/>
            <w:shd w:val="clear" w:color="auto" w:fill="auto"/>
            <w:noWrap/>
            <w:hideMark/>
          </w:tcPr>
          <w:p w14:paraId="0F5A5334"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952</w:t>
            </w:r>
          </w:p>
        </w:tc>
        <w:tc>
          <w:tcPr>
            <w:tcW w:w="467" w:type="pct"/>
            <w:shd w:val="clear" w:color="auto" w:fill="auto"/>
            <w:noWrap/>
            <w:hideMark/>
          </w:tcPr>
          <w:p w14:paraId="1736A837"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256</w:t>
            </w:r>
          </w:p>
        </w:tc>
        <w:tc>
          <w:tcPr>
            <w:tcW w:w="467" w:type="pct"/>
            <w:shd w:val="clear" w:color="auto" w:fill="auto"/>
            <w:noWrap/>
            <w:hideMark/>
          </w:tcPr>
          <w:p w14:paraId="26E013E8"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7D688185"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2D3DCE25"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r>
      <w:tr w:rsidR="00AC40EB" w:rsidRPr="00B07341" w14:paraId="1BF76795" w14:textId="77777777" w:rsidTr="009E07D6">
        <w:trPr>
          <w:trHeight w:val="300"/>
        </w:trPr>
        <w:tc>
          <w:tcPr>
            <w:tcW w:w="1733" w:type="pct"/>
            <w:shd w:val="clear" w:color="auto" w:fill="auto"/>
            <w:noWrap/>
            <w:hideMark/>
          </w:tcPr>
          <w:p w14:paraId="7F7BC336"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Repayment of M</w:t>
            </w:r>
            <w:r>
              <w:rPr>
                <w:rFonts w:asciiTheme="minorHAnsi" w:hAnsiTheme="minorHAnsi" w:cstheme="minorHAnsi"/>
                <w:sz w:val="20"/>
                <w:szCs w:val="20"/>
              </w:rPr>
              <w:t>O</w:t>
            </w:r>
            <w:r w:rsidRPr="00B07341">
              <w:rPr>
                <w:rFonts w:asciiTheme="minorHAnsi" w:hAnsiTheme="minorHAnsi" w:cstheme="minorHAnsi"/>
                <w:sz w:val="20"/>
                <w:szCs w:val="20"/>
              </w:rPr>
              <w:t>F debt principal due</w:t>
            </w:r>
          </w:p>
        </w:tc>
        <w:tc>
          <w:tcPr>
            <w:tcW w:w="468" w:type="pct"/>
            <w:shd w:val="clear" w:color="auto" w:fill="auto"/>
            <w:noWrap/>
            <w:hideMark/>
          </w:tcPr>
          <w:p w14:paraId="49FCE813"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06600BA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2DACBF78"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573A2D58"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641</w:t>
            </w:r>
          </w:p>
        </w:tc>
        <w:tc>
          <w:tcPr>
            <w:tcW w:w="467" w:type="pct"/>
            <w:shd w:val="clear" w:color="auto" w:fill="auto"/>
            <w:noWrap/>
            <w:hideMark/>
          </w:tcPr>
          <w:p w14:paraId="6DEA5F22"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2,461</w:t>
            </w:r>
          </w:p>
        </w:tc>
        <w:tc>
          <w:tcPr>
            <w:tcW w:w="467" w:type="pct"/>
            <w:shd w:val="clear" w:color="auto" w:fill="auto"/>
            <w:noWrap/>
            <w:hideMark/>
          </w:tcPr>
          <w:p w14:paraId="53509735"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1,470</w:t>
            </w:r>
          </w:p>
        </w:tc>
        <w:tc>
          <w:tcPr>
            <w:tcW w:w="467" w:type="pct"/>
            <w:shd w:val="clear" w:color="auto" w:fill="auto"/>
            <w:noWrap/>
            <w:hideMark/>
          </w:tcPr>
          <w:p w14:paraId="55C5AFD5"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721</w:t>
            </w:r>
          </w:p>
        </w:tc>
      </w:tr>
      <w:tr w:rsidR="00AC40EB" w:rsidRPr="00B07341" w14:paraId="4BD9E5CA" w14:textId="77777777" w:rsidTr="009E07D6">
        <w:trPr>
          <w:trHeight w:val="300"/>
        </w:trPr>
        <w:tc>
          <w:tcPr>
            <w:tcW w:w="1733" w:type="pct"/>
            <w:shd w:val="clear" w:color="auto" w:fill="auto"/>
            <w:noWrap/>
            <w:hideMark/>
          </w:tcPr>
          <w:p w14:paraId="7D4D7380" w14:textId="77777777" w:rsidR="00AC40EB" w:rsidRPr="00B07341" w:rsidRDefault="00AC40EB" w:rsidP="009E07D6">
            <w:pPr>
              <w:spacing w:after="0" w:line="240" w:lineRule="auto"/>
              <w:rPr>
                <w:rFonts w:asciiTheme="minorHAnsi" w:hAnsiTheme="minorHAnsi" w:cstheme="minorHAnsi"/>
                <w:sz w:val="20"/>
                <w:szCs w:val="20"/>
              </w:rPr>
            </w:pPr>
            <w:r w:rsidRPr="00B07341">
              <w:rPr>
                <w:rFonts w:asciiTheme="minorHAnsi" w:hAnsiTheme="minorHAnsi" w:cstheme="minorHAnsi"/>
                <w:sz w:val="20"/>
                <w:szCs w:val="20"/>
              </w:rPr>
              <w:t>Retirement of overdue M</w:t>
            </w:r>
            <w:r>
              <w:rPr>
                <w:rFonts w:asciiTheme="minorHAnsi" w:hAnsiTheme="minorHAnsi" w:cstheme="minorHAnsi"/>
                <w:sz w:val="20"/>
                <w:szCs w:val="20"/>
              </w:rPr>
              <w:t>O</w:t>
            </w:r>
            <w:r w:rsidRPr="00B07341">
              <w:rPr>
                <w:rFonts w:asciiTheme="minorHAnsi" w:hAnsiTheme="minorHAnsi" w:cstheme="minorHAnsi"/>
                <w:sz w:val="20"/>
                <w:szCs w:val="20"/>
              </w:rPr>
              <w:t xml:space="preserve">F debt </w:t>
            </w:r>
          </w:p>
        </w:tc>
        <w:tc>
          <w:tcPr>
            <w:tcW w:w="468" w:type="pct"/>
            <w:shd w:val="clear" w:color="auto" w:fill="auto"/>
            <w:noWrap/>
            <w:hideMark/>
          </w:tcPr>
          <w:p w14:paraId="1F54F46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1931EE6A"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2B9412CE"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6AA22873"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69F6A5C8"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w:t>
            </w:r>
          </w:p>
        </w:tc>
        <w:tc>
          <w:tcPr>
            <w:tcW w:w="467" w:type="pct"/>
            <w:shd w:val="clear" w:color="auto" w:fill="auto"/>
            <w:noWrap/>
            <w:hideMark/>
          </w:tcPr>
          <w:p w14:paraId="3642D9FA"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790</w:t>
            </w:r>
          </w:p>
        </w:tc>
        <w:tc>
          <w:tcPr>
            <w:tcW w:w="467" w:type="pct"/>
            <w:shd w:val="clear" w:color="auto" w:fill="auto"/>
            <w:noWrap/>
            <w:hideMark/>
          </w:tcPr>
          <w:p w14:paraId="3DB10A03" w14:textId="77777777" w:rsidR="00AC40EB" w:rsidRPr="00B07341" w:rsidRDefault="00AC40EB" w:rsidP="009E07D6">
            <w:pPr>
              <w:spacing w:after="0" w:line="240" w:lineRule="auto"/>
              <w:jc w:val="center"/>
              <w:rPr>
                <w:rFonts w:asciiTheme="minorHAnsi" w:hAnsiTheme="minorHAnsi" w:cstheme="minorHAnsi"/>
                <w:sz w:val="20"/>
                <w:szCs w:val="20"/>
              </w:rPr>
            </w:pPr>
            <w:r w:rsidRPr="00B07341">
              <w:rPr>
                <w:rFonts w:asciiTheme="minorHAnsi" w:hAnsiTheme="minorHAnsi" w:cstheme="minorHAnsi"/>
                <w:sz w:val="20"/>
                <w:szCs w:val="20"/>
              </w:rPr>
              <w:t>1,437</w:t>
            </w:r>
          </w:p>
        </w:tc>
      </w:tr>
      <w:tr w:rsidR="00AC40EB" w:rsidRPr="00B07341" w14:paraId="230AD2ED" w14:textId="77777777" w:rsidTr="009E07D6">
        <w:trPr>
          <w:trHeight w:val="300"/>
        </w:trPr>
        <w:tc>
          <w:tcPr>
            <w:tcW w:w="1733" w:type="pct"/>
            <w:shd w:val="clear" w:color="auto" w:fill="auto"/>
            <w:noWrap/>
          </w:tcPr>
          <w:p w14:paraId="015141EA" w14:textId="77777777" w:rsidR="00AC40EB" w:rsidRPr="00B07341" w:rsidRDefault="00AC40EB" w:rsidP="009E07D6">
            <w:pPr>
              <w:spacing w:after="0" w:line="240" w:lineRule="auto"/>
              <w:rPr>
                <w:rFonts w:asciiTheme="minorHAnsi" w:hAnsiTheme="minorHAnsi" w:cstheme="minorHAnsi"/>
                <w:b/>
                <w:sz w:val="20"/>
                <w:szCs w:val="20"/>
              </w:rPr>
            </w:pPr>
            <w:r w:rsidRPr="00B07341">
              <w:rPr>
                <w:rFonts w:asciiTheme="minorHAnsi" w:hAnsiTheme="minorHAnsi" w:cstheme="minorHAnsi"/>
                <w:b/>
                <w:sz w:val="20"/>
                <w:szCs w:val="20"/>
              </w:rPr>
              <w:t>Total payments, TJS million</w:t>
            </w:r>
          </w:p>
        </w:tc>
        <w:tc>
          <w:tcPr>
            <w:tcW w:w="468" w:type="pct"/>
            <w:shd w:val="clear" w:color="auto" w:fill="auto"/>
            <w:noWrap/>
            <w:vAlign w:val="bottom"/>
          </w:tcPr>
          <w:p w14:paraId="255A6515" w14:textId="77777777" w:rsidR="00AC40EB" w:rsidRPr="00B07341" w:rsidRDefault="00AC40EB" w:rsidP="009E07D6">
            <w:pPr>
              <w:spacing w:after="0" w:line="240" w:lineRule="auto"/>
              <w:jc w:val="center"/>
              <w:rPr>
                <w:rFonts w:asciiTheme="minorHAnsi" w:hAnsiTheme="minorHAnsi" w:cstheme="minorHAnsi"/>
                <w:b/>
                <w:sz w:val="20"/>
                <w:szCs w:val="20"/>
              </w:rPr>
            </w:pPr>
            <w:r w:rsidRPr="00B07341">
              <w:rPr>
                <w:rFonts w:asciiTheme="minorHAnsi" w:hAnsiTheme="minorHAnsi" w:cstheme="minorHAnsi"/>
                <w:b/>
                <w:sz w:val="20"/>
                <w:szCs w:val="20"/>
              </w:rPr>
              <w:t>1,928</w:t>
            </w:r>
          </w:p>
        </w:tc>
        <w:tc>
          <w:tcPr>
            <w:tcW w:w="467" w:type="pct"/>
            <w:shd w:val="clear" w:color="auto" w:fill="auto"/>
            <w:noWrap/>
            <w:vAlign w:val="bottom"/>
          </w:tcPr>
          <w:p w14:paraId="17E49D84" w14:textId="77777777" w:rsidR="00AC40EB" w:rsidRPr="00B07341" w:rsidRDefault="00AC40EB" w:rsidP="009E07D6">
            <w:pPr>
              <w:spacing w:after="0" w:line="240" w:lineRule="auto"/>
              <w:jc w:val="center"/>
              <w:rPr>
                <w:rFonts w:asciiTheme="minorHAnsi" w:hAnsiTheme="minorHAnsi" w:cstheme="minorHAnsi"/>
                <w:b/>
                <w:sz w:val="20"/>
                <w:szCs w:val="20"/>
              </w:rPr>
            </w:pPr>
            <w:r w:rsidRPr="00B07341">
              <w:rPr>
                <w:rFonts w:asciiTheme="minorHAnsi" w:hAnsiTheme="minorHAnsi" w:cstheme="minorHAnsi"/>
                <w:b/>
                <w:sz w:val="20"/>
                <w:szCs w:val="20"/>
              </w:rPr>
              <w:t>2,836</w:t>
            </w:r>
          </w:p>
        </w:tc>
        <w:tc>
          <w:tcPr>
            <w:tcW w:w="467" w:type="pct"/>
            <w:shd w:val="clear" w:color="auto" w:fill="auto"/>
            <w:noWrap/>
            <w:vAlign w:val="bottom"/>
          </w:tcPr>
          <w:p w14:paraId="387B897D" w14:textId="77777777" w:rsidR="00AC40EB" w:rsidRPr="00B07341" w:rsidRDefault="00AC40EB" w:rsidP="009E07D6">
            <w:pPr>
              <w:spacing w:after="0" w:line="240" w:lineRule="auto"/>
              <w:jc w:val="center"/>
              <w:rPr>
                <w:rFonts w:asciiTheme="minorHAnsi" w:hAnsiTheme="minorHAnsi" w:cstheme="minorHAnsi"/>
                <w:b/>
                <w:sz w:val="20"/>
                <w:szCs w:val="20"/>
              </w:rPr>
            </w:pPr>
            <w:r w:rsidRPr="00B07341">
              <w:rPr>
                <w:rFonts w:asciiTheme="minorHAnsi" w:hAnsiTheme="minorHAnsi" w:cstheme="minorHAnsi"/>
                <w:b/>
                <w:sz w:val="20"/>
                <w:szCs w:val="20"/>
              </w:rPr>
              <w:t>3,607</w:t>
            </w:r>
          </w:p>
        </w:tc>
        <w:tc>
          <w:tcPr>
            <w:tcW w:w="467" w:type="pct"/>
            <w:shd w:val="clear" w:color="auto" w:fill="auto"/>
            <w:noWrap/>
            <w:vAlign w:val="bottom"/>
          </w:tcPr>
          <w:p w14:paraId="765648E6" w14:textId="77777777" w:rsidR="00AC40EB" w:rsidRPr="00B07341" w:rsidRDefault="00AC40EB" w:rsidP="009E07D6">
            <w:pPr>
              <w:spacing w:after="0" w:line="240" w:lineRule="auto"/>
              <w:jc w:val="center"/>
              <w:rPr>
                <w:rFonts w:asciiTheme="minorHAnsi" w:hAnsiTheme="minorHAnsi" w:cstheme="minorHAnsi"/>
                <w:b/>
                <w:sz w:val="20"/>
                <w:szCs w:val="20"/>
              </w:rPr>
            </w:pPr>
            <w:r w:rsidRPr="00B07341">
              <w:rPr>
                <w:rFonts w:asciiTheme="minorHAnsi" w:hAnsiTheme="minorHAnsi" w:cstheme="minorHAnsi"/>
                <w:b/>
                <w:sz w:val="20"/>
                <w:szCs w:val="20"/>
              </w:rPr>
              <w:t>4,319</w:t>
            </w:r>
          </w:p>
        </w:tc>
        <w:tc>
          <w:tcPr>
            <w:tcW w:w="467" w:type="pct"/>
            <w:shd w:val="clear" w:color="auto" w:fill="auto"/>
            <w:noWrap/>
            <w:vAlign w:val="bottom"/>
          </w:tcPr>
          <w:p w14:paraId="6737A8D2" w14:textId="77777777" w:rsidR="00AC40EB" w:rsidRPr="00B07341" w:rsidRDefault="00AC40EB" w:rsidP="009E07D6">
            <w:pPr>
              <w:spacing w:after="0" w:line="240" w:lineRule="auto"/>
              <w:jc w:val="center"/>
              <w:rPr>
                <w:rFonts w:asciiTheme="minorHAnsi" w:hAnsiTheme="minorHAnsi" w:cstheme="minorHAnsi"/>
                <w:b/>
                <w:sz w:val="20"/>
                <w:szCs w:val="20"/>
              </w:rPr>
            </w:pPr>
            <w:r w:rsidRPr="00B07341">
              <w:rPr>
                <w:rFonts w:asciiTheme="minorHAnsi" w:hAnsiTheme="minorHAnsi" w:cstheme="minorHAnsi"/>
                <w:b/>
                <w:sz w:val="20"/>
                <w:szCs w:val="20"/>
              </w:rPr>
              <w:t>4,879</w:t>
            </w:r>
          </w:p>
        </w:tc>
        <w:tc>
          <w:tcPr>
            <w:tcW w:w="467" w:type="pct"/>
            <w:shd w:val="clear" w:color="auto" w:fill="auto"/>
            <w:noWrap/>
            <w:vAlign w:val="bottom"/>
          </w:tcPr>
          <w:p w14:paraId="5D547780" w14:textId="77777777" w:rsidR="00AC40EB" w:rsidRPr="00B07341" w:rsidRDefault="00AC40EB" w:rsidP="009E07D6">
            <w:pPr>
              <w:spacing w:after="0" w:line="240" w:lineRule="auto"/>
              <w:jc w:val="center"/>
              <w:rPr>
                <w:rFonts w:asciiTheme="minorHAnsi" w:hAnsiTheme="minorHAnsi" w:cstheme="minorHAnsi"/>
                <w:b/>
                <w:sz w:val="20"/>
                <w:szCs w:val="20"/>
              </w:rPr>
            </w:pPr>
            <w:r w:rsidRPr="00B07341">
              <w:rPr>
                <w:rFonts w:asciiTheme="minorHAnsi" w:hAnsiTheme="minorHAnsi" w:cstheme="minorHAnsi"/>
                <w:b/>
                <w:sz w:val="20"/>
                <w:szCs w:val="20"/>
              </w:rPr>
              <w:t>5,161</w:t>
            </w:r>
          </w:p>
        </w:tc>
        <w:tc>
          <w:tcPr>
            <w:tcW w:w="467" w:type="pct"/>
            <w:shd w:val="clear" w:color="auto" w:fill="auto"/>
            <w:noWrap/>
            <w:vAlign w:val="bottom"/>
          </w:tcPr>
          <w:p w14:paraId="0C7942F8" w14:textId="77777777" w:rsidR="00AC40EB" w:rsidRPr="00B07341" w:rsidRDefault="00AC40EB" w:rsidP="009E07D6">
            <w:pPr>
              <w:spacing w:after="0" w:line="240" w:lineRule="auto"/>
              <w:jc w:val="center"/>
              <w:rPr>
                <w:rFonts w:asciiTheme="minorHAnsi" w:hAnsiTheme="minorHAnsi" w:cstheme="minorHAnsi"/>
                <w:b/>
                <w:sz w:val="20"/>
                <w:szCs w:val="20"/>
              </w:rPr>
            </w:pPr>
            <w:r w:rsidRPr="00B07341">
              <w:rPr>
                <w:rFonts w:asciiTheme="minorHAnsi" w:hAnsiTheme="minorHAnsi" w:cstheme="minorHAnsi"/>
                <w:b/>
                <w:sz w:val="20"/>
                <w:szCs w:val="20"/>
              </w:rPr>
              <w:t>5,488</w:t>
            </w:r>
          </w:p>
        </w:tc>
      </w:tr>
    </w:tbl>
    <w:p w14:paraId="714A95BA" w14:textId="77777777" w:rsidR="00AC40EB" w:rsidRPr="000534CC" w:rsidRDefault="00AC40EB" w:rsidP="009E07D6">
      <w:pPr>
        <w:pStyle w:val="ListParagraph"/>
        <w:pBdr>
          <w:bottom w:val="single" w:sz="12" w:space="1" w:color="auto"/>
        </w:pBdr>
        <w:spacing w:after="120"/>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 xml:space="preserve">Source: </w:t>
      </w:r>
      <w:r>
        <w:rPr>
          <w:rFonts w:asciiTheme="minorHAnsi" w:hAnsiTheme="minorHAnsi" w:cstheme="minorHAnsi"/>
          <w:sz w:val="18"/>
          <w:szCs w:val="18"/>
        </w:rPr>
        <w:t>Corporate Financial Model of BT.</w:t>
      </w:r>
    </w:p>
    <w:p w14:paraId="555EF349" w14:textId="5BA16A2E" w:rsidR="00AC40EB" w:rsidRPr="008210F7" w:rsidRDefault="00AC40EB" w:rsidP="00964C6C">
      <w:pPr>
        <w:pStyle w:val="Caption"/>
        <w:spacing w:before="0" w:after="0"/>
        <w:ind w:left="0" w:firstLine="0"/>
        <w:rPr>
          <w:rFonts w:asciiTheme="minorHAnsi" w:hAnsiTheme="minorHAnsi" w:cstheme="minorHAnsi"/>
          <w:sz w:val="22"/>
          <w:szCs w:val="22"/>
        </w:rPr>
      </w:pPr>
      <w:r w:rsidRPr="008210F7">
        <w:rPr>
          <w:rFonts w:asciiTheme="minorHAnsi" w:hAnsiTheme="minorHAnsi" w:cstheme="minorHAnsi"/>
          <w:sz w:val="22"/>
          <w:szCs w:val="22"/>
        </w:rPr>
        <w:t>Table</w:t>
      </w:r>
      <w:r>
        <w:rPr>
          <w:rFonts w:asciiTheme="minorHAnsi" w:hAnsiTheme="minorHAnsi" w:cstheme="minorHAnsi"/>
          <w:sz w:val="22"/>
          <w:szCs w:val="22"/>
        </w:rPr>
        <w:t xml:space="preserve"> </w:t>
      </w:r>
      <w:r w:rsidR="00964C6C">
        <w:rPr>
          <w:rFonts w:asciiTheme="minorHAnsi" w:hAnsiTheme="minorHAnsi" w:cstheme="minorHAnsi"/>
          <w:sz w:val="22"/>
          <w:szCs w:val="22"/>
        </w:rPr>
        <w:t>21</w:t>
      </w:r>
      <w:r w:rsidRPr="008210F7">
        <w:rPr>
          <w:rFonts w:asciiTheme="minorHAnsi" w:hAnsiTheme="minorHAnsi" w:cstheme="minorHAnsi"/>
          <w:sz w:val="22"/>
          <w:szCs w:val="22"/>
        </w:rPr>
        <w:t>:</w:t>
      </w:r>
      <w:r>
        <w:rPr>
          <w:rFonts w:asciiTheme="minorHAnsi" w:hAnsiTheme="minorHAnsi" w:cstheme="minorHAnsi"/>
          <w:sz w:val="22"/>
          <w:szCs w:val="22"/>
        </w:rPr>
        <w:t xml:space="preserve"> Projected</w:t>
      </w:r>
      <w:r w:rsidRPr="008210F7">
        <w:rPr>
          <w:rFonts w:asciiTheme="minorHAnsi" w:hAnsiTheme="minorHAnsi" w:cstheme="minorHAnsi"/>
          <w:sz w:val="22"/>
          <w:szCs w:val="22"/>
        </w:rPr>
        <w:t xml:space="preserve"> Financial Ratios under </w:t>
      </w:r>
      <w:r>
        <w:rPr>
          <w:rFonts w:asciiTheme="minorHAnsi" w:hAnsiTheme="minorHAnsi" w:cstheme="minorHAnsi"/>
          <w:sz w:val="22"/>
          <w:szCs w:val="22"/>
        </w:rPr>
        <w:t>Financial Recovery Scenario.</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3691"/>
        <w:gridCol w:w="809"/>
        <w:gridCol w:w="809"/>
        <w:gridCol w:w="811"/>
        <w:gridCol w:w="809"/>
        <w:gridCol w:w="811"/>
        <w:gridCol w:w="808"/>
        <w:gridCol w:w="808"/>
      </w:tblGrid>
      <w:tr w:rsidR="00AC40EB" w:rsidRPr="001E21A6" w14:paraId="5E16B5DB" w14:textId="77777777" w:rsidTr="00964C6C">
        <w:trPr>
          <w:trHeight w:val="285"/>
          <w:tblHeader/>
        </w:trPr>
        <w:tc>
          <w:tcPr>
            <w:tcW w:w="1971" w:type="pct"/>
            <w:shd w:val="clear" w:color="auto" w:fill="D9D9D9" w:themeFill="background1" w:themeFillShade="D9"/>
            <w:noWrap/>
            <w:vAlign w:val="bottom"/>
            <w:hideMark/>
          </w:tcPr>
          <w:p w14:paraId="36A814F5" w14:textId="77777777" w:rsidR="00AC40EB" w:rsidRPr="001E21A6" w:rsidRDefault="00AC40EB" w:rsidP="00964C6C">
            <w:pPr>
              <w:spacing w:after="0" w:line="240" w:lineRule="auto"/>
              <w:rPr>
                <w:rFonts w:cstheme="minorHAnsi"/>
                <w:b/>
                <w:bCs/>
                <w:sz w:val="20"/>
                <w:szCs w:val="20"/>
              </w:rPr>
            </w:pPr>
            <w:r w:rsidRPr="001E21A6">
              <w:rPr>
                <w:rFonts w:cstheme="minorHAnsi"/>
                <w:b/>
                <w:bCs/>
                <w:sz w:val="20"/>
                <w:szCs w:val="20"/>
              </w:rPr>
              <w:t> </w:t>
            </w:r>
          </w:p>
        </w:tc>
        <w:tc>
          <w:tcPr>
            <w:tcW w:w="432" w:type="pct"/>
            <w:shd w:val="clear" w:color="auto" w:fill="D9D9D9" w:themeFill="background1" w:themeFillShade="D9"/>
            <w:noWrap/>
            <w:vAlign w:val="center"/>
            <w:hideMark/>
          </w:tcPr>
          <w:p w14:paraId="6938C1E2" w14:textId="77777777" w:rsidR="00AC40EB" w:rsidRPr="001E21A6" w:rsidRDefault="00AC40EB" w:rsidP="00964C6C">
            <w:pPr>
              <w:spacing w:after="0" w:line="240" w:lineRule="auto"/>
              <w:jc w:val="center"/>
              <w:rPr>
                <w:rFonts w:cstheme="minorHAnsi"/>
                <w:b/>
                <w:bCs/>
                <w:sz w:val="20"/>
                <w:szCs w:val="20"/>
              </w:rPr>
            </w:pPr>
            <w:r w:rsidRPr="001E21A6">
              <w:rPr>
                <w:rFonts w:cstheme="minorHAnsi"/>
                <w:b/>
                <w:bCs/>
                <w:sz w:val="20"/>
                <w:szCs w:val="20"/>
              </w:rPr>
              <w:t>2019</w:t>
            </w:r>
          </w:p>
        </w:tc>
        <w:tc>
          <w:tcPr>
            <w:tcW w:w="432" w:type="pct"/>
            <w:shd w:val="clear" w:color="auto" w:fill="D9D9D9" w:themeFill="background1" w:themeFillShade="D9"/>
            <w:noWrap/>
            <w:vAlign w:val="center"/>
            <w:hideMark/>
          </w:tcPr>
          <w:p w14:paraId="4172F4DC" w14:textId="77777777" w:rsidR="00AC40EB" w:rsidRPr="001E21A6" w:rsidRDefault="00AC40EB" w:rsidP="00964C6C">
            <w:pPr>
              <w:spacing w:after="0" w:line="240" w:lineRule="auto"/>
              <w:jc w:val="center"/>
              <w:rPr>
                <w:rFonts w:cstheme="minorHAnsi"/>
                <w:b/>
                <w:bCs/>
                <w:sz w:val="20"/>
                <w:szCs w:val="20"/>
              </w:rPr>
            </w:pPr>
            <w:r w:rsidRPr="001E21A6">
              <w:rPr>
                <w:rFonts w:cstheme="minorHAnsi"/>
                <w:b/>
                <w:bCs/>
                <w:sz w:val="20"/>
                <w:szCs w:val="20"/>
              </w:rPr>
              <w:t>2020</w:t>
            </w:r>
          </w:p>
        </w:tc>
        <w:tc>
          <w:tcPr>
            <w:tcW w:w="433" w:type="pct"/>
            <w:shd w:val="clear" w:color="auto" w:fill="D9D9D9" w:themeFill="background1" w:themeFillShade="D9"/>
            <w:noWrap/>
            <w:vAlign w:val="center"/>
            <w:hideMark/>
          </w:tcPr>
          <w:p w14:paraId="72287C21" w14:textId="77777777" w:rsidR="00AC40EB" w:rsidRPr="001E21A6" w:rsidRDefault="00AC40EB" w:rsidP="00964C6C">
            <w:pPr>
              <w:spacing w:after="0" w:line="240" w:lineRule="auto"/>
              <w:jc w:val="center"/>
              <w:rPr>
                <w:rFonts w:cstheme="minorHAnsi"/>
                <w:b/>
                <w:bCs/>
                <w:sz w:val="20"/>
                <w:szCs w:val="20"/>
              </w:rPr>
            </w:pPr>
            <w:r w:rsidRPr="001E21A6">
              <w:rPr>
                <w:rFonts w:cstheme="minorHAnsi"/>
                <w:b/>
                <w:bCs/>
                <w:sz w:val="20"/>
                <w:szCs w:val="20"/>
              </w:rPr>
              <w:t>2021</w:t>
            </w:r>
          </w:p>
        </w:tc>
        <w:tc>
          <w:tcPr>
            <w:tcW w:w="432" w:type="pct"/>
            <w:shd w:val="clear" w:color="auto" w:fill="D9D9D9" w:themeFill="background1" w:themeFillShade="D9"/>
            <w:vAlign w:val="center"/>
          </w:tcPr>
          <w:p w14:paraId="162EE086" w14:textId="77777777" w:rsidR="00AC40EB" w:rsidRPr="001E21A6" w:rsidRDefault="00AC40EB" w:rsidP="00964C6C">
            <w:pPr>
              <w:spacing w:after="0" w:line="240" w:lineRule="auto"/>
              <w:jc w:val="center"/>
              <w:rPr>
                <w:rFonts w:cstheme="minorHAnsi"/>
                <w:b/>
                <w:bCs/>
                <w:sz w:val="20"/>
                <w:szCs w:val="20"/>
              </w:rPr>
            </w:pPr>
            <w:r w:rsidRPr="001E21A6">
              <w:rPr>
                <w:rFonts w:cstheme="minorHAnsi"/>
                <w:b/>
                <w:bCs/>
                <w:sz w:val="20"/>
                <w:szCs w:val="20"/>
              </w:rPr>
              <w:t>2022</w:t>
            </w:r>
          </w:p>
        </w:tc>
        <w:tc>
          <w:tcPr>
            <w:tcW w:w="433" w:type="pct"/>
            <w:shd w:val="clear" w:color="auto" w:fill="D9D9D9" w:themeFill="background1" w:themeFillShade="D9"/>
            <w:vAlign w:val="center"/>
          </w:tcPr>
          <w:p w14:paraId="1F6822C3" w14:textId="77777777" w:rsidR="00AC40EB" w:rsidRPr="001E21A6" w:rsidRDefault="00AC40EB" w:rsidP="00964C6C">
            <w:pPr>
              <w:spacing w:after="0" w:line="240" w:lineRule="auto"/>
              <w:jc w:val="center"/>
              <w:rPr>
                <w:rFonts w:cstheme="minorHAnsi"/>
                <w:b/>
                <w:bCs/>
                <w:sz w:val="20"/>
                <w:szCs w:val="20"/>
              </w:rPr>
            </w:pPr>
            <w:r w:rsidRPr="001E21A6">
              <w:rPr>
                <w:rFonts w:cstheme="minorHAnsi"/>
                <w:b/>
                <w:bCs/>
                <w:sz w:val="20"/>
                <w:szCs w:val="20"/>
              </w:rPr>
              <w:t>2023</w:t>
            </w:r>
          </w:p>
        </w:tc>
        <w:tc>
          <w:tcPr>
            <w:tcW w:w="432" w:type="pct"/>
            <w:shd w:val="clear" w:color="auto" w:fill="D9D9D9" w:themeFill="background1" w:themeFillShade="D9"/>
            <w:vAlign w:val="center"/>
          </w:tcPr>
          <w:p w14:paraId="790A6183" w14:textId="77777777" w:rsidR="00AC40EB" w:rsidRPr="001E21A6" w:rsidRDefault="00AC40EB" w:rsidP="00964C6C">
            <w:pPr>
              <w:spacing w:after="0" w:line="240" w:lineRule="auto"/>
              <w:jc w:val="center"/>
              <w:rPr>
                <w:rFonts w:cstheme="minorHAnsi"/>
                <w:b/>
                <w:bCs/>
                <w:sz w:val="20"/>
                <w:szCs w:val="20"/>
              </w:rPr>
            </w:pPr>
            <w:r w:rsidRPr="001E21A6">
              <w:rPr>
                <w:rFonts w:cstheme="minorHAnsi"/>
                <w:b/>
                <w:bCs/>
                <w:sz w:val="20"/>
                <w:szCs w:val="20"/>
              </w:rPr>
              <w:t>2024</w:t>
            </w:r>
          </w:p>
        </w:tc>
        <w:tc>
          <w:tcPr>
            <w:tcW w:w="432" w:type="pct"/>
            <w:shd w:val="clear" w:color="auto" w:fill="D9D9D9" w:themeFill="background1" w:themeFillShade="D9"/>
            <w:vAlign w:val="center"/>
          </w:tcPr>
          <w:p w14:paraId="1E4BD428" w14:textId="77777777" w:rsidR="00AC40EB" w:rsidRPr="001E21A6" w:rsidRDefault="00AC40EB" w:rsidP="00964C6C">
            <w:pPr>
              <w:spacing w:after="0" w:line="240" w:lineRule="auto"/>
              <w:jc w:val="center"/>
              <w:rPr>
                <w:rFonts w:cstheme="minorHAnsi"/>
                <w:b/>
                <w:bCs/>
                <w:sz w:val="20"/>
                <w:szCs w:val="20"/>
              </w:rPr>
            </w:pPr>
            <w:r w:rsidRPr="001E21A6">
              <w:rPr>
                <w:rFonts w:cstheme="minorHAnsi"/>
                <w:b/>
                <w:bCs/>
                <w:sz w:val="20"/>
                <w:szCs w:val="20"/>
              </w:rPr>
              <w:t>2025</w:t>
            </w:r>
          </w:p>
        </w:tc>
      </w:tr>
      <w:tr w:rsidR="00AC40EB" w:rsidRPr="001E21A6" w14:paraId="33DE7816" w14:textId="77777777" w:rsidTr="00964C6C">
        <w:trPr>
          <w:trHeight w:val="285"/>
        </w:trPr>
        <w:tc>
          <w:tcPr>
            <w:tcW w:w="1971" w:type="pct"/>
            <w:shd w:val="clear" w:color="auto" w:fill="auto"/>
            <w:noWrap/>
            <w:vAlign w:val="bottom"/>
            <w:hideMark/>
          </w:tcPr>
          <w:p w14:paraId="284B7CA9" w14:textId="77777777" w:rsidR="00AC40EB" w:rsidRPr="001E21A6" w:rsidRDefault="00AC40EB" w:rsidP="00964C6C">
            <w:pPr>
              <w:spacing w:after="0" w:line="240" w:lineRule="auto"/>
              <w:rPr>
                <w:rFonts w:cstheme="minorHAnsi"/>
                <w:b/>
                <w:bCs/>
                <w:sz w:val="20"/>
                <w:szCs w:val="20"/>
              </w:rPr>
            </w:pPr>
            <w:r w:rsidRPr="001E21A6">
              <w:rPr>
                <w:rFonts w:cstheme="minorHAnsi"/>
                <w:b/>
                <w:bCs/>
                <w:sz w:val="20"/>
                <w:szCs w:val="20"/>
              </w:rPr>
              <w:t>Gross margin</w:t>
            </w:r>
          </w:p>
        </w:tc>
        <w:tc>
          <w:tcPr>
            <w:tcW w:w="432" w:type="pct"/>
            <w:shd w:val="clear" w:color="auto" w:fill="auto"/>
            <w:noWrap/>
            <w:vAlign w:val="bottom"/>
            <w:hideMark/>
          </w:tcPr>
          <w:p w14:paraId="72FA1AA9"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40%</w:t>
            </w:r>
          </w:p>
        </w:tc>
        <w:tc>
          <w:tcPr>
            <w:tcW w:w="432" w:type="pct"/>
            <w:shd w:val="clear" w:color="auto" w:fill="auto"/>
            <w:noWrap/>
            <w:vAlign w:val="bottom"/>
            <w:hideMark/>
          </w:tcPr>
          <w:p w14:paraId="7FDDB93B"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45%</w:t>
            </w:r>
          </w:p>
        </w:tc>
        <w:tc>
          <w:tcPr>
            <w:tcW w:w="433" w:type="pct"/>
            <w:shd w:val="clear" w:color="auto" w:fill="auto"/>
            <w:noWrap/>
            <w:vAlign w:val="bottom"/>
            <w:hideMark/>
          </w:tcPr>
          <w:p w14:paraId="781805BD"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49%</w:t>
            </w:r>
          </w:p>
        </w:tc>
        <w:tc>
          <w:tcPr>
            <w:tcW w:w="432" w:type="pct"/>
            <w:shd w:val="clear" w:color="auto" w:fill="auto"/>
            <w:vAlign w:val="bottom"/>
          </w:tcPr>
          <w:p w14:paraId="4CA126DC"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60%</w:t>
            </w:r>
          </w:p>
        </w:tc>
        <w:tc>
          <w:tcPr>
            <w:tcW w:w="433" w:type="pct"/>
            <w:shd w:val="clear" w:color="auto" w:fill="auto"/>
            <w:vAlign w:val="bottom"/>
          </w:tcPr>
          <w:p w14:paraId="5D5CA1DC"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60%</w:t>
            </w:r>
          </w:p>
        </w:tc>
        <w:tc>
          <w:tcPr>
            <w:tcW w:w="432" w:type="pct"/>
            <w:shd w:val="clear" w:color="auto" w:fill="auto"/>
            <w:vAlign w:val="bottom"/>
          </w:tcPr>
          <w:p w14:paraId="45BA49E4"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60%</w:t>
            </w:r>
          </w:p>
        </w:tc>
        <w:tc>
          <w:tcPr>
            <w:tcW w:w="432" w:type="pct"/>
            <w:shd w:val="clear" w:color="auto" w:fill="auto"/>
            <w:vAlign w:val="bottom"/>
          </w:tcPr>
          <w:p w14:paraId="16B188EC"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61%</w:t>
            </w:r>
          </w:p>
        </w:tc>
      </w:tr>
      <w:tr w:rsidR="00AC40EB" w:rsidRPr="001E21A6" w14:paraId="19D21939" w14:textId="77777777" w:rsidTr="00964C6C">
        <w:trPr>
          <w:trHeight w:val="285"/>
        </w:trPr>
        <w:tc>
          <w:tcPr>
            <w:tcW w:w="1971" w:type="pct"/>
            <w:shd w:val="clear" w:color="auto" w:fill="auto"/>
            <w:noWrap/>
            <w:vAlign w:val="bottom"/>
            <w:hideMark/>
          </w:tcPr>
          <w:p w14:paraId="78B1C03A" w14:textId="77777777" w:rsidR="00AC40EB" w:rsidRPr="001E21A6" w:rsidRDefault="00AC40EB" w:rsidP="00964C6C">
            <w:pPr>
              <w:spacing w:after="0" w:line="240" w:lineRule="auto"/>
              <w:rPr>
                <w:rFonts w:cstheme="minorHAnsi"/>
                <w:b/>
                <w:bCs/>
                <w:sz w:val="20"/>
                <w:szCs w:val="20"/>
              </w:rPr>
            </w:pPr>
            <w:r w:rsidRPr="001E21A6">
              <w:rPr>
                <w:rFonts w:cstheme="minorHAnsi"/>
                <w:b/>
                <w:bCs/>
                <w:sz w:val="20"/>
                <w:szCs w:val="20"/>
              </w:rPr>
              <w:t>EBITDA margin</w:t>
            </w:r>
          </w:p>
        </w:tc>
        <w:tc>
          <w:tcPr>
            <w:tcW w:w="432" w:type="pct"/>
            <w:shd w:val="clear" w:color="auto" w:fill="auto"/>
            <w:noWrap/>
            <w:vAlign w:val="bottom"/>
            <w:hideMark/>
          </w:tcPr>
          <w:p w14:paraId="562861E9"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34%</w:t>
            </w:r>
          </w:p>
        </w:tc>
        <w:tc>
          <w:tcPr>
            <w:tcW w:w="432" w:type="pct"/>
            <w:shd w:val="clear" w:color="auto" w:fill="auto"/>
            <w:noWrap/>
            <w:vAlign w:val="bottom"/>
            <w:hideMark/>
          </w:tcPr>
          <w:p w14:paraId="664116C3"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40%</w:t>
            </w:r>
          </w:p>
        </w:tc>
        <w:tc>
          <w:tcPr>
            <w:tcW w:w="433" w:type="pct"/>
            <w:shd w:val="clear" w:color="auto" w:fill="auto"/>
            <w:noWrap/>
            <w:vAlign w:val="bottom"/>
            <w:hideMark/>
          </w:tcPr>
          <w:p w14:paraId="6A131EFD"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45%</w:t>
            </w:r>
          </w:p>
        </w:tc>
        <w:tc>
          <w:tcPr>
            <w:tcW w:w="432" w:type="pct"/>
            <w:shd w:val="clear" w:color="auto" w:fill="auto"/>
            <w:vAlign w:val="bottom"/>
          </w:tcPr>
          <w:p w14:paraId="7A98BC2E"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56%</w:t>
            </w:r>
          </w:p>
        </w:tc>
        <w:tc>
          <w:tcPr>
            <w:tcW w:w="433" w:type="pct"/>
            <w:shd w:val="clear" w:color="auto" w:fill="auto"/>
            <w:vAlign w:val="bottom"/>
          </w:tcPr>
          <w:p w14:paraId="50781C9B"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57%</w:t>
            </w:r>
          </w:p>
        </w:tc>
        <w:tc>
          <w:tcPr>
            <w:tcW w:w="432" w:type="pct"/>
            <w:shd w:val="clear" w:color="auto" w:fill="auto"/>
            <w:vAlign w:val="bottom"/>
          </w:tcPr>
          <w:p w14:paraId="2AEE55BB"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57%</w:t>
            </w:r>
          </w:p>
        </w:tc>
        <w:tc>
          <w:tcPr>
            <w:tcW w:w="432" w:type="pct"/>
            <w:shd w:val="clear" w:color="auto" w:fill="auto"/>
            <w:vAlign w:val="bottom"/>
          </w:tcPr>
          <w:p w14:paraId="145B9E3C"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56%</w:t>
            </w:r>
          </w:p>
        </w:tc>
      </w:tr>
      <w:tr w:rsidR="00AC40EB" w:rsidRPr="001E21A6" w14:paraId="24A0701C" w14:textId="77777777" w:rsidTr="00964C6C">
        <w:trPr>
          <w:trHeight w:val="285"/>
        </w:trPr>
        <w:tc>
          <w:tcPr>
            <w:tcW w:w="1971" w:type="pct"/>
            <w:shd w:val="clear" w:color="auto" w:fill="auto"/>
            <w:noWrap/>
            <w:vAlign w:val="bottom"/>
            <w:hideMark/>
          </w:tcPr>
          <w:p w14:paraId="2C1E66BE" w14:textId="77777777" w:rsidR="00AC40EB" w:rsidRPr="001E21A6" w:rsidRDefault="00AC40EB" w:rsidP="00964C6C">
            <w:pPr>
              <w:spacing w:after="0" w:line="240" w:lineRule="auto"/>
              <w:rPr>
                <w:rFonts w:cstheme="minorHAnsi"/>
                <w:b/>
                <w:bCs/>
                <w:sz w:val="20"/>
                <w:szCs w:val="20"/>
              </w:rPr>
            </w:pPr>
            <w:r w:rsidRPr="001E21A6">
              <w:rPr>
                <w:rFonts w:cstheme="minorHAnsi"/>
                <w:b/>
                <w:bCs/>
                <w:sz w:val="20"/>
                <w:szCs w:val="20"/>
              </w:rPr>
              <w:t>Current ratio</w:t>
            </w:r>
          </w:p>
        </w:tc>
        <w:tc>
          <w:tcPr>
            <w:tcW w:w="432" w:type="pct"/>
            <w:shd w:val="clear" w:color="auto" w:fill="auto"/>
            <w:noWrap/>
            <w:vAlign w:val="bottom"/>
            <w:hideMark/>
          </w:tcPr>
          <w:p w14:paraId="255841FE"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0.15</w:t>
            </w:r>
          </w:p>
        </w:tc>
        <w:tc>
          <w:tcPr>
            <w:tcW w:w="432" w:type="pct"/>
            <w:shd w:val="clear" w:color="auto" w:fill="auto"/>
            <w:noWrap/>
            <w:vAlign w:val="bottom"/>
            <w:hideMark/>
          </w:tcPr>
          <w:p w14:paraId="45E8853D"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0.19</w:t>
            </w:r>
          </w:p>
        </w:tc>
        <w:tc>
          <w:tcPr>
            <w:tcW w:w="433" w:type="pct"/>
            <w:shd w:val="clear" w:color="auto" w:fill="auto"/>
            <w:noWrap/>
            <w:vAlign w:val="bottom"/>
            <w:hideMark/>
          </w:tcPr>
          <w:p w14:paraId="044C5872"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0.18</w:t>
            </w:r>
          </w:p>
        </w:tc>
        <w:tc>
          <w:tcPr>
            <w:tcW w:w="432" w:type="pct"/>
            <w:shd w:val="clear" w:color="auto" w:fill="auto"/>
            <w:vAlign w:val="bottom"/>
          </w:tcPr>
          <w:p w14:paraId="7FE9B460"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0.22</w:t>
            </w:r>
          </w:p>
        </w:tc>
        <w:tc>
          <w:tcPr>
            <w:tcW w:w="433" w:type="pct"/>
            <w:shd w:val="clear" w:color="auto" w:fill="auto"/>
            <w:vAlign w:val="bottom"/>
          </w:tcPr>
          <w:p w14:paraId="43B9B219"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0.30</w:t>
            </w:r>
          </w:p>
        </w:tc>
        <w:tc>
          <w:tcPr>
            <w:tcW w:w="432" w:type="pct"/>
            <w:shd w:val="clear" w:color="auto" w:fill="auto"/>
            <w:vAlign w:val="bottom"/>
          </w:tcPr>
          <w:p w14:paraId="45F24039"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0.49</w:t>
            </w:r>
          </w:p>
        </w:tc>
        <w:tc>
          <w:tcPr>
            <w:tcW w:w="432" w:type="pct"/>
            <w:shd w:val="clear" w:color="auto" w:fill="auto"/>
            <w:vAlign w:val="bottom"/>
          </w:tcPr>
          <w:p w14:paraId="7996AE0F"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1.21</w:t>
            </w:r>
          </w:p>
        </w:tc>
      </w:tr>
      <w:tr w:rsidR="00AC40EB" w:rsidRPr="001E21A6" w14:paraId="0B93B9D7" w14:textId="77777777" w:rsidTr="00964C6C">
        <w:trPr>
          <w:trHeight w:val="285"/>
        </w:trPr>
        <w:tc>
          <w:tcPr>
            <w:tcW w:w="1971" w:type="pct"/>
            <w:shd w:val="clear" w:color="auto" w:fill="auto"/>
            <w:noWrap/>
            <w:vAlign w:val="bottom"/>
            <w:hideMark/>
          </w:tcPr>
          <w:p w14:paraId="39F9A2FC" w14:textId="77777777" w:rsidR="00AC40EB" w:rsidRPr="001E21A6" w:rsidRDefault="00AC40EB" w:rsidP="00964C6C">
            <w:pPr>
              <w:spacing w:after="0" w:line="240" w:lineRule="auto"/>
              <w:rPr>
                <w:rFonts w:cstheme="minorHAnsi"/>
                <w:b/>
                <w:bCs/>
                <w:sz w:val="20"/>
                <w:szCs w:val="20"/>
              </w:rPr>
            </w:pPr>
            <w:r w:rsidRPr="001E21A6">
              <w:rPr>
                <w:rFonts w:cstheme="minorHAnsi"/>
                <w:b/>
                <w:bCs/>
                <w:sz w:val="20"/>
                <w:szCs w:val="20"/>
              </w:rPr>
              <w:t>Debt-to-assets</w:t>
            </w:r>
          </w:p>
        </w:tc>
        <w:tc>
          <w:tcPr>
            <w:tcW w:w="432" w:type="pct"/>
            <w:shd w:val="clear" w:color="auto" w:fill="auto"/>
            <w:noWrap/>
            <w:vAlign w:val="bottom"/>
            <w:hideMark/>
          </w:tcPr>
          <w:p w14:paraId="38EE7BF5"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1.43</w:t>
            </w:r>
          </w:p>
        </w:tc>
        <w:tc>
          <w:tcPr>
            <w:tcW w:w="432" w:type="pct"/>
            <w:shd w:val="clear" w:color="auto" w:fill="auto"/>
            <w:noWrap/>
            <w:vAlign w:val="bottom"/>
            <w:hideMark/>
          </w:tcPr>
          <w:p w14:paraId="30163AC0"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1.30</w:t>
            </w:r>
          </w:p>
        </w:tc>
        <w:tc>
          <w:tcPr>
            <w:tcW w:w="433" w:type="pct"/>
            <w:shd w:val="clear" w:color="auto" w:fill="auto"/>
            <w:noWrap/>
            <w:vAlign w:val="bottom"/>
            <w:hideMark/>
          </w:tcPr>
          <w:p w14:paraId="5FD89BEF"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1.28</w:t>
            </w:r>
          </w:p>
        </w:tc>
        <w:tc>
          <w:tcPr>
            <w:tcW w:w="432" w:type="pct"/>
            <w:shd w:val="clear" w:color="auto" w:fill="auto"/>
            <w:vAlign w:val="bottom"/>
          </w:tcPr>
          <w:p w14:paraId="13E304E8"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1.19</w:t>
            </w:r>
          </w:p>
        </w:tc>
        <w:tc>
          <w:tcPr>
            <w:tcW w:w="433" w:type="pct"/>
            <w:shd w:val="clear" w:color="auto" w:fill="auto"/>
            <w:vAlign w:val="bottom"/>
          </w:tcPr>
          <w:p w14:paraId="073FED09"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1.08</w:t>
            </w:r>
          </w:p>
        </w:tc>
        <w:tc>
          <w:tcPr>
            <w:tcW w:w="432" w:type="pct"/>
            <w:shd w:val="clear" w:color="auto" w:fill="auto"/>
            <w:vAlign w:val="bottom"/>
          </w:tcPr>
          <w:p w14:paraId="3A7520F3"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0.95</w:t>
            </w:r>
          </w:p>
        </w:tc>
        <w:tc>
          <w:tcPr>
            <w:tcW w:w="432" w:type="pct"/>
            <w:shd w:val="clear" w:color="auto" w:fill="auto"/>
            <w:vAlign w:val="bottom"/>
          </w:tcPr>
          <w:p w14:paraId="3A7DEA56"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0.81</w:t>
            </w:r>
          </w:p>
        </w:tc>
      </w:tr>
      <w:tr w:rsidR="00AC40EB" w:rsidRPr="001E21A6" w14:paraId="618A9A8A" w14:textId="77777777" w:rsidTr="00964C6C">
        <w:trPr>
          <w:trHeight w:val="285"/>
        </w:trPr>
        <w:tc>
          <w:tcPr>
            <w:tcW w:w="1971" w:type="pct"/>
            <w:shd w:val="clear" w:color="auto" w:fill="auto"/>
            <w:noWrap/>
            <w:vAlign w:val="bottom"/>
            <w:hideMark/>
          </w:tcPr>
          <w:p w14:paraId="3D4D235B" w14:textId="77777777" w:rsidR="00AC40EB" w:rsidRPr="001E21A6" w:rsidRDefault="00AC40EB" w:rsidP="00964C6C">
            <w:pPr>
              <w:spacing w:after="0" w:line="240" w:lineRule="auto"/>
              <w:rPr>
                <w:rFonts w:cstheme="minorHAnsi"/>
                <w:b/>
                <w:bCs/>
                <w:sz w:val="20"/>
                <w:szCs w:val="20"/>
              </w:rPr>
            </w:pPr>
            <w:r w:rsidRPr="001E21A6">
              <w:rPr>
                <w:rFonts w:cstheme="minorHAnsi"/>
                <w:b/>
                <w:bCs/>
                <w:sz w:val="20"/>
                <w:szCs w:val="20"/>
              </w:rPr>
              <w:t>DSCR</w:t>
            </w:r>
          </w:p>
        </w:tc>
        <w:tc>
          <w:tcPr>
            <w:tcW w:w="432" w:type="pct"/>
            <w:shd w:val="clear" w:color="auto" w:fill="auto"/>
            <w:noWrap/>
            <w:vAlign w:val="bottom"/>
            <w:hideMark/>
          </w:tcPr>
          <w:p w14:paraId="53522104"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0.10</w:t>
            </w:r>
          </w:p>
        </w:tc>
        <w:tc>
          <w:tcPr>
            <w:tcW w:w="432" w:type="pct"/>
            <w:shd w:val="clear" w:color="auto" w:fill="auto"/>
            <w:noWrap/>
            <w:vAlign w:val="bottom"/>
            <w:hideMark/>
          </w:tcPr>
          <w:p w14:paraId="10C970D2"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0.14</w:t>
            </w:r>
          </w:p>
        </w:tc>
        <w:tc>
          <w:tcPr>
            <w:tcW w:w="433" w:type="pct"/>
            <w:shd w:val="clear" w:color="auto" w:fill="auto"/>
            <w:noWrap/>
            <w:vAlign w:val="bottom"/>
            <w:hideMark/>
          </w:tcPr>
          <w:p w14:paraId="1AF9DE04"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0.24</w:t>
            </w:r>
          </w:p>
        </w:tc>
        <w:tc>
          <w:tcPr>
            <w:tcW w:w="432" w:type="pct"/>
            <w:shd w:val="clear" w:color="auto" w:fill="auto"/>
            <w:vAlign w:val="bottom"/>
          </w:tcPr>
          <w:p w14:paraId="7EC6FBFE"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0.44</w:t>
            </w:r>
          </w:p>
        </w:tc>
        <w:tc>
          <w:tcPr>
            <w:tcW w:w="433" w:type="pct"/>
            <w:shd w:val="clear" w:color="auto" w:fill="auto"/>
            <w:vAlign w:val="bottom"/>
          </w:tcPr>
          <w:p w14:paraId="32BE367C"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0.57</w:t>
            </w:r>
          </w:p>
        </w:tc>
        <w:tc>
          <w:tcPr>
            <w:tcW w:w="432" w:type="pct"/>
            <w:shd w:val="clear" w:color="auto" w:fill="auto"/>
            <w:vAlign w:val="bottom"/>
          </w:tcPr>
          <w:p w14:paraId="463D0C96"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0.83</w:t>
            </w:r>
          </w:p>
        </w:tc>
        <w:tc>
          <w:tcPr>
            <w:tcW w:w="432" w:type="pct"/>
            <w:shd w:val="clear" w:color="auto" w:fill="auto"/>
            <w:vAlign w:val="bottom"/>
          </w:tcPr>
          <w:p w14:paraId="2F18B2A8" w14:textId="77777777" w:rsidR="00AC40EB" w:rsidRPr="001E21A6" w:rsidRDefault="00AC40EB" w:rsidP="00964C6C">
            <w:pPr>
              <w:spacing w:after="0" w:line="240" w:lineRule="auto"/>
              <w:jc w:val="center"/>
              <w:rPr>
                <w:rFonts w:cstheme="minorHAnsi"/>
                <w:sz w:val="20"/>
                <w:szCs w:val="20"/>
              </w:rPr>
            </w:pPr>
            <w:r w:rsidRPr="001E21A6">
              <w:rPr>
                <w:rFonts w:cstheme="minorHAnsi"/>
                <w:sz w:val="20"/>
                <w:szCs w:val="20"/>
              </w:rPr>
              <w:t>1.34</w:t>
            </w:r>
          </w:p>
        </w:tc>
      </w:tr>
    </w:tbl>
    <w:p w14:paraId="1D57933A" w14:textId="77777777" w:rsidR="00AC40EB" w:rsidRPr="003E7D56" w:rsidRDefault="00AC40EB" w:rsidP="00964C6C">
      <w:pPr>
        <w:pStyle w:val="ListParagraph"/>
        <w:pBdr>
          <w:bottom w:val="single" w:sz="12" w:space="1" w:color="auto"/>
        </w:pBdr>
        <w:spacing w:after="120"/>
        <w:ind w:left="0"/>
        <w:contextualSpacing w:val="0"/>
        <w:jc w:val="both"/>
        <w:rPr>
          <w:rFonts w:asciiTheme="minorHAnsi" w:hAnsiTheme="minorHAnsi" w:cstheme="minorHAnsi"/>
          <w:sz w:val="18"/>
          <w:szCs w:val="18"/>
        </w:rPr>
      </w:pPr>
      <w:r w:rsidRPr="003E7D56">
        <w:rPr>
          <w:rFonts w:asciiTheme="minorHAnsi" w:hAnsiTheme="minorHAnsi" w:cstheme="minorHAnsi"/>
          <w:sz w:val="18"/>
          <w:szCs w:val="18"/>
        </w:rPr>
        <w:t xml:space="preserve">Source: </w:t>
      </w:r>
      <w:r>
        <w:rPr>
          <w:rFonts w:asciiTheme="minorHAnsi" w:hAnsiTheme="minorHAnsi" w:cstheme="minorHAnsi"/>
          <w:sz w:val="18"/>
          <w:szCs w:val="18"/>
        </w:rPr>
        <w:t>Corporate Financial Model of BT.</w:t>
      </w:r>
    </w:p>
    <w:p w14:paraId="43B7CB8C" w14:textId="77777777" w:rsidR="00AC40EB" w:rsidRPr="006D75DB" w:rsidRDefault="00AC40EB" w:rsidP="00AC40EB">
      <w:pPr>
        <w:rPr>
          <w:rFonts w:cstheme="minorHAnsi"/>
          <w:sz w:val="24"/>
        </w:rPr>
      </w:pPr>
    </w:p>
    <w:p w14:paraId="022D7B53" w14:textId="420B00AB"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3B25667B" w14:textId="24D945AA"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3E526173" w14:textId="797158AF"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29336125" w14:textId="3322971E"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510C2919" w14:textId="5A917DB2"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1A8FF8CC" w14:textId="20486980"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1504209B" w14:textId="5A638A43"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37BC0FC5" w14:textId="44B5D3D4"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0E8C4F00" w14:textId="37BF6474"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447D8B7C" w14:textId="1F5CE99E"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4A7B1682" w14:textId="6F1B5755"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06F25D7B" w14:textId="1AF8E611"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599EDE5C" w14:textId="3EC55480"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16433000" w14:textId="2A9536F5"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6E4358B2" w14:textId="77777777"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sectPr w:rsidR="00252A54" w:rsidSect="00F26869">
          <w:footerReference w:type="default" r:id="rId17"/>
          <w:pgSz w:w="12240" w:h="15840"/>
          <w:pgMar w:top="1440" w:right="1440" w:bottom="1440" w:left="1440" w:header="720" w:footer="720" w:gutter="0"/>
          <w:cols w:space="720"/>
          <w:titlePg/>
          <w:docGrid w:linePitch="360"/>
        </w:sectPr>
      </w:pPr>
    </w:p>
    <w:p w14:paraId="258939B9" w14:textId="35D4F586" w:rsidR="0043472B" w:rsidRDefault="0043472B" w:rsidP="0043472B">
      <w:pPr>
        <w:pStyle w:val="NormalWeb"/>
        <w:shd w:val="clear" w:color="auto" w:fill="FFFFFF"/>
        <w:tabs>
          <w:tab w:val="left" w:pos="450"/>
        </w:tabs>
        <w:spacing w:before="0" w:beforeAutospacing="0" w:after="120" w:afterAutospacing="0"/>
        <w:jc w:val="center"/>
        <w:rPr>
          <w:rFonts w:asciiTheme="minorHAnsi" w:eastAsia="Verdana" w:hAnsiTheme="minorHAnsi" w:cstheme="minorHAnsi"/>
          <w:b/>
          <w:sz w:val="22"/>
          <w:szCs w:val="20"/>
        </w:rPr>
      </w:pPr>
      <w:r>
        <w:rPr>
          <w:rFonts w:asciiTheme="minorHAnsi" w:eastAsia="Verdana" w:hAnsiTheme="minorHAnsi" w:cstheme="minorHAnsi"/>
          <w:b/>
          <w:sz w:val="22"/>
          <w:szCs w:val="20"/>
        </w:rPr>
        <w:lastRenderedPageBreak/>
        <w:t>Annex 1: Summary of BT Recurrent Repair and Maintenance Program for T&amp;D Network</w:t>
      </w:r>
    </w:p>
    <w:p w14:paraId="09EB8485" w14:textId="77777777" w:rsidR="0043472B" w:rsidRDefault="0043472B" w:rsidP="00E05A7A">
      <w:pPr>
        <w:pStyle w:val="NormalWeb"/>
        <w:shd w:val="clear" w:color="auto" w:fill="FFFFFF"/>
        <w:tabs>
          <w:tab w:val="left" w:pos="450"/>
        </w:tabs>
        <w:spacing w:before="0" w:beforeAutospacing="0" w:after="120" w:afterAutospacing="0"/>
        <w:jc w:val="both"/>
        <w:rPr>
          <w:rFonts w:asciiTheme="minorHAnsi" w:eastAsia="Verdana" w:hAnsiTheme="minorHAnsi" w:cstheme="minorHAnsi"/>
          <w:b/>
          <w:sz w:val="22"/>
          <w:szCs w:val="20"/>
        </w:rPr>
      </w:pPr>
    </w:p>
    <w:p w14:paraId="7DDDB1B3" w14:textId="148CFBAA" w:rsidR="00252A54" w:rsidRDefault="00252A54"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r>
        <w:rPr>
          <w:rFonts w:asciiTheme="minorHAnsi" w:eastAsia="Verdana" w:hAnsiTheme="minorHAnsi" w:cstheme="minorHAnsi"/>
          <w:b/>
          <w:sz w:val="22"/>
          <w:szCs w:val="20"/>
        </w:rPr>
        <w:t>Table 1: Summary of BT Recurrent Repair and Maintenance Program for 2020-2025.</w:t>
      </w:r>
    </w:p>
    <w:tbl>
      <w:tblPr>
        <w:tblW w:w="5664" w:type="pct"/>
        <w:tblInd w:w="-725" w:type="dxa"/>
        <w:tblLayout w:type="fixed"/>
        <w:tblLook w:val="04A0" w:firstRow="1" w:lastRow="0" w:firstColumn="1" w:lastColumn="0" w:noHBand="0" w:noVBand="1"/>
      </w:tblPr>
      <w:tblGrid>
        <w:gridCol w:w="448"/>
        <w:gridCol w:w="1891"/>
        <w:gridCol w:w="991"/>
        <w:gridCol w:w="901"/>
        <w:gridCol w:w="807"/>
        <w:gridCol w:w="813"/>
        <w:gridCol w:w="810"/>
        <w:gridCol w:w="810"/>
        <w:gridCol w:w="810"/>
        <w:gridCol w:w="904"/>
        <w:gridCol w:w="722"/>
        <w:gridCol w:w="810"/>
        <w:gridCol w:w="892"/>
        <w:gridCol w:w="907"/>
        <w:gridCol w:w="1074"/>
        <w:gridCol w:w="1080"/>
      </w:tblGrid>
      <w:tr w:rsidR="00252A54" w:rsidRPr="00252A54" w14:paraId="07586725" w14:textId="77777777" w:rsidTr="00252A54">
        <w:trPr>
          <w:trHeight w:val="600"/>
          <w:tblHeader/>
        </w:trPr>
        <w:tc>
          <w:tcPr>
            <w:tcW w:w="15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B65B13"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D0AC2A"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Name of the Unit</w:t>
            </w:r>
          </w:p>
        </w:tc>
        <w:tc>
          <w:tcPr>
            <w:tcW w:w="645"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6698CF0"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2020</w:t>
            </w:r>
          </w:p>
        </w:tc>
        <w:tc>
          <w:tcPr>
            <w:tcW w:w="552"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A50D08A"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2021</w:t>
            </w:r>
          </w:p>
        </w:tc>
        <w:tc>
          <w:tcPr>
            <w:tcW w:w="552"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95D39EB"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2022</w:t>
            </w:r>
          </w:p>
        </w:tc>
        <w:tc>
          <w:tcPr>
            <w:tcW w:w="584"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883A28B"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2023</w:t>
            </w:r>
          </w:p>
        </w:tc>
        <w:tc>
          <w:tcPr>
            <w:tcW w:w="522"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CFF94D9"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2024</w:t>
            </w:r>
          </w:p>
        </w:tc>
        <w:tc>
          <w:tcPr>
            <w:tcW w:w="61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3FE275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2025</w:t>
            </w:r>
          </w:p>
        </w:tc>
        <w:tc>
          <w:tcPr>
            <w:tcW w:w="734"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8372A23"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Total for 2020-2025</w:t>
            </w:r>
          </w:p>
        </w:tc>
      </w:tr>
      <w:tr w:rsidR="00252A54" w:rsidRPr="00252A54" w14:paraId="21DB1590" w14:textId="77777777" w:rsidTr="00252A54">
        <w:trPr>
          <w:trHeight w:val="600"/>
          <w:tblHeader/>
        </w:trPr>
        <w:tc>
          <w:tcPr>
            <w:tcW w:w="153" w:type="pct"/>
            <w:vMerge/>
            <w:tcBorders>
              <w:top w:val="nil"/>
              <w:left w:val="single" w:sz="4" w:space="0" w:color="auto"/>
              <w:bottom w:val="single" w:sz="4" w:space="0" w:color="000000"/>
              <w:right w:val="single" w:sz="4" w:space="0" w:color="auto"/>
            </w:tcBorders>
            <w:shd w:val="clear" w:color="auto" w:fill="auto"/>
            <w:vAlign w:val="center"/>
            <w:hideMark/>
          </w:tcPr>
          <w:p w14:paraId="6579B587" w14:textId="77777777" w:rsidR="00E05A7A" w:rsidRPr="00252A54" w:rsidRDefault="00E05A7A" w:rsidP="00E05A7A">
            <w:pPr>
              <w:spacing w:after="0" w:line="240" w:lineRule="auto"/>
              <w:rPr>
                <w:rFonts w:eastAsia="Times New Roman" w:cstheme="minorHAnsi"/>
                <w:b/>
                <w:bCs/>
                <w:color w:val="000000"/>
                <w:sz w:val="18"/>
                <w:szCs w:val="18"/>
              </w:rPr>
            </w:pPr>
          </w:p>
        </w:tc>
        <w:tc>
          <w:tcPr>
            <w:tcW w:w="645" w:type="pct"/>
            <w:vMerge/>
            <w:tcBorders>
              <w:top w:val="nil"/>
              <w:left w:val="single" w:sz="4" w:space="0" w:color="auto"/>
              <w:bottom w:val="single" w:sz="4" w:space="0" w:color="000000"/>
              <w:right w:val="single" w:sz="4" w:space="0" w:color="auto"/>
            </w:tcBorders>
            <w:shd w:val="clear" w:color="auto" w:fill="auto"/>
            <w:vAlign w:val="center"/>
            <w:hideMark/>
          </w:tcPr>
          <w:p w14:paraId="0935FA00" w14:textId="77777777" w:rsidR="00E05A7A" w:rsidRPr="00252A54" w:rsidRDefault="00E05A7A" w:rsidP="00E05A7A">
            <w:pPr>
              <w:spacing w:after="0" w:line="240" w:lineRule="auto"/>
              <w:rPr>
                <w:rFonts w:eastAsia="Times New Roman" w:cstheme="minorHAnsi"/>
                <w:b/>
                <w:bCs/>
                <w:color w:val="000000"/>
                <w:sz w:val="18"/>
                <w:szCs w:val="18"/>
              </w:rPr>
            </w:pPr>
          </w:p>
        </w:tc>
        <w:tc>
          <w:tcPr>
            <w:tcW w:w="338" w:type="pct"/>
            <w:tcBorders>
              <w:top w:val="nil"/>
              <w:left w:val="nil"/>
              <w:bottom w:val="single" w:sz="4" w:space="0" w:color="auto"/>
              <w:right w:val="single" w:sz="4" w:space="0" w:color="auto"/>
            </w:tcBorders>
            <w:shd w:val="clear" w:color="auto" w:fill="D9D9D9" w:themeFill="background1" w:themeFillShade="D9"/>
            <w:noWrap/>
            <w:vAlign w:val="center"/>
            <w:hideMark/>
          </w:tcPr>
          <w:p w14:paraId="76C4926F"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US$</w:t>
            </w:r>
          </w:p>
        </w:tc>
        <w:tc>
          <w:tcPr>
            <w:tcW w:w="307" w:type="pct"/>
            <w:tcBorders>
              <w:top w:val="nil"/>
              <w:left w:val="nil"/>
              <w:bottom w:val="single" w:sz="4" w:space="0" w:color="auto"/>
              <w:right w:val="single" w:sz="4" w:space="0" w:color="auto"/>
            </w:tcBorders>
            <w:shd w:val="clear" w:color="auto" w:fill="D9D9D9" w:themeFill="background1" w:themeFillShade="D9"/>
            <w:noWrap/>
            <w:vAlign w:val="center"/>
            <w:hideMark/>
          </w:tcPr>
          <w:p w14:paraId="6E32B49E"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TJS</w:t>
            </w:r>
          </w:p>
        </w:tc>
        <w:tc>
          <w:tcPr>
            <w:tcW w:w="275" w:type="pct"/>
            <w:tcBorders>
              <w:top w:val="nil"/>
              <w:left w:val="nil"/>
              <w:bottom w:val="single" w:sz="4" w:space="0" w:color="auto"/>
              <w:right w:val="single" w:sz="4" w:space="0" w:color="auto"/>
            </w:tcBorders>
            <w:shd w:val="clear" w:color="auto" w:fill="D9D9D9" w:themeFill="background1" w:themeFillShade="D9"/>
            <w:noWrap/>
            <w:vAlign w:val="center"/>
            <w:hideMark/>
          </w:tcPr>
          <w:p w14:paraId="2A47FAD3"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US$</w:t>
            </w:r>
          </w:p>
        </w:tc>
        <w:tc>
          <w:tcPr>
            <w:tcW w:w="277" w:type="pct"/>
            <w:tcBorders>
              <w:top w:val="nil"/>
              <w:left w:val="nil"/>
              <w:bottom w:val="single" w:sz="4" w:space="0" w:color="auto"/>
              <w:right w:val="single" w:sz="4" w:space="0" w:color="auto"/>
            </w:tcBorders>
            <w:shd w:val="clear" w:color="auto" w:fill="D9D9D9" w:themeFill="background1" w:themeFillShade="D9"/>
            <w:noWrap/>
            <w:vAlign w:val="center"/>
            <w:hideMark/>
          </w:tcPr>
          <w:p w14:paraId="266E3A0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TJS</w:t>
            </w:r>
          </w:p>
        </w:tc>
        <w:tc>
          <w:tcPr>
            <w:tcW w:w="276" w:type="pct"/>
            <w:tcBorders>
              <w:top w:val="nil"/>
              <w:left w:val="nil"/>
              <w:bottom w:val="single" w:sz="4" w:space="0" w:color="auto"/>
              <w:right w:val="single" w:sz="4" w:space="0" w:color="auto"/>
            </w:tcBorders>
            <w:shd w:val="clear" w:color="auto" w:fill="D9D9D9" w:themeFill="background1" w:themeFillShade="D9"/>
            <w:noWrap/>
            <w:vAlign w:val="center"/>
            <w:hideMark/>
          </w:tcPr>
          <w:p w14:paraId="6DB431E5"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US$</w:t>
            </w:r>
          </w:p>
        </w:tc>
        <w:tc>
          <w:tcPr>
            <w:tcW w:w="276" w:type="pct"/>
            <w:tcBorders>
              <w:top w:val="nil"/>
              <w:left w:val="nil"/>
              <w:bottom w:val="single" w:sz="4" w:space="0" w:color="auto"/>
              <w:right w:val="single" w:sz="4" w:space="0" w:color="auto"/>
            </w:tcBorders>
            <w:shd w:val="clear" w:color="auto" w:fill="D9D9D9" w:themeFill="background1" w:themeFillShade="D9"/>
            <w:noWrap/>
            <w:vAlign w:val="center"/>
            <w:hideMark/>
          </w:tcPr>
          <w:p w14:paraId="34EB0FD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TJS</w:t>
            </w:r>
          </w:p>
        </w:tc>
        <w:tc>
          <w:tcPr>
            <w:tcW w:w="276" w:type="pct"/>
            <w:tcBorders>
              <w:top w:val="nil"/>
              <w:left w:val="nil"/>
              <w:bottom w:val="single" w:sz="4" w:space="0" w:color="auto"/>
              <w:right w:val="single" w:sz="4" w:space="0" w:color="auto"/>
            </w:tcBorders>
            <w:shd w:val="clear" w:color="auto" w:fill="D9D9D9" w:themeFill="background1" w:themeFillShade="D9"/>
            <w:noWrap/>
            <w:vAlign w:val="center"/>
            <w:hideMark/>
          </w:tcPr>
          <w:p w14:paraId="38CC3387"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US$</w:t>
            </w:r>
          </w:p>
        </w:tc>
        <w:tc>
          <w:tcPr>
            <w:tcW w:w="308" w:type="pct"/>
            <w:tcBorders>
              <w:top w:val="nil"/>
              <w:left w:val="nil"/>
              <w:bottom w:val="single" w:sz="4" w:space="0" w:color="auto"/>
              <w:right w:val="single" w:sz="4" w:space="0" w:color="auto"/>
            </w:tcBorders>
            <w:shd w:val="clear" w:color="auto" w:fill="D9D9D9" w:themeFill="background1" w:themeFillShade="D9"/>
            <w:noWrap/>
            <w:vAlign w:val="center"/>
            <w:hideMark/>
          </w:tcPr>
          <w:p w14:paraId="0CE19C43"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TJS</w:t>
            </w:r>
          </w:p>
        </w:tc>
        <w:tc>
          <w:tcPr>
            <w:tcW w:w="246" w:type="pct"/>
            <w:tcBorders>
              <w:top w:val="nil"/>
              <w:left w:val="nil"/>
              <w:bottom w:val="single" w:sz="4" w:space="0" w:color="auto"/>
              <w:right w:val="single" w:sz="4" w:space="0" w:color="auto"/>
            </w:tcBorders>
            <w:shd w:val="clear" w:color="auto" w:fill="D9D9D9" w:themeFill="background1" w:themeFillShade="D9"/>
            <w:noWrap/>
            <w:vAlign w:val="center"/>
            <w:hideMark/>
          </w:tcPr>
          <w:p w14:paraId="46345E20"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US$</w:t>
            </w:r>
          </w:p>
        </w:tc>
        <w:tc>
          <w:tcPr>
            <w:tcW w:w="276" w:type="pct"/>
            <w:tcBorders>
              <w:top w:val="nil"/>
              <w:left w:val="nil"/>
              <w:bottom w:val="single" w:sz="4" w:space="0" w:color="auto"/>
              <w:right w:val="single" w:sz="4" w:space="0" w:color="auto"/>
            </w:tcBorders>
            <w:shd w:val="clear" w:color="auto" w:fill="D9D9D9" w:themeFill="background1" w:themeFillShade="D9"/>
            <w:noWrap/>
            <w:vAlign w:val="center"/>
            <w:hideMark/>
          </w:tcPr>
          <w:p w14:paraId="620BDCC5"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TJS</w:t>
            </w:r>
          </w:p>
        </w:tc>
        <w:tc>
          <w:tcPr>
            <w:tcW w:w="304" w:type="pct"/>
            <w:tcBorders>
              <w:top w:val="nil"/>
              <w:left w:val="nil"/>
              <w:bottom w:val="single" w:sz="4" w:space="0" w:color="auto"/>
              <w:right w:val="single" w:sz="4" w:space="0" w:color="auto"/>
            </w:tcBorders>
            <w:shd w:val="clear" w:color="auto" w:fill="D9D9D9" w:themeFill="background1" w:themeFillShade="D9"/>
            <w:noWrap/>
            <w:vAlign w:val="center"/>
            <w:hideMark/>
          </w:tcPr>
          <w:p w14:paraId="7C21680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US$</w:t>
            </w:r>
          </w:p>
        </w:tc>
        <w:tc>
          <w:tcPr>
            <w:tcW w:w="309" w:type="pct"/>
            <w:tcBorders>
              <w:top w:val="nil"/>
              <w:left w:val="nil"/>
              <w:bottom w:val="single" w:sz="4" w:space="0" w:color="auto"/>
              <w:right w:val="single" w:sz="4" w:space="0" w:color="auto"/>
            </w:tcBorders>
            <w:shd w:val="clear" w:color="auto" w:fill="D9D9D9" w:themeFill="background1" w:themeFillShade="D9"/>
            <w:noWrap/>
            <w:vAlign w:val="center"/>
            <w:hideMark/>
          </w:tcPr>
          <w:p w14:paraId="28A0B50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TJS</w:t>
            </w:r>
          </w:p>
        </w:tc>
        <w:tc>
          <w:tcPr>
            <w:tcW w:w="366" w:type="pct"/>
            <w:tcBorders>
              <w:top w:val="nil"/>
              <w:left w:val="nil"/>
              <w:bottom w:val="single" w:sz="4" w:space="0" w:color="auto"/>
              <w:right w:val="single" w:sz="4" w:space="0" w:color="auto"/>
            </w:tcBorders>
            <w:shd w:val="clear" w:color="auto" w:fill="D9D9D9" w:themeFill="background1" w:themeFillShade="D9"/>
            <w:noWrap/>
            <w:vAlign w:val="center"/>
            <w:hideMark/>
          </w:tcPr>
          <w:p w14:paraId="384E8BC4"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US$</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hideMark/>
          </w:tcPr>
          <w:p w14:paraId="3854A217"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TJS</w:t>
            </w:r>
          </w:p>
        </w:tc>
      </w:tr>
      <w:tr w:rsidR="00252A54" w:rsidRPr="00252A54" w14:paraId="45714483"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6CD6FA8B"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w:t>
            </w:r>
          </w:p>
        </w:tc>
        <w:tc>
          <w:tcPr>
            <w:tcW w:w="645" w:type="pct"/>
            <w:tcBorders>
              <w:top w:val="nil"/>
              <w:left w:val="nil"/>
              <w:bottom w:val="single" w:sz="4" w:space="0" w:color="auto"/>
              <w:right w:val="single" w:sz="4" w:space="0" w:color="auto"/>
            </w:tcBorders>
            <w:shd w:val="clear" w:color="auto" w:fill="auto"/>
            <w:noWrap/>
            <w:vAlign w:val="center"/>
            <w:hideMark/>
          </w:tcPr>
          <w:p w14:paraId="0E56A068"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Southern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2C547DA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591,863</w:t>
            </w:r>
          </w:p>
        </w:tc>
        <w:tc>
          <w:tcPr>
            <w:tcW w:w="307" w:type="pct"/>
            <w:tcBorders>
              <w:top w:val="nil"/>
              <w:left w:val="nil"/>
              <w:bottom w:val="single" w:sz="4" w:space="0" w:color="auto"/>
              <w:right w:val="single" w:sz="4" w:space="0" w:color="auto"/>
            </w:tcBorders>
            <w:shd w:val="clear" w:color="auto" w:fill="auto"/>
            <w:noWrap/>
            <w:vAlign w:val="center"/>
            <w:hideMark/>
          </w:tcPr>
          <w:p w14:paraId="4064B77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5,580,081</w:t>
            </w:r>
          </w:p>
        </w:tc>
        <w:tc>
          <w:tcPr>
            <w:tcW w:w="275" w:type="pct"/>
            <w:tcBorders>
              <w:top w:val="nil"/>
              <w:left w:val="nil"/>
              <w:bottom w:val="single" w:sz="4" w:space="0" w:color="auto"/>
              <w:right w:val="single" w:sz="4" w:space="0" w:color="auto"/>
            </w:tcBorders>
            <w:shd w:val="clear" w:color="auto" w:fill="auto"/>
            <w:noWrap/>
            <w:vAlign w:val="center"/>
            <w:hideMark/>
          </w:tcPr>
          <w:p w14:paraId="72DF6DF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450,226</w:t>
            </w:r>
          </w:p>
        </w:tc>
        <w:tc>
          <w:tcPr>
            <w:tcW w:w="277" w:type="pct"/>
            <w:tcBorders>
              <w:top w:val="nil"/>
              <w:left w:val="nil"/>
              <w:bottom w:val="single" w:sz="4" w:space="0" w:color="auto"/>
              <w:right w:val="single" w:sz="4" w:space="0" w:color="auto"/>
            </w:tcBorders>
            <w:shd w:val="clear" w:color="auto" w:fill="auto"/>
            <w:noWrap/>
            <w:vAlign w:val="center"/>
            <w:hideMark/>
          </w:tcPr>
          <w:p w14:paraId="008A110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4,244,728</w:t>
            </w:r>
          </w:p>
        </w:tc>
        <w:tc>
          <w:tcPr>
            <w:tcW w:w="276" w:type="pct"/>
            <w:tcBorders>
              <w:top w:val="nil"/>
              <w:left w:val="nil"/>
              <w:bottom w:val="single" w:sz="4" w:space="0" w:color="auto"/>
              <w:right w:val="single" w:sz="4" w:space="0" w:color="auto"/>
            </w:tcBorders>
            <w:shd w:val="clear" w:color="auto" w:fill="auto"/>
            <w:noWrap/>
            <w:vAlign w:val="center"/>
            <w:hideMark/>
          </w:tcPr>
          <w:p w14:paraId="4BBC9FF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490,494</w:t>
            </w:r>
          </w:p>
        </w:tc>
        <w:tc>
          <w:tcPr>
            <w:tcW w:w="276" w:type="pct"/>
            <w:tcBorders>
              <w:top w:val="nil"/>
              <w:left w:val="nil"/>
              <w:bottom w:val="single" w:sz="4" w:space="0" w:color="auto"/>
              <w:right w:val="single" w:sz="4" w:space="0" w:color="auto"/>
            </w:tcBorders>
            <w:shd w:val="clear" w:color="auto" w:fill="auto"/>
            <w:noWrap/>
            <w:vAlign w:val="center"/>
            <w:hideMark/>
          </w:tcPr>
          <w:p w14:paraId="1E50F5A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4,624,381</w:t>
            </w:r>
          </w:p>
        </w:tc>
        <w:tc>
          <w:tcPr>
            <w:tcW w:w="276" w:type="pct"/>
            <w:tcBorders>
              <w:top w:val="nil"/>
              <w:left w:val="nil"/>
              <w:bottom w:val="single" w:sz="4" w:space="0" w:color="auto"/>
              <w:right w:val="single" w:sz="4" w:space="0" w:color="auto"/>
            </w:tcBorders>
            <w:shd w:val="clear" w:color="auto" w:fill="auto"/>
            <w:noWrap/>
            <w:vAlign w:val="center"/>
            <w:hideMark/>
          </w:tcPr>
          <w:p w14:paraId="22ED252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601,785</w:t>
            </w:r>
          </w:p>
        </w:tc>
        <w:tc>
          <w:tcPr>
            <w:tcW w:w="308" w:type="pct"/>
            <w:tcBorders>
              <w:top w:val="nil"/>
              <w:left w:val="nil"/>
              <w:bottom w:val="single" w:sz="4" w:space="0" w:color="auto"/>
              <w:right w:val="single" w:sz="4" w:space="0" w:color="auto"/>
            </w:tcBorders>
            <w:shd w:val="clear" w:color="auto" w:fill="auto"/>
            <w:noWrap/>
            <w:vAlign w:val="center"/>
            <w:hideMark/>
          </w:tcPr>
          <w:p w14:paraId="7EB7B51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5,673,627</w:t>
            </w:r>
          </w:p>
        </w:tc>
        <w:tc>
          <w:tcPr>
            <w:tcW w:w="246" w:type="pct"/>
            <w:tcBorders>
              <w:top w:val="nil"/>
              <w:left w:val="nil"/>
              <w:bottom w:val="single" w:sz="4" w:space="0" w:color="auto"/>
              <w:right w:val="single" w:sz="4" w:space="0" w:color="auto"/>
            </w:tcBorders>
            <w:shd w:val="clear" w:color="auto" w:fill="auto"/>
            <w:noWrap/>
            <w:vAlign w:val="center"/>
            <w:hideMark/>
          </w:tcPr>
          <w:p w14:paraId="68AC193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637,462</w:t>
            </w:r>
          </w:p>
        </w:tc>
        <w:tc>
          <w:tcPr>
            <w:tcW w:w="276" w:type="pct"/>
            <w:tcBorders>
              <w:top w:val="nil"/>
              <w:left w:val="nil"/>
              <w:bottom w:val="single" w:sz="4" w:space="0" w:color="auto"/>
              <w:right w:val="single" w:sz="4" w:space="0" w:color="auto"/>
            </w:tcBorders>
            <w:shd w:val="clear" w:color="auto" w:fill="auto"/>
            <w:noWrap/>
            <w:vAlign w:val="center"/>
            <w:hideMark/>
          </w:tcPr>
          <w:p w14:paraId="2D501A3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6,009,992</w:t>
            </w:r>
          </w:p>
        </w:tc>
        <w:tc>
          <w:tcPr>
            <w:tcW w:w="304" w:type="pct"/>
            <w:tcBorders>
              <w:top w:val="nil"/>
              <w:left w:val="nil"/>
              <w:bottom w:val="single" w:sz="4" w:space="0" w:color="auto"/>
              <w:right w:val="single" w:sz="4" w:space="0" w:color="auto"/>
            </w:tcBorders>
            <w:shd w:val="clear" w:color="auto" w:fill="auto"/>
            <w:noWrap/>
            <w:vAlign w:val="center"/>
            <w:hideMark/>
          </w:tcPr>
          <w:p w14:paraId="750B660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3,098,736</w:t>
            </w:r>
          </w:p>
        </w:tc>
        <w:tc>
          <w:tcPr>
            <w:tcW w:w="309" w:type="pct"/>
            <w:tcBorders>
              <w:top w:val="nil"/>
              <w:left w:val="nil"/>
              <w:bottom w:val="single" w:sz="4" w:space="0" w:color="auto"/>
              <w:right w:val="single" w:sz="4" w:space="0" w:color="auto"/>
            </w:tcBorders>
            <w:shd w:val="clear" w:color="auto" w:fill="auto"/>
            <w:noWrap/>
            <w:vAlign w:val="center"/>
            <w:hideMark/>
          </w:tcPr>
          <w:p w14:paraId="515632D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29,214,883</w:t>
            </w:r>
          </w:p>
        </w:tc>
        <w:tc>
          <w:tcPr>
            <w:tcW w:w="366" w:type="pct"/>
            <w:tcBorders>
              <w:top w:val="nil"/>
              <w:left w:val="nil"/>
              <w:bottom w:val="single" w:sz="4" w:space="0" w:color="auto"/>
              <w:right w:val="single" w:sz="4" w:space="0" w:color="auto"/>
            </w:tcBorders>
            <w:shd w:val="clear" w:color="auto" w:fill="auto"/>
            <w:noWrap/>
            <w:vAlign w:val="center"/>
            <w:hideMark/>
          </w:tcPr>
          <w:p w14:paraId="72EA797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5,870,566</w:t>
            </w:r>
          </w:p>
        </w:tc>
        <w:tc>
          <w:tcPr>
            <w:tcW w:w="368" w:type="pct"/>
            <w:tcBorders>
              <w:top w:val="nil"/>
              <w:left w:val="nil"/>
              <w:bottom w:val="single" w:sz="4" w:space="0" w:color="auto"/>
              <w:right w:val="single" w:sz="4" w:space="0" w:color="auto"/>
            </w:tcBorders>
            <w:shd w:val="clear" w:color="auto" w:fill="auto"/>
            <w:noWrap/>
            <w:vAlign w:val="center"/>
            <w:hideMark/>
          </w:tcPr>
          <w:p w14:paraId="2843A081"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55,347,692</w:t>
            </w:r>
          </w:p>
        </w:tc>
      </w:tr>
      <w:tr w:rsidR="00252A54" w:rsidRPr="00252A54" w14:paraId="21D92400"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255E32A7"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w:t>
            </w:r>
          </w:p>
        </w:tc>
        <w:tc>
          <w:tcPr>
            <w:tcW w:w="645" w:type="pct"/>
            <w:tcBorders>
              <w:top w:val="nil"/>
              <w:left w:val="nil"/>
              <w:bottom w:val="single" w:sz="4" w:space="0" w:color="auto"/>
              <w:right w:val="single" w:sz="4" w:space="0" w:color="auto"/>
            </w:tcBorders>
            <w:shd w:val="clear" w:color="auto" w:fill="auto"/>
            <w:noWrap/>
            <w:vAlign w:val="center"/>
            <w:hideMark/>
          </w:tcPr>
          <w:p w14:paraId="29C9FB13"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Kurgan-</w:t>
            </w:r>
            <w:proofErr w:type="spellStart"/>
            <w:r w:rsidRPr="00252A54">
              <w:rPr>
                <w:rFonts w:eastAsia="Times New Roman" w:cstheme="minorHAnsi"/>
                <w:b/>
                <w:bCs/>
                <w:color w:val="000000"/>
                <w:sz w:val="18"/>
                <w:szCs w:val="18"/>
              </w:rPr>
              <w:t>Tyube</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44B1C98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141,786</w:t>
            </w:r>
          </w:p>
        </w:tc>
        <w:tc>
          <w:tcPr>
            <w:tcW w:w="307" w:type="pct"/>
            <w:tcBorders>
              <w:top w:val="nil"/>
              <w:left w:val="nil"/>
              <w:bottom w:val="single" w:sz="4" w:space="0" w:color="auto"/>
              <w:right w:val="single" w:sz="4" w:space="0" w:color="auto"/>
            </w:tcBorders>
            <w:shd w:val="clear" w:color="auto" w:fill="auto"/>
            <w:noWrap/>
            <w:vAlign w:val="center"/>
            <w:hideMark/>
          </w:tcPr>
          <w:p w14:paraId="738D917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1,336,757</w:t>
            </w:r>
          </w:p>
        </w:tc>
        <w:tc>
          <w:tcPr>
            <w:tcW w:w="275" w:type="pct"/>
            <w:tcBorders>
              <w:top w:val="nil"/>
              <w:left w:val="nil"/>
              <w:bottom w:val="single" w:sz="4" w:space="0" w:color="auto"/>
              <w:right w:val="single" w:sz="4" w:space="0" w:color="auto"/>
            </w:tcBorders>
            <w:shd w:val="clear" w:color="auto" w:fill="auto"/>
            <w:noWrap/>
            <w:vAlign w:val="center"/>
            <w:hideMark/>
          </w:tcPr>
          <w:p w14:paraId="1912765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19,097</w:t>
            </w:r>
          </w:p>
        </w:tc>
        <w:tc>
          <w:tcPr>
            <w:tcW w:w="277" w:type="pct"/>
            <w:tcBorders>
              <w:top w:val="nil"/>
              <w:left w:val="nil"/>
              <w:bottom w:val="single" w:sz="4" w:space="0" w:color="auto"/>
              <w:right w:val="single" w:sz="4" w:space="0" w:color="auto"/>
            </w:tcBorders>
            <w:shd w:val="clear" w:color="auto" w:fill="auto"/>
            <w:noWrap/>
            <w:vAlign w:val="center"/>
            <w:hideMark/>
          </w:tcPr>
          <w:p w14:paraId="7453E2F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180,044</w:t>
            </w:r>
          </w:p>
        </w:tc>
        <w:tc>
          <w:tcPr>
            <w:tcW w:w="276" w:type="pct"/>
            <w:tcBorders>
              <w:top w:val="nil"/>
              <w:left w:val="nil"/>
              <w:bottom w:val="single" w:sz="4" w:space="0" w:color="auto"/>
              <w:right w:val="single" w:sz="4" w:space="0" w:color="auto"/>
            </w:tcBorders>
            <w:shd w:val="clear" w:color="auto" w:fill="auto"/>
            <w:noWrap/>
            <w:vAlign w:val="center"/>
            <w:hideMark/>
          </w:tcPr>
          <w:p w14:paraId="5137105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28,645</w:t>
            </w:r>
          </w:p>
        </w:tc>
        <w:tc>
          <w:tcPr>
            <w:tcW w:w="276" w:type="pct"/>
            <w:tcBorders>
              <w:top w:val="nil"/>
              <w:left w:val="nil"/>
              <w:bottom w:val="single" w:sz="4" w:space="0" w:color="auto"/>
              <w:right w:val="single" w:sz="4" w:space="0" w:color="auto"/>
            </w:tcBorders>
            <w:shd w:val="clear" w:color="auto" w:fill="auto"/>
            <w:noWrap/>
            <w:vAlign w:val="center"/>
            <w:hideMark/>
          </w:tcPr>
          <w:p w14:paraId="487BE30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270,066</w:t>
            </w:r>
          </w:p>
        </w:tc>
        <w:tc>
          <w:tcPr>
            <w:tcW w:w="276" w:type="pct"/>
            <w:tcBorders>
              <w:top w:val="nil"/>
              <w:left w:val="nil"/>
              <w:bottom w:val="single" w:sz="4" w:space="0" w:color="auto"/>
              <w:right w:val="single" w:sz="4" w:space="0" w:color="auto"/>
            </w:tcBorders>
            <w:shd w:val="clear" w:color="auto" w:fill="auto"/>
            <w:noWrap/>
            <w:vAlign w:val="center"/>
            <w:hideMark/>
          </w:tcPr>
          <w:p w14:paraId="53C2620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106,691</w:t>
            </w:r>
          </w:p>
        </w:tc>
        <w:tc>
          <w:tcPr>
            <w:tcW w:w="308" w:type="pct"/>
            <w:tcBorders>
              <w:top w:val="nil"/>
              <w:left w:val="nil"/>
              <w:bottom w:val="single" w:sz="4" w:space="0" w:color="auto"/>
              <w:right w:val="single" w:sz="4" w:space="0" w:color="auto"/>
            </w:tcBorders>
            <w:shd w:val="clear" w:color="auto" w:fill="auto"/>
            <w:noWrap/>
            <w:vAlign w:val="center"/>
            <w:hideMark/>
          </w:tcPr>
          <w:p w14:paraId="6338A85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1,005,883</w:t>
            </w:r>
          </w:p>
        </w:tc>
        <w:tc>
          <w:tcPr>
            <w:tcW w:w="246" w:type="pct"/>
            <w:tcBorders>
              <w:top w:val="nil"/>
              <w:left w:val="nil"/>
              <w:bottom w:val="single" w:sz="4" w:space="0" w:color="auto"/>
              <w:right w:val="single" w:sz="4" w:space="0" w:color="auto"/>
            </w:tcBorders>
            <w:shd w:val="clear" w:color="auto" w:fill="auto"/>
            <w:noWrap/>
            <w:vAlign w:val="center"/>
            <w:hideMark/>
          </w:tcPr>
          <w:p w14:paraId="0F9F427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12,867</w:t>
            </w:r>
          </w:p>
        </w:tc>
        <w:tc>
          <w:tcPr>
            <w:tcW w:w="276" w:type="pct"/>
            <w:tcBorders>
              <w:top w:val="nil"/>
              <w:left w:val="nil"/>
              <w:bottom w:val="single" w:sz="4" w:space="0" w:color="auto"/>
              <w:right w:val="single" w:sz="4" w:space="0" w:color="auto"/>
            </w:tcBorders>
            <w:shd w:val="clear" w:color="auto" w:fill="auto"/>
            <w:noWrap/>
            <w:vAlign w:val="center"/>
            <w:hideMark/>
          </w:tcPr>
          <w:p w14:paraId="6BC48FF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121,306</w:t>
            </w:r>
          </w:p>
        </w:tc>
        <w:tc>
          <w:tcPr>
            <w:tcW w:w="304" w:type="pct"/>
            <w:tcBorders>
              <w:top w:val="nil"/>
              <w:left w:val="nil"/>
              <w:bottom w:val="single" w:sz="4" w:space="0" w:color="auto"/>
              <w:right w:val="single" w:sz="4" w:space="0" w:color="auto"/>
            </w:tcBorders>
            <w:shd w:val="clear" w:color="auto" w:fill="auto"/>
            <w:noWrap/>
            <w:vAlign w:val="center"/>
            <w:hideMark/>
          </w:tcPr>
          <w:p w14:paraId="6ED2CE7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68,914</w:t>
            </w:r>
          </w:p>
        </w:tc>
        <w:tc>
          <w:tcPr>
            <w:tcW w:w="309" w:type="pct"/>
            <w:tcBorders>
              <w:top w:val="nil"/>
              <w:left w:val="nil"/>
              <w:bottom w:val="single" w:sz="4" w:space="0" w:color="auto"/>
              <w:right w:val="single" w:sz="4" w:space="0" w:color="auto"/>
            </w:tcBorders>
            <w:shd w:val="clear" w:color="auto" w:fill="auto"/>
            <w:noWrap/>
            <w:vAlign w:val="center"/>
            <w:hideMark/>
          </w:tcPr>
          <w:p w14:paraId="2846A06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649,720</w:t>
            </w:r>
          </w:p>
        </w:tc>
        <w:tc>
          <w:tcPr>
            <w:tcW w:w="366" w:type="pct"/>
            <w:tcBorders>
              <w:top w:val="nil"/>
              <w:left w:val="nil"/>
              <w:bottom w:val="single" w:sz="4" w:space="0" w:color="auto"/>
              <w:right w:val="single" w:sz="4" w:space="0" w:color="auto"/>
            </w:tcBorders>
            <w:shd w:val="clear" w:color="auto" w:fill="auto"/>
            <w:noWrap/>
            <w:vAlign w:val="center"/>
            <w:hideMark/>
          </w:tcPr>
          <w:p w14:paraId="3883DFF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377,999</w:t>
            </w:r>
          </w:p>
        </w:tc>
        <w:tc>
          <w:tcPr>
            <w:tcW w:w="368" w:type="pct"/>
            <w:tcBorders>
              <w:top w:val="nil"/>
              <w:left w:val="nil"/>
              <w:bottom w:val="single" w:sz="4" w:space="0" w:color="auto"/>
              <w:right w:val="single" w:sz="4" w:space="0" w:color="auto"/>
            </w:tcBorders>
            <w:shd w:val="clear" w:color="auto" w:fill="auto"/>
            <w:noWrap/>
            <w:vAlign w:val="center"/>
            <w:hideMark/>
          </w:tcPr>
          <w:p w14:paraId="3634C793"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3,563,776</w:t>
            </w:r>
          </w:p>
        </w:tc>
      </w:tr>
      <w:tr w:rsidR="00252A54" w:rsidRPr="00252A54" w14:paraId="547B2DA7"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2246E66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w:t>
            </w:r>
          </w:p>
        </w:tc>
        <w:tc>
          <w:tcPr>
            <w:tcW w:w="645" w:type="pct"/>
            <w:tcBorders>
              <w:top w:val="nil"/>
              <w:left w:val="nil"/>
              <w:bottom w:val="single" w:sz="4" w:space="0" w:color="auto"/>
              <w:right w:val="single" w:sz="4" w:space="0" w:color="auto"/>
            </w:tcBorders>
            <w:shd w:val="clear" w:color="auto" w:fill="auto"/>
            <w:noWrap/>
            <w:vAlign w:val="center"/>
            <w:hideMark/>
          </w:tcPr>
          <w:p w14:paraId="15028F95"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Kulyob</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1E4B128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856,653</w:t>
            </w:r>
          </w:p>
        </w:tc>
        <w:tc>
          <w:tcPr>
            <w:tcW w:w="307" w:type="pct"/>
            <w:tcBorders>
              <w:top w:val="nil"/>
              <w:left w:val="nil"/>
              <w:bottom w:val="single" w:sz="4" w:space="0" w:color="auto"/>
              <w:right w:val="single" w:sz="4" w:space="0" w:color="auto"/>
            </w:tcBorders>
            <w:shd w:val="clear" w:color="auto" w:fill="auto"/>
            <w:noWrap/>
            <w:vAlign w:val="center"/>
            <w:hideMark/>
          </w:tcPr>
          <w:p w14:paraId="4111D4B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8,076,525</w:t>
            </w:r>
          </w:p>
        </w:tc>
        <w:tc>
          <w:tcPr>
            <w:tcW w:w="275" w:type="pct"/>
            <w:tcBorders>
              <w:top w:val="nil"/>
              <w:left w:val="nil"/>
              <w:bottom w:val="single" w:sz="4" w:space="0" w:color="auto"/>
              <w:right w:val="single" w:sz="4" w:space="0" w:color="auto"/>
            </w:tcBorders>
            <w:shd w:val="clear" w:color="auto" w:fill="auto"/>
            <w:noWrap/>
            <w:vAlign w:val="center"/>
            <w:hideMark/>
          </w:tcPr>
          <w:p w14:paraId="641AB2B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250,557</w:t>
            </w:r>
          </w:p>
        </w:tc>
        <w:tc>
          <w:tcPr>
            <w:tcW w:w="277" w:type="pct"/>
            <w:tcBorders>
              <w:top w:val="nil"/>
              <w:left w:val="nil"/>
              <w:bottom w:val="single" w:sz="4" w:space="0" w:color="auto"/>
              <w:right w:val="single" w:sz="4" w:space="0" w:color="auto"/>
            </w:tcBorders>
            <w:shd w:val="clear" w:color="auto" w:fill="auto"/>
            <w:noWrap/>
            <w:vAlign w:val="center"/>
            <w:hideMark/>
          </w:tcPr>
          <w:p w14:paraId="6F46294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2,362,250</w:t>
            </w:r>
          </w:p>
        </w:tc>
        <w:tc>
          <w:tcPr>
            <w:tcW w:w="276" w:type="pct"/>
            <w:tcBorders>
              <w:top w:val="nil"/>
              <w:left w:val="nil"/>
              <w:bottom w:val="single" w:sz="4" w:space="0" w:color="auto"/>
              <w:right w:val="single" w:sz="4" w:space="0" w:color="auto"/>
            </w:tcBorders>
            <w:shd w:val="clear" w:color="auto" w:fill="auto"/>
            <w:noWrap/>
            <w:vAlign w:val="center"/>
            <w:hideMark/>
          </w:tcPr>
          <w:p w14:paraId="71ABA2F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629,534</w:t>
            </w:r>
          </w:p>
        </w:tc>
        <w:tc>
          <w:tcPr>
            <w:tcW w:w="276" w:type="pct"/>
            <w:tcBorders>
              <w:top w:val="nil"/>
              <w:left w:val="nil"/>
              <w:bottom w:val="single" w:sz="4" w:space="0" w:color="auto"/>
              <w:right w:val="single" w:sz="4" w:space="0" w:color="auto"/>
            </w:tcBorders>
            <w:shd w:val="clear" w:color="auto" w:fill="auto"/>
            <w:noWrap/>
            <w:vAlign w:val="center"/>
            <w:hideMark/>
          </w:tcPr>
          <w:p w14:paraId="609729C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5,935,244</w:t>
            </w:r>
          </w:p>
        </w:tc>
        <w:tc>
          <w:tcPr>
            <w:tcW w:w="276" w:type="pct"/>
            <w:tcBorders>
              <w:top w:val="nil"/>
              <w:left w:val="nil"/>
              <w:bottom w:val="single" w:sz="4" w:space="0" w:color="auto"/>
              <w:right w:val="single" w:sz="4" w:space="0" w:color="auto"/>
            </w:tcBorders>
            <w:shd w:val="clear" w:color="auto" w:fill="auto"/>
            <w:noWrap/>
            <w:vAlign w:val="center"/>
            <w:hideMark/>
          </w:tcPr>
          <w:p w14:paraId="222BA27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498,818</w:t>
            </w:r>
          </w:p>
        </w:tc>
        <w:tc>
          <w:tcPr>
            <w:tcW w:w="308" w:type="pct"/>
            <w:tcBorders>
              <w:top w:val="nil"/>
              <w:left w:val="nil"/>
              <w:bottom w:val="single" w:sz="4" w:space="0" w:color="auto"/>
              <w:right w:val="single" w:sz="4" w:space="0" w:color="auto"/>
            </w:tcBorders>
            <w:shd w:val="clear" w:color="auto" w:fill="auto"/>
            <w:noWrap/>
            <w:vAlign w:val="center"/>
            <w:hideMark/>
          </w:tcPr>
          <w:p w14:paraId="7F04BF3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4,702,854</w:t>
            </w:r>
          </w:p>
        </w:tc>
        <w:tc>
          <w:tcPr>
            <w:tcW w:w="246" w:type="pct"/>
            <w:tcBorders>
              <w:top w:val="nil"/>
              <w:left w:val="nil"/>
              <w:bottom w:val="single" w:sz="4" w:space="0" w:color="auto"/>
              <w:right w:val="single" w:sz="4" w:space="0" w:color="auto"/>
            </w:tcBorders>
            <w:shd w:val="clear" w:color="auto" w:fill="auto"/>
            <w:noWrap/>
            <w:vAlign w:val="center"/>
            <w:hideMark/>
          </w:tcPr>
          <w:p w14:paraId="74298BB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448,029</w:t>
            </w:r>
          </w:p>
        </w:tc>
        <w:tc>
          <w:tcPr>
            <w:tcW w:w="276" w:type="pct"/>
            <w:tcBorders>
              <w:top w:val="nil"/>
              <w:left w:val="nil"/>
              <w:bottom w:val="single" w:sz="4" w:space="0" w:color="auto"/>
              <w:right w:val="single" w:sz="4" w:space="0" w:color="auto"/>
            </w:tcBorders>
            <w:shd w:val="clear" w:color="auto" w:fill="auto"/>
            <w:noWrap/>
            <w:vAlign w:val="center"/>
            <w:hideMark/>
          </w:tcPr>
          <w:p w14:paraId="78E1850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4,224,015</w:t>
            </w:r>
          </w:p>
        </w:tc>
        <w:tc>
          <w:tcPr>
            <w:tcW w:w="304" w:type="pct"/>
            <w:tcBorders>
              <w:top w:val="nil"/>
              <w:left w:val="nil"/>
              <w:bottom w:val="single" w:sz="4" w:space="0" w:color="auto"/>
              <w:right w:val="single" w:sz="4" w:space="0" w:color="auto"/>
            </w:tcBorders>
            <w:shd w:val="clear" w:color="auto" w:fill="auto"/>
            <w:noWrap/>
            <w:vAlign w:val="center"/>
            <w:hideMark/>
          </w:tcPr>
          <w:p w14:paraId="7EB95B7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448,029</w:t>
            </w:r>
          </w:p>
        </w:tc>
        <w:tc>
          <w:tcPr>
            <w:tcW w:w="309" w:type="pct"/>
            <w:tcBorders>
              <w:top w:val="nil"/>
              <w:left w:val="nil"/>
              <w:bottom w:val="single" w:sz="4" w:space="0" w:color="auto"/>
              <w:right w:val="single" w:sz="4" w:space="0" w:color="auto"/>
            </w:tcBorders>
            <w:shd w:val="clear" w:color="auto" w:fill="auto"/>
            <w:noWrap/>
            <w:vAlign w:val="center"/>
            <w:hideMark/>
          </w:tcPr>
          <w:p w14:paraId="27F7FE0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4,224,015</w:t>
            </w:r>
          </w:p>
        </w:tc>
        <w:tc>
          <w:tcPr>
            <w:tcW w:w="366" w:type="pct"/>
            <w:tcBorders>
              <w:top w:val="nil"/>
              <w:left w:val="nil"/>
              <w:bottom w:val="single" w:sz="4" w:space="0" w:color="auto"/>
              <w:right w:val="single" w:sz="4" w:space="0" w:color="auto"/>
            </w:tcBorders>
            <w:shd w:val="clear" w:color="auto" w:fill="auto"/>
            <w:noWrap/>
            <w:vAlign w:val="center"/>
            <w:hideMark/>
          </w:tcPr>
          <w:p w14:paraId="6FD8A210"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3,131,619</w:t>
            </w:r>
          </w:p>
        </w:tc>
        <w:tc>
          <w:tcPr>
            <w:tcW w:w="368" w:type="pct"/>
            <w:tcBorders>
              <w:top w:val="nil"/>
              <w:left w:val="nil"/>
              <w:bottom w:val="single" w:sz="4" w:space="0" w:color="auto"/>
              <w:right w:val="single" w:sz="4" w:space="0" w:color="auto"/>
            </w:tcBorders>
            <w:shd w:val="clear" w:color="auto" w:fill="auto"/>
            <w:noWrap/>
            <w:vAlign w:val="center"/>
            <w:hideMark/>
          </w:tcPr>
          <w:p w14:paraId="64CE2C0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29,524,902</w:t>
            </w:r>
          </w:p>
        </w:tc>
      </w:tr>
      <w:tr w:rsidR="00252A54" w:rsidRPr="00252A54" w14:paraId="1D578ECA"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1493533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4</w:t>
            </w:r>
          </w:p>
        </w:tc>
        <w:tc>
          <w:tcPr>
            <w:tcW w:w="645" w:type="pct"/>
            <w:tcBorders>
              <w:top w:val="nil"/>
              <w:left w:val="nil"/>
              <w:bottom w:val="single" w:sz="4" w:space="0" w:color="auto"/>
              <w:right w:val="single" w:sz="4" w:space="0" w:color="auto"/>
            </w:tcBorders>
            <w:shd w:val="clear" w:color="auto" w:fill="auto"/>
            <w:noWrap/>
            <w:vAlign w:val="center"/>
            <w:hideMark/>
          </w:tcPr>
          <w:p w14:paraId="72EBF589"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Kulyob</w:t>
            </w:r>
            <w:proofErr w:type="spellEnd"/>
            <w:r w:rsidRPr="00252A54">
              <w:rPr>
                <w:rFonts w:eastAsia="Times New Roman" w:cstheme="minorHAnsi"/>
                <w:b/>
                <w:bCs/>
                <w:color w:val="000000"/>
                <w:sz w:val="18"/>
                <w:szCs w:val="18"/>
              </w:rPr>
              <w:t xml:space="preserve"> city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61378E7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786,984</w:t>
            </w:r>
          </w:p>
        </w:tc>
        <w:tc>
          <w:tcPr>
            <w:tcW w:w="307" w:type="pct"/>
            <w:tcBorders>
              <w:top w:val="nil"/>
              <w:left w:val="nil"/>
              <w:bottom w:val="single" w:sz="4" w:space="0" w:color="auto"/>
              <w:right w:val="single" w:sz="4" w:space="0" w:color="auto"/>
            </w:tcBorders>
            <w:shd w:val="clear" w:color="auto" w:fill="auto"/>
            <w:noWrap/>
            <w:vAlign w:val="center"/>
            <w:hideMark/>
          </w:tcPr>
          <w:p w14:paraId="2B6060B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7,419,686</w:t>
            </w:r>
          </w:p>
        </w:tc>
        <w:tc>
          <w:tcPr>
            <w:tcW w:w="275" w:type="pct"/>
            <w:tcBorders>
              <w:top w:val="nil"/>
              <w:left w:val="nil"/>
              <w:bottom w:val="single" w:sz="4" w:space="0" w:color="auto"/>
              <w:right w:val="single" w:sz="4" w:space="0" w:color="auto"/>
            </w:tcBorders>
            <w:shd w:val="clear" w:color="auto" w:fill="auto"/>
            <w:noWrap/>
            <w:vAlign w:val="center"/>
            <w:hideMark/>
          </w:tcPr>
          <w:p w14:paraId="2B6A1F6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446,823</w:t>
            </w:r>
          </w:p>
        </w:tc>
        <w:tc>
          <w:tcPr>
            <w:tcW w:w="277" w:type="pct"/>
            <w:tcBorders>
              <w:top w:val="nil"/>
              <w:left w:val="nil"/>
              <w:bottom w:val="single" w:sz="4" w:space="0" w:color="auto"/>
              <w:right w:val="single" w:sz="4" w:space="0" w:color="auto"/>
            </w:tcBorders>
            <w:shd w:val="clear" w:color="auto" w:fill="auto"/>
            <w:noWrap/>
            <w:vAlign w:val="center"/>
            <w:hideMark/>
          </w:tcPr>
          <w:p w14:paraId="21434F4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4,212,643</w:t>
            </w:r>
          </w:p>
        </w:tc>
        <w:tc>
          <w:tcPr>
            <w:tcW w:w="276" w:type="pct"/>
            <w:tcBorders>
              <w:top w:val="nil"/>
              <w:left w:val="nil"/>
              <w:bottom w:val="single" w:sz="4" w:space="0" w:color="auto"/>
              <w:right w:val="single" w:sz="4" w:space="0" w:color="auto"/>
            </w:tcBorders>
            <w:shd w:val="clear" w:color="auto" w:fill="auto"/>
            <w:noWrap/>
            <w:vAlign w:val="center"/>
            <w:hideMark/>
          </w:tcPr>
          <w:p w14:paraId="2E44BAE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394,631</w:t>
            </w:r>
          </w:p>
        </w:tc>
        <w:tc>
          <w:tcPr>
            <w:tcW w:w="276" w:type="pct"/>
            <w:tcBorders>
              <w:top w:val="nil"/>
              <w:left w:val="nil"/>
              <w:bottom w:val="single" w:sz="4" w:space="0" w:color="auto"/>
              <w:right w:val="single" w:sz="4" w:space="0" w:color="auto"/>
            </w:tcBorders>
            <w:shd w:val="clear" w:color="auto" w:fill="auto"/>
            <w:noWrap/>
            <w:vAlign w:val="center"/>
            <w:hideMark/>
          </w:tcPr>
          <w:p w14:paraId="1DC3B3B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3,720,578</w:t>
            </w:r>
          </w:p>
        </w:tc>
        <w:tc>
          <w:tcPr>
            <w:tcW w:w="276" w:type="pct"/>
            <w:tcBorders>
              <w:top w:val="nil"/>
              <w:left w:val="nil"/>
              <w:bottom w:val="single" w:sz="4" w:space="0" w:color="auto"/>
              <w:right w:val="single" w:sz="4" w:space="0" w:color="auto"/>
            </w:tcBorders>
            <w:shd w:val="clear" w:color="auto" w:fill="auto"/>
            <w:noWrap/>
            <w:vAlign w:val="center"/>
            <w:hideMark/>
          </w:tcPr>
          <w:p w14:paraId="77D183D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763,654</w:t>
            </w:r>
          </w:p>
        </w:tc>
        <w:tc>
          <w:tcPr>
            <w:tcW w:w="308" w:type="pct"/>
            <w:tcBorders>
              <w:top w:val="nil"/>
              <w:left w:val="nil"/>
              <w:bottom w:val="single" w:sz="4" w:space="0" w:color="auto"/>
              <w:right w:val="single" w:sz="4" w:space="0" w:color="auto"/>
            </w:tcBorders>
            <w:shd w:val="clear" w:color="auto" w:fill="auto"/>
            <w:noWrap/>
            <w:vAlign w:val="center"/>
            <w:hideMark/>
          </w:tcPr>
          <w:p w14:paraId="3BBB903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7,199,729</w:t>
            </w:r>
          </w:p>
        </w:tc>
        <w:tc>
          <w:tcPr>
            <w:tcW w:w="246" w:type="pct"/>
            <w:tcBorders>
              <w:top w:val="nil"/>
              <w:left w:val="nil"/>
              <w:bottom w:val="single" w:sz="4" w:space="0" w:color="auto"/>
              <w:right w:val="single" w:sz="4" w:space="0" w:color="auto"/>
            </w:tcBorders>
            <w:shd w:val="clear" w:color="auto" w:fill="auto"/>
            <w:noWrap/>
            <w:vAlign w:val="center"/>
            <w:hideMark/>
          </w:tcPr>
          <w:p w14:paraId="2598885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1,334,461</w:t>
            </w:r>
          </w:p>
        </w:tc>
        <w:tc>
          <w:tcPr>
            <w:tcW w:w="276" w:type="pct"/>
            <w:tcBorders>
              <w:top w:val="nil"/>
              <w:left w:val="nil"/>
              <w:bottom w:val="single" w:sz="4" w:space="0" w:color="auto"/>
              <w:right w:val="single" w:sz="4" w:space="0" w:color="auto"/>
            </w:tcBorders>
            <w:shd w:val="clear" w:color="auto" w:fill="auto"/>
            <w:noWrap/>
            <w:vAlign w:val="center"/>
            <w:hideMark/>
          </w:tcPr>
          <w:p w14:paraId="67B33CD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12,581,294</w:t>
            </w:r>
          </w:p>
        </w:tc>
        <w:tc>
          <w:tcPr>
            <w:tcW w:w="304" w:type="pct"/>
            <w:tcBorders>
              <w:top w:val="nil"/>
              <w:left w:val="nil"/>
              <w:bottom w:val="single" w:sz="4" w:space="0" w:color="auto"/>
              <w:right w:val="single" w:sz="4" w:space="0" w:color="auto"/>
            </w:tcBorders>
            <w:shd w:val="clear" w:color="auto" w:fill="auto"/>
            <w:noWrap/>
            <w:vAlign w:val="center"/>
            <w:hideMark/>
          </w:tcPr>
          <w:p w14:paraId="62319F4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1,334,461</w:t>
            </w:r>
          </w:p>
        </w:tc>
        <w:tc>
          <w:tcPr>
            <w:tcW w:w="309" w:type="pct"/>
            <w:tcBorders>
              <w:top w:val="nil"/>
              <w:left w:val="nil"/>
              <w:bottom w:val="single" w:sz="4" w:space="0" w:color="auto"/>
              <w:right w:val="single" w:sz="4" w:space="0" w:color="auto"/>
            </w:tcBorders>
            <w:shd w:val="clear" w:color="auto" w:fill="auto"/>
            <w:noWrap/>
            <w:vAlign w:val="center"/>
            <w:hideMark/>
          </w:tcPr>
          <w:p w14:paraId="24B94AB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12,581,294</w:t>
            </w:r>
          </w:p>
        </w:tc>
        <w:tc>
          <w:tcPr>
            <w:tcW w:w="366" w:type="pct"/>
            <w:tcBorders>
              <w:top w:val="nil"/>
              <w:left w:val="nil"/>
              <w:bottom w:val="single" w:sz="4" w:space="0" w:color="auto"/>
              <w:right w:val="single" w:sz="4" w:space="0" w:color="auto"/>
            </w:tcBorders>
            <w:shd w:val="clear" w:color="auto" w:fill="auto"/>
            <w:noWrap/>
            <w:vAlign w:val="center"/>
            <w:hideMark/>
          </w:tcPr>
          <w:p w14:paraId="7373AD49"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5,061,012</w:t>
            </w:r>
          </w:p>
        </w:tc>
        <w:tc>
          <w:tcPr>
            <w:tcW w:w="368" w:type="pct"/>
            <w:tcBorders>
              <w:top w:val="nil"/>
              <w:left w:val="nil"/>
              <w:bottom w:val="single" w:sz="4" w:space="0" w:color="auto"/>
              <w:right w:val="single" w:sz="4" w:space="0" w:color="auto"/>
            </w:tcBorders>
            <w:shd w:val="clear" w:color="auto" w:fill="auto"/>
            <w:noWrap/>
            <w:vAlign w:val="center"/>
            <w:hideMark/>
          </w:tcPr>
          <w:p w14:paraId="37CBB7D1"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47,715,224</w:t>
            </w:r>
          </w:p>
        </w:tc>
      </w:tr>
      <w:tr w:rsidR="00252A54" w:rsidRPr="00252A54" w14:paraId="7E3FD394"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430DA84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5</w:t>
            </w:r>
          </w:p>
        </w:tc>
        <w:tc>
          <w:tcPr>
            <w:tcW w:w="645" w:type="pct"/>
            <w:tcBorders>
              <w:top w:val="nil"/>
              <w:left w:val="nil"/>
              <w:bottom w:val="single" w:sz="4" w:space="0" w:color="auto"/>
              <w:right w:val="single" w:sz="4" w:space="0" w:color="auto"/>
            </w:tcBorders>
            <w:shd w:val="clear" w:color="auto" w:fill="auto"/>
            <w:noWrap/>
            <w:vAlign w:val="center"/>
            <w:hideMark/>
          </w:tcPr>
          <w:p w14:paraId="7DFCD3C0"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Dangara</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67545C8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446,400</w:t>
            </w:r>
          </w:p>
        </w:tc>
        <w:tc>
          <w:tcPr>
            <w:tcW w:w="307" w:type="pct"/>
            <w:tcBorders>
              <w:top w:val="nil"/>
              <w:left w:val="nil"/>
              <w:bottom w:val="single" w:sz="4" w:space="0" w:color="auto"/>
              <w:right w:val="single" w:sz="4" w:space="0" w:color="auto"/>
            </w:tcBorders>
            <w:shd w:val="clear" w:color="auto" w:fill="auto"/>
            <w:noWrap/>
            <w:vAlign w:val="center"/>
            <w:hideMark/>
          </w:tcPr>
          <w:p w14:paraId="2A6F1AA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4,208,658</w:t>
            </w:r>
          </w:p>
        </w:tc>
        <w:tc>
          <w:tcPr>
            <w:tcW w:w="275" w:type="pct"/>
            <w:tcBorders>
              <w:top w:val="nil"/>
              <w:left w:val="nil"/>
              <w:bottom w:val="single" w:sz="4" w:space="0" w:color="auto"/>
              <w:right w:val="single" w:sz="4" w:space="0" w:color="auto"/>
            </w:tcBorders>
            <w:shd w:val="clear" w:color="auto" w:fill="auto"/>
            <w:noWrap/>
            <w:vAlign w:val="center"/>
            <w:hideMark/>
          </w:tcPr>
          <w:p w14:paraId="035DA66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643,736</w:t>
            </w:r>
          </w:p>
        </w:tc>
        <w:tc>
          <w:tcPr>
            <w:tcW w:w="277" w:type="pct"/>
            <w:tcBorders>
              <w:top w:val="nil"/>
              <w:left w:val="nil"/>
              <w:bottom w:val="single" w:sz="4" w:space="0" w:color="auto"/>
              <w:right w:val="single" w:sz="4" w:space="0" w:color="auto"/>
            </w:tcBorders>
            <w:shd w:val="clear" w:color="auto" w:fill="auto"/>
            <w:noWrap/>
            <w:vAlign w:val="center"/>
            <w:hideMark/>
          </w:tcPr>
          <w:p w14:paraId="3AC55FF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6,069,140</w:t>
            </w:r>
          </w:p>
        </w:tc>
        <w:tc>
          <w:tcPr>
            <w:tcW w:w="276" w:type="pct"/>
            <w:tcBorders>
              <w:top w:val="nil"/>
              <w:left w:val="nil"/>
              <w:bottom w:val="single" w:sz="4" w:space="0" w:color="auto"/>
              <w:right w:val="single" w:sz="4" w:space="0" w:color="auto"/>
            </w:tcBorders>
            <w:shd w:val="clear" w:color="auto" w:fill="auto"/>
            <w:noWrap/>
            <w:vAlign w:val="center"/>
            <w:hideMark/>
          </w:tcPr>
          <w:p w14:paraId="40FF301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162,792</w:t>
            </w:r>
          </w:p>
        </w:tc>
        <w:tc>
          <w:tcPr>
            <w:tcW w:w="276" w:type="pct"/>
            <w:tcBorders>
              <w:top w:val="nil"/>
              <w:left w:val="nil"/>
              <w:bottom w:val="single" w:sz="4" w:space="0" w:color="auto"/>
              <w:right w:val="single" w:sz="4" w:space="0" w:color="auto"/>
            </w:tcBorders>
            <w:shd w:val="clear" w:color="auto" w:fill="auto"/>
            <w:noWrap/>
            <w:vAlign w:val="center"/>
            <w:hideMark/>
          </w:tcPr>
          <w:p w14:paraId="18E4C66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1,534,803</w:t>
            </w:r>
          </w:p>
        </w:tc>
        <w:tc>
          <w:tcPr>
            <w:tcW w:w="276" w:type="pct"/>
            <w:tcBorders>
              <w:top w:val="nil"/>
              <w:left w:val="nil"/>
              <w:bottom w:val="single" w:sz="4" w:space="0" w:color="auto"/>
              <w:right w:val="single" w:sz="4" w:space="0" w:color="auto"/>
            </w:tcBorders>
            <w:shd w:val="clear" w:color="auto" w:fill="auto"/>
            <w:noWrap/>
            <w:vAlign w:val="center"/>
            <w:hideMark/>
          </w:tcPr>
          <w:p w14:paraId="1B9B8A4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123,927</w:t>
            </w:r>
          </w:p>
        </w:tc>
        <w:tc>
          <w:tcPr>
            <w:tcW w:w="308" w:type="pct"/>
            <w:tcBorders>
              <w:top w:val="nil"/>
              <w:left w:val="nil"/>
              <w:bottom w:val="single" w:sz="4" w:space="0" w:color="auto"/>
              <w:right w:val="single" w:sz="4" w:space="0" w:color="auto"/>
            </w:tcBorders>
            <w:shd w:val="clear" w:color="auto" w:fill="auto"/>
            <w:noWrap/>
            <w:vAlign w:val="center"/>
            <w:hideMark/>
          </w:tcPr>
          <w:p w14:paraId="39137B4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1,168,384</w:t>
            </w:r>
          </w:p>
        </w:tc>
        <w:tc>
          <w:tcPr>
            <w:tcW w:w="246" w:type="pct"/>
            <w:tcBorders>
              <w:top w:val="nil"/>
              <w:left w:val="nil"/>
              <w:bottom w:val="single" w:sz="4" w:space="0" w:color="auto"/>
              <w:right w:val="single" w:sz="4" w:space="0" w:color="auto"/>
            </w:tcBorders>
            <w:shd w:val="clear" w:color="auto" w:fill="auto"/>
            <w:noWrap/>
            <w:vAlign w:val="center"/>
            <w:hideMark/>
          </w:tcPr>
          <w:p w14:paraId="3B6C942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186,408</w:t>
            </w:r>
          </w:p>
        </w:tc>
        <w:tc>
          <w:tcPr>
            <w:tcW w:w="276" w:type="pct"/>
            <w:tcBorders>
              <w:top w:val="nil"/>
              <w:left w:val="nil"/>
              <w:bottom w:val="single" w:sz="4" w:space="0" w:color="auto"/>
              <w:right w:val="single" w:sz="4" w:space="0" w:color="auto"/>
            </w:tcBorders>
            <w:shd w:val="clear" w:color="auto" w:fill="auto"/>
            <w:noWrap/>
            <w:vAlign w:val="center"/>
            <w:hideMark/>
          </w:tcPr>
          <w:p w14:paraId="4F7C7BB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1,757,450</w:t>
            </w:r>
          </w:p>
        </w:tc>
        <w:tc>
          <w:tcPr>
            <w:tcW w:w="304" w:type="pct"/>
            <w:tcBorders>
              <w:top w:val="nil"/>
              <w:left w:val="nil"/>
              <w:bottom w:val="single" w:sz="4" w:space="0" w:color="auto"/>
              <w:right w:val="single" w:sz="4" w:space="0" w:color="auto"/>
            </w:tcBorders>
            <w:shd w:val="clear" w:color="auto" w:fill="auto"/>
            <w:noWrap/>
            <w:vAlign w:val="center"/>
            <w:hideMark/>
          </w:tcPr>
          <w:p w14:paraId="75A2729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1,254,792</w:t>
            </w:r>
          </w:p>
        </w:tc>
        <w:tc>
          <w:tcPr>
            <w:tcW w:w="309" w:type="pct"/>
            <w:tcBorders>
              <w:top w:val="nil"/>
              <w:left w:val="nil"/>
              <w:bottom w:val="single" w:sz="4" w:space="0" w:color="auto"/>
              <w:right w:val="single" w:sz="4" w:space="0" w:color="auto"/>
            </w:tcBorders>
            <w:shd w:val="clear" w:color="auto" w:fill="auto"/>
            <w:noWrap/>
            <w:vAlign w:val="center"/>
            <w:hideMark/>
          </w:tcPr>
          <w:p w14:paraId="74121E2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11,830,179</w:t>
            </w:r>
          </w:p>
        </w:tc>
        <w:tc>
          <w:tcPr>
            <w:tcW w:w="366" w:type="pct"/>
            <w:tcBorders>
              <w:top w:val="nil"/>
              <w:left w:val="nil"/>
              <w:bottom w:val="single" w:sz="4" w:space="0" w:color="auto"/>
              <w:right w:val="single" w:sz="4" w:space="0" w:color="auto"/>
            </w:tcBorders>
            <w:shd w:val="clear" w:color="auto" w:fill="auto"/>
            <w:noWrap/>
            <w:vAlign w:val="center"/>
            <w:hideMark/>
          </w:tcPr>
          <w:p w14:paraId="761AE91F"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2,818,054</w:t>
            </w:r>
          </w:p>
        </w:tc>
        <w:tc>
          <w:tcPr>
            <w:tcW w:w="368" w:type="pct"/>
            <w:tcBorders>
              <w:top w:val="nil"/>
              <w:left w:val="nil"/>
              <w:bottom w:val="single" w:sz="4" w:space="0" w:color="auto"/>
              <w:right w:val="single" w:sz="4" w:space="0" w:color="auto"/>
            </w:tcBorders>
            <w:shd w:val="clear" w:color="auto" w:fill="auto"/>
            <w:noWrap/>
            <w:vAlign w:val="center"/>
            <w:hideMark/>
          </w:tcPr>
          <w:p w14:paraId="016E4453"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26,568,614</w:t>
            </w:r>
          </w:p>
        </w:tc>
      </w:tr>
      <w:tr w:rsidR="00252A54" w:rsidRPr="00252A54" w14:paraId="4D276800"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71A4D424"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6</w:t>
            </w:r>
          </w:p>
        </w:tc>
        <w:tc>
          <w:tcPr>
            <w:tcW w:w="645" w:type="pct"/>
            <w:tcBorders>
              <w:top w:val="nil"/>
              <w:left w:val="nil"/>
              <w:bottom w:val="single" w:sz="4" w:space="0" w:color="auto"/>
              <w:right w:val="single" w:sz="4" w:space="0" w:color="auto"/>
            </w:tcBorders>
            <w:shd w:val="clear" w:color="auto" w:fill="auto"/>
            <w:noWrap/>
            <w:vAlign w:val="center"/>
            <w:hideMark/>
          </w:tcPr>
          <w:p w14:paraId="5B6B6CBA"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Nurek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4336FAF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92,550</w:t>
            </w:r>
          </w:p>
        </w:tc>
        <w:tc>
          <w:tcPr>
            <w:tcW w:w="307" w:type="pct"/>
            <w:tcBorders>
              <w:top w:val="nil"/>
              <w:left w:val="nil"/>
              <w:bottom w:val="single" w:sz="4" w:space="0" w:color="auto"/>
              <w:right w:val="single" w:sz="4" w:space="0" w:color="auto"/>
            </w:tcBorders>
            <w:shd w:val="clear" w:color="auto" w:fill="auto"/>
            <w:noWrap/>
            <w:vAlign w:val="center"/>
            <w:hideMark/>
          </w:tcPr>
          <w:p w14:paraId="2F46453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872,564</w:t>
            </w:r>
          </w:p>
        </w:tc>
        <w:tc>
          <w:tcPr>
            <w:tcW w:w="275" w:type="pct"/>
            <w:tcBorders>
              <w:top w:val="nil"/>
              <w:left w:val="nil"/>
              <w:bottom w:val="single" w:sz="4" w:space="0" w:color="auto"/>
              <w:right w:val="single" w:sz="4" w:space="0" w:color="auto"/>
            </w:tcBorders>
            <w:shd w:val="clear" w:color="auto" w:fill="auto"/>
            <w:noWrap/>
            <w:vAlign w:val="center"/>
            <w:hideMark/>
          </w:tcPr>
          <w:p w14:paraId="35DB5D3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69,724</w:t>
            </w:r>
          </w:p>
        </w:tc>
        <w:tc>
          <w:tcPr>
            <w:tcW w:w="277" w:type="pct"/>
            <w:tcBorders>
              <w:top w:val="nil"/>
              <w:left w:val="nil"/>
              <w:bottom w:val="single" w:sz="4" w:space="0" w:color="auto"/>
              <w:right w:val="single" w:sz="4" w:space="0" w:color="auto"/>
            </w:tcBorders>
            <w:shd w:val="clear" w:color="auto" w:fill="auto"/>
            <w:noWrap/>
            <w:vAlign w:val="center"/>
            <w:hideMark/>
          </w:tcPr>
          <w:p w14:paraId="3B943DA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657,357</w:t>
            </w:r>
          </w:p>
        </w:tc>
        <w:tc>
          <w:tcPr>
            <w:tcW w:w="276" w:type="pct"/>
            <w:tcBorders>
              <w:top w:val="nil"/>
              <w:left w:val="nil"/>
              <w:bottom w:val="single" w:sz="4" w:space="0" w:color="auto"/>
              <w:right w:val="single" w:sz="4" w:space="0" w:color="auto"/>
            </w:tcBorders>
            <w:shd w:val="clear" w:color="auto" w:fill="auto"/>
            <w:noWrap/>
            <w:vAlign w:val="center"/>
            <w:hideMark/>
          </w:tcPr>
          <w:p w14:paraId="410E29B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105,745</w:t>
            </w:r>
          </w:p>
        </w:tc>
        <w:tc>
          <w:tcPr>
            <w:tcW w:w="276" w:type="pct"/>
            <w:tcBorders>
              <w:top w:val="nil"/>
              <w:left w:val="nil"/>
              <w:bottom w:val="single" w:sz="4" w:space="0" w:color="auto"/>
              <w:right w:val="single" w:sz="4" w:space="0" w:color="auto"/>
            </w:tcBorders>
            <w:shd w:val="clear" w:color="auto" w:fill="auto"/>
            <w:noWrap/>
            <w:vAlign w:val="center"/>
            <w:hideMark/>
          </w:tcPr>
          <w:p w14:paraId="57639A4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996,960</w:t>
            </w:r>
          </w:p>
        </w:tc>
        <w:tc>
          <w:tcPr>
            <w:tcW w:w="276" w:type="pct"/>
            <w:tcBorders>
              <w:top w:val="nil"/>
              <w:left w:val="nil"/>
              <w:bottom w:val="single" w:sz="4" w:space="0" w:color="auto"/>
              <w:right w:val="single" w:sz="4" w:space="0" w:color="auto"/>
            </w:tcBorders>
            <w:shd w:val="clear" w:color="auto" w:fill="auto"/>
            <w:noWrap/>
            <w:vAlign w:val="center"/>
            <w:hideMark/>
          </w:tcPr>
          <w:p w14:paraId="2322DAE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105,745</w:t>
            </w:r>
          </w:p>
        </w:tc>
        <w:tc>
          <w:tcPr>
            <w:tcW w:w="308" w:type="pct"/>
            <w:tcBorders>
              <w:top w:val="nil"/>
              <w:left w:val="nil"/>
              <w:bottom w:val="single" w:sz="4" w:space="0" w:color="auto"/>
              <w:right w:val="single" w:sz="4" w:space="0" w:color="auto"/>
            </w:tcBorders>
            <w:shd w:val="clear" w:color="auto" w:fill="auto"/>
            <w:noWrap/>
            <w:vAlign w:val="center"/>
            <w:hideMark/>
          </w:tcPr>
          <w:p w14:paraId="0B35B25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996,960</w:t>
            </w:r>
          </w:p>
        </w:tc>
        <w:tc>
          <w:tcPr>
            <w:tcW w:w="246" w:type="pct"/>
            <w:tcBorders>
              <w:top w:val="nil"/>
              <w:left w:val="nil"/>
              <w:bottom w:val="single" w:sz="4" w:space="0" w:color="auto"/>
              <w:right w:val="single" w:sz="4" w:space="0" w:color="auto"/>
            </w:tcBorders>
            <w:shd w:val="clear" w:color="auto" w:fill="auto"/>
            <w:noWrap/>
            <w:vAlign w:val="center"/>
            <w:hideMark/>
          </w:tcPr>
          <w:p w14:paraId="2607208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70,301</w:t>
            </w:r>
          </w:p>
        </w:tc>
        <w:tc>
          <w:tcPr>
            <w:tcW w:w="276" w:type="pct"/>
            <w:tcBorders>
              <w:top w:val="nil"/>
              <w:left w:val="nil"/>
              <w:bottom w:val="single" w:sz="4" w:space="0" w:color="auto"/>
              <w:right w:val="single" w:sz="4" w:space="0" w:color="auto"/>
            </w:tcBorders>
            <w:shd w:val="clear" w:color="auto" w:fill="auto"/>
            <w:noWrap/>
            <w:vAlign w:val="center"/>
            <w:hideMark/>
          </w:tcPr>
          <w:p w14:paraId="7A769C1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662,801</w:t>
            </w:r>
          </w:p>
        </w:tc>
        <w:tc>
          <w:tcPr>
            <w:tcW w:w="304" w:type="pct"/>
            <w:tcBorders>
              <w:top w:val="nil"/>
              <w:left w:val="nil"/>
              <w:bottom w:val="single" w:sz="4" w:space="0" w:color="auto"/>
              <w:right w:val="single" w:sz="4" w:space="0" w:color="auto"/>
            </w:tcBorders>
            <w:shd w:val="clear" w:color="auto" w:fill="auto"/>
            <w:noWrap/>
            <w:vAlign w:val="center"/>
            <w:hideMark/>
          </w:tcPr>
          <w:p w14:paraId="3350585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70,301</w:t>
            </w:r>
          </w:p>
        </w:tc>
        <w:tc>
          <w:tcPr>
            <w:tcW w:w="309" w:type="pct"/>
            <w:tcBorders>
              <w:top w:val="nil"/>
              <w:left w:val="nil"/>
              <w:bottom w:val="single" w:sz="4" w:space="0" w:color="auto"/>
              <w:right w:val="single" w:sz="4" w:space="0" w:color="auto"/>
            </w:tcBorders>
            <w:shd w:val="clear" w:color="auto" w:fill="auto"/>
            <w:noWrap/>
            <w:vAlign w:val="center"/>
            <w:hideMark/>
          </w:tcPr>
          <w:p w14:paraId="2C5A881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662,801</w:t>
            </w:r>
          </w:p>
        </w:tc>
        <w:tc>
          <w:tcPr>
            <w:tcW w:w="366" w:type="pct"/>
            <w:tcBorders>
              <w:top w:val="nil"/>
              <w:left w:val="nil"/>
              <w:bottom w:val="single" w:sz="4" w:space="0" w:color="auto"/>
              <w:right w:val="single" w:sz="4" w:space="0" w:color="auto"/>
            </w:tcBorders>
            <w:shd w:val="clear" w:color="auto" w:fill="auto"/>
            <w:noWrap/>
            <w:vAlign w:val="center"/>
            <w:hideMark/>
          </w:tcPr>
          <w:p w14:paraId="28234C1F"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514,366</w:t>
            </w:r>
          </w:p>
        </w:tc>
        <w:tc>
          <w:tcPr>
            <w:tcW w:w="368" w:type="pct"/>
            <w:tcBorders>
              <w:top w:val="nil"/>
              <w:left w:val="nil"/>
              <w:bottom w:val="single" w:sz="4" w:space="0" w:color="auto"/>
              <w:right w:val="single" w:sz="4" w:space="0" w:color="auto"/>
            </w:tcBorders>
            <w:shd w:val="clear" w:color="auto" w:fill="auto"/>
            <w:noWrap/>
            <w:vAlign w:val="center"/>
            <w:hideMark/>
          </w:tcPr>
          <w:p w14:paraId="6D2C0778"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4,849,443</w:t>
            </w:r>
          </w:p>
        </w:tc>
      </w:tr>
      <w:tr w:rsidR="00252A54" w:rsidRPr="00252A54" w14:paraId="5BF9ECC3"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7BCDA6EE"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7</w:t>
            </w:r>
          </w:p>
        </w:tc>
        <w:tc>
          <w:tcPr>
            <w:tcW w:w="645" w:type="pct"/>
            <w:tcBorders>
              <w:top w:val="nil"/>
              <w:left w:val="nil"/>
              <w:bottom w:val="single" w:sz="4" w:space="0" w:color="auto"/>
              <w:right w:val="single" w:sz="4" w:space="0" w:color="auto"/>
            </w:tcBorders>
            <w:shd w:val="clear" w:color="auto" w:fill="auto"/>
            <w:noWrap/>
            <w:vAlign w:val="center"/>
            <w:hideMark/>
          </w:tcPr>
          <w:p w14:paraId="1B89FDFC"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Yavan</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17E17A6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419,105</w:t>
            </w:r>
          </w:p>
        </w:tc>
        <w:tc>
          <w:tcPr>
            <w:tcW w:w="307" w:type="pct"/>
            <w:tcBorders>
              <w:top w:val="nil"/>
              <w:left w:val="nil"/>
              <w:bottom w:val="single" w:sz="4" w:space="0" w:color="auto"/>
              <w:right w:val="single" w:sz="4" w:space="0" w:color="auto"/>
            </w:tcBorders>
            <w:shd w:val="clear" w:color="auto" w:fill="auto"/>
            <w:noWrap/>
            <w:vAlign w:val="center"/>
            <w:hideMark/>
          </w:tcPr>
          <w:p w14:paraId="40216A5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3,951,320</w:t>
            </w:r>
          </w:p>
        </w:tc>
        <w:tc>
          <w:tcPr>
            <w:tcW w:w="275" w:type="pct"/>
            <w:tcBorders>
              <w:top w:val="nil"/>
              <w:left w:val="nil"/>
              <w:bottom w:val="single" w:sz="4" w:space="0" w:color="auto"/>
              <w:right w:val="single" w:sz="4" w:space="0" w:color="auto"/>
            </w:tcBorders>
            <w:shd w:val="clear" w:color="auto" w:fill="auto"/>
            <w:noWrap/>
            <w:vAlign w:val="center"/>
            <w:hideMark/>
          </w:tcPr>
          <w:p w14:paraId="5CF8F91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838,877</w:t>
            </w:r>
          </w:p>
        </w:tc>
        <w:tc>
          <w:tcPr>
            <w:tcW w:w="277" w:type="pct"/>
            <w:tcBorders>
              <w:top w:val="nil"/>
              <w:left w:val="nil"/>
              <w:bottom w:val="single" w:sz="4" w:space="0" w:color="auto"/>
              <w:right w:val="single" w:sz="4" w:space="0" w:color="auto"/>
            </w:tcBorders>
            <w:shd w:val="clear" w:color="auto" w:fill="auto"/>
            <w:noWrap/>
            <w:vAlign w:val="center"/>
            <w:hideMark/>
          </w:tcPr>
          <w:p w14:paraId="5679131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7,908,933</w:t>
            </w:r>
          </w:p>
        </w:tc>
        <w:tc>
          <w:tcPr>
            <w:tcW w:w="276" w:type="pct"/>
            <w:tcBorders>
              <w:top w:val="nil"/>
              <w:left w:val="nil"/>
              <w:bottom w:val="single" w:sz="4" w:space="0" w:color="auto"/>
              <w:right w:val="single" w:sz="4" w:space="0" w:color="auto"/>
            </w:tcBorders>
            <w:shd w:val="clear" w:color="auto" w:fill="auto"/>
            <w:noWrap/>
            <w:vAlign w:val="center"/>
            <w:hideMark/>
          </w:tcPr>
          <w:p w14:paraId="7DDE3F7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896,911</w:t>
            </w:r>
          </w:p>
        </w:tc>
        <w:tc>
          <w:tcPr>
            <w:tcW w:w="276" w:type="pct"/>
            <w:tcBorders>
              <w:top w:val="nil"/>
              <w:left w:val="nil"/>
              <w:bottom w:val="single" w:sz="4" w:space="0" w:color="auto"/>
              <w:right w:val="single" w:sz="4" w:space="0" w:color="auto"/>
            </w:tcBorders>
            <w:shd w:val="clear" w:color="auto" w:fill="auto"/>
            <w:noWrap/>
            <w:vAlign w:val="center"/>
            <w:hideMark/>
          </w:tcPr>
          <w:p w14:paraId="523641A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8,456,080</w:t>
            </w:r>
          </w:p>
        </w:tc>
        <w:tc>
          <w:tcPr>
            <w:tcW w:w="276" w:type="pct"/>
            <w:tcBorders>
              <w:top w:val="nil"/>
              <w:left w:val="nil"/>
              <w:bottom w:val="single" w:sz="4" w:space="0" w:color="auto"/>
              <w:right w:val="single" w:sz="4" w:space="0" w:color="auto"/>
            </w:tcBorders>
            <w:shd w:val="clear" w:color="auto" w:fill="auto"/>
            <w:noWrap/>
            <w:vAlign w:val="center"/>
            <w:hideMark/>
          </w:tcPr>
          <w:p w14:paraId="06807F5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323,772</w:t>
            </w:r>
          </w:p>
        </w:tc>
        <w:tc>
          <w:tcPr>
            <w:tcW w:w="308" w:type="pct"/>
            <w:tcBorders>
              <w:top w:val="nil"/>
              <w:left w:val="nil"/>
              <w:bottom w:val="single" w:sz="4" w:space="0" w:color="auto"/>
              <w:right w:val="single" w:sz="4" w:space="0" w:color="auto"/>
            </w:tcBorders>
            <w:shd w:val="clear" w:color="auto" w:fill="auto"/>
            <w:noWrap/>
            <w:vAlign w:val="center"/>
            <w:hideMark/>
          </w:tcPr>
          <w:p w14:paraId="0AA26C9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3,052,521</w:t>
            </w:r>
          </w:p>
        </w:tc>
        <w:tc>
          <w:tcPr>
            <w:tcW w:w="246" w:type="pct"/>
            <w:tcBorders>
              <w:top w:val="nil"/>
              <w:left w:val="nil"/>
              <w:bottom w:val="single" w:sz="4" w:space="0" w:color="auto"/>
              <w:right w:val="single" w:sz="4" w:space="0" w:color="auto"/>
            </w:tcBorders>
            <w:shd w:val="clear" w:color="auto" w:fill="auto"/>
            <w:noWrap/>
            <w:vAlign w:val="center"/>
            <w:hideMark/>
          </w:tcPr>
          <w:p w14:paraId="142C04D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421,311</w:t>
            </w:r>
          </w:p>
        </w:tc>
        <w:tc>
          <w:tcPr>
            <w:tcW w:w="276" w:type="pct"/>
            <w:tcBorders>
              <w:top w:val="nil"/>
              <w:left w:val="nil"/>
              <w:bottom w:val="single" w:sz="4" w:space="0" w:color="auto"/>
              <w:right w:val="single" w:sz="4" w:space="0" w:color="auto"/>
            </w:tcBorders>
            <w:shd w:val="clear" w:color="auto" w:fill="auto"/>
            <w:noWrap/>
            <w:vAlign w:val="center"/>
            <w:hideMark/>
          </w:tcPr>
          <w:p w14:paraId="77C18F5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3,972,119</w:t>
            </w:r>
          </w:p>
        </w:tc>
        <w:tc>
          <w:tcPr>
            <w:tcW w:w="304" w:type="pct"/>
            <w:tcBorders>
              <w:top w:val="nil"/>
              <w:left w:val="nil"/>
              <w:bottom w:val="single" w:sz="4" w:space="0" w:color="auto"/>
              <w:right w:val="single" w:sz="4" w:space="0" w:color="auto"/>
            </w:tcBorders>
            <w:shd w:val="clear" w:color="auto" w:fill="auto"/>
            <w:noWrap/>
            <w:vAlign w:val="center"/>
            <w:hideMark/>
          </w:tcPr>
          <w:p w14:paraId="57A5703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109,014</w:t>
            </w:r>
          </w:p>
        </w:tc>
        <w:tc>
          <w:tcPr>
            <w:tcW w:w="309" w:type="pct"/>
            <w:tcBorders>
              <w:top w:val="nil"/>
              <w:left w:val="nil"/>
              <w:bottom w:val="single" w:sz="4" w:space="0" w:color="auto"/>
              <w:right w:val="single" w:sz="4" w:space="0" w:color="auto"/>
            </w:tcBorders>
            <w:shd w:val="clear" w:color="auto" w:fill="auto"/>
            <w:noWrap/>
            <w:vAlign w:val="center"/>
            <w:hideMark/>
          </w:tcPr>
          <w:p w14:paraId="00CE1BC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1,027,780</w:t>
            </w:r>
          </w:p>
        </w:tc>
        <w:tc>
          <w:tcPr>
            <w:tcW w:w="366" w:type="pct"/>
            <w:tcBorders>
              <w:top w:val="nil"/>
              <w:left w:val="nil"/>
              <w:bottom w:val="single" w:sz="4" w:space="0" w:color="auto"/>
              <w:right w:val="single" w:sz="4" w:space="0" w:color="auto"/>
            </w:tcBorders>
            <w:shd w:val="clear" w:color="auto" w:fill="auto"/>
            <w:noWrap/>
            <w:vAlign w:val="center"/>
            <w:hideMark/>
          </w:tcPr>
          <w:p w14:paraId="7E0CBDE4"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3,008,990</w:t>
            </w:r>
          </w:p>
        </w:tc>
        <w:tc>
          <w:tcPr>
            <w:tcW w:w="368" w:type="pct"/>
            <w:tcBorders>
              <w:top w:val="nil"/>
              <w:left w:val="nil"/>
              <w:bottom w:val="single" w:sz="4" w:space="0" w:color="auto"/>
              <w:right w:val="single" w:sz="4" w:space="0" w:color="auto"/>
            </w:tcBorders>
            <w:shd w:val="clear" w:color="auto" w:fill="auto"/>
            <w:noWrap/>
            <w:vAlign w:val="center"/>
            <w:hideMark/>
          </w:tcPr>
          <w:p w14:paraId="49DDC5C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28,368,754</w:t>
            </w:r>
          </w:p>
        </w:tc>
      </w:tr>
      <w:tr w:rsidR="00252A54" w:rsidRPr="00252A54" w14:paraId="0C50AF2A"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1DFCE3E3"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8</w:t>
            </w:r>
          </w:p>
        </w:tc>
        <w:tc>
          <w:tcPr>
            <w:tcW w:w="645" w:type="pct"/>
            <w:tcBorders>
              <w:top w:val="nil"/>
              <w:left w:val="nil"/>
              <w:bottom w:val="single" w:sz="4" w:space="0" w:color="auto"/>
              <w:right w:val="single" w:sz="4" w:space="0" w:color="auto"/>
            </w:tcBorders>
            <w:shd w:val="clear" w:color="auto" w:fill="auto"/>
            <w:noWrap/>
            <w:vAlign w:val="center"/>
            <w:hideMark/>
          </w:tcPr>
          <w:p w14:paraId="09BF364A"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Dushanbe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0792588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1,458,153</w:t>
            </w:r>
          </w:p>
        </w:tc>
        <w:tc>
          <w:tcPr>
            <w:tcW w:w="307" w:type="pct"/>
            <w:tcBorders>
              <w:top w:val="nil"/>
              <w:left w:val="nil"/>
              <w:bottom w:val="single" w:sz="4" w:space="0" w:color="auto"/>
              <w:right w:val="single" w:sz="4" w:space="0" w:color="auto"/>
            </w:tcBorders>
            <w:shd w:val="clear" w:color="auto" w:fill="auto"/>
            <w:noWrap/>
            <w:vAlign w:val="center"/>
            <w:hideMark/>
          </w:tcPr>
          <w:p w14:paraId="145BDE6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13,747,462</w:t>
            </w:r>
          </w:p>
        </w:tc>
        <w:tc>
          <w:tcPr>
            <w:tcW w:w="275" w:type="pct"/>
            <w:tcBorders>
              <w:top w:val="nil"/>
              <w:left w:val="nil"/>
              <w:bottom w:val="single" w:sz="4" w:space="0" w:color="auto"/>
              <w:right w:val="single" w:sz="4" w:space="0" w:color="auto"/>
            </w:tcBorders>
            <w:shd w:val="clear" w:color="auto" w:fill="auto"/>
            <w:noWrap/>
            <w:vAlign w:val="center"/>
            <w:hideMark/>
          </w:tcPr>
          <w:p w14:paraId="236F222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1,350,608</w:t>
            </w:r>
          </w:p>
        </w:tc>
        <w:tc>
          <w:tcPr>
            <w:tcW w:w="277" w:type="pct"/>
            <w:tcBorders>
              <w:top w:val="nil"/>
              <w:left w:val="nil"/>
              <w:bottom w:val="single" w:sz="4" w:space="0" w:color="auto"/>
              <w:right w:val="single" w:sz="4" w:space="0" w:color="auto"/>
            </w:tcBorders>
            <w:shd w:val="clear" w:color="auto" w:fill="auto"/>
            <w:noWrap/>
            <w:vAlign w:val="center"/>
            <w:hideMark/>
          </w:tcPr>
          <w:p w14:paraId="797F0A9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12,733,528</w:t>
            </w:r>
          </w:p>
        </w:tc>
        <w:tc>
          <w:tcPr>
            <w:tcW w:w="276" w:type="pct"/>
            <w:tcBorders>
              <w:top w:val="nil"/>
              <w:left w:val="nil"/>
              <w:bottom w:val="single" w:sz="4" w:space="0" w:color="auto"/>
              <w:right w:val="single" w:sz="4" w:space="0" w:color="auto"/>
            </w:tcBorders>
            <w:shd w:val="clear" w:color="auto" w:fill="auto"/>
            <w:noWrap/>
            <w:vAlign w:val="center"/>
            <w:hideMark/>
          </w:tcPr>
          <w:p w14:paraId="19C702F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2,043,061</w:t>
            </w:r>
          </w:p>
        </w:tc>
        <w:tc>
          <w:tcPr>
            <w:tcW w:w="276" w:type="pct"/>
            <w:tcBorders>
              <w:top w:val="nil"/>
              <w:left w:val="nil"/>
              <w:bottom w:val="single" w:sz="4" w:space="0" w:color="auto"/>
              <w:right w:val="single" w:sz="4" w:space="0" w:color="auto"/>
            </w:tcBorders>
            <w:shd w:val="clear" w:color="auto" w:fill="auto"/>
            <w:noWrap/>
            <w:vAlign w:val="center"/>
            <w:hideMark/>
          </w:tcPr>
          <w:p w14:paraId="02C8FCE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19,261,979</w:t>
            </w:r>
          </w:p>
        </w:tc>
        <w:tc>
          <w:tcPr>
            <w:tcW w:w="276" w:type="pct"/>
            <w:tcBorders>
              <w:top w:val="nil"/>
              <w:left w:val="nil"/>
              <w:bottom w:val="single" w:sz="4" w:space="0" w:color="auto"/>
              <w:right w:val="single" w:sz="4" w:space="0" w:color="auto"/>
            </w:tcBorders>
            <w:shd w:val="clear" w:color="auto" w:fill="auto"/>
            <w:noWrap/>
            <w:vAlign w:val="center"/>
            <w:hideMark/>
          </w:tcPr>
          <w:p w14:paraId="739B98A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1,223,280</w:t>
            </w:r>
          </w:p>
        </w:tc>
        <w:tc>
          <w:tcPr>
            <w:tcW w:w="308" w:type="pct"/>
            <w:tcBorders>
              <w:top w:val="nil"/>
              <w:left w:val="nil"/>
              <w:bottom w:val="single" w:sz="4" w:space="0" w:color="auto"/>
              <w:right w:val="single" w:sz="4" w:space="0" w:color="auto"/>
            </w:tcBorders>
            <w:shd w:val="clear" w:color="auto" w:fill="auto"/>
            <w:noWrap/>
            <w:vAlign w:val="center"/>
            <w:hideMark/>
          </w:tcPr>
          <w:p w14:paraId="333B9A2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11,533,082</w:t>
            </w:r>
          </w:p>
        </w:tc>
        <w:tc>
          <w:tcPr>
            <w:tcW w:w="246" w:type="pct"/>
            <w:tcBorders>
              <w:top w:val="nil"/>
              <w:left w:val="nil"/>
              <w:bottom w:val="single" w:sz="4" w:space="0" w:color="auto"/>
              <w:right w:val="single" w:sz="4" w:space="0" w:color="auto"/>
            </w:tcBorders>
            <w:shd w:val="clear" w:color="auto" w:fill="auto"/>
            <w:noWrap/>
            <w:vAlign w:val="center"/>
            <w:hideMark/>
          </w:tcPr>
          <w:p w14:paraId="1096B5F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875,306</w:t>
            </w:r>
          </w:p>
        </w:tc>
        <w:tc>
          <w:tcPr>
            <w:tcW w:w="276" w:type="pct"/>
            <w:tcBorders>
              <w:top w:val="nil"/>
              <w:left w:val="nil"/>
              <w:bottom w:val="single" w:sz="4" w:space="0" w:color="auto"/>
              <w:right w:val="single" w:sz="4" w:space="0" w:color="auto"/>
            </w:tcBorders>
            <w:shd w:val="clear" w:color="auto" w:fill="auto"/>
            <w:noWrap/>
            <w:vAlign w:val="center"/>
            <w:hideMark/>
          </w:tcPr>
          <w:p w14:paraId="00CED99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8,252,387</w:t>
            </w:r>
          </w:p>
        </w:tc>
        <w:tc>
          <w:tcPr>
            <w:tcW w:w="304" w:type="pct"/>
            <w:tcBorders>
              <w:top w:val="nil"/>
              <w:left w:val="nil"/>
              <w:bottom w:val="single" w:sz="4" w:space="0" w:color="auto"/>
              <w:right w:val="single" w:sz="4" w:space="0" w:color="auto"/>
            </w:tcBorders>
            <w:shd w:val="clear" w:color="auto" w:fill="auto"/>
            <w:noWrap/>
            <w:vAlign w:val="center"/>
            <w:hideMark/>
          </w:tcPr>
          <w:p w14:paraId="1A7E0CB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1,933,618</w:t>
            </w:r>
          </w:p>
        </w:tc>
        <w:tc>
          <w:tcPr>
            <w:tcW w:w="309" w:type="pct"/>
            <w:tcBorders>
              <w:top w:val="nil"/>
              <w:left w:val="nil"/>
              <w:bottom w:val="single" w:sz="4" w:space="0" w:color="auto"/>
              <w:right w:val="single" w:sz="4" w:space="0" w:color="auto"/>
            </w:tcBorders>
            <w:shd w:val="clear" w:color="auto" w:fill="auto"/>
            <w:noWrap/>
            <w:vAlign w:val="center"/>
            <w:hideMark/>
          </w:tcPr>
          <w:p w14:paraId="70BA64F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18,230,154</w:t>
            </w:r>
          </w:p>
        </w:tc>
        <w:tc>
          <w:tcPr>
            <w:tcW w:w="366" w:type="pct"/>
            <w:tcBorders>
              <w:top w:val="nil"/>
              <w:left w:val="nil"/>
              <w:bottom w:val="single" w:sz="4" w:space="0" w:color="auto"/>
              <w:right w:val="single" w:sz="4" w:space="0" w:color="auto"/>
            </w:tcBorders>
            <w:shd w:val="clear" w:color="auto" w:fill="auto"/>
            <w:noWrap/>
            <w:vAlign w:val="center"/>
            <w:hideMark/>
          </w:tcPr>
          <w:p w14:paraId="39BFCAE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8,884,025</w:t>
            </w:r>
          </w:p>
        </w:tc>
        <w:tc>
          <w:tcPr>
            <w:tcW w:w="368" w:type="pct"/>
            <w:tcBorders>
              <w:top w:val="nil"/>
              <w:left w:val="nil"/>
              <w:bottom w:val="single" w:sz="4" w:space="0" w:color="auto"/>
              <w:right w:val="single" w:sz="4" w:space="0" w:color="auto"/>
            </w:tcBorders>
            <w:shd w:val="clear" w:color="auto" w:fill="auto"/>
            <w:noWrap/>
            <w:vAlign w:val="center"/>
            <w:hideMark/>
          </w:tcPr>
          <w:p w14:paraId="0DD70111"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83,758,591</w:t>
            </w:r>
          </w:p>
        </w:tc>
      </w:tr>
      <w:tr w:rsidR="00252A54" w:rsidRPr="00252A54" w14:paraId="4164DE95"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0E5C846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w:t>
            </w:r>
          </w:p>
        </w:tc>
        <w:tc>
          <w:tcPr>
            <w:tcW w:w="645" w:type="pct"/>
            <w:tcBorders>
              <w:top w:val="nil"/>
              <w:left w:val="nil"/>
              <w:bottom w:val="single" w:sz="4" w:space="0" w:color="auto"/>
              <w:right w:val="single" w:sz="4" w:space="0" w:color="auto"/>
            </w:tcBorders>
            <w:shd w:val="clear" w:color="auto" w:fill="auto"/>
            <w:noWrap/>
            <w:vAlign w:val="center"/>
            <w:hideMark/>
          </w:tcPr>
          <w:p w14:paraId="0E5001FE"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Central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2E6924F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1,731,335</w:t>
            </w:r>
          </w:p>
        </w:tc>
        <w:tc>
          <w:tcPr>
            <w:tcW w:w="307" w:type="pct"/>
            <w:tcBorders>
              <w:top w:val="nil"/>
              <w:left w:val="nil"/>
              <w:bottom w:val="single" w:sz="4" w:space="0" w:color="auto"/>
              <w:right w:val="single" w:sz="4" w:space="0" w:color="auto"/>
            </w:tcBorders>
            <w:shd w:val="clear" w:color="auto" w:fill="auto"/>
            <w:noWrap/>
            <w:vAlign w:val="center"/>
            <w:hideMark/>
          </w:tcPr>
          <w:p w14:paraId="12BB302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16,323,022</w:t>
            </w:r>
          </w:p>
        </w:tc>
        <w:tc>
          <w:tcPr>
            <w:tcW w:w="275" w:type="pct"/>
            <w:tcBorders>
              <w:top w:val="nil"/>
              <w:left w:val="nil"/>
              <w:bottom w:val="single" w:sz="4" w:space="0" w:color="auto"/>
              <w:right w:val="single" w:sz="4" w:space="0" w:color="auto"/>
            </w:tcBorders>
            <w:shd w:val="clear" w:color="auto" w:fill="auto"/>
            <w:noWrap/>
            <w:vAlign w:val="center"/>
            <w:hideMark/>
          </w:tcPr>
          <w:p w14:paraId="32342D8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1,359,526</w:t>
            </w:r>
          </w:p>
        </w:tc>
        <w:tc>
          <w:tcPr>
            <w:tcW w:w="277" w:type="pct"/>
            <w:tcBorders>
              <w:top w:val="nil"/>
              <w:left w:val="nil"/>
              <w:bottom w:val="single" w:sz="4" w:space="0" w:color="auto"/>
              <w:right w:val="single" w:sz="4" w:space="0" w:color="auto"/>
            </w:tcBorders>
            <w:shd w:val="clear" w:color="auto" w:fill="auto"/>
            <w:noWrap/>
            <w:vAlign w:val="center"/>
            <w:hideMark/>
          </w:tcPr>
          <w:p w14:paraId="16C26AB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12,817,609</w:t>
            </w:r>
          </w:p>
        </w:tc>
        <w:tc>
          <w:tcPr>
            <w:tcW w:w="276" w:type="pct"/>
            <w:tcBorders>
              <w:top w:val="nil"/>
              <w:left w:val="nil"/>
              <w:bottom w:val="single" w:sz="4" w:space="0" w:color="auto"/>
              <w:right w:val="single" w:sz="4" w:space="0" w:color="auto"/>
            </w:tcBorders>
            <w:shd w:val="clear" w:color="auto" w:fill="auto"/>
            <w:noWrap/>
            <w:vAlign w:val="center"/>
            <w:hideMark/>
          </w:tcPr>
          <w:p w14:paraId="3B84681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1,322,575</w:t>
            </w:r>
          </w:p>
        </w:tc>
        <w:tc>
          <w:tcPr>
            <w:tcW w:w="276" w:type="pct"/>
            <w:tcBorders>
              <w:top w:val="nil"/>
              <w:left w:val="nil"/>
              <w:bottom w:val="single" w:sz="4" w:space="0" w:color="auto"/>
              <w:right w:val="single" w:sz="4" w:space="0" w:color="auto"/>
            </w:tcBorders>
            <w:shd w:val="clear" w:color="auto" w:fill="auto"/>
            <w:noWrap/>
            <w:vAlign w:val="center"/>
            <w:hideMark/>
          </w:tcPr>
          <w:p w14:paraId="619AE98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12,469,239</w:t>
            </w:r>
          </w:p>
        </w:tc>
        <w:tc>
          <w:tcPr>
            <w:tcW w:w="276" w:type="pct"/>
            <w:tcBorders>
              <w:top w:val="nil"/>
              <w:left w:val="nil"/>
              <w:bottom w:val="single" w:sz="4" w:space="0" w:color="auto"/>
              <w:right w:val="single" w:sz="4" w:space="0" w:color="auto"/>
            </w:tcBorders>
            <w:shd w:val="clear" w:color="auto" w:fill="auto"/>
            <w:noWrap/>
            <w:vAlign w:val="center"/>
            <w:hideMark/>
          </w:tcPr>
          <w:p w14:paraId="0EFD43A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1,890,743</w:t>
            </w:r>
          </w:p>
        </w:tc>
        <w:tc>
          <w:tcPr>
            <w:tcW w:w="308" w:type="pct"/>
            <w:tcBorders>
              <w:top w:val="nil"/>
              <w:left w:val="nil"/>
              <w:bottom w:val="single" w:sz="4" w:space="0" w:color="auto"/>
              <w:right w:val="single" w:sz="4" w:space="0" w:color="auto"/>
            </w:tcBorders>
            <w:shd w:val="clear" w:color="auto" w:fill="auto"/>
            <w:noWrap/>
            <w:vAlign w:val="center"/>
            <w:hideMark/>
          </w:tcPr>
          <w:p w14:paraId="2518F0D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17,825,920</w:t>
            </w:r>
          </w:p>
        </w:tc>
        <w:tc>
          <w:tcPr>
            <w:tcW w:w="246" w:type="pct"/>
            <w:tcBorders>
              <w:top w:val="nil"/>
              <w:left w:val="nil"/>
              <w:bottom w:val="single" w:sz="4" w:space="0" w:color="auto"/>
              <w:right w:val="single" w:sz="4" w:space="0" w:color="auto"/>
            </w:tcBorders>
            <w:shd w:val="clear" w:color="auto" w:fill="auto"/>
            <w:noWrap/>
            <w:vAlign w:val="center"/>
            <w:hideMark/>
          </w:tcPr>
          <w:p w14:paraId="48DCA1D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1,918,139</w:t>
            </w:r>
          </w:p>
        </w:tc>
        <w:tc>
          <w:tcPr>
            <w:tcW w:w="276" w:type="pct"/>
            <w:tcBorders>
              <w:top w:val="nil"/>
              <w:left w:val="nil"/>
              <w:bottom w:val="single" w:sz="4" w:space="0" w:color="auto"/>
              <w:right w:val="single" w:sz="4" w:space="0" w:color="auto"/>
            </w:tcBorders>
            <w:shd w:val="clear" w:color="auto" w:fill="auto"/>
            <w:noWrap/>
            <w:vAlign w:val="center"/>
            <w:hideMark/>
          </w:tcPr>
          <w:p w14:paraId="533A0D0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18,084,210</w:t>
            </w:r>
          </w:p>
        </w:tc>
        <w:tc>
          <w:tcPr>
            <w:tcW w:w="304" w:type="pct"/>
            <w:tcBorders>
              <w:top w:val="nil"/>
              <w:left w:val="nil"/>
              <w:bottom w:val="single" w:sz="4" w:space="0" w:color="auto"/>
              <w:right w:val="single" w:sz="4" w:space="0" w:color="auto"/>
            </w:tcBorders>
            <w:shd w:val="clear" w:color="auto" w:fill="auto"/>
            <w:noWrap/>
            <w:vAlign w:val="center"/>
            <w:hideMark/>
          </w:tcPr>
          <w:p w14:paraId="751371E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1,893,616</w:t>
            </w:r>
          </w:p>
        </w:tc>
        <w:tc>
          <w:tcPr>
            <w:tcW w:w="309" w:type="pct"/>
            <w:tcBorders>
              <w:top w:val="nil"/>
              <w:left w:val="nil"/>
              <w:bottom w:val="single" w:sz="4" w:space="0" w:color="auto"/>
              <w:right w:val="single" w:sz="4" w:space="0" w:color="auto"/>
            </w:tcBorders>
            <w:shd w:val="clear" w:color="auto" w:fill="auto"/>
            <w:noWrap/>
            <w:vAlign w:val="center"/>
            <w:hideMark/>
          </w:tcPr>
          <w:p w14:paraId="060698D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17,853,007</w:t>
            </w:r>
          </w:p>
        </w:tc>
        <w:tc>
          <w:tcPr>
            <w:tcW w:w="366" w:type="pct"/>
            <w:tcBorders>
              <w:top w:val="nil"/>
              <w:left w:val="nil"/>
              <w:bottom w:val="single" w:sz="4" w:space="0" w:color="auto"/>
              <w:right w:val="single" w:sz="4" w:space="0" w:color="auto"/>
            </w:tcBorders>
            <w:shd w:val="clear" w:color="auto" w:fill="auto"/>
            <w:noWrap/>
            <w:vAlign w:val="center"/>
            <w:hideMark/>
          </w:tcPr>
          <w:p w14:paraId="46235B95"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10,115,932</w:t>
            </w:r>
          </w:p>
        </w:tc>
        <w:tc>
          <w:tcPr>
            <w:tcW w:w="368" w:type="pct"/>
            <w:tcBorders>
              <w:top w:val="nil"/>
              <w:left w:val="nil"/>
              <w:bottom w:val="single" w:sz="4" w:space="0" w:color="auto"/>
              <w:right w:val="single" w:sz="4" w:space="0" w:color="auto"/>
            </w:tcBorders>
            <w:shd w:val="clear" w:color="auto" w:fill="auto"/>
            <w:noWrap/>
            <w:vAlign w:val="center"/>
            <w:hideMark/>
          </w:tcPr>
          <w:p w14:paraId="557D4249"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95,373,007</w:t>
            </w:r>
          </w:p>
        </w:tc>
      </w:tr>
      <w:tr w:rsidR="00252A54" w:rsidRPr="00252A54" w14:paraId="6C0D658D"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55BBE1D4"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10</w:t>
            </w:r>
          </w:p>
        </w:tc>
        <w:tc>
          <w:tcPr>
            <w:tcW w:w="645" w:type="pct"/>
            <w:tcBorders>
              <w:top w:val="nil"/>
              <w:left w:val="nil"/>
              <w:bottom w:val="single" w:sz="4" w:space="0" w:color="auto"/>
              <w:right w:val="single" w:sz="4" w:space="0" w:color="auto"/>
            </w:tcBorders>
            <w:shd w:val="clear" w:color="auto" w:fill="auto"/>
            <w:noWrap/>
            <w:vAlign w:val="center"/>
            <w:hideMark/>
          </w:tcPr>
          <w:p w14:paraId="23D36AD8"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Tursunzade</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00B6985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532,365</w:t>
            </w:r>
          </w:p>
        </w:tc>
        <w:tc>
          <w:tcPr>
            <w:tcW w:w="307" w:type="pct"/>
            <w:tcBorders>
              <w:top w:val="nil"/>
              <w:left w:val="nil"/>
              <w:bottom w:val="single" w:sz="4" w:space="0" w:color="auto"/>
              <w:right w:val="single" w:sz="4" w:space="0" w:color="auto"/>
            </w:tcBorders>
            <w:shd w:val="clear" w:color="auto" w:fill="auto"/>
            <w:noWrap/>
            <w:vAlign w:val="center"/>
            <w:hideMark/>
          </w:tcPr>
          <w:p w14:paraId="780014F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5,019,139</w:t>
            </w:r>
          </w:p>
        </w:tc>
        <w:tc>
          <w:tcPr>
            <w:tcW w:w="275" w:type="pct"/>
            <w:tcBorders>
              <w:top w:val="nil"/>
              <w:left w:val="nil"/>
              <w:bottom w:val="single" w:sz="4" w:space="0" w:color="auto"/>
              <w:right w:val="single" w:sz="4" w:space="0" w:color="auto"/>
            </w:tcBorders>
            <w:shd w:val="clear" w:color="auto" w:fill="auto"/>
            <w:noWrap/>
            <w:vAlign w:val="center"/>
            <w:hideMark/>
          </w:tcPr>
          <w:p w14:paraId="3630C76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630,553</w:t>
            </w:r>
          </w:p>
        </w:tc>
        <w:tc>
          <w:tcPr>
            <w:tcW w:w="277" w:type="pct"/>
            <w:tcBorders>
              <w:top w:val="nil"/>
              <w:left w:val="nil"/>
              <w:bottom w:val="single" w:sz="4" w:space="0" w:color="auto"/>
              <w:right w:val="single" w:sz="4" w:space="0" w:color="auto"/>
            </w:tcBorders>
            <w:shd w:val="clear" w:color="auto" w:fill="auto"/>
            <w:noWrap/>
            <w:vAlign w:val="center"/>
            <w:hideMark/>
          </w:tcPr>
          <w:p w14:paraId="085FB6D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5,944,853</w:t>
            </w:r>
          </w:p>
        </w:tc>
        <w:tc>
          <w:tcPr>
            <w:tcW w:w="276" w:type="pct"/>
            <w:tcBorders>
              <w:top w:val="nil"/>
              <w:left w:val="nil"/>
              <w:bottom w:val="single" w:sz="4" w:space="0" w:color="auto"/>
              <w:right w:val="single" w:sz="4" w:space="0" w:color="auto"/>
            </w:tcBorders>
            <w:shd w:val="clear" w:color="auto" w:fill="auto"/>
            <w:noWrap/>
            <w:vAlign w:val="center"/>
            <w:hideMark/>
          </w:tcPr>
          <w:p w14:paraId="5AF5C41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837,760</w:t>
            </w:r>
          </w:p>
        </w:tc>
        <w:tc>
          <w:tcPr>
            <w:tcW w:w="276" w:type="pct"/>
            <w:tcBorders>
              <w:top w:val="nil"/>
              <w:left w:val="nil"/>
              <w:bottom w:val="single" w:sz="4" w:space="0" w:color="auto"/>
              <w:right w:val="single" w:sz="4" w:space="0" w:color="auto"/>
            </w:tcBorders>
            <w:shd w:val="clear" w:color="auto" w:fill="auto"/>
            <w:noWrap/>
            <w:vAlign w:val="center"/>
            <w:hideMark/>
          </w:tcPr>
          <w:p w14:paraId="2171C2B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7,898,400</w:t>
            </w:r>
          </w:p>
        </w:tc>
        <w:tc>
          <w:tcPr>
            <w:tcW w:w="276" w:type="pct"/>
            <w:tcBorders>
              <w:top w:val="nil"/>
              <w:left w:val="nil"/>
              <w:bottom w:val="single" w:sz="4" w:space="0" w:color="auto"/>
              <w:right w:val="single" w:sz="4" w:space="0" w:color="auto"/>
            </w:tcBorders>
            <w:shd w:val="clear" w:color="auto" w:fill="auto"/>
            <w:noWrap/>
            <w:vAlign w:val="center"/>
            <w:hideMark/>
          </w:tcPr>
          <w:p w14:paraId="2446A33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458,495</w:t>
            </w:r>
          </w:p>
        </w:tc>
        <w:tc>
          <w:tcPr>
            <w:tcW w:w="308" w:type="pct"/>
            <w:tcBorders>
              <w:top w:val="nil"/>
              <w:left w:val="nil"/>
              <w:bottom w:val="single" w:sz="4" w:space="0" w:color="auto"/>
              <w:right w:val="single" w:sz="4" w:space="0" w:color="auto"/>
            </w:tcBorders>
            <w:shd w:val="clear" w:color="auto" w:fill="auto"/>
            <w:noWrap/>
            <w:vAlign w:val="center"/>
            <w:hideMark/>
          </w:tcPr>
          <w:p w14:paraId="44F0678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4,322,687</w:t>
            </w:r>
          </w:p>
        </w:tc>
        <w:tc>
          <w:tcPr>
            <w:tcW w:w="246" w:type="pct"/>
            <w:tcBorders>
              <w:top w:val="nil"/>
              <w:left w:val="nil"/>
              <w:bottom w:val="single" w:sz="4" w:space="0" w:color="auto"/>
              <w:right w:val="single" w:sz="4" w:space="0" w:color="auto"/>
            </w:tcBorders>
            <w:shd w:val="clear" w:color="auto" w:fill="auto"/>
            <w:noWrap/>
            <w:vAlign w:val="center"/>
            <w:hideMark/>
          </w:tcPr>
          <w:p w14:paraId="55C1354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387,834</w:t>
            </w:r>
          </w:p>
        </w:tc>
        <w:tc>
          <w:tcPr>
            <w:tcW w:w="276" w:type="pct"/>
            <w:tcBorders>
              <w:top w:val="nil"/>
              <w:left w:val="nil"/>
              <w:bottom w:val="single" w:sz="4" w:space="0" w:color="auto"/>
              <w:right w:val="single" w:sz="4" w:space="0" w:color="auto"/>
            </w:tcBorders>
            <w:shd w:val="clear" w:color="auto" w:fill="auto"/>
            <w:noWrap/>
            <w:vAlign w:val="center"/>
            <w:hideMark/>
          </w:tcPr>
          <w:p w14:paraId="7025F9A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3,656,498</w:t>
            </w:r>
          </w:p>
        </w:tc>
        <w:tc>
          <w:tcPr>
            <w:tcW w:w="304" w:type="pct"/>
            <w:tcBorders>
              <w:top w:val="nil"/>
              <w:left w:val="nil"/>
              <w:bottom w:val="single" w:sz="4" w:space="0" w:color="auto"/>
              <w:right w:val="single" w:sz="4" w:space="0" w:color="auto"/>
            </w:tcBorders>
            <w:shd w:val="clear" w:color="auto" w:fill="auto"/>
            <w:noWrap/>
            <w:vAlign w:val="center"/>
            <w:hideMark/>
          </w:tcPr>
          <w:p w14:paraId="7BE8389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331,996</w:t>
            </w:r>
          </w:p>
        </w:tc>
        <w:tc>
          <w:tcPr>
            <w:tcW w:w="309" w:type="pct"/>
            <w:tcBorders>
              <w:top w:val="nil"/>
              <w:left w:val="nil"/>
              <w:bottom w:val="single" w:sz="4" w:space="0" w:color="auto"/>
              <w:right w:val="single" w:sz="4" w:space="0" w:color="auto"/>
            </w:tcBorders>
            <w:shd w:val="clear" w:color="auto" w:fill="auto"/>
            <w:noWrap/>
            <w:vAlign w:val="center"/>
            <w:hideMark/>
          </w:tcPr>
          <w:p w14:paraId="16D0C61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3,130,059</w:t>
            </w:r>
          </w:p>
        </w:tc>
        <w:tc>
          <w:tcPr>
            <w:tcW w:w="366" w:type="pct"/>
            <w:tcBorders>
              <w:top w:val="nil"/>
              <w:left w:val="nil"/>
              <w:bottom w:val="single" w:sz="4" w:space="0" w:color="auto"/>
              <w:right w:val="single" w:sz="4" w:space="0" w:color="auto"/>
            </w:tcBorders>
            <w:shd w:val="clear" w:color="auto" w:fill="auto"/>
            <w:noWrap/>
            <w:vAlign w:val="center"/>
            <w:hideMark/>
          </w:tcPr>
          <w:p w14:paraId="624B245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3,179,003</w:t>
            </w:r>
          </w:p>
        </w:tc>
        <w:tc>
          <w:tcPr>
            <w:tcW w:w="368" w:type="pct"/>
            <w:tcBorders>
              <w:top w:val="nil"/>
              <w:left w:val="nil"/>
              <w:bottom w:val="single" w:sz="4" w:space="0" w:color="auto"/>
              <w:right w:val="single" w:sz="4" w:space="0" w:color="auto"/>
            </w:tcBorders>
            <w:shd w:val="clear" w:color="auto" w:fill="auto"/>
            <w:noWrap/>
            <w:vAlign w:val="center"/>
            <w:hideMark/>
          </w:tcPr>
          <w:p w14:paraId="77BEC160"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29,971,637</w:t>
            </w:r>
          </w:p>
        </w:tc>
      </w:tr>
      <w:tr w:rsidR="00252A54" w:rsidRPr="00252A54" w14:paraId="4EA2507E"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58FDBECB"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11</w:t>
            </w:r>
          </w:p>
        </w:tc>
        <w:tc>
          <w:tcPr>
            <w:tcW w:w="645" w:type="pct"/>
            <w:tcBorders>
              <w:top w:val="nil"/>
              <w:left w:val="nil"/>
              <w:bottom w:val="single" w:sz="4" w:space="0" w:color="auto"/>
              <w:right w:val="single" w:sz="4" w:space="0" w:color="auto"/>
            </w:tcBorders>
            <w:shd w:val="clear" w:color="auto" w:fill="auto"/>
            <w:noWrap/>
            <w:vAlign w:val="center"/>
            <w:hideMark/>
          </w:tcPr>
          <w:p w14:paraId="198D533B"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Rasht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5DBEBDF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254,943</w:t>
            </w:r>
          </w:p>
        </w:tc>
        <w:tc>
          <w:tcPr>
            <w:tcW w:w="307" w:type="pct"/>
            <w:tcBorders>
              <w:top w:val="nil"/>
              <w:left w:val="nil"/>
              <w:bottom w:val="single" w:sz="4" w:space="0" w:color="auto"/>
              <w:right w:val="single" w:sz="4" w:space="0" w:color="auto"/>
            </w:tcBorders>
            <w:shd w:val="clear" w:color="auto" w:fill="auto"/>
            <w:noWrap/>
            <w:vAlign w:val="center"/>
            <w:hideMark/>
          </w:tcPr>
          <w:p w14:paraId="798AD47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2,403,599</w:t>
            </w:r>
          </w:p>
        </w:tc>
        <w:tc>
          <w:tcPr>
            <w:tcW w:w="275" w:type="pct"/>
            <w:tcBorders>
              <w:top w:val="nil"/>
              <w:left w:val="nil"/>
              <w:bottom w:val="single" w:sz="4" w:space="0" w:color="auto"/>
              <w:right w:val="single" w:sz="4" w:space="0" w:color="auto"/>
            </w:tcBorders>
            <w:shd w:val="clear" w:color="auto" w:fill="auto"/>
            <w:noWrap/>
            <w:vAlign w:val="center"/>
            <w:hideMark/>
          </w:tcPr>
          <w:p w14:paraId="5E06DA3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299,909</w:t>
            </w:r>
          </w:p>
        </w:tc>
        <w:tc>
          <w:tcPr>
            <w:tcW w:w="277" w:type="pct"/>
            <w:tcBorders>
              <w:top w:val="nil"/>
              <w:left w:val="nil"/>
              <w:bottom w:val="single" w:sz="4" w:space="0" w:color="auto"/>
              <w:right w:val="single" w:sz="4" w:space="0" w:color="auto"/>
            </w:tcBorders>
            <w:shd w:val="clear" w:color="auto" w:fill="auto"/>
            <w:noWrap/>
            <w:vAlign w:val="center"/>
            <w:hideMark/>
          </w:tcPr>
          <w:p w14:paraId="47EE2DF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2,827,539</w:t>
            </w:r>
          </w:p>
        </w:tc>
        <w:tc>
          <w:tcPr>
            <w:tcW w:w="276" w:type="pct"/>
            <w:tcBorders>
              <w:top w:val="nil"/>
              <w:left w:val="nil"/>
              <w:bottom w:val="single" w:sz="4" w:space="0" w:color="auto"/>
              <w:right w:val="single" w:sz="4" w:space="0" w:color="auto"/>
            </w:tcBorders>
            <w:shd w:val="clear" w:color="auto" w:fill="auto"/>
            <w:noWrap/>
            <w:vAlign w:val="center"/>
            <w:hideMark/>
          </w:tcPr>
          <w:p w14:paraId="17657F1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169,131</w:t>
            </w:r>
          </w:p>
        </w:tc>
        <w:tc>
          <w:tcPr>
            <w:tcW w:w="276" w:type="pct"/>
            <w:tcBorders>
              <w:top w:val="nil"/>
              <w:left w:val="nil"/>
              <w:bottom w:val="single" w:sz="4" w:space="0" w:color="auto"/>
              <w:right w:val="single" w:sz="4" w:space="0" w:color="auto"/>
            </w:tcBorders>
            <w:shd w:val="clear" w:color="auto" w:fill="auto"/>
            <w:noWrap/>
            <w:vAlign w:val="center"/>
            <w:hideMark/>
          </w:tcPr>
          <w:p w14:paraId="2BC8AD6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1,594,563</w:t>
            </w:r>
          </w:p>
        </w:tc>
        <w:tc>
          <w:tcPr>
            <w:tcW w:w="276" w:type="pct"/>
            <w:tcBorders>
              <w:top w:val="nil"/>
              <w:left w:val="nil"/>
              <w:bottom w:val="single" w:sz="4" w:space="0" w:color="auto"/>
              <w:right w:val="single" w:sz="4" w:space="0" w:color="auto"/>
            </w:tcBorders>
            <w:shd w:val="clear" w:color="auto" w:fill="auto"/>
            <w:noWrap/>
            <w:vAlign w:val="center"/>
            <w:hideMark/>
          </w:tcPr>
          <w:p w14:paraId="4CB2314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117,647</w:t>
            </w:r>
          </w:p>
        </w:tc>
        <w:tc>
          <w:tcPr>
            <w:tcW w:w="308" w:type="pct"/>
            <w:tcBorders>
              <w:top w:val="nil"/>
              <w:left w:val="nil"/>
              <w:bottom w:val="single" w:sz="4" w:space="0" w:color="auto"/>
              <w:right w:val="single" w:sz="4" w:space="0" w:color="auto"/>
            </w:tcBorders>
            <w:shd w:val="clear" w:color="auto" w:fill="auto"/>
            <w:noWrap/>
            <w:vAlign w:val="center"/>
            <w:hideMark/>
          </w:tcPr>
          <w:p w14:paraId="6B191BE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1,109,177</w:t>
            </w:r>
          </w:p>
        </w:tc>
        <w:tc>
          <w:tcPr>
            <w:tcW w:w="246" w:type="pct"/>
            <w:tcBorders>
              <w:top w:val="nil"/>
              <w:left w:val="nil"/>
              <w:bottom w:val="single" w:sz="4" w:space="0" w:color="auto"/>
              <w:right w:val="single" w:sz="4" w:space="0" w:color="auto"/>
            </w:tcBorders>
            <w:shd w:val="clear" w:color="auto" w:fill="auto"/>
            <w:noWrap/>
            <w:vAlign w:val="center"/>
            <w:hideMark/>
          </w:tcPr>
          <w:p w14:paraId="3D4F4B3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199,939</w:t>
            </w:r>
          </w:p>
        </w:tc>
        <w:tc>
          <w:tcPr>
            <w:tcW w:w="276" w:type="pct"/>
            <w:tcBorders>
              <w:top w:val="nil"/>
              <w:left w:val="nil"/>
              <w:bottom w:val="single" w:sz="4" w:space="0" w:color="auto"/>
              <w:right w:val="single" w:sz="4" w:space="0" w:color="auto"/>
            </w:tcBorders>
            <w:shd w:val="clear" w:color="auto" w:fill="auto"/>
            <w:noWrap/>
            <w:vAlign w:val="center"/>
            <w:hideMark/>
          </w:tcPr>
          <w:p w14:paraId="2605A47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1,885,026</w:t>
            </w:r>
          </w:p>
        </w:tc>
        <w:tc>
          <w:tcPr>
            <w:tcW w:w="304" w:type="pct"/>
            <w:tcBorders>
              <w:top w:val="nil"/>
              <w:left w:val="nil"/>
              <w:bottom w:val="single" w:sz="4" w:space="0" w:color="auto"/>
              <w:right w:val="single" w:sz="4" w:space="0" w:color="auto"/>
            </w:tcBorders>
            <w:shd w:val="clear" w:color="auto" w:fill="auto"/>
            <w:noWrap/>
            <w:vAlign w:val="center"/>
            <w:hideMark/>
          </w:tcPr>
          <w:p w14:paraId="418281F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118,152</w:t>
            </w:r>
          </w:p>
        </w:tc>
        <w:tc>
          <w:tcPr>
            <w:tcW w:w="309" w:type="pct"/>
            <w:tcBorders>
              <w:top w:val="nil"/>
              <w:left w:val="nil"/>
              <w:bottom w:val="single" w:sz="4" w:space="0" w:color="auto"/>
              <w:right w:val="single" w:sz="4" w:space="0" w:color="auto"/>
            </w:tcBorders>
            <w:shd w:val="clear" w:color="auto" w:fill="auto"/>
            <w:noWrap/>
            <w:vAlign w:val="center"/>
            <w:hideMark/>
          </w:tcPr>
          <w:p w14:paraId="46C1487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1,113,937</w:t>
            </w:r>
          </w:p>
        </w:tc>
        <w:tc>
          <w:tcPr>
            <w:tcW w:w="366" w:type="pct"/>
            <w:tcBorders>
              <w:top w:val="nil"/>
              <w:left w:val="nil"/>
              <w:bottom w:val="single" w:sz="4" w:space="0" w:color="auto"/>
              <w:right w:val="single" w:sz="4" w:space="0" w:color="auto"/>
            </w:tcBorders>
            <w:shd w:val="clear" w:color="auto" w:fill="auto"/>
            <w:noWrap/>
            <w:vAlign w:val="center"/>
            <w:hideMark/>
          </w:tcPr>
          <w:p w14:paraId="00068FC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1,159,720</w:t>
            </w:r>
          </w:p>
        </w:tc>
        <w:tc>
          <w:tcPr>
            <w:tcW w:w="368" w:type="pct"/>
            <w:tcBorders>
              <w:top w:val="nil"/>
              <w:left w:val="nil"/>
              <w:bottom w:val="single" w:sz="4" w:space="0" w:color="auto"/>
              <w:right w:val="single" w:sz="4" w:space="0" w:color="auto"/>
            </w:tcBorders>
            <w:shd w:val="clear" w:color="auto" w:fill="auto"/>
            <w:noWrap/>
            <w:vAlign w:val="center"/>
            <w:hideMark/>
          </w:tcPr>
          <w:p w14:paraId="16C6406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10,933,841</w:t>
            </w:r>
          </w:p>
        </w:tc>
      </w:tr>
      <w:tr w:rsidR="00252A54" w:rsidRPr="00252A54" w14:paraId="5FCB05D9"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43F6D06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12</w:t>
            </w:r>
          </w:p>
        </w:tc>
        <w:tc>
          <w:tcPr>
            <w:tcW w:w="645" w:type="pct"/>
            <w:tcBorders>
              <w:top w:val="nil"/>
              <w:left w:val="nil"/>
              <w:bottom w:val="single" w:sz="4" w:space="0" w:color="auto"/>
              <w:right w:val="single" w:sz="4" w:space="0" w:color="auto"/>
            </w:tcBorders>
            <w:shd w:val="clear" w:color="auto" w:fill="auto"/>
            <w:noWrap/>
            <w:vAlign w:val="center"/>
            <w:hideMark/>
          </w:tcPr>
          <w:p w14:paraId="6EA6C760"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Sughd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0F3BAFA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717,432</w:t>
            </w:r>
          </w:p>
        </w:tc>
        <w:tc>
          <w:tcPr>
            <w:tcW w:w="307" w:type="pct"/>
            <w:tcBorders>
              <w:top w:val="nil"/>
              <w:left w:val="nil"/>
              <w:bottom w:val="single" w:sz="4" w:space="0" w:color="auto"/>
              <w:right w:val="single" w:sz="4" w:space="0" w:color="auto"/>
            </w:tcBorders>
            <w:shd w:val="clear" w:color="auto" w:fill="auto"/>
            <w:noWrap/>
            <w:vAlign w:val="center"/>
            <w:hideMark/>
          </w:tcPr>
          <w:p w14:paraId="7FCE643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6,763,944</w:t>
            </w:r>
          </w:p>
        </w:tc>
        <w:tc>
          <w:tcPr>
            <w:tcW w:w="275" w:type="pct"/>
            <w:tcBorders>
              <w:top w:val="nil"/>
              <w:left w:val="nil"/>
              <w:bottom w:val="single" w:sz="4" w:space="0" w:color="auto"/>
              <w:right w:val="single" w:sz="4" w:space="0" w:color="auto"/>
            </w:tcBorders>
            <w:shd w:val="clear" w:color="auto" w:fill="auto"/>
            <w:noWrap/>
            <w:vAlign w:val="center"/>
            <w:hideMark/>
          </w:tcPr>
          <w:p w14:paraId="2BE7AE4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1,109,902</w:t>
            </w:r>
          </w:p>
        </w:tc>
        <w:tc>
          <w:tcPr>
            <w:tcW w:w="277" w:type="pct"/>
            <w:tcBorders>
              <w:top w:val="nil"/>
              <w:left w:val="nil"/>
              <w:bottom w:val="single" w:sz="4" w:space="0" w:color="auto"/>
              <w:right w:val="single" w:sz="4" w:space="0" w:color="auto"/>
            </w:tcBorders>
            <w:shd w:val="clear" w:color="auto" w:fill="auto"/>
            <w:noWrap/>
            <w:vAlign w:val="center"/>
            <w:hideMark/>
          </w:tcPr>
          <w:p w14:paraId="7215D66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10,464,160</w:t>
            </w:r>
          </w:p>
        </w:tc>
        <w:tc>
          <w:tcPr>
            <w:tcW w:w="276" w:type="pct"/>
            <w:tcBorders>
              <w:top w:val="nil"/>
              <w:left w:val="nil"/>
              <w:bottom w:val="single" w:sz="4" w:space="0" w:color="auto"/>
              <w:right w:val="single" w:sz="4" w:space="0" w:color="auto"/>
            </w:tcBorders>
            <w:shd w:val="clear" w:color="auto" w:fill="auto"/>
            <w:noWrap/>
            <w:vAlign w:val="center"/>
            <w:hideMark/>
          </w:tcPr>
          <w:p w14:paraId="4ACEE38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488,333</w:t>
            </w:r>
          </w:p>
        </w:tc>
        <w:tc>
          <w:tcPr>
            <w:tcW w:w="276" w:type="pct"/>
            <w:tcBorders>
              <w:top w:val="nil"/>
              <w:left w:val="nil"/>
              <w:bottom w:val="single" w:sz="4" w:space="0" w:color="auto"/>
              <w:right w:val="single" w:sz="4" w:space="0" w:color="auto"/>
            </w:tcBorders>
            <w:shd w:val="clear" w:color="auto" w:fill="auto"/>
            <w:noWrap/>
            <w:vAlign w:val="center"/>
            <w:hideMark/>
          </w:tcPr>
          <w:p w14:paraId="7DFB1E7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4,603,999</w:t>
            </w:r>
          </w:p>
        </w:tc>
        <w:tc>
          <w:tcPr>
            <w:tcW w:w="276" w:type="pct"/>
            <w:tcBorders>
              <w:top w:val="nil"/>
              <w:left w:val="nil"/>
              <w:bottom w:val="single" w:sz="4" w:space="0" w:color="auto"/>
              <w:right w:val="single" w:sz="4" w:space="0" w:color="auto"/>
            </w:tcBorders>
            <w:shd w:val="clear" w:color="auto" w:fill="auto"/>
            <w:noWrap/>
            <w:vAlign w:val="center"/>
            <w:hideMark/>
          </w:tcPr>
          <w:p w14:paraId="25CD6B9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769,468</w:t>
            </w:r>
          </w:p>
        </w:tc>
        <w:tc>
          <w:tcPr>
            <w:tcW w:w="308" w:type="pct"/>
            <w:tcBorders>
              <w:top w:val="nil"/>
              <w:left w:val="nil"/>
              <w:bottom w:val="single" w:sz="4" w:space="0" w:color="auto"/>
              <w:right w:val="single" w:sz="4" w:space="0" w:color="auto"/>
            </w:tcBorders>
            <w:shd w:val="clear" w:color="auto" w:fill="auto"/>
            <w:noWrap/>
            <w:vAlign w:val="center"/>
            <w:hideMark/>
          </w:tcPr>
          <w:p w14:paraId="54A5531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7,254,542</w:t>
            </w:r>
          </w:p>
        </w:tc>
        <w:tc>
          <w:tcPr>
            <w:tcW w:w="246" w:type="pct"/>
            <w:tcBorders>
              <w:top w:val="nil"/>
              <w:left w:val="nil"/>
              <w:bottom w:val="single" w:sz="4" w:space="0" w:color="auto"/>
              <w:right w:val="single" w:sz="4" w:space="0" w:color="auto"/>
            </w:tcBorders>
            <w:shd w:val="clear" w:color="auto" w:fill="auto"/>
            <w:noWrap/>
            <w:vAlign w:val="center"/>
            <w:hideMark/>
          </w:tcPr>
          <w:p w14:paraId="6571DEB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657,609</w:t>
            </w:r>
          </w:p>
        </w:tc>
        <w:tc>
          <w:tcPr>
            <w:tcW w:w="276" w:type="pct"/>
            <w:tcBorders>
              <w:top w:val="nil"/>
              <w:left w:val="nil"/>
              <w:bottom w:val="single" w:sz="4" w:space="0" w:color="auto"/>
              <w:right w:val="single" w:sz="4" w:space="0" w:color="auto"/>
            </w:tcBorders>
            <w:shd w:val="clear" w:color="auto" w:fill="auto"/>
            <w:noWrap/>
            <w:vAlign w:val="center"/>
            <w:hideMark/>
          </w:tcPr>
          <w:p w14:paraId="5C79FD4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6,199,935</w:t>
            </w:r>
          </w:p>
        </w:tc>
        <w:tc>
          <w:tcPr>
            <w:tcW w:w="304" w:type="pct"/>
            <w:tcBorders>
              <w:top w:val="nil"/>
              <w:left w:val="nil"/>
              <w:bottom w:val="single" w:sz="4" w:space="0" w:color="auto"/>
              <w:right w:val="single" w:sz="4" w:space="0" w:color="auto"/>
            </w:tcBorders>
            <w:shd w:val="clear" w:color="auto" w:fill="auto"/>
            <w:noWrap/>
            <w:vAlign w:val="center"/>
            <w:hideMark/>
          </w:tcPr>
          <w:p w14:paraId="4EF57A3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813,049</w:t>
            </w:r>
          </w:p>
        </w:tc>
        <w:tc>
          <w:tcPr>
            <w:tcW w:w="309" w:type="pct"/>
            <w:tcBorders>
              <w:top w:val="nil"/>
              <w:left w:val="nil"/>
              <w:bottom w:val="single" w:sz="4" w:space="0" w:color="auto"/>
              <w:right w:val="single" w:sz="4" w:space="0" w:color="auto"/>
            </w:tcBorders>
            <w:shd w:val="clear" w:color="auto" w:fill="auto"/>
            <w:noWrap/>
            <w:vAlign w:val="center"/>
            <w:hideMark/>
          </w:tcPr>
          <w:p w14:paraId="3A5F1E8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7,665,424</w:t>
            </w:r>
          </w:p>
        </w:tc>
        <w:tc>
          <w:tcPr>
            <w:tcW w:w="366" w:type="pct"/>
            <w:tcBorders>
              <w:top w:val="nil"/>
              <w:left w:val="nil"/>
              <w:bottom w:val="single" w:sz="4" w:space="0" w:color="auto"/>
              <w:right w:val="single" w:sz="4" w:space="0" w:color="auto"/>
            </w:tcBorders>
            <w:shd w:val="clear" w:color="auto" w:fill="auto"/>
            <w:noWrap/>
            <w:vAlign w:val="center"/>
            <w:hideMark/>
          </w:tcPr>
          <w:p w14:paraId="6E23B70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4,555,792</w:t>
            </w:r>
          </w:p>
        </w:tc>
        <w:tc>
          <w:tcPr>
            <w:tcW w:w="368" w:type="pct"/>
            <w:tcBorders>
              <w:top w:val="nil"/>
              <w:left w:val="nil"/>
              <w:bottom w:val="single" w:sz="4" w:space="0" w:color="auto"/>
              <w:right w:val="single" w:sz="4" w:space="0" w:color="auto"/>
            </w:tcBorders>
            <w:shd w:val="clear" w:color="auto" w:fill="auto"/>
            <w:noWrap/>
            <w:vAlign w:val="center"/>
            <w:hideMark/>
          </w:tcPr>
          <w:p w14:paraId="6B315D09"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42,952,004</w:t>
            </w:r>
          </w:p>
        </w:tc>
      </w:tr>
      <w:tr w:rsidR="00252A54" w:rsidRPr="00252A54" w14:paraId="31154706"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0AAC3F1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13</w:t>
            </w:r>
          </w:p>
        </w:tc>
        <w:tc>
          <w:tcPr>
            <w:tcW w:w="645" w:type="pct"/>
            <w:tcBorders>
              <w:top w:val="nil"/>
              <w:left w:val="nil"/>
              <w:bottom w:val="single" w:sz="4" w:space="0" w:color="auto"/>
              <w:right w:val="single" w:sz="4" w:space="0" w:color="auto"/>
            </w:tcBorders>
            <w:shd w:val="clear" w:color="auto" w:fill="auto"/>
            <w:noWrap/>
            <w:vAlign w:val="center"/>
            <w:hideMark/>
          </w:tcPr>
          <w:p w14:paraId="0CFDD085"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Khujand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00352C67"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419,250</w:t>
            </w:r>
          </w:p>
        </w:tc>
        <w:tc>
          <w:tcPr>
            <w:tcW w:w="307" w:type="pct"/>
            <w:tcBorders>
              <w:top w:val="nil"/>
              <w:left w:val="nil"/>
              <w:bottom w:val="single" w:sz="4" w:space="0" w:color="auto"/>
              <w:right w:val="single" w:sz="4" w:space="0" w:color="auto"/>
            </w:tcBorders>
            <w:shd w:val="clear" w:color="auto" w:fill="auto"/>
            <w:noWrap/>
            <w:vAlign w:val="center"/>
            <w:hideMark/>
          </w:tcPr>
          <w:p w14:paraId="12F513B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3,952,689</w:t>
            </w:r>
          </w:p>
        </w:tc>
        <w:tc>
          <w:tcPr>
            <w:tcW w:w="275" w:type="pct"/>
            <w:tcBorders>
              <w:top w:val="nil"/>
              <w:left w:val="nil"/>
              <w:bottom w:val="single" w:sz="4" w:space="0" w:color="auto"/>
              <w:right w:val="single" w:sz="4" w:space="0" w:color="auto"/>
            </w:tcBorders>
            <w:shd w:val="clear" w:color="auto" w:fill="auto"/>
            <w:noWrap/>
            <w:vAlign w:val="center"/>
            <w:hideMark/>
          </w:tcPr>
          <w:p w14:paraId="5F02BC2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192,319</w:t>
            </w:r>
          </w:p>
        </w:tc>
        <w:tc>
          <w:tcPr>
            <w:tcW w:w="277" w:type="pct"/>
            <w:tcBorders>
              <w:top w:val="nil"/>
              <w:left w:val="nil"/>
              <w:bottom w:val="single" w:sz="4" w:space="0" w:color="auto"/>
              <w:right w:val="single" w:sz="4" w:space="0" w:color="auto"/>
            </w:tcBorders>
            <w:shd w:val="clear" w:color="auto" w:fill="auto"/>
            <w:noWrap/>
            <w:vAlign w:val="center"/>
            <w:hideMark/>
          </w:tcPr>
          <w:p w14:paraId="06F84C56"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1,813,179</w:t>
            </w:r>
          </w:p>
        </w:tc>
        <w:tc>
          <w:tcPr>
            <w:tcW w:w="276" w:type="pct"/>
            <w:tcBorders>
              <w:top w:val="nil"/>
              <w:left w:val="nil"/>
              <w:bottom w:val="single" w:sz="4" w:space="0" w:color="auto"/>
              <w:right w:val="single" w:sz="4" w:space="0" w:color="auto"/>
            </w:tcBorders>
            <w:shd w:val="clear" w:color="auto" w:fill="auto"/>
            <w:noWrap/>
            <w:vAlign w:val="center"/>
            <w:hideMark/>
          </w:tcPr>
          <w:p w14:paraId="7E953F1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192,319</w:t>
            </w:r>
          </w:p>
        </w:tc>
        <w:tc>
          <w:tcPr>
            <w:tcW w:w="276" w:type="pct"/>
            <w:tcBorders>
              <w:top w:val="nil"/>
              <w:left w:val="nil"/>
              <w:bottom w:val="single" w:sz="4" w:space="0" w:color="auto"/>
              <w:right w:val="single" w:sz="4" w:space="0" w:color="auto"/>
            </w:tcBorders>
            <w:shd w:val="clear" w:color="auto" w:fill="auto"/>
            <w:noWrap/>
            <w:vAlign w:val="center"/>
            <w:hideMark/>
          </w:tcPr>
          <w:p w14:paraId="3EA1D92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1,813,179</w:t>
            </w:r>
          </w:p>
        </w:tc>
        <w:tc>
          <w:tcPr>
            <w:tcW w:w="276" w:type="pct"/>
            <w:tcBorders>
              <w:top w:val="nil"/>
              <w:left w:val="nil"/>
              <w:bottom w:val="single" w:sz="4" w:space="0" w:color="auto"/>
              <w:right w:val="single" w:sz="4" w:space="0" w:color="auto"/>
            </w:tcBorders>
            <w:shd w:val="clear" w:color="auto" w:fill="auto"/>
            <w:noWrap/>
            <w:vAlign w:val="center"/>
            <w:hideMark/>
          </w:tcPr>
          <w:p w14:paraId="6215776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194,324</w:t>
            </w:r>
          </w:p>
        </w:tc>
        <w:tc>
          <w:tcPr>
            <w:tcW w:w="308" w:type="pct"/>
            <w:tcBorders>
              <w:top w:val="nil"/>
              <w:left w:val="nil"/>
              <w:bottom w:val="single" w:sz="4" w:space="0" w:color="auto"/>
              <w:right w:val="single" w:sz="4" w:space="0" w:color="auto"/>
            </w:tcBorders>
            <w:shd w:val="clear" w:color="auto" w:fill="auto"/>
            <w:noWrap/>
            <w:vAlign w:val="center"/>
            <w:hideMark/>
          </w:tcPr>
          <w:p w14:paraId="6C918A8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1,832,089</w:t>
            </w:r>
          </w:p>
        </w:tc>
        <w:tc>
          <w:tcPr>
            <w:tcW w:w="246" w:type="pct"/>
            <w:tcBorders>
              <w:top w:val="nil"/>
              <w:left w:val="nil"/>
              <w:bottom w:val="single" w:sz="4" w:space="0" w:color="auto"/>
              <w:right w:val="single" w:sz="4" w:space="0" w:color="auto"/>
            </w:tcBorders>
            <w:shd w:val="clear" w:color="auto" w:fill="auto"/>
            <w:noWrap/>
            <w:vAlign w:val="center"/>
            <w:hideMark/>
          </w:tcPr>
          <w:p w14:paraId="267BF8B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444,887</w:t>
            </w:r>
          </w:p>
        </w:tc>
        <w:tc>
          <w:tcPr>
            <w:tcW w:w="276" w:type="pct"/>
            <w:tcBorders>
              <w:top w:val="nil"/>
              <w:left w:val="nil"/>
              <w:bottom w:val="single" w:sz="4" w:space="0" w:color="auto"/>
              <w:right w:val="single" w:sz="4" w:space="0" w:color="auto"/>
            </w:tcBorders>
            <w:shd w:val="clear" w:color="auto" w:fill="auto"/>
            <w:noWrap/>
            <w:vAlign w:val="center"/>
            <w:hideMark/>
          </w:tcPr>
          <w:p w14:paraId="7D00792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4,194,392</w:t>
            </w:r>
          </w:p>
        </w:tc>
        <w:tc>
          <w:tcPr>
            <w:tcW w:w="304" w:type="pct"/>
            <w:tcBorders>
              <w:top w:val="nil"/>
              <w:left w:val="nil"/>
              <w:bottom w:val="single" w:sz="4" w:space="0" w:color="auto"/>
              <w:right w:val="single" w:sz="4" w:space="0" w:color="auto"/>
            </w:tcBorders>
            <w:shd w:val="clear" w:color="auto" w:fill="auto"/>
            <w:noWrap/>
            <w:vAlign w:val="center"/>
            <w:hideMark/>
          </w:tcPr>
          <w:p w14:paraId="16360CF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3,204,480</w:t>
            </w:r>
          </w:p>
        </w:tc>
        <w:tc>
          <w:tcPr>
            <w:tcW w:w="309" w:type="pct"/>
            <w:tcBorders>
              <w:top w:val="nil"/>
              <w:left w:val="nil"/>
              <w:bottom w:val="single" w:sz="4" w:space="0" w:color="auto"/>
              <w:right w:val="single" w:sz="4" w:space="0" w:color="auto"/>
            </w:tcBorders>
            <w:shd w:val="clear" w:color="auto" w:fill="auto"/>
            <w:noWrap/>
            <w:vAlign w:val="center"/>
            <w:hideMark/>
          </w:tcPr>
          <w:p w14:paraId="329B3F9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30,211,841</w:t>
            </w:r>
          </w:p>
        </w:tc>
        <w:tc>
          <w:tcPr>
            <w:tcW w:w="366" w:type="pct"/>
            <w:tcBorders>
              <w:top w:val="nil"/>
              <w:left w:val="nil"/>
              <w:bottom w:val="single" w:sz="4" w:space="0" w:color="auto"/>
              <w:right w:val="single" w:sz="4" w:space="0" w:color="auto"/>
            </w:tcBorders>
            <w:shd w:val="clear" w:color="auto" w:fill="auto"/>
            <w:noWrap/>
            <w:vAlign w:val="center"/>
            <w:hideMark/>
          </w:tcPr>
          <w:p w14:paraId="08E41725"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4,647,578</w:t>
            </w:r>
          </w:p>
        </w:tc>
        <w:tc>
          <w:tcPr>
            <w:tcW w:w="368" w:type="pct"/>
            <w:tcBorders>
              <w:top w:val="nil"/>
              <w:left w:val="nil"/>
              <w:bottom w:val="single" w:sz="4" w:space="0" w:color="auto"/>
              <w:right w:val="single" w:sz="4" w:space="0" w:color="auto"/>
            </w:tcBorders>
            <w:shd w:val="clear" w:color="auto" w:fill="auto"/>
            <w:noWrap/>
            <w:vAlign w:val="center"/>
            <w:hideMark/>
          </w:tcPr>
          <w:p w14:paraId="3158A741"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43,817,368</w:t>
            </w:r>
          </w:p>
        </w:tc>
      </w:tr>
      <w:tr w:rsidR="00252A54" w:rsidRPr="00252A54" w14:paraId="596B5AA6"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185285E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14</w:t>
            </w:r>
          </w:p>
        </w:tc>
        <w:tc>
          <w:tcPr>
            <w:tcW w:w="645" w:type="pct"/>
            <w:tcBorders>
              <w:top w:val="nil"/>
              <w:left w:val="nil"/>
              <w:bottom w:val="single" w:sz="4" w:space="0" w:color="auto"/>
              <w:right w:val="single" w:sz="4" w:space="0" w:color="auto"/>
            </w:tcBorders>
            <w:shd w:val="clear" w:color="auto" w:fill="auto"/>
            <w:noWrap/>
            <w:vAlign w:val="center"/>
            <w:hideMark/>
          </w:tcPr>
          <w:p w14:paraId="30E89949"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Istaravshan</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664D443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647,095</w:t>
            </w:r>
          </w:p>
        </w:tc>
        <w:tc>
          <w:tcPr>
            <w:tcW w:w="307" w:type="pct"/>
            <w:tcBorders>
              <w:top w:val="nil"/>
              <w:left w:val="nil"/>
              <w:bottom w:val="single" w:sz="4" w:space="0" w:color="auto"/>
              <w:right w:val="single" w:sz="4" w:space="0" w:color="auto"/>
            </w:tcBorders>
            <w:shd w:val="clear" w:color="auto" w:fill="auto"/>
            <w:noWrap/>
            <w:vAlign w:val="center"/>
            <w:hideMark/>
          </w:tcPr>
          <w:p w14:paraId="3D3F8CE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6,100,808</w:t>
            </w:r>
          </w:p>
        </w:tc>
        <w:tc>
          <w:tcPr>
            <w:tcW w:w="275" w:type="pct"/>
            <w:tcBorders>
              <w:top w:val="nil"/>
              <w:left w:val="nil"/>
              <w:bottom w:val="single" w:sz="4" w:space="0" w:color="auto"/>
              <w:right w:val="single" w:sz="4" w:space="0" w:color="auto"/>
            </w:tcBorders>
            <w:shd w:val="clear" w:color="auto" w:fill="auto"/>
            <w:noWrap/>
            <w:vAlign w:val="center"/>
            <w:hideMark/>
          </w:tcPr>
          <w:p w14:paraId="4A0D9BB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1,180,237</w:t>
            </w:r>
          </w:p>
        </w:tc>
        <w:tc>
          <w:tcPr>
            <w:tcW w:w="277" w:type="pct"/>
            <w:tcBorders>
              <w:top w:val="nil"/>
              <w:left w:val="nil"/>
              <w:bottom w:val="single" w:sz="4" w:space="0" w:color="auto"/>
              <w:right w:val="single" w:sz="4" w:space="0" w:color="auto"/>
            </w:tcBorders>
            <w:shd w:val="clear" w:color="auto" w:fill="auto"/>
            <w:noWrap/>
            <w:vAlign w:val="center"/>
            <w:hideMark/>
          </w:tcPr>
          <w:p w14:paraId="071A8F0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11,127,276</w:t>
            </w:r>
          </w:p>
        </w:tc>
        <w:tc>
          <w:tcPr>
            <w:tcW w:w="276" w:type="pct"/>
            <w:tcBorders>
              <w:top w:val="nil"/>
              <w:left w:val="nil"/>
              <w:bottom w:val="single" w:sz="4" w:space="0" w:color="auto"/>
              <w:right w:val="single" w:sz="4" w:space="0" w:color="auto"/>
            </w:tcBorders>
            <w:shd w:val="clear" w:color="auto" w:fill="auto"/>
            <w:noWrap/>
            <w:vAlign w:val="center"/>
            <w:hideMark/>
          </w:tcPr>
          <w:p w14:paraId="20ECA13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697,046</w:t>
            </w:r>
          </w:p>
        </w:tc>
        <w:tc>
          <w:tcPr>
            <w:tcW w:w="276" w:type="pct"/>
            <w:tcBorders>
              <w:top w:val="nil"/>
              <w:left w:val="nil"/>
              <w:bottom w:val="single" w:sz="4" w:space="0" w:color="auto"/>
              <w:right w:val="single" w:sz="4" w:space="0" w:color="auto"/>
            </w:tcBorders>
            <w:shd w:val="clear" w:color="auto" w:fill="auto"/>
            <w:noWrap/>
            <w:vAlign w:val="center"/>
            <w:hideMark/>
          </w:tcPr>
          <w:p w14:paraId="30F2310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6,571,753</w:t>
            </w:r>
          </w:p>
        </w:tc>
        <w:tc>
          <w:tcPr>
            <w:tcW w:w="276" w:type="pct"/>
            <w:tcBorders>
              <w:top w:val="nil"/>
              <w:left w:val="nil"/>
              <w:bottom w:val="single" w:sz="4" w:space="0" w:color="auto"/>
              <w:right w:val="single" w:sz="4" w:space="0" w:color="auto"/>
            </w:tcBorders>
            <w:shd w:val="clear" w:color="auto" w:fill="auto"/>
            <w:noWrap/>
            <w:vAlign w:val="center"/>
            <w:hideMark/>
          </w:tcPr>
          <w:p w14:paraId="56506051"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878,703</w:t>
            </w:r>
          </w:p>
        </w:tc>
        <w:tc>
          <w:tcPr>
            <w:tcW w:w="308" w:type="pct"/>
            <w:tcBorders>
              <w:top w:val="nil"/>
              <w:left w:val="nil"/>
              <w:bottom w:val="single" w:sz="4" w:space="0" w:color="auto"/>
              <w:right w:val="single" w:sz="4" w:space="0" w:color="auto"/>
            </w:tcBorders>
            <w:shd w:val="clear" w:color="auto" w:fill="auto"/>
            <w:noWrap/>
            <w:vAlign w:val="center"/>
            <w:hideMark/>
          </w:tcPr>
          <w:p w14:paraId="648BDDC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8,284,413</w:t>
            </w:r>
          </w:p>
        </w:tc>
        <w:tc>
          <w:tcPr>
            <w:tcW w:w="246" w:type="pct"/>
            <w:tcBorders>
              <w:top w:val="nil"/>
              <w:left w:val="nil"/>
              <w:bottom w:val="single" w:sz="4" w:space="0" w:color="auto"/>
              <w:right w:val="single" w:sz="4" w:space="0" w:color="auto"/>
            </w:tcBorders>
            <w:shd w:val="clear" w:color="auto" w:fill="auto"/>
            <w:noWrap/>
            <w:vAlign w:val="center"/>
            <w:hideMark/>
          </w:tcPr>
          <w:p w14:paraId="64C86A7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1,290,662</w:t>
            </w:r>
          </w:p>
        </w:tc>
        <w:tc>
          <w:tcPr>
            <w:tcW w:w="276" w:type="pct"/>
            <w:tcBorders>
              <w:top w:val="nil"/>
              <w:left w:val="nil"/>
              <w:bottom w:val="single" w:sz="4" w:space="0" w:color="auto"/>
              <w:right w:val="single" w:sz="4" w:space="0" w:color="auto"/>
            </w:tcBorders>
            <w:shd w:val="clear" w:color="auto" w:fill="auto"/>
            <w:noWrap/>
            <w:vAlign w:val="center"/>
            <w:hideMark/>
          </w:tcPr>
          <w:p w14:paraId="77A9607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12,168,357</w:t>
            </w:r>
          </w:p>
        </w:tc>
        <w:tc>
          <w:tcPr>
            <w:tcW w:w="304" w:type="pct"/>
            <w:tcBorders>
              <w:top w:val="nil"/>
              <w:left w:val="nil"/>
              <w:bottom w:val="single" w:sz="4" w:space="0" w:color="auto"/>
              <w:right w:val="single" w:sz="4" w:space="0" w:color="auto"/>
            </w:tcBorders>
            <w:shd w:val="clear" w:color="auto" w:fill="auto"/>
            <w:noWrap/>
            <w:vAlign w:val="center"/>
            <w:hideMark/>
          </w:tcPr>
          <w:p w14:paraId="37E7DF59"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1,320,070</w:t>
            </w:r>
          </w:p>
        </w:tc>
        <w:tc>
          <w:tcPr>
            <w:tcW w:w="309" w:type="pct"/>
            <w:tcBorders>
              <w:top w:val="nil"/>
              <w:left w:val="nil"/>
              <w:bottom w:val="single" w:sz="4" w:space="0" w:color="auto"/>
              <w:right w:val="single" w:sz="4" w:space="0" w:color="auto"/>
            </w:tcBorders>
            <w:shd w:val="clear" w:color="auto" w:fill="auto"/>
            <w:noWrap/>
            <w:vAlign w:val="center"/>
            <w:hideMark/>
          </w:tcPr>
          <w:p w14:paraId="557032D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12,445,623</w:t>
            </w:r>
          </w:p>
        </w:tc>
        <w:tc>
          <w:tcPr>
            <w:tcW w:w="366" w:type="pct"/>
            <w:tcBorders>
              <w:top w:val="nil"/>
              <w:left w:val="nil"/>
              <w:bottom w:val="single" w:sz="4" w:space="0" w:color="auto"/>
              <w:right w:val="single" w:sz="4" w:space="0" w:color="auto"/>
            </w:tcBorders>
            <w:shd w:val="clear" w:color="auto" w:fill="auto"/>
            <w:noWrap/>
            <w:vAlign w:val="center"/>
            <w:hideMark/>
          </w:tcPr>
          <w:p w14:paraId="4C5C712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6,013,813</w:t>
            </w:r>
          </w:p>
        </w:tc>
        <w:tc>
          <w:tcPr>
            <w:tcW w:w="368" w:type="pct"/>
            <w:tcBorders>
              <w:top w:val="nil"/>
              <w:left w:val="nil"/>
              <w:bottom w:val="single" w:sz="4" w:space="0" w:color="auto"/>
              <w:right w:val="single" w:sz="4" w:space="0" w:color="auto"/>
            </w:tcBorders>
            <w:shd w:val="clear" w:color="auto" w:fill="auto"/>
            <w:noWrap/>
            <w:vAlign w:val="center"/>
            <w:hideMark/>
          </w:tcPr>
          <w:p w14:paraId="116E8ED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56,698,229</w:t>
            </w:r>
          </w:p>
        </w:tc>
      </w:tr>
      <w:tr w:rsidR="00252A54" w:rsidRPr="00252A54" w14:paraId="3430E374"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06816C2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15</w:t>
            </w:r>
          </w:p>
        </w:tc>
        <w:tc>
          <w:tcPr>
            <w:tcW w:w="645" w:type="pct"/>
            <w:tcBorders>
              <w:top w:val="nil"/>
              <w:left w:val="nil"/>
              <w:bottom w:val="single" w:sz="4" w:space="0" w:color="auto"/>
              <w:right w:val="single" w:sz="4" w:space="0" w:color="auto"/>
            </w:tcBorders>
            <w:shd w:val="clear" w:color="auto" w:fill="auto"/>
            <w:noWrap/>
            <w:vAlign w:val="center"/>
            <w:hideMark/>
          </w:tcPr>
          <w:p w14:paraId="2E1E991D"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Isfara</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66E4C6EC"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358,352</w:t>
            </w:r>
          </w:p>
        </w:tc>
        <w:tc>
          <w:tcPr>
            <w:tcW w:w="307" w:type="pct"/>
            <w:tcBorders>
              <w:top w:val="nil"/>
              <w:left w:val="nil"/>
              <w:bottom w:val="single" w:sz="4" w:space="0" w:color="auto"/>
              <w:right w:val="single" w:sz="4" w:space="0" w:color="auto"/>
            </w:tcBorders>
            <w:shd w:val="clear" w:color="auto" w:fill="auto"/>
            <w:noWrap/>
            <w:vAlign w:val="center"/>
            <w:hideMark/>
          </w:tcPr>
          <w:p w14:paraId="71B0405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3,378,542</w:t>
            </w:r>
          </w:p>
        </w:tc>
        <w:tc>
          <w:tcPr>
            <w:tcW w:w="275" w:type="pct"/>
            <w:tcBorders>
              <w:top w:val="nil"/>
              <w:left w:val="nil"/>
              <w:bottom w:val="single" w:sz="4" w:space="0" w:color="auto"/>
              <w:right w:val="single" w:sz="4" w:space="0" w:color="auto"/>
            </w:tcBorders>
            <w:shd w:val="clear" w:color="auto" w:fill="auto"/>
            <w:noWrap/>
            <w:vAlign w:val="center"/>
            <w:hideMark/>
          </w:tcPr>
          <w:p w14:paraId="11A07BE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180,299</w:t>
            </w:r>
          </w:p>
        </w:tc>
        <w:tc>
          <w:tcPr>
            <w:tcW w:w="277" w:type="pct"/>
            <w:tcBorders>
              <w:top w:val="nil"/>
              <w:left w:val="nil"/>
              <w:bottom w:val="single" w:sz="4" w:space="0" w:color="auto"/>
              <w:right w:val="single" w:sz="4" w:space="0" w:color="auto"/>
            </w:tcBorders>
            <w:shd w:val="clear" w:color="auto" w:fill="auto"/>
            <w:noWrap/>
            <w:vAlign w:val="center"/>
            <w:hideMark/>
          </w:tcPr>
          <w:p w14:paraId="54BE3F5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1,699,855</w:t>
            </w:r>
          </w:p>
        </w:tc>
        <w:tc>
          <w:tcPr>
            <w:tcW w:w="276" w:type="pct"/>
            <w:tcBorders>
              <w:top w:val="nil"/>
              <w:left w:val="nil"/>
              <w:bottom w:val="single" w:sz="4" w:space="0" w:color="auto"/>
              <w:right w:val="single" w:sz="4" w:space="0" w:color="auto"/>
            </w:tcBorders>
            <w:shd w:val="clear" w:color="auto" w:fill="auto"/>
            <w:noWrap/>
            <w:vAlign w:val="center"/>
            <w:hideMark/>
          </w:tcPr>
          <w:p w14:paraId="219087B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403,089</w:t>
            </w:r>
          </w:p>
        </w:tc>
        <w:tc>
          <w:tcPr>
            <w:tcW w:w="276" w:type="pct"/>
            <w:tcBorders>
              <w:top w:val="nil"/>
              <w:left w:val="nil"/>
              <w:bottom w:val="single" w:sz="4" w:space="0" w:color="auto"/>
              <w:right w:val="single" w:sz="4" w:space="0" w:color="auto"/>
            </w:tcBorders>
            <w:shd w:val="clear" w:color="auto" w:fill="auto"/>
            <w:noWrap/>
            <w:vAlign w:val="center"/>
            <w:hideMark/>
          </w:tcPr>
          <w:p w14:paraId="40B3E15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3,800,318</w:t>
            </w:r>
          </w:p>
        </w:tc>
        <w:tc>
          <w:tcPr>
            <w:tcW w:w="276" w:type="pct"/>
            <w:tcBorders>
              <w:top w:val="nil"/>
              <w:left w:val="nil"/>
              <w:bottom w:val="single" w:sz="4" w:space="0" w:color="auto"/>
              <w:right w:val="single" w:sz="4" w:space="0" w:color="auto"/>
            </w:tcBorders>
            <w:shd w:val="clear" w:color="auto" w:fill="auto"/>
            <w:noWrap/>
            <w:vAlign w:val="center"/>
            <w:hideMark/>
          </w:tcPr>
          <w:p w14:paraId="4FD84FE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1,320,070</w:t>
            </w:r>
          </w:p>
        </w:tc>
        <w:tc>
          <w:tcPr>
            <w:tcW w:w="308" w:type="pct"/>
            <w:tcBorders>
              <w:top w:val="nil"/>
              <w:left w:val="nil"/>
              <w:bottom w:val="single" w:sz="4" w:space="0" w:color="auto"/>
              <w:right w:val="single" w:sz="4" w:space="0" w:color="auto"/>
            </w:tcBorders>
            <w:shd w:val="clear" w:color="auto" w:fill="auto"/>
            <w:noWrap/>
            <w:vAlign w:val="center"/>
            <w:hideMark/>
          </w:tcPr>
          <w:p w14:paraId="387DF21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12,445,623</w:t>
            </w:r>
          </w:p>
        </w:tc>
        <w:tc>
          <w:tcPr>
            <w:tcW w:w="246" w:type="pct"/>
            <w:tcBorders>
              <w:top w:val="nil"/>
              <w:left w:val="nil"/>
              <w:bottom w:val="single" w:sz="4" w:space="0" w:color="auto"/>
              <w:right w:val="single" w:sz="4" w:space="0" w:color="auto"/>
            </w:tcBorders>
            <w:shd w:val="clear" w:color="auto" w:fill="auto"/>
            <w:noWrap/>
            <w:vAlign w:val="center"/>
            <w:hideMark/>
          </w:tcPr>
          <w:p w14:paraId="52BE07E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861,381</w:t>
            </w:r>
          </w:p>
        </w:tc>
        <w:tc>
          <w:tcPr>
            <w:tcW w:w="276" w:type="pct"/>
            <w:tcBorders>
              <w:top w:val="nil"/>
              <w:left w:val="nil"/>
              <w:bottom w:val="single" w:sz="4" w:space="0" w:color="auto"/>
              <w:right w:val="single" w:sz="4" w:space="0" w:color="auto"/>
            </w:tcBorders>
            <w:shd w:val="clear" w:color="auto" w:fill="auto"/>
            <w:noWrap/>
            <w:vAlign w:val="center"/>
            <w:hideMark/>
          </w:tcPr>
          <w:p w14:paraId="5F42A3D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8,121,097</w:t>
            </w:r>
          </w:p>
        </w:tc>
        <w:tc>
          <w:tcPr>
            <w:tcW w:w="304" w:type="pct"/>
            <w:tcBorders>
              <w:top w:val="nil"/>
              <w:left w:val="nil"/>
              <w:bottom w:val="single" w:sz="4" w:space="0" w:color="auto"/>
              <w:right w:val="single" w:sz="4" w:space="0" w:color="auto"/>
            </w:tcBorders>
            <w:shd w:val="clear" w:color="auto" w:fill="auto"/>
            <w:noWrap/>
            <w:vAlign w:val="center"/>
            <w:hideMark/>
          </w:tcPr>
          <w:p w14:paraId="1A94C81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743,646</w:t>
            </w:r>
          </w:p>
        </w:tc>
        <w:tc>
          <w:tcPr>
            <w:tcW w:w="309" w:type="pct"/>
            <w:tcBorders>
              <w:top w:val="nil"/>
              <w:left w:val="nil"/>
              <w:bottom w:val="single" w:sz="4" w:space="0" w:color="auto"/>
              <w:right w:val="single" w:sz="4" w:space="0" w:color="auto"/>
            </w:tcBorders>
            <w:shd w:val="clear" w:color="auto" w:fill="auto"/>
            <w:noWrap/>
            <w:vAlign w:val="center"/>
            <w:hideMark/>
          </w:tcPr>
          <w:p w14:paraId="58CD421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7,011,094</w:t>
            </w:r>
          </w:p>
        </w:tc>
        <w:tc>
          <w:tcPr>
            <w:tcW w:w="366" w:type="pct"/>
            <w:tcBorders>
              <w:top w:val="nil"/>
              <w:left w:val="nil"/>
              <w:bottom w:val="single" w:sz="4" w:space="0" w:color="auto"/>
              <w:right w:val="single" w:sz="4" w:space="0" w:color="auto"/>
            </w:tcBorders>
            <w:shd w:val="clear" w:color="auto" w:fill="auto"/>
            <w:noWrap/>
            <w:vAlign w:val="center"/>
            <w:hideMark/>
          </w:tcPr>
          <w:p w14:paraId="556E6D5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3,866,836</w:t>
            </w:r>
          </w:p>
        </w:tc>
        <w:tc>
          <w:tcPr>
            <w:tcW w:w="368" w:type="pct"/>
            <w:tcBorders>
              <w:top w:val="nil"/>
              <w:left w:val="nil"/>
              <w:bottom w:val="single" w:sz="4" w:space="0" w:color="auto"/>
              <w:right w:val="single" w:sz="4" w:space="0" w:color="auto"/>
            </w:tcBorders>
            <w:shd w:val="clear" w:color="auto" w:fill="auto"/>
            <w:noWrap/>
            <w:vAlign w:val="center"/>
            <w:hideMark/>
          </w:tcPr>
          <w:p w14:paraId="0865606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36,456,530</w:t>
            </w:r>
          </w:p>
        </w:tc>
      </w:tr>
      <w:tr w:rsidR="00252A54" w:rsidRPr="00252A54" w14:paraId="7366374F"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5292B94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lastRenderedPageBreak/>
              <w:t>16</w:t>
            </w:r>
          </w:p>
        </w:tc>
        <w:tc>
          <w:tcPr>
            <w:tcW w:w="645" w:type="pct"/>
            <w:tcBorders>
              <w:top w:val="nil"/>
              <w:left w:val="nil"/>
              <w:bottom w:val="single" w:sz="4" w:space="0" w:color="auto"/>
              <w:right w:val="single" w:sz="4" w:space="0" w:color="auto"/>
            </w:tcBorders>
            <w:shd w:val="clear" w:color="auto" w:fill="auto"/>
            <w:noWrap/>
            <w:vAlign w:val="center"/>
            <w:hideMark/>
          </w:tcPr>
          <w:p w14:paraId="61DA8DFE"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Penjikent</w:t>
            </w:r>
            <w:proofErr w:type="spellEnd"/>
            <w:r w:rsidRPr="00252A54">
              <w:rPr>
                <w:rFonts w:eastAsia="Times New Roman" w:cstheme="minorHAnsi"/>
                <w:b/>
                <w:bCs/>
                <w:color w:val="000000"/>
                <w:sz w:val="18"/>
                <w:szCs w:val="18"/>
              </w:rPr>
              <w:t xml:space="preserve">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188621C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83,472</w:t>
            </w:r>
          </w:p>
        </w:tc>
        <w:tc>
          <w:tcPr>
            <w:tcW w:w="307" w:type="pct"/>
            <w:tcBorders>
              <w:top w:val="nil"/>
              <w:left w:val="nil"/>
              <w:bottom w:val="single" w:sz="4" w:space="0" w:color="auto"/>
              <w:right w:val="single" w:sz="4" w:space="0" w:color="auto"/>
            </w:tcBorders>
            <w:shd w:val="clear" w:color="auto" w:fill="auto"/>
            <w:noWrap/>
            <w:vAlign w:val="center"/>
            <w:hideMark/>
          </w:tcPr>
          <w:p w14:paraId="6CCA238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786,970</w:t>
            </w:r>
          </w:p>
        </w:tc>
        <w:tc>
          <w:tcPr>
            <w:tcW w:w="275" w:type="pct"/>
            <w:tcBorders>
              <w:top w:val="nil"/>
              <w:left w:val="nil"/>
              <w:bottom w:val="single" w:sz="4" w:space="0" w:color="auto"/>
              <w:right w:val="single" w:sz="4" w:space="0" w:color="auto"/>
            </w:tcBorders>
            <w:shd w:val="clear" w:color="auto" w:fill="auto"/>
            <w:noWrap/>
            <w:vAlign w:val="center"/>
            <w:hideMark/>
          </w:tcPr>
          <w:p w14:paraId="21C2159D"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139,168</w:t>
            </w:r>
          </w:p>
        </w:tc>
        <w:tc>
          <w:tcPr>
            <w:tcW w:w="277" w:type="pct"/>
            <w:tcBorders>
              <w:top w:val="nil"/>
              <w:left w:val="nil"/>
              <w:bottom w:val="single" w:sz="4" w:space="0" w:color="auto"/>
              <w:right w:val="single" w:sz="4" w:space="0" w:color="auto"/>
            </w:tcBorders>
            <w:shd w:val="clear" w:color="auto" w:fill="auto"/>
            <w:noWrap/>
            <w:vAlign w:val="center"/>
            <w:hideMark/>
          </w:tcPr>
          <w:p w14:paraId="2DC3EF98"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1,312,075</w:t>
            </w:r>
          </w:p>
        </w:tc>
        <w:tc>
          <w:tcPr>
            <w:tcW w:w="276" w:type="pct"/>
            <w:tcBorders>
              <w:top w:val="nil"/>
              <w:left w:val="nil"/>
              <w:bottom w:val="single" w:sz="4" w:space="0" w:color="auto"/>
              <w:right w:val="single" w:sz="4" w:space="0" w:color="auto"/>
            </w:tcBorders>
            <w:shd w:val="clear" w:color="auto" w:fill="auto"/>
            <w:noWrap/>
            <w:vAlign w:val="center"/>
            <w:hideMark/>
          </w:tcPr>
          <w:p w14:paraId="50CB5F9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69,584</w:t>
            </w:r>
          </w:p>
        </w:tc>
        <w:tc>
          <w:tcPr>
            <w:tcW w:w="276" w:type="pct"/>
            <w:tcBorders>
              <w:top w:val="nil"/>
              <w:left w:val="nil"/>
              <w:bottom w:val="single" w:sz="4" w:space="0" w:color="auto"/>
              <w:right w:val="single" w:sz="4" w:space="0" w:color="auto"/>
            </w:tcBorders>
            <w:shd w:val="clear" w:color="auto" w:fill="auto"/>
            <w:noWrap/>
            <w:vAlign w:val="center"/>
            <w:hideMark/>
          </w:tcPr>
          <w:p w14:paraId="251F786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656,037</w:t>
            </w:r>
          </w:p>
        </w:tc>
        <w:tc>
          <w:tcPr>
            <w:tcW w:w="276" w:type="pct"/>
            <w:tcBorders>
              <w:top w:val="nil"/>
              <w:left w:val="nil"/>
              <w:bottom w:val="single" w:sz="4" w:space="0" w:color="auto"/>
              <w:right w:val="single" w:sz="4" w:space="0" w:color="auto"/>
            </w:tcBorders>
            <w:shd w:val="clear" w:color="auto" w:fill="auto"/>
            <w:noWrap/>
            <w:vAlign w:val="center"/>
            <w:hideMark/>
          </w:tcPr>
          <w:p w14:paraId="435BD38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188,146</w:t>
            </w:r>
          </w:p>
        </w:tc>
        <w:tc>
          <w:tcPr>
            <w:tcW w:w="308" w:type="pct"/>
            <w:tcBorders>
              <w:top w:val="nil"/>
              <w:left w:val="nil"/>
              <w:bottom w:val="single" w:sz="4" w:space="0" w:color="auto"/>
              <w:right w:val="single" w:sz="4" w:space="0" w:color="auto"/>
            </w:tcBorders>
            <w:shd w:val="clear" w:color="auto" w:fill="auto"/>
            <w:noWrap/>
            <w:vAlign w:val="center"/>
            <w:hideMark/>
          </w:tcPr>
          <w:p w14:paraId="34CDB08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1,773,843</w:t>
            </w:r>
          </w:p>
        </w:tc>
        <w:tc>
          <w:tcPr>
            <w:tcW w:w="246" w:type="pct"/>
            <w:tcBorders>
              <w:top w:val="nil"/>
              <w:left w:val="nil"/>
              <w:bottom w:val="single" w:sz="4" w:space="0" w:color="auto"/>
              <w:right w:val="single" w:sz="4" w:space="0" w:color="auto"/>
            </w:tcBorders>
            <w:shd w:val="clear" w:color="auto" w:fill="auto"/>
            <w:noWrap/>
            <w:vAlign w:val="center"/>
            <w:hideMark/>
          </w:tcPr>
          <w:p w14:paraId="51FA6C35"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188,146</w:t>
            </w:r>
          </w:p>
        </w:tc>
        <w:tc>
          <w:tcPr>
            <w:tcW w:w="276" w:type="pct"/>
            <w:tcBorders>
              <w:top w:val="nil"/>
              <w:left w:val="nil"/>
              <w:bottom w:val="single" w:sz="4" w:space="0" w:color="auto"/>
              <w:right w:val="single" w:sz="4" w:space="0" w:color="auto"/>
            </w:tcBorders>
            <w:shd w:val="clear" w:color="auto" w:fill="auto"/>
            <w:noWrap/>
            <w:vAlign w:val="center"/>
            <w:hideMark/>
          </w:tcPr>
          <w:p w14:paraId="0F161170"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1,773,843</w:t>
            </w:r>
          </w:p>
        </w:tc>
        <w:tc>
          <w:tcPr>
            <w:tcW w:w="304" w:type="pct"/>
            <w:tcBorders>
              <w:top w:val="nil"/>
              <w:left w:val="nil"/>
              <w:bottom w:val="single" w:sz="4" w:space="0" w:color="auto"/>
              <w:right w:val="single" w:sz="4" w:space="0" w:color="auto"/>
            </w:tcBorders>
            <w:shd w:val="clear" w:color="auto" w:fill="auto"/>
            <w:noWrap/>
            <w:vAlign w:val="center"/>
            <w:hideMark/>
          </w:tcPr>
          <w:p w14:paraId="5CA7A38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8,944</w:t>
            </w:r>
          </w:p>
        </w:tc>
        <w:tc>
          <w:tcPr>
            <w:tcW w:w="309" w:type="pct"/>
            <w:tcBorders>
              <w:top w:val="nil"/>
              <w:left w:val="nil"/>
              <w:bottom w:val="single" w:sz="4" w:space="0" w:color="auto"/>
              <w:right w:val="single" w:sz="4" w:space="0" w:color="auto"/>
            </w:tcBorders>
            <w:shd w:val="clear" w:color="auto" w:fill="auto"/>
            <w:noWrap/>
            <w:vAlign w:val="center"/>
            <w:hideMark/>
          </w:tcPr>
          <w:p w14:paraId="2639EBA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84,324</w:t>
            </w:r>
          </w:p>
        </w:tc>
        <w:tc>
          <w:tcPr>
            <w:tcW w:w="366" w:type="pct"/>
            <w:tcBorders>
              <w:top w:val="nil"/>
              <w:left w:val="nil"/>
              <w:bottom w:val="single" w:sz="4" w:space="0" w:color="auto"/>
              <w:right w:val="single" w:sz="4" w:space="0" w:color="auto"/>
            </w:tcBorders>
            <w:shd w:val="clear" w:color="auto" w:fill="auto"/>
            <w:noWrap/>
            <w:vAlign w:val="center"/>
            <w:hideMark/>
          </w:tcPr>
          <w:p w14:paraId="17115B0E"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677,460</w:t>
            </w:r>
          </w:p>
        </w:tc>
        <w:tc>
          <w:tcPr>
            <w:tcW w:w="368" w:type="pct"/>
            <w:tcBorders>
              <w:top w:val="nil"/>
              <w:left w:val="nil"/>
              <w:bottom w:val="single" w:sz="4" w:space="0" w:color="auto"/>
              <w:right w:val="single" w:sz="4" w:space="0" w:color="auto"/>
            </w:tcBorders>
            <w:shd w:val="clear" w:color="auto" w:fill="auto"/>
            <w:noWrap/>
            <w:vAlign w:val="center"/>
            <w:hideMark/>
          </w:tcPr>
          <w:p w14:paraId="0FDEDA37"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6,387,093</w:t>
            </w:r>
          </w:p>
        </w:tc>
      </w:tr>
      <w:tr w:rsidR="00252A54" w:rsidRPr="00252A54" w14:paraId="60F6B15D" w14:textId="77777777" w:rsidTr="00252A54">
        <w:trPr>
          <w:trHeight w:val="36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3364CEE8"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17</w:t>
            </w:r>
          </w:p>
        </w:tc>
        <w:tc>
          <w:tcPr>
            <w:tcW w:w="645" w:type="pct"/>
            <w:tcBorders>
              <w:top w:val="nil"/>
              <w:left w:val="nil"/>
              <w:bottom w:val="single" w:sz="4" w:space="0" w:color="auto"/>
              <w:right w:val="single" w:sz="4" w:space="0" w:color="auto"/>
            </w:tcBorders>
            <w:shd w:val="clear" w:color="auto" w:fill="auto"/>
            <w:noWrap/>
            <w:vAlign w:val="center"/>
            <w:hideMark/>
          </w:tcPr>
          <w:p w14:paraId="3D6261D7" w14:textId="77777777" w:rsidR="00E05A7A" w:rsidRPr="00252A54" w:rsidRDefault="00E05A7A" w:rsidP="00252A54">
            <w:pPr>
              <w:spacing w:after="0" w:line="240" w:lineRule="auto"/>
              <w:rPr>
                <w:rFonts w:eastAsia="Times New Roman" w:cstheme="minorHAnsi"/>
                <w:b/>
                <w:bCs/>
                <w:color w:val="000000"/>
                <w:sz w:val="18"/>
                <w:szCs w:val="18"/>
              </w:rPr>
            </w:pPr>
            <w:proofErr w:type="spellStart"/>
            <w:r w:rsidRPr="00252A54">
              <w:rPr>
                <w:rFonts w:eastAsia="Times New Roman" w:cstheme="minorHAnsi"/>
                <w:b/>
                <w:bCs/>
                <w:color w:val="000000"/>
                <w:sz w:val="18"/>
                <w:szCs w:val="18"/>
              </w:rPr>
              <w:t>Buston</w:t>
            </w:r>
            <w:proofErr w:type="spellEnd"/>
            <w:r w:rsidRPr="00252A54">
              <w:rPr>
                <w:rFonts w:eastAsia="Times New Roman" w:cstheme="minorHAnsi"/>
                <w:b/>
                <w:bCs/>
                <w:color w:val="000000"/>
                <w:sz w:val="18"/>
                <w:szCs w:val="18"/>
              </w:rPr>
              <w:t xml:space="preserve"> city electric networks</w:t>
            </w:r>
          </w:p>
        </w:tc>
        <w:tc>
          <w:tcPr>
            <w:tcW w:w="338" w:type="pct"/>
            <w:tcBorders>
              <w:top w:val="nil"/>
              <w:left w:val="nil"/>
              <w:bottom w:val="single" w:sz="4" w:space="0" w:color="auto"/>
              <w:right w:val="single" w:sz="4" w:space="0" w:color="auto"/>
            </w:tcBorders>
            <w:shd w:val="clear" w:color="auto" w:fill="auto"/>
            <w:noWrap/>
            <w:vAlign w:val="center"/>
            <w:hideMark/>
          </w:tcPr>
          <w:p w14:paraId="02503A7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338,344</w:t>
            </w:r>
          </w:p>
        </w:tc>
        <w:tc>
          <w:tcPr>
            <w:tcW w:w="307" w:type="pct"/>
            <w:tcBorders>
              <w:top w:val="nil"/>
              <w:left w:val="nil"/>
              <w:bottom w:val="single" w:sz="4" w:space="0" w:color="auto"/>
              <w:right w:val="single" w:sz="4" w:space="0" w:color="auto"/>
            </w:tcBorders>
            <w:shd w:val="clear" w:color="auto" w:fill="auto"/>
            <w:noWrap/>
            <w:vAlign w:val="center"/>
            <w:hideMark/>
          </w:tcPr>
          <w:p w14:paraId="5AE0AEE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3,189,903</w:t>
            </w:r>
          </w:p>
        </w:tc>
        <w:tc>
          <w:tcPr>
            <w:tcW w:w="275" w:type="pct"/>
            <w:tcBorders>
              <w:top w:val="nil"/>
              <w:left w:val="nil"/>
              <w:bottom w:val="single" w:sz="4" w:space="0" w:color="auto"/>
              <w:right w:val="single" w:sz="4" w:space="0" w:color="auto"/>
            </w:tcBorders>
            <w:shd w:val="clear" w:color="auto" w:fill="auto"/>
            <w:noWrap/>
            <w:vAlign w:val="center"/>
            <w:hideMark/>
          </w:tcPr>
          <w:p w14:paraId="78A246B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448,029</w:t>
            </w:r>
          </w:p>
        </w:tc>
        <w:tc>
          <w:tcPr>
            <w:tcW w:w="277" w:type="pct"/>
            <w:tcBorders>
              <w:top w:val="nil"/>
              <w:left w:val="nil"/>
              <w:bottom w:val="single" w:sz="4" w:space="0" w:color="auto"/>
              <w:right w:val="single" w:sz="4" w:space="0" w:color="auto"/>
            </w:tcBorders>
            <w:shd w:val="clear" w:color="auto" w:fill="auto"/>
            <w:noWrap/>
            <w:vAlign w:val="center"/>
            <w:hideMark/>
          </w:tcPr>
          <w:p w14:paraId="048065FA"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4,224,015</w:t>
            </w:r>
          </w:p>
        </w:tc>
        <w:tc>
          <w:tcPr>
            <w:tcW w:w="276" w:type="pct"/>
            <w:tcBorders>
              <w:top w:val="nil"/>
              <w:left w:val="nil"/>
              <w:bottom w:val="single" w:sz="4" w:space="0" w:color="auto"/>
              <w:right w:val="single" w:sz="4" w:space="0" w:color="auto"/>
            </w:tcBorders>
            <w:shd w:val="clear" w:color="auto" w:fill="auto"/>
            <w:noWrap/>
            <w:vAlign w:val="center"/>
            <w:hideMark/>
          </w:tcPr>
          <w:p w14:paraId="4CD4ECF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448,029</w:t>
            </w:r>
          </w:p>
        </w:tc>
        <w:tc>
          <w:tcPr>
            <w:tcW w:w="276" w:type="pct"/>
            <w:tcBorders>
              <w:top w:val="nil"/>
              <w:left w:val="nil"/>
              <w:bottom w:val="single" w:sz="4" w:space="0" w:color="auto"/>
              <w:right w:val="single" w:sz="4" w:space="0" w:color="auto"/>
            </w:tcBorders>
            <w:shd w:val="clear" w:color="auto" w:fill="auto"/>
            <w:noWrap/>
            <w:vAlign w:val="center"/>
            <w:hideMark/>
          </w:tcPr>
          <w:p w14:paraId="1F9425C3"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4,224,015</w:t>
            </w:r>
          </w:p>
        </w:tc>
        <w:tc>
          <w:tcPr>
            <w:tcW w:w="276" w:type="pct"/>
            <w:tcBorders>
              <w:top w:val="nil"/>
              <w:left w:val="nil"/>
              <w:bottom w:val="single" w:sz="4" w:space="0" w:color="auto"/>
              <w:right w:val="single" w:sz="4" w:space="0" w:color="auto"/>
            </w:tcBorders>
            <w:shd w:val="clear" w:color="auto" w:fill="auto"/>
            <w:noWrap/>
            <w:vAlign w:val="center"/>
            <w:hideMark/>
          </w:tcPr>
          <w:p w14:paraId="117975B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162,792</w:t>
            </w:r>
          </w:p>
        </w:tc>
        <w:tc>
          <w:tcPr>
            <w:tcW w:w="308" w:type="pct"/>
            <w:tcBorders>
              <w:top w:val="nil"/>
              <w:left w:val="nil"/>
              <w:bottom w:val="single" w:sz="4" w:space="0" w:color="auto"/>
              <w:right w:val="single" w:sz="4" w:space="0" w:color="auto"/>
            </w:tcBorders>
            <w:shd w:val="clear" w:color="auto" w:fill="auto"/>
            <w:noWrap/>
            <w:vAlign w:val="center"/>
            <w:hideMark/>
          </w:tcPr>
          <w:p w14:paraId="7BA6D3EF"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1,534,803</w:t>
            </w:r>
          </w:p>
        </w:tc>
        <w:tc>
          <w:tcPr>
            <w:tcW w:w="246" w:type="pct"/>
            <w:tcBorders>
              <w:top w:val="nil"/>
              <w:left w:val="nil"/>
              <w:bottom w:val="single" w:sz="4" w:space="0" w:color="auto"/>
              <w:right w:val="single" w:sz="4" w:space="0" w:color="auto"/>
            </w:tcBorders>
            <w:shd w:val="clear" w:color="auto" w:fill="auto"/>
            <w:noWrap/>
            <w:vAlign w:val="center"/>
            <w:hideMark/>
          </w:tcPr>
          <w:p w14:paraId="4A1D76D4"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162,792</w:t>
            </w:r>
          </w:p>
        </w:tc>
        <w:tc>
          <w:tcPr>
            <w:tcW w:w="276" w:type="pct"/>
            <w:tcBorders>
              <w:top w:val="nil"/>
              <w:left w:val="nil"/>
              <w:bottom w:val="single" w:sz="4" w:space="0" w:color="auto"/>
              <w:right w:val="single" w:sz="4" w:space="0" w:color="auto"/>
            </w:tcBorders>
            <w:shd w:val="clear" w:color="auto" w:fill="auto"/>
            <w:noWrap/>
            <w:vAlign w:val="center"/>
            <w:hideMark/>
          </w:tcPr>
          <w:p w14:paraId="6764785B"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1,534,803</w:t>
            </w:r>
          </w:p>
        </w:tc>
        <w:tc>
          <w:tcPr>
            <w:tcW w:w="304" w:type="pct"/>
            <w:tcBorders>
              <w:top w:val="nil"/>
              <w:left w:val="nil"/>
              <w:bottom w:val="single" w:sz="4" w:space="0" w:color="auto"/>
              <w:right w:val="single" w:sz="4" w:space="0" w:color="auto"/>
            </w:tcBorders>
            <w:shd w:val="clear" w:color="auto" w:fill="auto"/>
            <w:noWrap/>
            <w:vAlign w:val="center"/>
            <w:hideMark/>
          </w:tcPr>
          <w:p w14:paraId="146A36FE"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0</w:t>
            </w:r>
          </w:p>
        </w:tc>
        <w:tc>
          <w:tcPr>
            <w:tcW w:w="309" w:type="pct"/>
            <w:tcBorders>
              <w:top w:val="nil"/>
              <w:left w:val="nil"/>
              <w:bottom w:val="single" w:sz="4" w:space="0" w:color="auto"/>
              <w:right w:val="single" w:sz="4" w:space="0" w:color="auto"/>
            </w:tcBorders>
            <w:shd w:val="clear" w:color="auto" w:fill="auto"/>
            <w:noWrap/>
            <w:vAlign w:val="center"/>
            <w:hideMark/>
          </w:tcPr>
          <w:p w14:paraId="49CC7262" w14:textId="77777777" w:rsidR="00E05A7A" w:rsidRPr="00252A54" w:rsidRDefault="00E05A7A" w:rsidP="00E05A7A">
            <w:pPr>
              <w:spacing w:after="0" w:line="240" w:lineRule="auto"/>
              <w:jc w:val="center"/>
              <w:rPr>
                <w:rFonts w:eastAsia="Times New Roman" w:cstheme="minorHAnsi"/>
                <w:color w:val="000000"/>
                <w:sz w:val="18"/>
                <w:szCs w:val="18"/>
              </w:rPr>
            </w:pPr>
            <w:r w:rsidRPr="00252A54">
              <w:rPr>
                <w:rFonts w:eastAsia="Times New Roman" w:cstheme="minorHAnsi"/>
                <w:color w:val="000000"/>
                <w:sz w:val="18"/>
                <w:szCs w:val="18"/>
              </w:rPr>
              <w:t>0</w:t>
            </w:r>
          </w:p>
        </w:tc>
        <w:tc>
          <w:tcPr>
            <w:tcW w:w="366" w:type="pct"/>
            <w:tcBorders>
              <w:top w:val="nil"/>
              <w:left w:val="nil"/>
              <w:bottom w:val="single" w:sz="4" w:space="0" w:color="auto"/>
              <w:right w:val="single" w:sz="4" w:space="0" w:color="auto"/>
            </w:tcBorders>
            <w:shd w:val="clear" w:color="auto" w:fill="auto"/>
            <w:noWrap/>
            <w:vAlign w:val="center"/>
            <w:hideMark/>
          </w:tcPr>
          <w:p w14:paraId="434CF7B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1,559,985</w:t>
            </w:r>
          </w:p>
        </w:tc>
        <w:tc>
          <w:tcPr>
            <w:tcW w:w="368" w:type="pct"/>
            <w:tcBorders>
              <w:top w:val="nil"/>
              <w:left w:val="nil"/>
              <w:bottom w:val="single" w:sz="4" w:space="0" w:color="auto"/>
              <w:right w:val="single" w:sz="4" w:space="0" w:color="auto"/>
            </w:tcBorders>
            <w:shd w:val="clear" w:color="auto" w:fill="auto"/>
            <w:noWrap/>
            <w:vAlign w:val="center"/>
            <w:hideMark/>
          </w:tcPr>
          <w:p w14:paraId="7AC7E059"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14,707,538</w:t>
            </w:r>
          </w:p>
        </w:tc>
      </w:tr>
      <w:tr w:rsidR="00252A54" w:rsidRPr="00252A54" w14:paraId="2080B78B" w14:textId="77777777" w:rsidTr="00252A54">
        <w:trPr>
          <w:trHeight w:val="600"/>
        </w:trPr>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F2083" w14:textId="77777777" w:rsidR="00E05A7A" w:rsidRPr="00252A54" w:rsidRDefault="00E05A7A" w:rsidP="00252A54">
            <w:pPr>
              <w:spacing w:after="0" w:line="240" w:lineRule="auto"/>
              <w:rPr>
                <w:rFonts w:eastAsia="Times New Roman" w:cstheme="minorHAnsi"/>
                <w:b/>
                <w:bCs/>
                <w:color w:val="000000"/>
                <w:sz w:val="18"/>
                <w:szCs w:val="18"/>
              </w:rPr>
            </w:pPr>
            <w:r w:rsidRPr="00252A54">
              <w:rPr>
                <w:rFonts w:eastAsia="Times New Roman" w:cstheme="minorHAnsi"/>
                <w:b/>
                <w:bCs/>
                <w:color w:val="000000"/>
                <w:sz w:val="18"/>
                <w:szCs w:val="18"/>
              </w:rPr>
              <w:t>Total</w:t>
            </w:r>
          </w:p>
        </w:tc>
        <w:tc>
          <w:tcPr>
            <w:tcW w:w="338" w:type="pct"/>
            <w:tcBorders>
              <w:top w:val="nil"/>
              <w:left w:val="nil"/>
              <w:bottom w:val="single" w:sz="4" w:space="0" w:color="auto"/>
              <w:right w:val="single" w:sz="4" w:space="0" w:color="auto"/>
            </w:tcBorders>
            <w:shd w:val="clear" w:color="auto" w:fill="auto"/>
            <w:noWrap/>
            <w:vAlign w:val="center"/>
            <w:hideMark/>
          </w:tcPr>
          <w:p w14:paraId="408F38BA"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9,876,079</w:t>
            </w:r>
          </w:p>
        </w:tc>
        <w:tc>
          <w:tcPr>
            <w:tcW w:w="307" w:type="pct"/>
            <w:tcBorders>
              <w:top w:val="nil"/>
              <w:left w:val="nil"/>
              <w:bottom w:val="single" w:sz="4" w:space="0" w:color="auto"/>
              <w:right w:val="single" w:sz="4" w:space="0" w:color="auto"/>
            </w:tcBorders>
            <w:shd w:val="clear" w:color="auto" w:fill="auto"/>
            <w:noWrap/>
            <w:vAlign w:val="center"/>
            <w:hideMark/>
          </w:tcPr>
          <w:p w14:paraId="51800A37"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93,111,668</w:t>
            </w:r>
          </w:p>
        </w:tc>
        <w:tc>
          <w:tcPr>
            <w:tcW w:w="275" w:type="pct"/>
            <w:tcBorders>
              <w:top w:val="nil"/>
              <w:left w:val="nil"/>
              <w:bottom w:val="single" w:sz="4" w:space="0" w:color="auto"/>
              <w:right w:val="single" w:sz="4" w:space="0" w:color="auto"/>
            </w:tcBorders>
            <w:shd w:val="clear" w:color="auto" w:fill="auto"/>
            <w:noWrap/>
            <w:vAlign w:val="center"/>
            <w:hideMark/>
          </w:tcPr>
          <w:p w14:paraId="3814C73C"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9,609,587</w:t>
            </w:r>
          </w:p>
        </w:tc>
        <w:tc>
          <w:tcPr>
            <w:tcW w:w="277" w:type="pct"/>
            <w:tcBorders>
              <w:top w:val="nil"/>
              <w:left w:val="nil"/>
              <w:bottom w:val="single" w:sz="4" w:space="0" w:color="auto"/>
              <w:right w:val="single" w:sz="4" w:space="0" w:color="auto"/>
            </w:tcBorders>
            <w:shd w:val="clear" w:color="auto" w:fill="auto"/>
            <w:noWrap/>
            <w:vAlign w:val="center"/>
            <w:hideMark/>
          </w:tcPr>
          <w:p w14:paraId="102C07D1"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90,599,183</w:t>
            </w:r>
          </w:p>
        </w:tc>
        <w:tc>
          <w:tcPr>
            <w:tcW w:w="276" w:type="pct"/>
            <w:tcBorders>
              <w:top w:val="nil"/>
              <w:left w:val="nil"/>
              <w:bottom w:val="single" w:sz="4" w:space="0" w:color="auto"/>
              <w:right w:val="single" w:sz="4" w:space="0" w:color="auto"/>
            </w:tcBorders>
            <w:shd w:val="clear" w:color="auto" w:fill="auto"/>
            <w:noWrap/>
            <w:vAlign w:val="center"/>
            <w:hideMark/>
          </w:tcPr>
          <w:p w14:paraId="04348730"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9,379,677</w:t>
            </w:r>
          </w:p>
        </w:tc>
        <w:tc>
          <w:tcPr>
            <w:tcW w:w="276" w:type="pct"/>
            <w:tcBorders>
              <w:top w:val="nil"/>
              <w:left w:val="nil"/>
              <w:bottom w:val="single" w:sz="4" w:space="0" w:color="auto"/>
              <w:right w:val="single" w:sz="4" w:space="0" w:color="auto"/>
            </w:tcBorders>
            <w:shd w:val="clear" w:color="auto" w:fill="auto"/>
            <w:noWrap/>
            <w:vAlign w:val="center"/>
            <w:hideMark/>
          </w:tcPr>
          <w:p w14:paraId="6E3300FF"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88,431,594</w:t>
            </w:r>
          </w:p>
        </w:tc>
        <w:tc>
          <w:tcPr>
            <w:tcW w:w="276" w:type="pct"/>
            <w:tcBorders>
              <w:top w:val="nil"/>
              <w:left w:val="nil"/>
              <w:bottom w:val="single" w:sz="4" w:space="0" w:color="auto"/>
              <w:right w:val="single" w:sz="4" w:space="0" w:color="auto"/>
            </w:tcBorders>
            <w:shd w:val="clear" w:color="auto" w:fill="auto"/>
            <w:noWrap/>
            <w:vAlign w:val="center"/>
            <w:hideMark/>
          </w:tcPr>
          <w:p w14:paraId="35BA183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9,728,059</w:t>
            </w:r>
          </w:p>
        </w:tc>
        <w:tc>
          <w:tcPr>
            <w:tcW w:w="308" w:type="pct"/>
            <w:tcBorders>
              <w:top w:val="nil"/>
              <w:left w:val="nil"/>
              <w:bottom w:val="single" w:sz="4" w:space="0" w:color="auto"/>
              <w:right w:val="single" w:sz="4" w:space="0" w:color="auto"/>
            </w:tcBorders>
            <w:shd w:val="clear" w:color="auto" w:fill="auto"/>
            <w:noWrap/>
            <w:vAlign w:val="center"/>
            <w:hideMark/>
          </w:tcPr>
          <w:p w14:paraId="3F3EFCD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91,716,137</w:t>
            </w:r>
          </w:p>
        </w:tc>
        <w:tc>
          <w:tcPr>
            <w:tcW w:w="246" w:type="pct"/>
            <w:tcBorders>
              <w:top w:val="nil"/>
              <w:left w:val="nil"/>
              <w:bottom w:val="single" w:sz="4" w:space="0" w:color="auto"/>
              <w:right w:val="single" w:sz="4" w:space="0" w:color="auto"/>
            </w:tcBorders>
            <w:shd w:val="clear" w:color="auto" w:fill="auto"/>
            <w:noWrap/>
            <w:vAlign w:val="center"/>
            <w:hideMark/>
          </w:tcPr>
          <w:p w14:paraId="6E75E924"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10,097,531</w:t>
            </w:r>
          </w:p>
        </w:tc>
        <w:tc>
          <w:tcPr>
            <w:tcW w:w="276" w:type="pct"/>
            <w:tcBorders>
              <w:top w:val="nil"/>
              <w:left w:val="nil"/>
              <w:bottom w:val="single" w:sz="4" w:space="0" w:color="auto"/>
              <w:right w:val="single" w:sz="4" w:space="0" w:color="auto"/>
            </w:tcBorders>
            <w:shd w:val="clear" w:color="auto" w:fill="auto"/>
            <w:noWrap/>
            <w:vAlign w:val="center"/>
            <w:hideMark/>
          </w:tcPr>
          <w:p w14:paraId="3C7DF6A6"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95,199,523</w:t>
            </w:r>
          </w:p>
        </w:tc>
        <w:tc>
          <w:tcPr>
            <w:tcW w:w="304" w:type="pct"/>
            <w:tcBorders>
              <w:top w:val="nil"/>
              <w:left w:val="nil"/>
              <w:bottom w:val="single" w:sz="4" w:space="0" w:color="auto"/>
              <w:right w:val="single" w:sz="4" w:space="0" w:color="auto"/>
            </w:tcBorders>
            <w:shd w:val="clear" w:color="auto" w:fill="auto"/>
            <w:noWrap/>
            <w:vAlign w:val="center"/>
            <w:hideMark/>
          </w:tcPr>
          <w:p w14:paraId="476C1FC9"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16,751,818</w:t>
            </w:r>
          </w:p>
        </w:tc>
        <w:tc>
          <w:tcPr>
            <w:tcW w:w="309" w:type="pct"/>
            <w:tcBorders>
              <w:top w:val="nil"/>
              <w:left w:val="nil"/>
              <w:bottom w:val="single" w:sz="4" w:space="0" w:color="auto"/>
              <w:right w:val="single" w:sz="4" w:space="0" w:color="auto"/>
            </w:tcBorders>
            <w:shd w:val="clear" w:color="auto" w:fill="auto"/>
            <w:noWrap/>
            <w:vAlign w:val="center"/>
            <w:hideMark/>
          </w:tcPr>
          <w:p w14:paraId="1A0C47ED"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157,936,135</w:t>
            </w:r>
          </w:p>
        </w:tc>
        <w:tc>
          <w:tcPr>
            <w:tcW w:w="366" w:type="pct"/>
            <w:tcBorders>
              <w:top w:val="nil"/>
              <w:left w:val="nil"/>
              <w:bottom w:val="single" w:sz="4" w:space="0" w:color="auto"/>
              <w:right w:val="single" w:sz="4" w:space="0" w:color="auto"/>
            </w:tcBorders>
            <w:shd w:val="clear" w:color="auto" w:fill="auto"/>
            <w:noWrap/>
            <w:vAlign w:val="center"/>
            <w:hideMark/>
          </w:tcPr>
          <w:p w14:paraId="643003C5"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65,442,749</w:t>
            </w:r>
          </w:p>
        </w:tc>
        <w:tc>
          <w:tcPr>
            <w:tcW w:w="368" w:type="pct"/>
            <w:tcBorders>
              <w:top w:val="nil"/>
              <w:left w:val="nil"/>
              <w:bottom w:val="single" w:sz="4" w:space="0" w:color="auto"/>
              <w:right w:val="single" w:sz="4" w:space="0" w:color="auto"/>
            </w:tcBorders>
            <w:shd w:val="clear" w:color="auto" w:fill="auto"/>
            <w:noWrap/>
            <w:vAlign w:val="center"/>
            <w:hideMark/>
          </w:tcPr>
          <w:p w14:paraId="210D9102" w14:textId="77777777" w:rsidR="00E05A7A" w:rsidRPr="00252A54" w:rsidRDefault="00E05A7A" w:rsidP="00E05A7A">
            <w:pPr>
              <w:spacing w:after="0" w:line="240" w:lineRule="auto"/>
              <w:jc w:val="center"/>
              <w:rPr>
                <w:rFonts w:eastAsia="Times New Roman" w:cstheme="minorHAnsi"/>
                <w:b/>
                <w:bCs/>
                <w:color w:val="000000"/>
                <w:sz w:val="18"/>
                <w:szCs w:val="18"/>
              </w:rPr>
            </w:pPr>
            <w:r w:rsidRPr="00252A54">
              <w:rPr>
                <w:rFonts w:eastAsia="Times New Roman" w:cstheme="minorHAnsi"/>
                <w:b/>
                <w:bCs/>
                <w:color w:val="000000"/>
                <w:sz w:val="18"/>
                <w:szCs w:val="18"/>
              </w:rPr>
              <w:t>616,994,241</w:t>
            </w:r>
          </w:p>
        </w:tc>
      </w:tr>
    </w:tbl>
    <w:p w14:paraId="3D7036FD" w14:textId="14FA6CEB" w:rsidR="00E05A7A" w:rsidRPr="00252A54"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0"/>
          <w:szCs w:val="20"/>
        </w:rPr>
      </w:pPr>
    </w:p>
    <w:p w14:paraId="66312126" w14:textId="05D1AE56"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5819D290" w14:textId="71AFB66D"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7CF664D0" w14:textId="13866B16"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26C6F7A5" w14:textId="3A1747D0"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2A2ACC5B" w14:textId="46EE9813"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4A4CE2A6" w14:textId="029FDAAB"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499475DD" w14:textId="5F7A6B6A"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7677A0F7" w14:textId="66670D4D"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1A7640A1" w14:textId="459A2B6B"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468073EC" w14:textId="48EC0C96"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22ABA6E4" w14:textId="2E2E4ED9"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1257D052" w14:textId="4DDFA10C"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1732193C" w14:textId="77FEDE65"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07A6D376" w14:textId="260B18A1" w:rsidR="00E05A7A"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p w14:paraId="12BCAC43" w14:textId="77777777" w:rsidR="00E05A7A" w:rsidRPr="00721C19" w:rsidRDefault="00E05A7A" w:rsidP="00E05A7A">
      <w:pPr>
        <w:pStyle w:val="NormalWeb"/>
        <w:shd w:val="clear" w:color="auto" w:fill="FFFFFF"/>
        <w:tabs>
          <w:tab w:val="left" w:pos="450"/>
        </w:tabs>
        <w:spacing w:before="0" w:beforeAutospacing="0" w:after="120" w:afterAutospacing="0"/>
        <w:jc w:val="both"/>
        <w:rPr>
          <w:rFonts w:asciiTheme="minorHAnsi" w:hAnsiTheme="minorHAnsi" w:cstheme="minorHAnsi"/>
          <w:sz w:val="22"/>
          <w:szCs w:val="22"/>
        </w:rPr>
      </w:pPr>
    </w:p>
    <w:sectPr w:rsidR="00E05A7A" w:rsidRPr="00721C19" w:rsidSect="00252A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83A3" w14:textId="77777777" w:rsidR="00D868AB" w:rsidRDefault="00D868AB" w:rsidP="00FB4876">
      <w:pPr>
        <w:spacing w:after="0" w:line="240" w:lineRule="auto"/>
      </w:pPr>
      <w:r>
        <w:separator/>
      </w:r>
    </w:p>
  </w:endnote>
  <w:endnote w:type="continuationSeparator" w:id="0">
    <w:p w14:paraId="498DF56A" w14:textId="77777777" w:rsidR="00D868AB" w:rsidRDefault="00D868AB" w:rsidP="00FB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92266"/>
      <w:docPartObj>
        <w:docPartGallery w:val="Page Numbers (Bottom of Page)"/>
        <w:docPartUnique/>
      </w:docPartObj>
    </w:sdtPr>
    <w:sdtEndPr>
      <w:rPr>
        <w:rFonts w:asciiTheme="minorHAnsi" w:hAnsiTheme="minorHAnsi" w:cstheme="minorHAnsi"/>
        <w:noProof/>
        <w:sz w:val="18"/>
      </w:rPr>
    </w:sdtEndPr>
    <w:sdtContent>
      <w:p w14:paraId="3DA9DFDD" w14:textId="77777777" w:rsidR="00146E3B" w:rsidRDefault="00146E3B">
        <w:pPr>
          <w:pStyle w:val="Footer"/>
          <w:jc w:val="center"/>
        </w:pPr>
      </w:p>
      <w:p w14:paraId="7E9AC259" w14:textId="336ED338" w:rsidR="00E05A7A" w:rsidRPr="004110F4" w:rsidRDefault="00E05A7A">
        <w:pPr>
          <w:pStyle w:val="Footer"/>
          <w:jc w:val="center"/>
          <w:rPr>
            <w:rFonts w:asciiTheme="minorHAnsi" w:hAnsiTheme="minorHAnsi" w:cstheme="minorHAnsi"/>
            <w:sz w:val="18"/>
          </w:rPr>
        </w:pPr>
        <w:r w:rsidRPr="004110F4">
          <w:rPr>
            <w:rFonts w:asciiTheme="minorHAnsi" w:hAnsiTheme="minorHAnsi" w:cstheme="minorHAnsi"/>
            <w:sz w:val="18"/>
          </w:rPr>
          <w:fldChar w:fldCharType="begin"/>
        </w:r>
        <w:r w:rsidRPr="004110F4">
          <w:rPr>
            <w:rFonts w:asciiTheme="minorHAnsi" w:hAnsiTheme="minorHAnsi" w:cstheme="minorHAnsi"/>
            <w:sz w:val="18"/>
          </w:rPr>
          <w:instrText xml:space="preserve"> PAGE   \* MERGEFORMAT </w:instrText>
        </w:r>
        <w:r w:rsidRPr="004110F4">
          <w:rPr>
            <w:rFonts w:asciiTheme="minorHAnsi" w:hAnsiTheme="minorHAnsi" w:cstheme="minorHAnsi"/>
            <w:sz w:val="18"/>
          </w:rPr>
          <w:fldChar w:fldCharType="separate"/>
        </w:r>
        <w:r w:rsidRPr="004110F4">
          <w:rPr>
            <w:rFonts w:asciiTheme="minorHAnsi" w:hAnsiTheme="minorHAnsi" w:cstheme="minorHAnsi"/>
            <w:noProof/>
            <w:sz w:val="18"/>
          </w:rPr>
          <w:t>2</w:t>
        </w:r>
        <w:r w:rsidRPr="004110F4">
          <w:rPr>
            <w:rFonts w:asciiTheme="minorHAnsi" w:hAnsiTheme="minorHAnsi" w:cstheme="minorHAnsi"/>
            <w:noProof/>
            <w:sz w:val="18"/>
          </w:rPr>
          <w:fldChar w:fldCharType="end"/>
        </w:r>
      </w:p>
    </w:sdtContent>
  </w:sdt>
  <w:p w14:paraId="731E4CA9" w14:textId="77777777" w:rsidR="00E05A7A" w:rsidRDefault="00E0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2465" w14:textId="77777777" w:rsidR="00D868AB" w:rsidRDefault="00D868AB" w:rsidP="00FB4876">
      <w:pPr>
        <w:spacing w:after="0" w:line="240" w:lineRule="auto"/>
      </w:pPr>
      <w:r>
        <w:separator/>
      </w:r>
    </w:p>
  </w:footnote>
  <w:footnote w:type="continuationSeparator" w:id="0">
    <w:p w14:paraId="41C432AC" w14:textId="77777777" w:rsidR="00D868AB" w:rsidRDefault="00D868AB" w:rsidP="00FB4876">
      <w:pPr>
        <w:spacing w:after="0" w:line="240" w:lineRule="auto"/>
      </w:pPr>
      <w:r>
        <w:continuationSeparator/>
      </w:r>
    </w:p>
  </w:footnote>
  <w:footnote w:id="1">
    <w:p w14:paraId="1B15CC23" w14:textId="77777777" w:rsidR="00E05A7A" w:rsidRDefault="00E05A7A" w:rsidP="00FB4876">
      <w:pPr>
        <w:pStyle w:val="FootnoteText"/>
      </w:pPr>
      <w:r>
        <w:rPr>
          <w:rStyle w:val="FootnoteReference"/>
        </w:rPr>
        <w:footnoteRef/>
      </w:r>
      <w:r>
        <w:t xml:space="preserve"> The Government, as the owner of BT, in the medium term can forego return on assets from public policy perspective </w:t>
      </w:r>
      <w:proofErr w:type="gramStart"/>
      <w:r>
        <w:t>as long as</w:t>
      </w:r>
      <w:proofErr w:type="gramEnd"/>
      <w:r>
        <w:t xml:space="preserve"> it does not impact the ability of BT to finance the new capital investments. Without return on assets, BT will be able to borrow (public and commercially) given that it is expected to receive enough revenue through tariff to cover debt service.</w:t>
      </w:r>
    </w:p>
  </w:footnote>
  <w:footnote w:id="2">
    <w:p w14:paraId="2E452B0A" w14:textId="77777777" w:rsidR="00E05A7A" w:rsidRDefault="00E05A7A" w:rsidP="00FB4876">
      <w:pPr>
        <w:pStyle w:val="FootnoteText"/>
      </w:pPr>
      <w:r>
        <w:rPr>
          <w:rStyle w:val="FootnoteReference"/>
        </w:rPr>
        <w:footnoteRef/>
      </w:r>
      <w:r>
        <w:t xml:space="preserve"> US$ equivalents were converted at the exchange rates as of the date of respective subsidiary agreements.</w:t>
      </w:r>
    </w:p>
  </w:footnote>
  <w:footnote w:id="3">
    <w:p w14:paraId="2E90EDAF" w14:textId="77777777" w:rsidR="00E05A7A" w:rsidRDefault="00E05A7A" w:rsidP="00FB4876">
      <w:pPr>
        <w:pStyle w:val="FootnoteText"/>
      </w:pPr>
      <w:r>
        <w:rPr>
          <w:rStyle w:val="FootnoteReference"/>
        </w:rPr>
        <w:footnoteRef/>
      </w:r>
      <w:r>
        <w:t xml:space="preserve"> About 8 percent already have an AMI.</w:t>
      </w:r>
    </w:p>
  </w:footnote>
  <w:footnote w:id="4">
    <w:p w14:paraId="5776D0EC" w14:textId="77777777" w:rsidR="00AC40EB" w:rsidRDefault="00AC40EB" w:rsidP="00AC40EB">
      <w:pPr>
        <w:pStyle w:val="FootnoteText"/>
      </w:pPr>
      <w:r>
        <w:rPr>
          <w:rStyle w:val="FootnoteReference"/>
        </w:rPr>
        <w:footnoteRef/>
      </w:r>
      <w:r>
        <w:t xml:space="preserve"> Net debt = total liabilities – cash and cash equivalents.</w:t>
      </w:r>
    </w:p>
  </w:footnote>
  <w:footnote w:id="5">
    <w:p w14:paraId="0439DDFB" w14:textId="77777777" w:rsidR="00AC40EB" w:rsidRDefault="00AC40EB" w:rsidP="00AC40EB">
      <w:pPr>
        <w:pStyle w:val="FootnoteText"/>
      </w:pPr>
      <w:r>
        <w:rPr>
          <w:rStyle w:val="FootnoteReference"/>
        </w:rPr>
        <w:footnoteRef/>
      </w:r>
      <w:r>
        <w:t xml:space="preserve"> The ratio of current assets to current liabilities, inclusive and exclusive of penalties on overdue loans will be 0.63 and 1.19 respectively.</w:t>
      </w:r>
    </w:p>
  </w:footnote>
  <w:footnote w:id="6">
    <w:p w14:paraId="3B059D68" w14:textId="77777777" w:rsidR="00AC40EB" w:rsidRDefault="00AC40EB" w:rsidP="00AC40EB">
      <w:pPr>
        <w:pStyle w:val="FootnoteText"/>
      </w:pPr>
      <w:r>
        <w:rPr>
          <w:rStyle w:val="FootnoteReference"/>
        </w:rPr>
        <w:footnoteRef/>
      </w:r>
      <w:r>
        <w:t xml:space="preserve"> A proxy for operating cash flow.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946D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6F2D"/>
    <w:multiLevelType w:val="multilevel"/>
    <w:tmpl w:val="167A9A82"/>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b w:val="0"/>
        <w:i w:val="0"/>
        <w:strike w:val="0"/>
        <w:color w:val="auto"/>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D74440"/>
    <w:multiLevelType w:val="hybridMultilevel"/>
    <w:tmpl w:val="FD847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725E1E"/>
    <w:multiLevelType w:val="hybridMultilevel"/>
    <w:tmpl w:val="DC2AC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A6BDA"/>
    <w:multiLevelType w:val="hybridMultilevel"/>
    <w:tmpl w:val="C2AAA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C3645"/>
    <w:multiLevelType w:val="hybridMultilevel"/>
    <w:tmpl w:val="BA4216F6"/>
    <w:lvl w:ilvl="0" w:tplc="2C88C64C">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87C4A"/>
    <w:multiLevelType w:val="hybridMultilevel"/>
    <w:tmpl w:val="98187C84"/>
    <w:lvl w:ilvl="0" w:tplc="5E625638">
      <w:start w:val="1"/>
      <w:numFmt w:val="lowerLetter"/>
      <w:lvlText w:val="(%1)"/>
      <w:lvlJc w:val="left"/>
      <w:pPr>
        <w:ind w:left="3960" w:hanging="360"/>
      </w:pPr>
      <w:rPr>
        <w:rFonts w:asciiTheme="minorHAnsi" w:eastAsia="Times New Roman" w:hAnsiTheme="minorHAnsi" w:cstheme="minorHAnsi"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51F5FFA"/>
    <w:multiLevelType w:val="hybridMultilevel"/>
    <w:tmpl w:val="FD847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37EF9"/>
    <w:multiLevelType w:val="hybridMultilevel"/>
    <w:tmpl w:val="22685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26396"/>
    <w:multiLevelType w:val="hybridMultilevel"/>
    <w:tmpl w:val="559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32B88"/>
    <w:multiLevelType w:val="hybridMultilevel"/>
    <w:tmpl w:val="C85291BE"/>
    <w:lvl w:ilvl="0" w:tplc="8430B2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A72C96"/>
    <w:multiLevelType w:val="hybridMultilevel"/>
    <w:tmpl w:val="714A870E"/>
    <w:lvl w:ilvl="0" w:tplc="CF520632">
      <w:start w:val="1"/>
      <w:numFmt w:val="decimal"/>
      <w:lvlText w:val="%1."/>
      <w:lvlJc w:val="left"/>
      <w:pPr>
        <w:ind w:left="720" w:hanging="360"/>
      </w:pPr>
      <w:rPr>
        <w:rFonts w:asciiTheme="minorHAnsi" w:hAnsiTheme="minorHAnsi" w:cstheme="minorHAnsi" w:hint="default"/>
        <w:b w:val="0"/>
        <w:i w:val="0"/>
        <w:color w:val="auto"/>
        <w:sz w:val="22"/>
        <w:szCs w:val="22"/>
      </w:rPr>
    </w:lvl>
    <w:lvl w:ilvl="1" w:tplc="D7B6FD52">
      <w:start w:val="1"/>
      <w:numFmt w:val="lowerLetter"/>
      <w:lvlText w:val="%2."/>
      <w:lvlJc w:val="left"/>
      <w:pPr>
        <w:ind w:left="1440" w:hanging="360"/>
      </w:pPr>
    </w:lvl>
    <w:lvl w:ilvl="2" w:tplc="FF0AEE86" w:tentative="1">
      <w:start w:val="1"/>
      <w:numFmt w:val="lowerRoman"/>
      <w:lvlText w:val="%3."/>
      <w:lvlJc w:val="right"/>
      <w:pPr>
        <w:ind w:left="2160" w:hanging="180"/>
      </w:pPr>
    </w:lvl>
    <w:lvl w:ilvl="3" w:tplc="3AB8303E" w:tentative="1">
      <w:start w:val="1"/>
      <w:numFmt w:val="decimal"/>
      <w:lvlText w:val="%4."/>
      <w:lvlJc w:val="left"/>
      <w:pPr>
        <w:ind w:left="2880" w:hanging="360"/>
      </w:pPr>
    </w:lvl>
    <w:lvl w:ilvl="4" w:tplc="1F602094" w:tentative="1">
      <w:start w:val="1"/>
      <w:numFmt w:val="lowerLetter"/>
      <w:lvlText w:val="%5."/>
      <w:lvlJc w:val="left"/>
      <w:pPr>
        <w:ind w:left="3600" w:hanging="360"/>
      </w:pPr>
    </w:lvl>
    <w:lvl w:ilvl="5" w:tplc="5760955A" w:tentative="1">
      <w:start w:val="1"/>
      <w:numFmt w:val="lowerRoman"/>
      <w:lvlText w:val="%6."/>
      <w:lvlJc w:val="right"/>
      <w:pPr>
        <w:ind w:left="4320" w:hanging="180"/>
      </w:pPr>
    </w:lvl>
    <w:lvl w:ilvl="6" w:tplc="3DECF038" w:tentative="1">
      <w:start w:val="1"/>
      <w:numFmt w:val="decimal"/>
      <w:lvlText w:val="%7."/>
      <w:lvlJc w:val="left"/>
      <w:pPr>
        <w:ind w:left="5040" w:hanging="360"/>
      </w:pPr>
    </w:lvl>
    <w:lvl w:ilvl="7" w:tplc="36BC17D8" w:tentative="1">
      <w:start w:val="1"/>
      <w:numFmt w:val="lowerLetter"/>
      <w:lvlText w:val="%8."/>
      <w:lvlJc w:val="left"/>
      <w:pPr>
        <w:ind w:left="5760" w:hanging="360"/>
      </w:pPr>
    </w:lvl>
    <w:lvl w:ilvl="8" w:tplc="248088BA" w:tentative="1">
      <w:start w:val="1"/>
      <w:numFmt w:val="lowerRoman"/>
      <w:lvlText w:val="%9."/>
      <w:lvlJc w:val="right"/>
      <w:pPr>
        <w:ind w:left="6480" w:hanging="180"/>
      </w:pPr>
    </w:lvl>
  </w:abstractNum>
  <w:abstractNum w:abstractNumId="13" w15:restartNumberingAfterBreak="0">
    <w:nsid w:val="41D30C3B"/>
    <w:multiLevelType w:val="hybridMultilevel"/>
    <w:tmpl w:val="DD860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250F8C"/>
    <w:multiLevelType w:val="hybridMultilevel"/>
    <w:tmpl w:val="321A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23F9C"/>
    <w:multiLevelType w:val="hybridMultilevel"/>
    <w:tmpl w:val="EF121A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07D89"/>
    <w:multiLevelType w:val="hybridMultilevel"/>
    <w:tmpl w:val="81D09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D044C"/>
    <w:multiLevelType w:val="hybridMultilevel"/>
    <w:tmpl w:val="556A2E70"/>
    <w:lvl w:ilvl="0" w:tplc="039CE9F2">
      <w:start w:val="1"/>
      <w:numFmt w:val="lowerLetter"/>
      <w:lvlText w:val="(%1)"/>
      <w:lvlJc w:val="left"/>
      <w:pPr>
        <w:ind w:left="3960" w:hanging="360"/>
      </w:pPr>
      <w:rPr>
        <w:rFonts w:asciiTheme="minorHAnsi" w:eastAsia="Times New Roman" w:hAnsiTheme="minorHAnsi" w:cstheme="minorHAnsi"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515D2F9D"/>
    <w:multiLevelType w:val="hybridMultilevel"/>
    <w:tmpl w:val="C6D20CC0"/>
    <w:lvl w:ilvl="0" w:tplc="AE2C3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57990"/>
    <w:multiLevelType w:val="hybridMultilevel"/>
    <w:tmpl w:val="274A847E"/>
    <w:lvl w:ilvl="0" w:tplc="E67A78B4">
      <w:start w:val="1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A35F8"/>
    <w:multiLevelType w:val="hybridMultilevel"/>
    <w:tmpl w:val="546C3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CC7B8E"/>
    <w:multiLevelType w:val="hybridMultilevel"/>
    <w:tmpl w:val="7C1A6ED2"/>
    <w:lvl w:ilvl="0" w:tplc="F0E2B82E">
      <w:start w:val="1"/>
      <w:numFmt w:val="decimal"/>
      <w:lvlText w:val="%1."/>
      <w:lvlJc w:val="left"/>
      <w:pPr>
        <w:ind w:left="-27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77DB56A9"/>
    <w:multiLevelType w:val="hybridMultilevel"/>
    <w:tmpl w:val="018EF96C"/>
    <w:lvl w:ilvl="0" w:tplc="93A820C0">
      <w:start w:val="1"/>
      <w:numFmt w:val="decimal"/>
      <w:pStyle w:val="MainParanoChapter-Ch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160C1"/>
    <w:multiLevelType w:val="hybridMultilevel"/>
    <w:tmpl w:val="FD847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865961"/>
    <w:multiLevelType w:val="hybridMultilevel"/>
    <w:tmpl w:val="2E04B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F62624"/>
    <w:multiLevelType w:val="multilevel"/>
    <w:tmpl w:val="073A9284"/>
    <w:styleLink w:val="fichtAuflistung"/>
    <w:lvl w:ilvl="0">
      <w:start w:val="1"/>
      <w:numFmt w:val="lowerLetter"/>
      <w:pStyle w:val="Auflistung"/>
      <w:lvlText w:val="%1)"/>
      <w:lvlJc w:val="left"/>
      <w:pPr>
        <w:tabs>
          <w:tab w:val="num" w:pos="284"/>
        </w:tabs>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6"/>
  </w:num>
  <w:num w:numId="4">
    <w:abstractNumId w:val="24"/>
  </w:num>
  <w:num w:numId="5">
    <w:abstractNumId w:val="3"/>
  </w:num>
  <w:num w:numId="6">
    <w:abstractNumId w:val="20"/>
  </w:num>
  <w:num w:numId="7">
    <w:abstractNumId w:val="13"/>
  </w:num>
  <w:num w:numId="8">
    <w:abstractNumId w:val="9"/>
  </w:num>
  <w:num w:numId="9">
    <w:abstractNumId w:val="5"/>
  </w:num>
  <w:num w:numId="10">
    <w:abstractNumId w:val="15"/>
  </w:num>
  <w:num w:numId="11">
    <w:abstractNumId w:val="11"/>
  </w:num>
  <w:num w:numId="12">
    <w:abstractNumId w:val="26"/>
  </w:num>
  <w:num w:numId="13">
    <w:abstractNumId w:val="25"/>
  </w:num>
  <w:num w:numId="14">
    <w:abstractNumId w:val="17"/>
  </w:num>
  <w:num w:numId="15">
    <w:abstractNumId w:val="6"/>
  </w:num>
  <w:num w:numId="16">
    <w:abstractNumId w:val="22"/>
  </w:num>
  <w:num w:numId="17">
    <w:abstractNumId w:val="8"/>
  </w:num>
  <w:num w:numId="18">
    <w:abstractNumId w:val="19"/>
  </w:num>
  <w:num w:numId="19">
    <w:abstractNumId w:val="18"/>
  </w:num>
  <w:num w:numId="20">
    <w:abstractNumId w:val="21"/>
  </w:num>
  <w:num w:numId="21">
    <w:abstractNumId w:val="4"/>
  </w:num>
  <w:num w:numId="22">
    <w:abstractNumId w:val="10"/>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C7"/>
    <w:rsid w:val="0000543C"/>
    <w:rsid w:val="0001619B"/>
    <w:rsid w:val="00016C0D"/>
    <w:rsid w:val="00040132"/>
    <w:rsid w:val="00077BB7"/>
    <w:rsid w:val="00081138"/>
    <w:rsid w:val="00093DAA"/>
    <w:rsid w:val="00096996"/>
    <w:rsid w:val="000A2B7D"/>
    <w:rsid w:val="000C7259"/>
    <w:rsid w:val="000D71B0"/>
    <w:rsid w:val="000E3F5F"/>
    <w:rsid w:val="000F43D5"/>
    <w:rsid w:val="00101EB2"/>
    <w:rsid w:val="001149AA"/>
    <w:rsid w:val="00116A7B"/>
    <w:rsid w:val="001457CB"/>
    <w:rsid w:val="00146E3B"/>
    <w:rsid w:val="0015488E"/>
    <w:rsid w:val="0016607D"/>
    <w:rsid w:val="00187DCC"/>
    <w:rsid w:val="00195236"/>
    <w:rsid w:val="001956C9"/>
    <w:rsid w:val="002121E8"/>
    <w:rsid w:val="00212367"/>
    <w:rsid w:val="00252A54"/>
    <w:rsid w:val="002677A0"/>
    <w:rsid w:val="00270393"/>
    <w:rsid w:val="00275941"/>
    <w:rsid w:val="002D3846"/>
    <w:rsid w:val="002F0BAA"/>
    <w:rsid w:val="00303959"/>
    <w:rsid w:val="00307010"/>
    <w:rsid w:val="00311C3D"/>
    <w:rsid w:val="00396DA6"/>
    <w:rsid w:val="003B386D"/>
    <w:rsid w:val="004110F4"/>
    <w:rsid w:val="004138DC"/>
    <w:rsid w:val="00426CF8"/>
    <w:rsid w:val="0043472B"/>
    <w:rsid w:val="004531E4"/>
    <w:rsid w:val="004A2C8A"/>
    <w:rsid w:val="004A40DD"/>
    <w:rsid w:val="004A6B6B"/>
    <w:rsid w:val="004D04D0"/>
    <w:rsid w:val="004E470B"/>
    <w:rsid w:val="00507D83"/>
    <w:rsid w:val="0052748B"/>
    <w:rsid w:val="00532917"/>
    <w:rsid w:val="00544AB2"/>
    <w:rsid w:val="00545CC8"/>
    <w:rsid w:val="00577525"/>
    <w:rsid w:val="0058558A"/>
    <w:rsid w:val="00596FE7"/>
    <w:rsid w:val="005A490D"/>
    <w:rsid w:val="005A5AC0"/>
    <w:rsid w:val="005C18EA"/>
    <w:rsid w:val="005D66D5"/>
    <w:rsid w:val="005E55DD"/>
    <w:rsid w:val="005F1DCE"/>
    <w:rsid w:val="00602BC8"/>
    <w:rsid w:val="00626F48"/>
    <w:rsid w:val="00632B86"/>
    <w:rsid w:val="00654648"/>
    <w:rsid w:val="00656A4A"/>
    <w:rsid w:val="006634FC"/>
    <w:rsid w:val="00665734"/>
    <w:rsid w:val="006B3780"/>
    <w:rsid w:val="006D75DB"/>
    <w:rsid w:val="00720636"/>
    <w:rsid w:val="00721C19"/>
    <w:rsid w:val="00733790"/>
    <w:rsid w:val="00736C26"/>
    <w:rsid w:val="00756C6D"/>
    <w:rsid w:val="00777ADA"/>
    <w:rsid w:val="00796200"/>
    <w:rsid w:val="007B3C35"/>
    <w:rsid w:val="007F2472"/>
    <w:rsid w:val="00807B0A"/>
    <w:rsid w:val="00807E2C"/>
    <w:rsid w:val="00810386"/>
    <w:rsid w:val="00824ECA"/>
    <w:rsid w:val="00825A90"/>
    <w:rsid w:val="008273D1"/>
    <w:rsid w:val="00833D60"/>
    <w:rsid w:val="008D124C"/>
    <w:rsid w:val="009341A8"/>
    <w:rsid w:val="00963BEE"/>
    <w:rsid w:val="00964C6C"/>
    <w:rsid w:val="009C18C0"/>
    <w:rsid w:val="009D39D0"/>
    <w:rsid w:val="009D5670"/>
    <w:rsid w:val="009E07D6"/>
    <w:rsid w:val="009F13C5"/>
    <w:rsid w:val="00A04E69"/>
    <w:rsid w:val="00A06B1D"/>
    <w:rsid w:val="00A14468"/>
    <w:rsid w:val="00A20BC0"/>
    <w:rsid w:val="00A525F8"/>
    <w:rsid w:val="00A84E91"/>
    <w:rsid w:val="00A90492"/>
    <w:rsid w:val="00AA4562"/>
    <w:rsid w:val="00AB3929"/>
    <w:rsid w:val="00AC40EB"/>
    <w:rsid w:val="00AF68C1"/>
    <w:rsid w:val="00B02321"/>
    <w:rsid w:val="00B027F7"/>
    <w:rsid w:val="00B40436"/>
    <w:rsid w:val="00B41E7F"/>
    <w:rsid w:val="00B473F3"/>
    <w:rsid w:val="00B74C07"/>
    <w:rsid w:val="00B80938"/>
    <w:rsid w:val="00BC3F28"/>
    <w:rsid w:val="00BD7C73"/>
    <w:rsid w:val="00BE3FB8"/>
    <w:rsid w:val="00C34A63"/>
    <w:rsid w:val="00C34EE1"/>
    <w:rsid w:val="00C3673D"/>
    <w:rsid w:val="00C57EC7"/>
    <w:rsid w:val="00C748D4"/>
    <w:rsid w:val="00C80579"/>
    <w:rsid w:val="00C961A2"/>
    <w:rsid w:val="00CB7B4F"/>
    <w:rsid w:val="00CC2EE4"/>
    <w:rsid w:val="00D002C1"/>
    <w:rsid w:val="00D0404A"/>
    <w:rsid w:val="00D26242"/>
    <w:rsid w:val="00D551CA"/>
    <w:rsid w:val="00D85CE5"/>
    <w:rsid w:val="00D868AB"/>
    <w:rsid w:val="00DD40A5"/>
    <w:rsid w:val="00DF3B15"/>
    <w:rsid w:val="00E05A7A"/>
    <w:rsid w:val="00E218B5"/>
    <w:rsid w:val="00E96679"/>
    <w:rsid w:val="00EA1106"/>
    <w:rsid w:val="00EA70C7"/>
    <w:rsid w:val="00F04207"/>
    <w:rsid w:val="00F15B1B"/>
    <w:rsid w:val="00F26869"/>
    <w:rsid w:val="00F3402E"/>
    <w:rsid w:val="00FB4876"/>
    <w:rsid w:val="00FD2F5D"/>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C35A"/>
  <w15:chartTrackingRefBased/>
  <w15:docId w15:val="{F4A98DB0-0558-467C-BACA-280C68F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86D"/>
    <w:pPr>
      <w:spacing w:after="200" w:line="276" w:lineRule="auto"/>
    </w:pPr>
  </w:style>
  <w:style w:type="paragraph" w:styleId="Heading1">
    <w:name w:val="heading 1"/>
    <w:basedOn w:val="Normal"/>
    <w:next w:val="Normal"/>
    <w:link w:val="Heading1Char"/>
    <w:qFormat/>
    <w:rsid w:val="00FB4876"/>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B4876"/>
    <w:pPr>
      <w:keepNext/>
      <w:keepLines/>
      <w:widowControl w:val="0"/>
      <w:autoSpaceDE w:val="0"/>
      <w:autoSpaceDN w:val="0"/>
      <w:adjustRightInd w:val="0"/>
      <w:spacing w:before="40" w:after="0" w:line="240" w:lineRule="auto"/>
      <w:outlineLvl w:val="1"/>
    </w:pPr>
    <w:rPr>
      <w:rFonts w:eastAsiaTheme="majorEastAsia" w:cstheme="majorBidi"/>
      <w:b/>
      <w:color w:val="172D5F"/>
      <w:szCs w:val="26"/>
    </w:rPr>
  </w:style>
  <w:style w:type="paragraph" w:styleId="Heading3">
    <w:name w:val="heading 3"/>
    <w:basedOn w:val="Normal"/>
    <w:next w:val="Normal"/>
    <w:link w:val="Heading3Char"/>
    <w:unhideWhenUsed/>
    <w:qFormat/>
    <w:rsid w:val="00FB4876"/>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B4876"/>
    <w:pPr>
      <w:keepNext/>
      <w:keepLines/>
      <w:spacing w:before="120" w:after="240" w:line="240" w:lineRule="auto"/>
      <w:outlineLvl w:val="3"/>
    </w:pPr>
    <w:rPr>
      <w:rFonts w:ascii="Times New Roman" w:eastAsia="Times New Roman" w:hAnsi="Times New Roman" w:cs="Times New Roman"/>
      <w:b/>
      <w:bCs/>
      <w:i/>
      <w:sz w:val="24"/>
      <w:szCs w:val="28"/>
    </w:rPr>
  </w:style>
  <w:style w:type="paragraph" w:styleId="Heading5">
    <w:name w:val="heading 5"/>
    <w:basedOn w:val="Normal"/>
    <w:next w:val="Normal"/>
    <w:link w:val="Heading5Char"/>
    <w:qFormat/>
    <w:rsid w:val="00FB4876"/>
    <w:pPr>
      <w:keepNext/>
      <w:spacing w:after="0" w:line="240" w:lineRule="auto"/>
      <w:outlineLvl w:val="4"/>
    </w:pPr>
    <w:rPr>
      <w:rFonts w:ascii="Times New Roman" w:eastAsia="Times New Roman" w:hAnsi="Times New Roman" w:cs="Times New Roman"/>
      <w:b/>
      <w:bCs/>
      <w:sz w:val="24"/>
      <w:szCs w:val="24"/>
      <w:u w:val="single"/>
    </w:rPr>
  </w:style>
  <w:style w:type="paragraph" w:styleId="Heading9">
    <w:name w:val="heading 9"/>
    <w:basedOn w:val="Normal"/>
    <w:next w:val="Normal"/>
    <w:link w:val="Heading9Char"/>
    <w:qFormat/>
    <w:rsid w:val="00FB487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8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B4876"/>
    <w:rPr>
      <w:rFonts w:eastAsiaTheme="majorEastAsia" w:cstheme="majorBidi"/>
      <w:b/>
      <w:color w:val="172D5F"/>
      <w:szCs w:val="26"/>
    </w:rPr>
  </w:style>
  <w:style w:type="character" w:customStyle="1" w:styleId="Heading3Char">
    <w:name w:val="Heading 3 Char"/>
    <w:basedOn w:val="DefaultParagraphFont"/>
    <w:link w:val="Heading3"/>
    <w:rsid w:val="00FB48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B4876"/>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FB4876"/>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FB4876"/>
    <w:rPr>
      <w:rFonts w:ascii="Arial" w:eastAsia="Times New Roman" w:hAnsi="Arial" w:cs="Arial"/>
    </w:rPr>
  </w:style>
  <w:style w:type="character" w:customStyle="1" w:styleId="Style2">
    <w:name w:val="Style2"/>
    <w:basedOn w:val="DefaultParagraphFont"/>
    <w:uiPriority w:val="1"/>
    <w:rsid w:val="00FB4876"/>
    <w:rPr>
      <w:rFonts w:asciiTheme="minorHAnsi" w:hAnsiTheme="minorHAnsi"/>
      <w:sz w:val="18"/>
    </w:rPr>
  </w:style>
  <w:style w:type="paragraph" w:styleId="BodyText">
    <w:name w:val="Body Text"/>
    <w:basedOn w:val="Normal"/>
    <w:link w:val="BodyTextChar"/>
    <w:unhideWhenUsed/>
    <w:qFormat/>
    <w:rsid w:val="00FB4876"/>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rsid w:val="00FB4876"/>
    <w:rPr>
      <w:rFonts w:ascii="Times New Roman" w:eastAsia="Times New Roman" w:hAnsi="Times New Roman"/>
      <w:b/>
      <w:bCs/>
      <w:sz w:val="24"/>
      <w:szCs w:val="24"/>
    </w:rPr>
  </w:style>
  <w:style w:type="table" w:styleId="TableGrid">
    <w:name w:val="Table Grid"/>
    <w:basedOn w:val="TableNormal"/>
    <w:uiPriority w:val="5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FB4876"/>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rsid w:val="00FB4876"/>
    <w:rPr>
      <w:rFonts w:ascii="Arial" w:eastAsiaTheme="minorEastAsia" w:hAnsi="Arial" w:cs="Arial"/>
      <w:color w:val="000000"/>
      <w:sz w:val="20"/>
      <w:szCs w:val="20"/>
    </w:rPr>
  </w:style>
  <w:style w:type="character" w:styleId="CommentReference">
    <w:name w:val="annotation reference"/>
    <w:basedOn w:val="DefaultParagraphFont"/>
    <w:unhideWhenUsed/>
    <w:rsid w:val="00FB4876"/>
    <w:rPr>
      <w:sz w:val="16"/>
      <w:szCs w:val="16"/>
    </w:rPr>
  </w:style>
  <w:style w:type="paragraph" w:styleId="BalloonText">
    <w:name w:val="Balloon Text"/>
    <w:basedOn w:val="Normal"/>
    <w:link w:val="BalloonTextChar"/>
    <w:semiHidden/>
    <w:unhideWhenUsed/>
    <w:rsid w:val="00FB4876"/>
    <w:pPr>
      <w:widowControl w:val="0"/>
      <w:autoSpaceDE w:val="0"/>
      <w:autoSpaceDN w:val="0"/>
      <w:adjustRightInd w:val="0"/>
      <w:spacing w:after="0" w:line="240" w:lineRule="auto"/>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semiHidden/>
    <w:rsid w:val="00FB4876"/>
    <w:rPr>
      <w:rFonts w:ascii="Tahoma" w:eastAsiaTheme="minorEastAsia" w:hAnsi="Tahoma" w:cs="Tahoma"/>
      <w:color w:val="000000"/>
      <w:sz w:val="16"/>
      <w:szCs w:val="16"/>
    </w:rPr>
  </w:style>
  <w:style w:type="table" w:customStyle="1" w:styleId="TableGrid1">
    <w:name w:val="Table Grid1"/>
    <w:basedOn w:val="TableNormal"/>
    <w:rsid w:val="00FB48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4876"/>
    <w:pPr>
      <w:widowControl w:val="0"/>
      <w:tabs>
        <w:tab w:val="center" w:pos="4680"/>
        <w:tab w:val="right" w:pos="9360"/>
      </w:tabs>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erChar">
    <w:name w:val="Header Char"/>
    <w:basedOn w:val="DefaultParagraphFont"/>
    <w:link w:val="Header"/>
    <w:rsid w:val="00FB4876"/>
    <w:rPr>
      <w:rFonts w:ascii="Arial" w:eastAsiaTheme="minorEastAsia" w:hAnsi="Arial" w:cs="Arial"/>
      <w:color w:val="000000"/>
      <w:sz w:val="24"/>
      <w:szCs w:val="24"/>
    </w:rPr>
  </w:style>
  <w:style w:type="paragraph" w:styleId="Footer">
    <w:name w:val="footer"/>
    <w:basedOn w:val="Normal"/>
    <w:link w:val="FooterChar"/>
    <w:uiPriority w:val="99"/>
    <w:unhideWhenUsed/>
    <w:rsid w:val="00FB4876"/>
    <w:pPr>
      <w:widowControl w:val="0"/>
      <w:tabs>
        <w:tab w:val="center" w:pos="4680"/>
        <w:tab w:val="right" w:pos="9360"/>
      </w:tabs>
      <w:autoSpaceDE w:val="0"/>
      <w:autoSpaceDN w:val="0"/>
      <w:adjustRightInd w:val="0"/>
      <w:spacing w:after="0" w:line="240" w:lineRule="auto"/>
    </w:pPr>
    <w:rPr>
      <w:rFonts w:ascii="Arial" w:eastAsiaTheme="minorEastAsia" w:hAnsi="Arial" w:cs="Arial"/>
      <w:color w:val="000000"/>
      <w:sz w:val="24"/>
      <w:szCs w:val="24"/>
    </w:rPr>
  </w:style>
  <w:style w:type="character" w:customStyle="1" w:styleId="FooterChar">
    <w:name w:val="Footer Char"/>
    <w:basedOn w:val="DefaultParagraphFont"/>
    <w:link w:val="Footer"/>
    <w:uiPriority w:val="99"/>
    <w:rsid w:val="00FB4876"/>
    <w:rPr>
      <w:rFonts w:ascii="Arial" w:eastAsiaTheme="minorEastAsia" w:hAnsi="Arial" w:cs="Arial"/>
      <w:color w:val="000000"/>
      <w:sz w:val="24"/>
      <w:szCs w:val="24"/>
    </w:rPr>
  </w:style>
  <w:style w:type="paragraph" w:styleId="NoSpacing">
    <w:name w:val="No Spacing"/>
    <w:link w:val="NoSpacingChar"/>
    <w:uiPriority w:val="1"/>
    <w:qFormat/>
    <w:rsid w:val="00FB4876"/>
    <w:pPr>
      <w:widowControl w:val="0"/>
      <w:autoSpaceDE w:val="0"/>
      <w:autoSpaceDN w:val="0"/>
      <w:adjustRightInd w:val="0"/>
      <w:spacing w:after="0" w:line="240" w:lineRule="auto"/>
      <w:jc w:val="center"/>
    </w:pPr>
    <w:rPr>
      <w:rFonts w:eastAsiaTheme="minorEastAsia" w:cs="Arial"/>
      <w:color w:val="000000"/>
      <w:szCs w:val="24"/>
    </w:rPr>
  </w:style>
  <w:style w:type="paragraph" w:styleId="ListParagraph">
    <w:name w:val="List Paragraph"/>
    <w:aliases w:val="Akapit z listą BS,Bullet1,Bullets,List Paragraph (numbered (a)),List Paragraph 1,List Paragraph Char Char Char,List Paragraph1,List_Paragraph,Multilevel para_II,Numbered List Paragraph,References,ReferencesCxSpLast,Use Case List Paragraph"/>
    <w:basedOn w:val="Normal"/>
    <w:link w:val="ListParagraphChar"/>
    <w:uiPriority w:val="34"/>
    <w:qFormat/>
    <w:rsid w:val="00FB4876"/>
    <w:pPr>
      <w:widowControl w:val="0"/>
      <w:autoSpaceDE w:val="0"/>
      <w:autoSpaceDN w:val="0"/>
      <w:adjustRightInd w:val="0"/>
      <w:spacing w:after="0" w:line="240" w:lineRule="auto"/>
      <w:ind w:left="720"/>
      <w:contextualSpacing/>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FB4876"/>
    <w:rPr>
      <w:color w:val="808080"/>
    </w:rPr>
  </w:style>
  <w:style w:type="table" w:customStyle="1" w:styleId="TableGrid2">
    <w:name w:val="Table Grid2"/>
    <w:basedOn w:val="TableNormal"/>
    <w:next w:val="TableGrid"/>
    <w:uiPriority w:val="3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B4876"/>
    <w:pPr>
      <w:widowControl/>
      <w:autoSpaceDE/>
      <w:autoSpaceDN/>
      <w:adjustRightInd/>
      <w:spacing w:line="259" w:lineRule="auto"/>
      <w:outlineLvl w:val="9"/>
    </w:pPr>
  </w:style>
  <w:style w:type="paragraph" w:styleId="TOC1">
    <w:name w:val="toc 1"/>
    <w:basedOn w:val="Normal"/>
    <w:next w:val="Normal"/>
    <w:uiPriority w:val="39"/>
    <w:unhideWhenUsed/>
    <w:rsid w:val="00FB4876"/>
    <w:pPr>
      <w:widowControl w:val="0"/>
      <w:tabs>
        <w:tab w:val="left" w:pos="440"/>
        <w:tab w:val="right" w:leader="dot" w:pos="9350"/>
      </w:tabs>
      <w:autoSpaceDE w:val="0"/>
      <w:autoSpaceDN w:val="0"/>
      <w:adjustRightInd w:val="0"/>
      <w:spacing w:after="100" w:line="240" w:lineRule="auto"/>
    </w:pPr>
    <w:rPr>
      <w:rFonts w:ascii="Calibri" w:eastAsia="Times New Roman" w:hAnsi="Calibri" w:cs="Arial"/>
      <w:b/>
      <w:caps/>
      <w:noProof/>
      <w:color w:val="000000"/>
      <w:sz w:val="24"/>
      <w:szCs w:val="24"/>
    </w:rPr>
  </w:style>
  <w:style w:type="paragraph" w:styleId="TOC2">
    <w:name w:val="toc 2"/>
    <w:basedOn w:val="Normal"/>
    <w:next w:val="Normal"/>
    <w:autoRedefine/>
    <w:uiPriority w:val="39"/>
    <w:unhideWhenUsed/>
    <w:rsid w:val="00FB4876"/>
    <w:pPr>
      <w:widowControl w:val="0"/>
      <w:tabs>
        <w:tab w:val="left" w:pos="450"/>
        <w:tab w:val="right" w:leader="dot" w:pos="9350"/>
      </w:tabs>
      <w:autoSpaceDE w:val="0"/>
      <w:autoSpaceDN w:val="0"/>
      <w:adjustRightInd w:val="0"/>
      <w:spacing w:after="100" w:line="240" w:lineRule="auto"/>
      <w:ind w:left="540" w:hanging="90"/>
    </w:pPr>
    <w:rPr>
      <w:rFonts w:ascii="Calibri" w:eastAsiaTheme="minorEastAsia" w:hAnsi="Calibri" w:cs="Arial"/>
      <w:bCs/>
      <w:noProof/>
      <w:sz w:val="24"/>
      <w:szCs w:val="24"/>
    </w:rPr>
  </w:style>
  <w:style w:type="character" w:styleId="Hyperlink">
    <w:name w:val="Hyperlink"/>
    <w:basedOn w:val="DefaultParagraphFont"/>
    <w:uiPriority w:val="99"/>
    <w:unhideWhenUsed/>
    <w:rsid w:val="00FB4876"/>
    <w:rPr>
      <w:i/>
      <w:sz w:val="22"/>
      <w:szCs w:val="22"/>
    </w:rPr>
  </w:style>
  <w:style w:type="paragraph" w:styleId="TOC3">
    <w:name w:val="toc 3"/>
    <w:basedOn w:val="Normal"/>
    <w:next w:val="Normal"/>
    <w:autoRedefine/>
    <w:uiPriority w:val="39"/>
    <w:unhideWhenUsed/>
    <w:rsid w:val="00FB4876"/>
    <w:pPr>
      <w:spacing w:after="100" w:line="259" w:lineRule="auto"/>
      <w:ind w:left="440"/>
    </w:pPr>
    <w:rPr>
      <w:rFonts w:eastAsiaTheme="minorEastAsia" w:cs="Times New Roman"/>
    </w:rPr>
  </w:style>
  <w:style w:type="paragraph" w:styleId="IntenseQuote">
    <w:name w:val="Intense Quote"/>
    <w:basedOn w:val="Normal"/>
    <w:next w:val="Normal"/>
    <w:link w:val="IntenseQuoteChar"/>
    <w:uiPriority w:val="30"/>
    <w:qFormat/>
    <w:rsid w:val="00FB4876"/>
    <w:pPr>
      <w:widowControl w:val="0"/>
      <w:pBdr>
        <w:top w:val="single" w:sz="4" w:space="10" w:color="4472C4" w:themeColor="accent1"/>
        <w:bottom w:val="single" w:sz="4" w:space="10" w:color="4472C4" w:themeColor="accent1"/>
      </w:pBdr>
      <w:autoSpaceDE w:val="0"/>
      <w:autoSpaceDN w:val="0"/>
      <w:adjustRightInd w:val="0"/>
      <w:spacing w:before="360" w:after="360" w:line="240" w:lineRule="auto"/>
      <w:ind w:left="864" w:right="864"/>
      <w:jc w:val="center"/>
    </w:pPr>
    <w:rPr>
      <w:rFonts w:ascii="Arial" w:eastAsiaTheme="minorEastAsia" w:hAnsi="Arial" w:cs="Arial"/>
      <w:i/>
      <w:iCs/>
      <w:color w:val="FF0000"/>
      <w:sz w:val="24"/>
      <w:szCs w:val="24"/>
    </w:rPr>
  </w:style>
  <w:style w:type="character" w:customStyle="1" w:styleId="IntenseQuoteChar">
    <w:name w:val="Intense Quote Char"/>
    <w:basedOn w:val="DefaultParagraphFont"/>
    <w:link w:val="IntenseQuote"/>
    <w:uiPriority w:val="30"/>
    <w:rsid w:val="00FB4876"/>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FB4876"/>
    <w:pPr>
      <w:widowControl w:val="0"/>
      <w:autoSpaceDE w:val="0"/>
      <w:autoSpaceDN w:val="0"/>
      <w:adjustRightInd w:val="0"/>
      <w:spacing w:before="200" w:after="160" w:line="240" w:lineRule="auto"/>
      <w:ind w:left="864" w:right="864"/>
      <w:jc w:val="center"/>
    </w:pPr>
    <w:rPr>
      <w:rFonts w:ascii="Arial" w:eastAsiaTheme="minorEastAsia" w:hAnsi="Arial" w:cs="Arial"/>
      <w:i/>
      <w:iCs/>
      <w:color w:val="FF0000"/>
      <w:sz w:val="24"/>
      <w:szCs w:val="24"/>
    </w:rPr>
  </w:style>
  <w:style w:type="character" w:customStyle="1" w:styleId="QuoteChar">
    <w:name w:val="Quote Char"/>
    <w:basedOn w:val="DefaultParagraphFont"/>
    <w:link w:val="Quote"/>
    <w:uiPriority w:val="29"/>
    <w:rsid w:val="00FB4876"/>
    <w:rPr>
      <w:rFonts w:ascii="Arial" w:eastAsiaTheme="minorEastAsia" w:hAnsi="Arial" w:cs="Arial"/>
      <w:i/>
      <w:iCs/>
      <w:color w:val="FF0000"/>
      <w:sz w:val="24"/>
      <w:szCs w:val="24"/>
    </w:rPr>
  </w:style>
  <w:style w:type="paragraph" w:customStyle="1" w:styleId="Style1">
    <w:name w:val="Style1"/>
    <w:basedOn w:val="TOC2"/>
    <w:uiPriority w:val="99"/>
    <w:rsid w:val="00FB4876"/>
    <w:rPr>
      <w:i/>
      <w:color w:val="FF0000"/>
    </w:rPr>
  </w:style>
  <w:style w:type="paragraph" w:customStyle="1" w:styleId="Style3">
    <w:name w:val="Style3"/>
    <w:basedOn w:val="TOC2"/>
    <w:uiPriority w:val="99"/>
    <w:qFormat/>
    <w:rsid w:val="00FB4876"/>
    <w:rPr>
      <w:i/>
      <w:color w:val="FF0000"/>
    </w:rPr>
  </w:style>
  <w:style w:type="paragraph" w:customStyle="1" w:styleId="Normal0">
    <w:name w:val="Normal_0"/>
    <w:qFormat/>
    <w:rsid w:val="00FB4876"/>
  </w:style>
  <w:style w:type="paragraph" w:customStyle="1" w:styleId="Normal1">
    <w:name w:val="Normal_1"/>
    <w:qFormat/>
    <w:rsid w:val="00FB4876"/>
  </w:style>
  <w:style w:type="paragraph" w:customStyle="1" w:styleId="Normal2">
    <w:name w:val="Normal_2"/>
    <w:qFormat/>
    <w:rsid w:val="00FB4876"/>
  </w:style>
  <w:style w:type="paragraph" w:customStyle="1" w:styleId="Normal3">
    <w:name w:val="Normal_3"/>
    <w:qFormat/>
    <w:rsid w:val="00FB4876"/>
  </w:style>
  <w:style w:type="paragraph" w:customStyle="1" w:styleId="Normal4">
    <w:name w:val="Normal_4"/>
    <w:qFormat/>
    <w:rsid w:val="00FB4876"/>
  </w:style>
  <w:style w:type="paragraph" w:customStyle="1" w:styleId="Normal5">
    <w:name w:val="Normal_5"/>
    <w:qFormat/>
    <w:rsid w:val="00FB4876"/>
  </w:style>
  <w:style w:type="paragraph" w:customStyle="1" w:styleId="Normal6">
    <w:name w:val="Normal_6"/>
    <w:qFormat/>
    <w:rsid w:val="00FB4876"/>
  </w:style>
  <w:style w:type="paragraph" w:customStyle="1" w:styleId="Normal7">
    <w:name w:val="Normal_7"/>
    <w:qFormat/>
    <w:rsid w:val="00FB4876"/>
  </w:style>
  <w:style w:type="paragraph" w:customStyle="1" w:styleId="Normal8">
    <w:name w:val="Normal_8"/>
    <w:qFormat/>
    <w:rsid w:val="00FB4876"/>
  </w:style>
  <w:style w:type="paragraph" w:customStyle="1" w:styleId="Normal9">
    <w:name w:val="Normal_9"/>
    <w:qFormat/>
    <w:rsid w:val="00FB4876"/>
  </w:style>
  <w:style w:type="paragraph" w:customStyle="1" w:styleId="Normal10">
    <w:name w:val="Normal_10"/>
    <w:qFormat/>
    <w:rsid w:val="00FB4876"/>
  </w:style>
  <w:style w:type="paragraph" w:customStyle="1" w:styleId="Normal11">
    <w:name w:val="Normal_11"/>
    <w:qFormat/>
    <w:rsid w:val="00FB4876"/>
  </w:style>
  <w:style w:type="paragraph" w:customStyle="1" w:styleId="Normal12">
    <w:name w:val="Normal_12"/>
    <w:qFormat/>
    <w:rsid w:val="00FB4876"/>
  </w:style>
  <w:style w:type="paragraph" w:customStyle="1" w:styleId="Normal13">
    <w:name w:val="Normal_13"/>
    <w:qFormat/>
    <w:rsid w:val="00FB4876"/>
  </w:style>
  <w:style w:type="paragraph" w:customStyle="1" w:styleId="Normal14">
    <w:name w:val="Normal_14"/>
    <w:qFormat/>
    <w:rsid w:val="00FB4876"/>
  </w:style>
  <w:style w:type="paragraph" w:customStyle="1" w:styleId="Normal15">
    <w:name w:val="Normal_15"/>
    <w:qFormat/>
    <w:rsid w:val="00FB4876"/>
  </w:style>
  <w:style w:type="paragraph" w:customStyle="1" w:styleId="Normal16">
    <w:name w:val="Normal_16"/>
    <w:qFormat/>
    <w:rsid w:val="00FB4876"/>
  </w:style>
  <w:style w:type="paragraph" w:customStyle="1" w:styleId="Normal17">
    <w:name w:val="Normal_17"/>
    <w:qFormat/>
    <w:rsid w:val="00FB4876"/>
  </w:style>
  <w:style w:type="paragraph" w:customStyle="1" w:styleId="Normal18">
    <w:name w:val="Normal_18"/>
    <w:qFormat/>
    <w:rsid w:val="00FB4876"/>
  </w:style>
  <w:style w:type="paragraph" w:customStyle="1" w:styleId="Normal19">
    <w:name w:val="Normal_19"/>
    <w:qFormat/>
    <w:rsid w:val="00FB4876"/>
  </w:style>
  <w:style w:type="paragraph" w:customStyle="1" w:styleId="Normal20">
    <w:name w:val="Normal_20"/>
    <w:qFormat/>
    <w:rsid w:val="00FB4876"/>
  </w:style>
  <w:style w:type="paragraph" w:customStyle="1" w:styleId="Normal21">
    <w:name w:val="Normal_21"/>
    <w:qFormat/>
    <w:rsid w:val="00FB4876"/>
  </w:style>
  <w:style w:type="paragraph" w:customStyle="1" w:styleId="Normal22">
    <w:name w:val="Normal_22"/>
    <w:qFormat/>
    <w:rsid w:val="00FB4876"/>
  </w:style>
  <w:style w:type="paragraph" w:customStyle="1" w:styleId="Normal23">
    <w:name w:val="Normal_23"/>
    <w:qFormat/>
    <w:rsid w:val="00FB4876"/>
  </w:style>
  <w:style w:type="paragraph" w:customStyle="1" w:styleId="Normal24">
    <w:name w:val="Normal_24"/>
    <w:qFormat/>
    <w:rsid w:val="00FB4876"/>
  </w:style>
  <w:style w:type="paragraph" w:customStyle="1" w:styleId="Normal25">
    <w:name w:val="Normal_25"/>
    <w:qFormat/>
    <w:rsid w:val="00FB4876"/>
  </w:style>
  <w:style w:type="paragraph" w:customStyle="1" w:styleId="Normal26">
    <w:name w:val="Normal_26"/>
    <w:qFormat/>
    <w:rsid w:val="00FB4876"/>
  </w:style>
  <w:style w:type="paragraph" w:customStyle="1" w:styleId="Normal27">
    <w:name w:val="Normal_27"/>
    <w:qFormat/>
    <w:rsid w:val="00FB4876"/>
  </w:style>
  <w:style w:type="paragraph" w:customStyle="1" w:styleId="Normal28">
    <w:name w:val="Normal_28"/>
    <w:qFormat/>
    <w:rsid w:val="00FB4876"/>
  </w:style>
  <w:style w:type="paragraph" w:customStyle="1" w:styleId="Normal29">
    <w:name w:val="Normal_29"/>
    <w:qFormat/>
    <w:rsid w:val="00FB4876"/>
  </w:style>
  <w:style w:type="paragraph" w:customStyle="1" w:styleId="Normal30">
    <w:name w:val="Normal_30"/>
    <w:qFormat/>
    <w:rsid w:val="00FB4876"/>
  </w:style>
  <w:style w:type="paragraph" w:customStyle="1" w:styleId="Normal31">
    <w:name w:val="Normal_31"/>
    <w:qFormat/>
    <w:rsid w:val="00FB4876"/>
  </w:style>
  <w:style w:type="paragraph" w:customStyle="1" w:styleId="Normal32">
    <w:name w:val="Normal_32"/>
    <w:qFormat/>
    <w:rsid w:val="00FB4876"/>
  </w:style>
  <w:style w:type="paragraph" w:customStyle="1" w:styleId="Normal33">
    <w:name w:val="Normal_33"/>
    <w:qFormat/>
    <w:rsid w:val="00FB4876"/>
  </w:style>
  <w:style w:type="paragraph" w:customStyle="1" w:styleId="Normal34">
    <w:name w:val="Normal_34"/>
    <w:qFormat/>
    <w:rsid w:val="00FB4876"/>
  </w:style>
  <w:style w:type="paragraph" w:customStyle="1" w:styleId="Normal35">
    <w:name w:val="Normal_35"/>
    <w:qFormat/>
    <w:rsid w:val="00FB4876"/>
  </w:style>
  <w:style w:type="paragraph" w:customStyle="1" w:styleId="Normal36">
    <w:name w:val="Normal_36"/>
    <w:qFormat/>
    <w:rsid w:val="00FB4876"/>
  </w:style>
  <w:style w:type="paragraph" w:customStyle="1" w:styleId="Normal37">
    <w:name w:val="Normal_37"/>
    <w:qFormat/>
    <w:rsid w:val="00FB4876"/>
  </w:style>
  <w:style w:type="paragraph" w:customStyle="1" w:styleId="Normal38">
    <w:name w:val="Normal_38"/>
    <w:qFormat/>
    <w:rsid w:val="00FB4876"/>
  </w:style>
  <w:style w:type="paragraph" w:customStyle="1" w:styleId="Normal39">
    <w:name w:val="Normal_39"/>
    <w:qFormat/>
    <w:rsid w:val="00FB4876"/>
  </w:style>
  <w:style w:type="paragraph" w:customStyle="1" w:styleId="Normal40">
    <w:name w:val="Normal_40"/>
    <w:qFormat/>
    <w:rsid w:val="00FB4876"/>
  </w:style>
  <w:style w:type="paragraph" w:customStyle="1" w:styleId="Normal41">
    <w:name w:val="Normal_41"/>
    <w:qFormat/>
    <w:rsid w:val="00FB4876"/>
  </w:style>
  <w:style w:type="paragraph" w:customStyle="1" w:styleId="Normal42">
    <w:name w:val="Normal_42"/>
    <w:qFormat/>
    <w:rsid w:val="00FB4876"/>
  </w:style>
  <w:style w:type="paragraph" w:customStyle="1" w:styleId="Normal43">
    <w:name w:val="Normal_43"/>
    <w:qFormat/>
    <w:rsid w:val="00FB4876"/>
  </w:style>
  <w:style w:type="paragraph" w:customStyle="1" w:styleId="Normal44">
    <w:name w:val="Normal_44"/>
    <w:qFormat/>
    <w:rsid w:val="00FB4876"/>
  </w:style>
  <w:style w:type="paragraph" w:customStyle="1" w:styleId="Normal45">
    <w:name w:val="Normal_45"/>
    <w:qFormat/>
    <w:rsid w:val="00FB4876"/>
  </w:style>
  <w:style w:type="paragraph" w:customStyle="1" w:styleId="Normal46">
    <w:name w:val="Normal_46"/>
    <w:qFormat/>
    <w:rsid w:val="00FB4876"/>
  </w:style>
  <w:style w:type="paragraph" w:customStyle="1" w:styleId="Normal47">
    <w:name w:val="Normal_47"/>
    <w:qFormat/>
    <w:rsid w:val="00FB4876"/>
  </w:style>
  <w:style w:type="paragraph" w:customStyle="1" w:styleId="Normal48">
    <w:name w:val="Normal_48"/>
    <w:qFormat/>
    <w:rsid w:val="00FB4876"/>
  </w:style>
  <w:style w:type="paragraph" w:customStyle="1" w:styleId="Normal49">
    <w:name w:val="Normal_49"/>
    <w:qFormat/>
    <w:rsid w:val="00FB4876"/>
  </w:style>
  <w:style w:type="paragraph" w:customStyle="1" w:styleId="Normal50">
    <w:name w:val="Normal_50"/>
    <w:qFormat/>
    <w:rsid w:val="00FB4876"/>
  </w:style>
  <w:style w:type="paragraph" w:customStyle="1" w:styleId="Normal51">
    <w:name w:val="Normal_51"/>
    <w:qFormat/>
    <w:rsid w:val="00FB4876"/>
  </w:style>
  <w:style w:type="paragraph" w:customStyle="1" w:styleId="Normal52">
    <w:name w:val="Normal_52"/>
    <w:qFormat/>
    <w:rsid w:val="00FB4876"/>
  </w:style>
  <w:style w:type="paragraph" w:customStyle="1" w:styleId="Normal53">
    <w:name w:val="Normal_53"/>
    <w:qFormat/>
    <w:rsid w:val="00FB4876"/>
  </w:style>
  <w:style w:type="paragraph" w:customStyle="1" w:styleId="Normal54">
    <w:name w:val="Normal_54"/>
    <w:qFormat/>
    <w:rsid w:val="00FB4876"/>
  </w:style>
  <w:style w:type="paragraph" w:customStyle="1" w:styleId="Normal55">
    <w:name w:val="Normal_55"/>
    <w:qFormat/>
    <w:rsid w:val="00FB4876"/>
  </w:style>
  <w:style w:type="paragraph" w:customStyle="1" w:styleId="Normal56">
    <w:name w:val="Normal_56"/>
    <w:qFormat/>
    <w:rsid w:val="00FB4876"/>
  </w:style>
  <w:style w:type="paragraph" w:customStyle="1" w:styleId="Normal57">
    <w:name w:val="Normal_57"/>
    <w:qFormat/>
    <w:rsid w:val="00FB4876"/>
  </w:style>
  <w:style w:type="paragraph" w:customStyle="1" w:styleId="Normal58">
    <w:name w:val="Normal_58"/>
    <w:qFormat/>
    <w:rsid w:val="00FB4876"/>
  </w:style>
  <w:style w:type="paragraph" w:customStyle="1" w:styleId="Normal59">
    <w:name w:val="Normal_59"/>
    <w:qFormat/>
    <w:rsid w:val="00FB4876"/>
  </w:style>
  <w:style w:type="paragraph" w:customStyle="1" w:styleId="Normal60">
    <w:name w:val="Normal_60"/>
    <w:qFormat/>
    <w:rsid w:val="00FB4876"/>
  </w:style>
  <w:style w:type="paragraph" w:customStyle="1" w:styleId="Normal61">
    <w:name w:val="Normal_61"/>
    <w:qFormat/>
    <w:rsid w:val="00FB4876"/>
  </w:style>
  <w:style w:type="paragraph" w:customStyle="1" w:styleId="Normal62">
    <w:name w:val="Normal_62"/>
    <w:qFormat/>
    <w:rsid w:val="00FB4876"/>
  </w:style>
  <w:style w:type="paragraph" w:customStyle="1" w:styleId="Normal63">
    <w:name w:val="Normal_63"/>
    <w:qFormat/>
    <w:rsid w:val="00FB4876"/>
  </w:style>
  <w:style w:type="paragraph" w:customStyle="1" w:styleId="Normal202">
    <w:name w:val="Normal_202"/>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FB4876"/>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FB4876"/>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FB4876"/>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FB4876"/>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FB4876"/>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D,ADB,Boston 10,FOOTNOTES,Footnote Text Char1,Footnote Text Char1 Char Char,Footnote Text Char1 Char Char Char Char,Footnote Text Char2 Char,Footnote Text Char2 Char Char Char,Fußnotentext Char,Geneva 9,f,fn,footnote text,ft,single space"/>
    <w:basedOn w:val="Normal"/>
    <w:link w:val="FootnoteTextChar"/>
    <w:unhideWhenUsed/>
    <w:qFormat/>
    <w:rsid w:val="00FB4876"/>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AD Char,ADB Char,Boston 10 Char,FOOTNOTES Char,Footnote Text Char1 Char,Footnote Text Char1 Char Char Char,Footnote Text Char1 Char Char Char Char Char,Footnote Text Char2 Char Char,Footnote Text Char2 Char Char Char Char,f Char"/>
    <w:basedOn w:val="DefaultParagraphFont"/>
    <w:link w:val="FootnoteText"/>
    <w:rsid w:val="00FB4876"/>
    <w:rPr>
      <w:rFonts w:eastAsiaTheme="minorEastAsia" w:cs="Arial"/>
      <w:color w:val="000000"/>
      <w:sz w:val="18"/>
      <w:szCs w:val="20"/>
    </w:rPr>
  </w:style>
  <w:style w:type="table" w:customStyle="1" w:styleId="TableGrid11">
    <w:name w:val="Table Grid11"/>
    <w:basedOn w:val="TableNormal"/>
    <w:next w:val="TableGrid"/>
    <w:uiPriority w:val="3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487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olorfulList-Accent11">
    <w:name w:val="Colorful List - Accent 11"/>
    <w:basedOn w:val="Normal"/>
    <w:link w:val="ColorfulList-Accent1Char"/>
    <w:uiPriority w:val="34"/>
    <w:qFormat/>
    <w:rsid w:val="00FB4876"/>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character" w:customStyle="1" w:styleId="ColorfulList-Accent1Char">
    <w:name w:val="Colorful List - Accent 1 Char"/>
    <w:link w:val="ColorfulList-Accent11"/>
    <w:uiPriority w:val="34"/>
    <w:rsid w:val="00FB4876"/>
    <w:rPr>
      <w:rFonts w:ascii="Arial" w:eastAsia="Times New Roman" w:hAnsi="Arial" w:cs="Arial"/>
      <w:color w:val="000000"/>
      <w:sz w:val="24"/>
      <w:szCs w:val="24"/>
    </w:rPr>
  </w:style>
  <w:style w:type="table" w:customStyle="1" w:styleId="TableGrid21">
    <w:name w:val="Table Grid21"/>
    <w:basedOn w:val="TableNormal"/>
    <w:uiPriority w:val="3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qFormat/>
    <w:rsid w:val="00FB487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314">
    <w:name w:val="Normal_314"/>
    <w:uiPriority w:val="99"/>
    <w:qFormat/>
    <w:rsid w:val="00FB4876"/>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FootnoteReference">
    <w:name w:val="footnote reference"/>
    <w:aliases w:val=" BVI fnr,16 Point,BVI fnr,Ciae niinee 1,Footnote Reference Number,Footnote Reference_LVL6,Footnote Reference_LVL61,Footnote Reference_LVL62,Footnote Reference_LVL63,Footnote Reference_LVL64,Superscript 6 Point,fr,ftref,Знак сноски 1"/>
    <w:link w:val="Char2"/>
    <w:uiPriority w:val="99"/>
    <w:unhideWhenUsed/>
    <w:qFormat/>
    <w:rsid w:val="00FB4876"/>
    <w:rPr>
      <w:vertAlign w:val="superscript"/>
    </w:rPr>
  </w:style>
  <w:style w:type="character" w:customStyle="1" w:styleId="ListParagraphChar">
    <w:name w:val="List Paragraph Char"/>
    <w:aliases w:val="Akapit z listą BS Char,Bullet1 Char,Bullets Char,List Paragraph (numbered (a)) Char,List Paragraph 1 Char,List Paragraph Char Char Char Char,List Paragraph1 Char,List_Paragraph Char,Multilevel para_II Char,References Char"/>
    <w:basedOn w:val="DefaultParagraphFont"/>
    <w:link w:val="ListParagraph"/>
    <w:uiPriority w:val="34"/>
    <w:qFormat/>
    <w:locked/>
    <w:rsid w:val="00FB4876"/>
    <w:rPr>
      <w:rFonts w:ascii="Arial" w:eastAsiaTheme="minorEastAsia" w:hAnsi="Arial" w:cs="Arial"/>
      <w:color w:val="000000"/>
      <w:sz w:val="24"/>
      <w:szCs w:val="24"/>
    </w:rPr>
  </w:style>
  <w:style w:type="paragraph" w:customStyle="1" w:styleId="Char2">
    <w:name w:val="Char2"/>
    <w:basedOn w:val="Normal"/>
    <w:link w:val="FootnoteReference"/>
    <w:uiPriority w:val="99"/>
    <w:rsid w:val="00FB4876"/>
    <w:pPr>
      <w:spacing w:after="160" w:line="240" w:lineRule="exact"/>
      <w:jc w:val="both"/>
    </w:pPr>
    <w:rPr>
      <w:vertAlign w:val="superscript"/>
    </w:rPr>
  </w:style>
  <w:style w:type="paragraph" w:customStyle="1" w:styleId="PDSHeading2">
    <w:name w:val="PDS Heading 2"/>
    <w:next w:val="Normal"/>
    <w:rsid w:val="00FB4876"/>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FB4876"/>
    <w:pPr>
      <w:keepNext/>
      <w:numPr>
        <w:numId w:val="1"/>
      </w:numPr>
      <w:spacing w:after="0" w:line="240" w:lineRule="auto"/>
      <w:outlineLvl w:val="0"/>
    </w:pPr>
    <w:rPr>
      <w:rFonts w:ascii="Times New Roman" w:eastAsia="Times New Roman" w:hAnsi="Times New Roman" w:cs="Times New Roman"/>
      <w:b/>
      <w:caps/>
      <w:sz w:val="24"/>
      <w:szCs w:val="20"/>
    </w:rPr>
  </w:style>
  <w:style w:type="paragraph" w:styleId="NormalWeb">
    <w:name w:val="Normal (Web)"/>
    <w:basedOn w:val="Normal"/>
    <w:uiPriority w:val="99"/>
    <w:unhideWhenUsed/>
    <w:rsid w:val="00FB487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FB4876"/>
    <w:rPr>
      <w:rFonts w:eastAsiaTheme="minorEastAsia" w:cs="Arial"/>
      <w:color w:val="000000"/>
      <w:szCs w:val="24"/>
    </w:rPr>
  </w:style>
  <w:style w:type="paragraph" w:styleId="ListBullet">
    <w:name w:val="List Bullet"/>
    <w:basedOn w:val="Normal"/>
    <w:uiPriority w:val="99"/>
    <w:unhideWhenUsed/>
    <w:rsid w:val="00FB4876"/>
    <w:pPr>
      <w:numPr>
        <w:numId w:val="2"/>
      </w:numPr>
      <w:spacing w:after="160" w:line="259" w:lineRule="auto"/>
      <w:contextualSpacing/>
    </w:pPr>
  </w:style>
  <w:style w:type="paragraph" w:customStyle="1" w:styleId="PforRStyle1">
    <w:name w:val="PforR Style1"/>
    <w:basedOn w:val="Normal"/>
    <w:qFormat/>
    <w:rsid w:val="00FB4876"/>
  </w:style>
  <w:style w:type="paragraph" w:styleId="TOC4">
    <w:name w:val="toc 4"/>
    <w:basedOn w:val="Normal"/>
    <w:next w:val="Normal"/>
    <w:autoRedefine/>
    <w:semiHidden/>
    <w:rsid w:val="00FB4876"/>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FB487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FB487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FB487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FB4876"/>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FB4876"/>
    <w:pPr>
      <w:spacing w:after="0" w:line="240" w:lineRule="auto"/>
      <w:ind w:left="1920"/>
    </w:pPr>
    <w:rPr>
      <w:rFonts w:ascii="Times New Roman" w:eastAsia="Times New Roman" w:hAnsi="Times New Roman" w:cs="Times New Roman"/>
      <w:sz w:val="24"/>
      <w:szCs w:val="24"/>
    </w:rPr>
  </w:style>
  <w:style w:type="paragraph" w:customStyle="1" w:styleId="Heading1a">
    <w:name w:val="Heading 1a"/>
    <w:basedOn w:val="Normal"/>
    <w:next w:val="Normal"/>
    <w:rsid w:val="00FB4876"/>
    <w:pPr>
      <w:keepNext/>
      <w:keepLines/>
      <w:numPr>
        <w:numId w:val="11"/>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withChapter">
    <w:name w:val="Main Para with Chapter#"/>
    <w:basedOn w:val="Normal"/>
    <w:rsid w:val="00FB4876"/>
    <w:pPr>
      <w:spacing w:after="240" w:line="240" w:lineRule="auto"/>
      <w:outlineLvl w:val="1"/>
    </w:pPr>
    <w:rPr>
      <w:rFonts w:ascii="Times New Roman" w:eastAsia="Times New Roman" w:hAnsi="Times New Roman" w:cs="Times New Roman"/>
      <w:sz w:val="24"/>
      <w:szCs w:val="24"/>
    </w:rPr>
  </w:style>
  <w:style w:type="paragraph" w:customStyle="1" w:styleId="MainParanoChapter">
    <w:name w:val="Main Para no Chapter #"/>
    <w:basedOn w:val="Normal"/>
    <w:rsid w:val="00FB4876"/>
    <w:pPr>
      <w:numPr>
        <w:ilvl w:val="1"/>
        <w:numId w:val="11"/>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FB4876"/>
    <w:pPr>
      <w:numPr>
        <w:ilvl w:val="2"/>
        <w:numId w:val="11"/>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1underXY">
    <w:name w:val="Sub-Para 1 under X.Y"/>
    <w:basedOn w:val="Normal"/>
    <w:rsid w:val="00FB4876"/>
    <w:pPr>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FB4876"/>
    <w:pPr>
      <w:numPr>
        <w:ilvl w:val="3"/>
        <w:numId w:val="11"/>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2underXY">
    <w:name w:val="Sub-Para 2 under X.Y"/>
    <w:basedOn w:val="Normal"/>
    <w:rsid w:val="00FB4876"/>
    <w:p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FB4876"/>
    <w:pPr>
      <w:numPr>
        <w:ilvl w:val="4"/>
        <w:numId w:val="11"/>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3underXY">
    <w:name w:val="Sub-Para 3 under X.Y"/>
    <w:basedOn w:val="Normal"/>
    <w:rsid w:val="00FB4876"/>
    <w:pPr>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FB4876"/>
    <w:pPr>
      <w:numPr>
        <w:ilvl w:val="5"/>
        <w:numId w:val="11"/>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paragraph" w:customStyle="1" w:styleId="Sub-Para4underXY">
    <w:name w:val="Sub-Para 4 under X.Y"/>
    <w:basedOn w:val="Normal"/>
    <w:rsid w:val="00FB4876"/>
    <w:pPr>
      <w:spacing w:after="240" w:line="240" w:lineRule="auto"/>
      <w:ind w:left="3600" w:hanging="720"/>
      <w:outlineLvl w:val="5"/>
    </w:pPr>
    <w:rPr>
      <w:rFonts w:ascii="Times New Roman" w:eastAsia="Times New Roman" w:hAnsi="Times New Roman" w:cs="Times New Roman"/>
      <w:sz w:val="24"/>
      <w:szCs w:val="24"/>
    </w:rPr>
  </w:style>
  <w:style w:type="paragraph" w:customStyle="1" w:styleId="Bullet">
    <w:name w:val="Bullet"/>
    <w:basedOn w:val="Normal"/>
    <w:rsid w:val="00FB4876"/>
    <w:pPr>
      <w:numPr>
        <w:numId w:val="12"/>
      </w:numPr>
      <w:tabs>
        <w:tab w:val="clear" w:pos="1440"/>
      </w:tabs>
      <w:spacing w:after="0" w:line="240" w:lineRule="auto"/>
    </w:pPr>
    <w:rPr>
      <w:rFonts w:ascii="Times New Roman" w:eastAsia="Times New Roman" w:hAnsi="Times New Roman" w:cs="Times New Roman"/>
      <w:sz w:val="24"/>
      <w:szCs w:val="24"/>
    </w:rPr>
  </w:style>
  <w:style w:type="paragraph" w:customStyle="1" w:styleId="BankNormal">
    <w:name w:val="BankNormal"/>
    <w:basedOn w:val="Normal"/>
    <w:link w:val="BankNormalChar"/>
    <w:rsid w:val="00FB4876"/>
    <w:pPr>
      <w:spacing w:after="240" w:line="240" w:lineRule="auto"/>
    </w:pPr>
    <w:rPr>
      <w:rFonts w:ascii="Times New Roman" w:eastAsia="Times New Roman" w:hAnsi="Times New Roman" w:cs="Times New Roman"/>
      <w:sz w:val="24"/>
      <w:szCs w:val="20"/>
    </w:rPr>
  </w:style>
  <w:style w:type="paragraph" w:customStyle="1" w:styleId="PDSAnnexHeading">
    <w:name w:val="PDS Annex Heading"/>
    <w:next w:val="Normal"/>
    <w:rsid w:val="00FB4876"/>
    <w:pPr>
      <w:keepNext/>
      <w:spacing w:after="120" w:line="240" w:lineRule="auto"/>
      <w:jc w:val="center"/>
    </w:pPr>
    <w:rPr>
      <w:rFonts w:ascii="Times New Roman" w:eastAsia="Times New Roman" w:hAnsi="Times New Roman" w:cs="Times New Roman"/>
      <w:b/>
      <w:sz w:val="24"/>
      <w:szCs w:val="20"/>
    </w:rPr>
  </w:style>
  <w:style w:type="character" w:styleId="PageNumber">
    <w:name w:val="page number"/>
    <w:basedOn w:val="DefaultParagraphFont"/>
    <w:rsid w:val="00FB4876"/>
  </w:style>
  <w:style w:type="character" w:styleId="FollowedHyperlink">
    <w:name w:val="FollowedHyperlink"/>
    <w:basedOn w:val="DefaultParagraphFont"/>
    <w:uiPriority w:val="99"/>
    <w:rsid w:val="00FB4876"/>
    <w:rPr>
      <w:color w:val="800080"/>
      <w:u w:val="single"/>
    </w:rPr>
  </w:style>
  <w:style w:type="paragraph" w:styleId="BodyText2">
    <w:name w:val="Body Text 2"/>
    <w:basedOn w:val="Normal"/>
    <w:link w:val="BodyText2Char"/>
    <w:rsid w:val="00FB4876"/>
    <w:pPr>
      <w:autoSpaceDE w:val="0"/>
      <w:autoSpaceDN w:val="0"/>
      <w:adjustRightInd w:val="0"/>
      <w:spacing w:after="0" w:line="240" w:lineRule="atLeast"/>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FB4876"/>
    <w:rPr>
      <w:rFonts w:ascii="Times New Roman" w:eastAsia="Times New Roman" w:hAnsi="Times New Roman" w:cs="Times New Roman"/>
      <w:color w:val="000000"/>
      <w:sz w:val="24"/>
      <w:szCs w:val="20"/>
    </w:rPr>
  </w:style>
  <w:style w:type="paragraph" w:styleId="CommentSubject">
    <w:name w:val="annotation subject"/>
    <w:basedOn w:val="CommentText"/>
    <w:next w:val="CommentText"/>
    <w:link w:val="CommentSubjectChar"/>
    <w:rsid w:val="00FB4876"/>
    <w:pPr>
      <w:widowControl/>
      <w:autoSpaceDE/>
      <w:autoSpaceDN/>
      <w:adjustRightInd/>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rsid w:val="00FB4876"/>
    <w:rPr>
      <w:rFonts w:ascii="Times New Roman" w:eastAsia="Times New Roman" w:hAnsi="Times New Roman" w:cs="Times New Roman"/>
      <w:b/>
      <w:bCs/>
      <w:color w:val="000000"/>
      <w:sz w:val="20"/>
      <w:szCs w:val="20"/>
    </w:rPr>
  </w:style>
  <w:style w:type="paragraph" w:styleId="Revision">
    <w:name w:val="Revision"/>
    <w:hidden/>
    <w:uiPriority w:val="99"/>
    <w:semiHidden/>
    <w:rsid w:val="00FB4876"/>
    <w:pPr>
      <w:spacing w:after="0" w:line="240" w:lineRule="auto"/>
    </w:pPr>
    <w:rPr>
      <w:rFonts w:ascii="Times New Roman" w:eastAsia="Times New Roman" w:hAnsi="Times New Roman" w:cs="Times New Roman"/>
      <w:sz w:val="24"/>
      <w:szCs w:val="24"/>
    </w:rPr>
  </w:style>
  <w:style w:type="paragraph" w:customStyle="1" w:styleId="ModelDoubleNoIndent">
    <w:name w:val="ModelDoubleNoIndent"/>
    <w:basedOn w:val="Normal"/>
    <w:rsid w:val="00FB4876"/>
    <w:pPr>
      <w:spacing w:after="360" w:line="480" w:lineRule="auto"/>
      <w:jc w:val="both"/>
    </w:pPr>
    <w:rPr>
      <w:rFonts w:ascii="Times New Roman" w:eastAsia="Times New Roman" w:hAnsi="Times New Roman" w:cs="Times New Roman"/>
      <w:szCs w:val="20"/>
    </w:rPr>
  </w:style>
  <w:style w:type="paragraph" w:customStyle="1" w:styleId="Headinga">
    <w:name w:val="Heading a"/>
    <w:basedOn w:val="Normal"/>
    <w:rsid w:val="00FB4876"/>
    <w:pPr>
      <w:widowControl w:val="0"/>
      <w:spacing w:after="120" w:line="240" w:lineRule="auto"/>
    </w:pPr>
    <w:rPr>
      <w:rFonts w:ascii="Times New Roman" w:eastAsia="Times New Roman" w:hAnsi="Times New Roman" w:cs="Times New Roman"/>
      <w:szCs w:val="20"/>
    </w:rPr>
  </w:style>
  <w:style w:type="paragraph" w:customStyle="1" w:styleId="Outline">
    <w:name w:val="Outline"/>
    <w:basedOn w:val="Normal"/>
    <w:rsid w:val="00FB4876"/>
    <w:pPr>
      <w:spacing w:before="240" w:after="0" w:line="240" w:lineRule="auto"/>
    </w:pPr>
    <w:rPr>
      <w:rFonts w:ascii="Times New Roman" w:eastAsia="Times New Roman" w:hAnsi="Times New Roman" w:cs="Times New Roman"/>
      <w:kern w:val="28"/>
      <w:sz w:val="24"/>
      <w:szCs w:val="20"/>
    </w:rPr>
  </w:style>
  <w:style w:type="paragraph" w:customStyle="1" w:styleId="PAD-Paragraph">
    <w:name w:val="PAD - Paragraph"/>
    <w:basedOn w:val="ListParagraph"/>
    <w:link w:val="PAD-ParagraphChar"/>
    <w:qFormat/>
    <w:rsid w:val="00FB4876"/>
    <w:pPr>
      <w:widowControl/>
      <w:tabs>
        <w:tab w:val="num" w:pos="450"/>
      </w:tabs>
      <w:autoSpaceDE/>
      <w:autoSpaceDN/>
      <w:adjustRightInd/>
      <w:spacing w:before="240" w:after="240"/>
      <w:ind w:left="90"/>
      <w:contextualSpacing w:val="0"/>
      <w:jc w:val="both"/>
    </w:pPr>
    <w:rPr>
      <w:rFonts w:ascii="Times New Roman" w:eastAsia="Times New Roman" w:hAnsi="Times New Roman" w:cs="Times New Roman"/>
      <w:sz w:val="22"/>
      <w:szCs w:val="22"/>
    </w:rPr>
  </w:style>
  <w:style w:type="character" w:customStyle="1" w:styleId="PAD-ParagraphChar">
    <w:name w:val="PAD - Paragraph Char"/>
    <w:basedOn w:val="DefaultParagraphFont"/>
    <w:link w:val="PAD-Paragraph"/>
    <w:rsid w:val="00FB4876"/>
    <w:rPr>
      <w:rFonts w:ascii="Times New Roman" w:eastAsia="Times New Roman" w:hAnsi="Times New Roman" w:cs="Times New Roman"/>
      <w:color w:val="000000"/>
    </w:rPr>
  </w:style>
  <w:style w:type="paragraph" w:styleId="BodyText3">
    <w:name w:val="Body Text 3"/>
    <w:basedOn w:val="Normal"/>
    <w:link w:val="BodyText3Char"/>
    <w:semiHidden/>
    <w:unhideWhenUsed/>
    <w:rsid w:val="00FB48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FB4876"/>
    <w:rPr>
      <w:rFonts w:ascii="Times New Roman" w:eastAsia="Times New Roman" w:hAnsi="Times New Roman" w:cs="Times New Roman"/>
      <w:sz w:val="16"/>
      <w:szCs w:val="16"/>
    </w:rPr>
  </w:style>
  <w:style w:type="paragraph" w:styleId="Caption">
    <w:name w:val="caption"/>
    <w:basedOn w:val="Normal"/>
    <w:next w:val="Normal"/>
    <w:link w:val="CaptionChar"/>
    <w:uiPriority w:val="99"/>
    <w:qFormat/>
    <w:rsid w:val="00FB4876"/>
    <w:pPr>
      <w:keepNext/>
      <w:tabs>
        <w:tab w:val="left" w:pos="1134"/>
      </w:tabs>
      <w:spacing w:before="60" w:after="240" w:line="240" w:lineRule="auto"/>
      <w:ind w:left="1134" w:hanging="1134"/>
      <w:jc w:val="both"/>
    </w:pPr>
    <w:rPr>
      <w:rFonts w:ascii="Times New Roman" w:eastAsia="Times New Roman" w:hAnsi="Times New Roman" w:cs="Times New Roman"/>
      <w:b/>
      <w:bCs/>
      <w:sz w:val="20"/>
      <w:szCs w:val="18"/>
    </w:rPr>
  </w:style>
  <w:style w:type="character" w:customStyle="1" w:styleId="CaptionChar">
    <w:name w:val="Caption Char"/>
    <w:basedOn w:val="DefaultParagraphFont"/>
    <w:link w:val="Caption"/>
    <w:uiPriority w:val="99"/>
    <w:locked/>
    <w:rsid w:val="00FB4876"/>
    <w:rPr>
      <w:rFonts w:ascii="Times New Roman" w:eastAsia="Times New Roman" w:hAnsi="Times New Roman" w:cs="Times New Roman"/>
      <w:b/>
      <w:bCs/>
      <w:sz w:val="20"/>
      <w:szCs w:val="18"/>
    </w:rPr>
  </w:style>
  <w:style w:type="paragraph" w:customStyle="1" w:styleId="Auflistung">
    <w:name w:val="Auflistung"/>
    <w:basedOn w:val="Normal"/>
    <w:uiPriority w:val="99"/>
    <w:rsid w:val="00FB4876"/>
    <w:pPr>
      <w:numPr>
        <w:numId w:val="13"/>
      </w:numPr>
      <w:spacing w:before="60" w:after="60" w:line="240" w:lineRule="auto"/>
      <w:contextualSpacing/>
      <w:jc w:val="both"/>
    </w:pPr>
    <w:rPr>
      <w:rFonts w:ascii="Times New Roman" w:eastAsia="Times New Roman" w:hAnsi="Times New Roman" w:cs="Times New Roman"/>
      <w:sz w:val="24"/>
      <w:lang w:val="de-DE"/>
    </w:rPr>
  </w:style>
  <w:style w:type="paragraph" w:customStyle="1" w:styleId="SourceNoteText">
    <w:name w:val="Source/Note Text"/>
    <w:basedOn w:val="Normal"/>
    <w:uiPriority w:val="99"/>
    <w:rsid w:val="00FB4876"/>
    <w:pPr>
      <w:tabs>
        <w:tab w:val="left" w:pos="743"/>
        <w:tab w:val="left" w:pos="1168"/>
      </w:tabs>
      <w:spacing w:before="120" w:after="30" w:line="240" w:lineRule="auto"/>
      <w:ind w:left="743" w:hanging="743"/>
      <w:jc w:val="both"/>
    </w:pPr>
    <w:rPr>
      <w:rFonts w:ascii="Times New Roman" w:eastAsia="Times New Roman" w:hAnsi="Times New Roman" w:cs="Times New Roman"/>
      <w:sz w:val="20"/>
      <w:szCs w:val="24"/>
      <w:lang w:eastAsia="en-NZ"/>
    </w:rPr>
  </w:style>
  <w:style w:type="numbering" w:customStyle="1" w:styleId="fichtAuflistung">
    <w:name w:val="fichtAuflistung"/>
    <w:rsid w:val="00FB4876"/>
    <w:pPr>
      <w:numPr>
        <w:numId w:val="13"/>
      </w:numPr>
    </w:pPr>
  </w:style>
  <w:style w:type="character" w:customStyle="1" w:styleId="BankNormalChar">
    <w:name w:val="BankNormal Char"/>
    <w:basedOn w:val="DefaultParagraphFont"/>
    <w:link w:val="BankNormal"/>
    <w:rsid w:val="00FB4876"/>
    <w:rPr>
      <w:rFonts w:ascii="Times New Roman" w:eastAsia="Times New Roman" w:hAnsi="Times New Roman" w:cs="Times New Roman"/>
      <w:sz w:val="24"/>
      <w:szCs w:val="20"/>
    </w:rPr>
  </w:style>
  <w:style w:type="paragraph" w:styleId="DocumentMap">
    <w:name w:val="Document Map"/>
    <w:basedOn w:val="Normal"/>
    <w:link w:val="DocumentMapChar"/>
    <w:semiHidden/>
    <w:unhideWhenUsed/>
    <w:rsid w:val="00FB4876"/>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semiHidden/>
    <w:rsid w:val="00FB4876"/>
    <w:rPr>
      <w:rFonts w:ascii="Lucida Grande" w:eastAsia="Times New Roman" w:hAnsi="Lucida Grande" w:cs="Lucida Grande"/>
      <w:sz w:val="24"/>
      <w:szCs w:val="24"/>
    </w:rPr>
  </w:style>
  <w:style w:type="paragraph" w:customStyle="1" w:styleId="Default">
    <w:name w:val="Default"/>
    <w:rsid w:val="00FB4876"/>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2">
    <w:name w:val="Основной текст (2)_"/>
    <w:basedOn w:val="DefaultParagraphFont"/>
    <w:link w:val="20"/>
    <w:rsid w:val="00FB4876"/>
    <w:rPr>
      <w:shd w:val="clear" w:color="auto" w:fill="FFFFFF"/>
    </w:rPr>
  </w:style>
  <w:style w:type="paragraph" w:customStyle="1" w:styleId="20">
    <w:name w:val="Основной текст (2)"/>
    <w:basedOn w:val="Normal"/>
    <w:link w:val="2"/>
    <w:rsid w:val="00FB4876"/>
    <w:pPr>
      <w:widowControl w:val="0"/>
      <w:shd w:val="clear" w:color="auto" w:fill="FFFFFF"/>
      <w:spacing w:before="240" w:after="120" w:line="293" w:lineRule="exact"/>
      <w:ind w:hanging="360"/>
      <w:jc w:val="both"/>
    </w:pPr>
  </w:style>
  <w:style w:type="paragraph" w:styleId="Title">
    <w:name w:val="Title"/>
    <w:basedOn w:val="Normal"/>
    <w:next w:val="Normal"/>
    <w:link w:val="TitleChar"/>
    <w:uiPriority w:val="10"/>
    <w:qFormat/>
    <w:rsid w:val="00FB48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876"/>
    <w:rPr>
      <w:rFonts w:asciiTheme="majorHAnsi" w:eastAsiaTheme="majorEastAsia" w:hAnsiTheme="majorHAnsi" w:cstheme="majorBidi"/>
      <w:spacing w:val="-10"/>
      <w:kern w:val="28"/>
      <w:sz w:val="56"/>
      <w:szCs w:val="56"/>
    </w:rPr>
  </w:style>
  <w:style w:type="paragraph" w:customStyle="1" w:styleId="xl67">
    <w:name w:val="xl67"/>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FB4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FB4876"/>
    <w:pPr>
      <w:shd w:val="clear" w:color="000000" w:fill="92CDD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FB4876"/>
    <w:pPr>
      <w:shd w:val="clear" w:color="000000" w:fill="92CDD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FB4876"/>
    <w:pPr>
      <w:shd w:val="clear" w:color="000000" w:fill="92CD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Normal"/>
    <w:rsid w:val="00FB4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FB4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B4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FB4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FB48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delNrmlSingle">
    <w:name w:val="ModelNrmlSingle"/>
    <w:basedOn w:val="Normal"/>
    <w:link w:val="ModelNrmlSingleChar"/>
    <w:rsid w:val="00FB4876"/>
    <w:pPr>
      <w:spacing w:after="240" w:line="240" w:lineRule="auto"/>
      <w:ind w:firstLine="720"/>
      <w:jc w:val="both"/>
    </w:pPr>
    <w:rPr>
      <w:rFonts w:ascii="Times New Roman" w:eastAsia="Times New Roman" w:hAnsi="Times New Roman" w:cs="Times New Roman"/>
      <w:szCs w:val="20"/>
    </w:rPr>
  </w:style>
  <w:style w:type="character" w:customStyle="1" w:styleId="ModelNrmlSingleChar">
    <w:name w:val="ModelNrmlSingle Char"/>
    <w:link w:val="ModelNrmlSingle"/>
    <w:rsid w:val="00FB4876"/>
    <w:rPr>
      <w:rFonts w:ascii="Times New Roman" w:eastAsia="Times New Roman" w:hAnsi="Times New Roman" w:cs="Times New Roman"/>
      <w:szCs w:val="20"/>
    </w:rPr>
  </w:style>
  <w:style w:type="paragraph" w:customStyle="1" w:styleId="HEADINGP4RCHAPTER">
    <w:name w:val="HEADING P4R CHAPTER"/>
    <w:basedOn w:val="Normal"/>
    <w:qFormat/>
    <w:rsid w:val="00FB4876"/>
    <w:pPr>
      <w:spacing w:before="240" w:after="240" w:line="240" w:lineRule="auto"/>
      <w:jc w:val="center"/>
      <w:outlineLvl w:val="0"/>
    </w:pPr>
    <w:rPr>
      <w:rFonts w:ascii="Times New Roman" w:eastAsiaTheme="minorEastAsia" w:hAnsi="Times New Roman" w:cs="Times New Roman"/>
      <w:b/>
      <w:smallCaps/>
      <w:sz w:val="28"/>
      <w:szCs w:val="24"/>
    </w:rPr>
  </w:style>
  <w:style w:type="paragraph" w:customStyle="1" w:styleId="MainParanoChapter-Ch3">
    <w:name w:val="Main Para no Chapter #-Ch 3"/>
    <w:basedOn w:val="Normal"/>
    <w:qFormat/>
    <w:rsid w:val="00FB4876"/>
    <w:pPr>
      <w:numPr>
        <w:numId w:val="16"/>
      </w:numPr>
      <w:spacing w:before="240" w:after="0" w:line="240" w:lineRule="auto"/>
      <w:jc w:val="both"/>
    </w:pPr>
    <w:rPr>
      <w:rFonts w:ascii="Times New Roman" w:eastAsia="Times New Roman" w:hAnsi="Times New Roman" w:cs="Times New Roman"/>
      <w:sz w:val="24"/>
      <w:szCs w:val="24"/>
    </w:rPr>
  </w:style>
  <w:style w:type="paragraph" w:customStyle="1" w:styleId="1">
    <w:name w:val="Стиль1"/>
    <w:basedOn w:val="Normal"/>
    <w:link w:val="10"/>
    <w:qFormat/>
    <w:rsid w:val="00FB4876"/>
    <w:pPr>
      <w:spacing w:before="60" w:after="60"/>
      <w:jc w:val="both"/>
    </w:pPr>
    <w:rPr>
      <w:rFonts w:ascii="Times New Roman" w:hAnsi="Times New Roman" w:cs="Times New Roman"/>
      <w:szCs w:val="24"/>
    </w:rPr>
  </w:style>
  <w:style w:type="character" w:customStyle="1" w:styleId="10">
    <w:name w:val="Стиль1 Знак"/>
    <w:basedOn w:val="DefaultParagraphFont"/>
    <w:link w:val="1"/>
    <w:rsid w:val="00FB4876"/>
    <w:rPr>
      <w:rFonts w:ascii="Times New Roman" w:hAnsi="Times New Roman" w:cs="Times New Roman"/>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FB4876"/>
    <w:pPr>
      <w:spacing w:after="160" w:line="240" w:lineRule="exact"/>
    </w:pPr>
    <w:rPr>
      <w:vertAlign w:val="superscript"/>
      <w:lang w:val="ru-RU"/>
    </w:rPr>
  </w:style>
  <w:style w:type="character" w:customStyle="1" w:styleId="11">
    <w:name w:val="Основной текст1"/>
    <w:basedOn w:val="DefaultParagraphFont"/>
    <w:rsid w:val="00FB4876"/>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66">
    <w:name w:val="Основной текст66"/>
    <w:basedOn w:val="DefaultParagraphFont"/>
    <w:rsid w:val="00FB4876"/>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67">
    <w:name w:val="Основной текст67"/>
    <w:basedOn w:val="DefaultParagraphFont"/>
    <w:rsid w:val="00FB4876"/>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68">
    <w:name w:val="Основной текст68"/>
    <w:basedOn w:val="DefaultParagraphFont"/>
    <w:rsid w:val="00FB4876"/>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21">
    <w:name w:val="Стиль2"/>
    <w:basedOn w:val="Normal"/>
    <w:link w:val="22"/>
    <w:qFormat/>
    <w:rsid w:val="00FB4876"/>
    <w:pPr>
      <w:spacing w:after="120" w:line="240" w:lineRule="auto"/>
      <w:jc w:val="both"/>
    </w:pPr>
    <w:rPr>
      <w:rFonts w:ascii="Times New Roman" w:eastAsia="Arial Unicode MS" w:hAnsi="Times New Roman" w:cs="Times New Roman"/>
      <w:color w:val="000000"/>
      <w:lang w:eastAsia="ru-RU"/>
    </w:rPr>
  </w:style>
  <w:style w:type="character" w:customStyle="1" w:styleId="22">
    <w:name w:val="Стиль2 Знак"/>
    <w:basedOn w:val="DefaultParagraphFont"/>
    <w:link w:val="21"/>
    <w:rsid w:val="00FB4876"/>
    <w:rPr>
      <w:rFonts w:ascii="Times New Roman" w:eastAsia="Arial Unicode MS" w:hAnsi="Times New Roman" w:cs="Times New Roman"/>
      <w:color w:val="000000"/>
      <w:lang w:eastAsia="ru-RU"/>
    </w:rPr>
  </w:style>
  <w:style w:type="table" w:customStyle="1" w:styleId="TableGrid3">
    <w:name w:val="Table Grid3"/>
    <w:basedOn w:val="TableNormal"/>
    <w:next w:val="TableGrid"/>
    <w:uiPriority w:val="5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61"/>
    <w:basedOn w:val="DefaultParagraphFont"/>
    <w:rsid w:val="00FB4876"/>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65">
    <w:name w:val="Основной текст65"/>
    <w:basedOn w:val="DefaultParagraphFont"/>
    <w:rsid w:val="00FB4876"/>
    <w:rPr>
      <w:rFonts w:ascii="Times New Roman" w:eastAsia="Times New Roman" w:hAnsi="Times New Roman" w:cs="Times New Roman"/>
      <w:b w:val="0"/>
      <w:bCs w:val="0"/>
      <w:i w:val="0"/>
      <w:iCs w:val="0"/>
      <w:smallCaps w:val="0"/>
      <w:strike w:val="0"/>
      <w:spacing w:val="0"/>
      <w:sz w:val="20"/>
      <w:szCs w:val="20"/>
      <w:shd w:val="clear" w:color="auto" w:fill="FFFFFF"/>
    </w:rPr>
  </w:style>
  <w:style w:type="table" w:customStyle="1" w:styleId="TableGrid50">
    <w:name w:val="Table Grid5"/>
    <w:basedOn w:val="TableNormal"/>
    <w:next w:val="TableGrid"/>
    <w:uiPriority w:val="39"/>
    <w:rsid w:val="00FB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FB487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FB4876"/>
    <w:pPr>
      <w:spacing w:after="160" w:line="240" w:lineRule="exact"/>
    </w:pPr>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uiPriority w:val="99"/>
    <w:rsid w:val="00FB4876"/>
    <w:pPr>
      <w:spacing w:after="160" w:line="240" w:lineRule="exact"/>
      <w:jc w:val="both"/>
    </w:pPr>
    <w:rPr>
      <w:rFonts w:ascii="Times New Roman" w:hAnsi="Times New Roman"/>
      <w:sz w:val="18"/>
      <w:szCs w:val="18"/>
      <w:vertAlign w:val="superscript"/>
    </w:rPr>
  </w:style>
  <w:style w:type="paragraph" w:customStyle="1" w:styleId="msonormal0">
    <w:name w:val="msonormal"/>
    <w:basedOn w:val="Normal"/>
    <w:rsid w:val="00AC4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C40EB"/>
    <w:pPr>
      <w:spacing w:before="100" w:beforeAutospacing="1" w:after="100" w:afterAutospacing="1" w:line="240" w:lineRule="auto"/>
    </w:pPr>
    <w:rPr>
      <w:rFonts w:ascii="Calibri" w:eastAsia="Times New Roman" w:hAnsi="Calibri" w:cs="Calibri"/>
      <w:color w:val="000000"/>
    </w:rPr>
  </w:style>
  <w:style w:type="paragraph" w:customStyle="1" w:styleId="xl65">
    <w:name w:val="xl65"/>
    <w:basedOn w:val="Normal"/>
    <w:rsid w:val="00AC40E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AC40E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Normal"/>
    <w:rsid w:val="00AC40E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C40EB"/>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C40E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3">
    <w:name w:val="xl93"/>
    <w:basedOn w:val="Normal"/>
    <w:rsid w:val="00AC4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C4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AC40E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AC40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C40EB"/>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AC40EB"/>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AC40E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AC40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60360">
      <w:bodyDiv w:val="1"/>
      <w:marLeft w:val="0"/>
      <w:marRight w:val="0"/>
      <w:marTop w:val="0"/>
      <w:marBottom w:val="0"/>
      <w:divBdr>
        <w:top w:val="none" w:sz="0" w:space="0" w:color="auto"/>
        <w:left w:val="none" w:sz="0" w:space="0" w:color="auto"/>
        <w:bottom w:val="none" w:sz="0" w:space="0" w:color="auto"/>
        <w:right w:val="none" w:sz="0" w:space="0" w:color="auto"/>
      </w:divBdr>
    </w:div>
    <w:div w:id="707490040">
      <w:bodyDiv w:val="1"/>
      <w:marLeft w:val="0"/>
      <w:marRight w:val="0"/>
      <w:marTop w:val="0"/>
      <w:marBottom w:val="0"/>
      <w:divBdr>
        <w:top w:val="none" w:sz="0" w:space="0" w:color="auto"/>
        <w:left w:val="none" w:sz="0" w:space="0" w:color="auto"/>
        <w:bottom w:val="none" w:sz="0" w:space="0" w:color="auto"/>
        <w:right w:val="none" w:sz="0" w:space="0" w:color="auto"/>
      </w:divBdr>
    </w:div>
    <w:div w:id="13145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14/relationships/chartEx" Target="charts/chartEx1.xml"/><Relationship Id="rId23" Type="http://schemas.openxmlformats.org/officeDocument/2006/relationships/customXml" Target="../customXml/item5.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486640\Documents\Tajikistan\Power%20Sector%20Financial%20Recovery%20P4R\BT%20financial%20model_update_with%20P4R_final_clean.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b486640\Documents\Tajikistan\Power%20Sector%20Financial%20Recovery%20P4R\BT%20financial%20model_update_with%20P4R_final_clean.xlsm"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wb486640\Documents\Tajikistan\Power%20Sector%20Financial%20Recovery%20P4R\BT%20financial%20model_update_with%20P4R_final_clean%20v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US" sz="900"/>
              <a:t>Losses and unserved energy</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3"/>
          <c:order val="0"/>
          <c:tx>
            <c:v>Distribution, baseline</c:v>
          </c:tx>
          <c:spPr>
            <a:ln w="28575" cap="rnd">
              <a:solidFill>
                <a:schemeClr val="tx1"/>
              </a:solidFill>
              <a:prstDash val="sysDash"/>
              <a:round/>
            </a:ln>
            <a:effectLst/>
          </c:spPr>
          <c:marker>
            <c:symbol val="none"/>
          </c:marker>
          <c:cat>
            <c:numRef>
              <c:f>EFA!$M$44:$AS$44</c:f>
              <c:numCache>
                <c:formatCode>General</c:formatCode>
                <c:ptCount val="3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numCache>
            </c:numRef>
          </c:cat>
          <c:val>
            <c:numRef>
              <c:f>EFA!$M$316:$AS$316</c:f>
              <c:numCache>
                <c:formatCode>0.0%</c:formatCode>
                <c:ptCount val="33"/>
                <c:pt idx="0">
                  <c:v>0.13574254827451965</c:v>
                </c:pt>
                <c:pt idx="1">
                  <c:v>0.13574254827451965</c:v>
                </c:pt>
                <c:pt idx="2">
                  <c:v>0.13574254827451965</c:v>
                </c:pt>
                <c:pt idx="3">
                  <c:v>0.13574254827451965</c:v>
                </c:pt>
                <c:pt idx="4">
                  <c:v>0.13574254827451965</c:v>
                </c:pt>
                <c:pt idx="5">
                  <c:v>0.13574254827451965</c:v>
                </c:pt>
                <c:pt idx="6">
                  <c:v>0.13574254827451965</c:v>
                </c:pt>
                <c:pt idx="7">
                  <c:v>0.13574254827451965</c:v>
                </c:pt>
                <c:pt idx="8">
                  <c:v>0.13574254827451965</c:v>
                </c:pt>
                <c:pt idx="9">
                  <c:v>0.13574254827451965</c:v>
                </c:pt>
                <c:pt idx="10">
                  <c:v>0.13574254827451965</c:v>
                </c:pt>
                <c:pt idx="11">
                  <c:v>0.13574254827451965</c:v>
                </c:pt>
                <c:pt idx="12">
                  <c:v>0.13574254827451965</c:v>
                </c:pt>
                <c:pt idx="13">
                  <c:v>0.13574254827451965</c:v>
                </c:pt>
                <c:pt idx="14">
                  <c:v>0.13574254827451965</c:v>
                </c:pt>
                <c:pt idx="15">
                  <c:v>0.13574254827451965</c:v>
                </c:pt>
                <c:pt idx="16">
                  <c:v>0.13574254827451965</c:v>
                </c:pt>
                <c:pt idx="17">
                  <c:v>0.13574254827451965</c:v>
                </c:pt>
                <c:pt idx="18">
                  <c:v>0.13574254827451965</c:v>
                </c:pt>
                <c:pt idx="19">
                  <c:v>0.13574254827451965</c:v>
                </c:pt>
                <c:pt idx="20">
                  <c:v>0.13574254827451965</c:v>
                </c:pt>
                <c:pt idx="21">
                  <c:v>0.13574254827451965</c:v>
                </c:pt>
                <c:pt idx="22">
                  <c:v>0.13574254827451965</c:v>
                </c:pt>
                <c:pt idx="23">
                  <c:v>0.13574254827451965</c:v>
                </c:pt>
                <c:pt idx="24">
                  <c:v>0.13574254827451965</c:v>
                </c:pt>
                <c:pt idx="25">
                  <c:v>0.13574254827451965</c:v>
                </c:pt>
                <c:pt idx="26">
                  <c:v>0.13574254827451965</c:v>
                </c:pt>
                <c:pt idx="27">
                  <c:v>0.13574254827451965</c:v>
                </c:pt>
                <c:pt idx="28">
                  <c:v>0.13574254827451965</c:v>
                </c:pt>
                <c:pt idx="29">
                  <c:v>0.13574254827451965</c:v>
                </c:pt>
                <c:pt idx="30">
                  <c:v>0.13574254827451965</c:v>
                </c:pt>
                <c:pt idx="31">
                  <c:v>0.13574254827451965</c:v>
                </c:pt>
                <c:pt idx="32">
                  <c:v>0.13574254827451965</c:v>
                </c:pt>
              </c:numCache>
            </c:numRef>
          </c:val>
          <c:smooth val="0"/>
          <c:extLst>
            <c:ext xmlns:c16="http://schemas.microsoft.com/office/drawing/2014/chart" uri="{C3380CC4-5D6E-409C-BE32-E72D297353CC}">
              <c16:uniqueId val="{00000000-76E0-47E9-B8B5-9F87A73AD670}"/>
            </c:ext>
          </c:extLst>
        </c:ser>
        <c:ser>
          <c:idx val="1"/>
          <c:order val="1"/>
          <c:tx>
            <c:v>Distribution, program</c:v>
          </c:tx>
          <c:spPr>
            <a:ln w="28575" cap="rnd">
              <a:solidFill>
                <a:schemeClr val="tx1"/>
              </a:solidFill>
              <a:round/>
            </a:ln>
            <a:effectLst/>
          </c:spPr>
          <c:marker>
            <c:symbol val="none"/>
          </c:marker>
          <c:cat>
            <c:numRef>
              <c:f>EFA!$M$44:$AS$44</c:f>
              <c:numCache>
                <c:formatCode>General</c:formatCode>
                <c:ptCount val="3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numCache>
            </c:numRef>
          </c:cat>
          <c:val>
            <c:numRef>
              <c:f>EFA!$M$448:$AS$448</c:f>
              <c:numCache>
                <c:formatCode>0.0%</c:formatCode>
                <c:ptCount val="33"/>
                <c:pt idx="0">
                  <c:v>0.13181031091331358</c:v>
                </c:pt>
                <c:pt idx="1">
                  <c:v>0.12787807355210751</c:v>
                </c:pt>
                <c:pt idx="2">
                  <c:v>0.12394583619090142</c:v>
                </c:pt>
                <c:pt idx="3">
                  <c:v>0.12001359882969534</c:v>
                </c:pt>
                <c:pt idx="4">
                  <c:v>0.11608136146848926</c:v>
                </c:pt>
                <c:pt idx="5">
                  <c:v>0.11214912410728317</c:v>
                </c:pt>
                <c:pt idx="6">
                  <c:v>0.10821688674607709</c:v>
                </c:pt>
                <c:pt idx="7">
                  <c:v>0.104284649384871</c:v>
                </c:pt>
                <c:pt idx="8">
                  <c:v>0.104284649384871</c:v>
                </c:pt>
                <c:pt idx="9">
                  <c:v>0.104284649384871</c:v>
                </c:pt>
                <c:pt idx="10">
                  <c:v>0.104284649384871</c:v>
                </c:pt>
                <c:pt idx="11">
                  <c:v>0.104284649384871</c:v>
                </c:pt>
                <c:pt idx="12">
                  <c:v>0.104284649384871</c:v>
                </c:pt>
                <c:pt idx="13">
                  <c:v>0.104284649384871</c:v>
                </c:pt>
                <c:pt idx="14">
                  <c:v>0.104284649384871</c:v>
                </c:pt>
                <c:pt idx="15">
                  <c:v>0.104284649384871</c:v>
                </c:pt>
                <c:pt idx="16">
                  <c:v>0.104284649384871</c:v>
                </c:pt>
                <c:pt idx="17">
                  <c:v>0.104284649384871</c:v>
                </c:pt>
                <c:pt idx="18">
                  <c:v>0.104284649384871</c:v>
                </c:pt>
                <c:pt idx="19">
                  <c:v>0.104284649384871</c:v>
                </c:pt>
                <c:pt idx="20">
                  <c:v>0.104284649384871</c:v>
                </c:pt>
                <c:pt idx="21">
                  <c:v>0.104284649384871</c:v>
                </c:pt>
                <c:pt idx="22">
                  <c:v>0.104284649384871</c:v>
                </c:pt>
                <c:pt idx="23">
                  <c:v>0.104284649384871</c:v>
                </c:pt>
                <c:pt idx="24">
                  <c:v>0.104284649384871</c:v>
                </c:pt>
                <c:pt idx="25">
                  <c:v>0.104284649384871</c:v>
                </c:pt>
                <c:pt idx="26">
                  <c:v>0.104284649384871</c:v>
                </c:pt>
                <c:pt idx="27">
                  <c:v>0.104284649384871</c:v>
                </c:pt>
                <c:pt idx="28">
                  <c:v>0.104284649384871</c:v>
                </c:pt>
                <c:pt idx="29">
                  <c:v>0.104284649384871</c:v>
                </c:pt>
                <c:pt idx="30">
                  <c:v>0.104284649384871</c:v>
                </c:pt>
                <c:pt idx="31">
                  <c:v>0.104284649384871</c:v>
                </c:pt>
                <c:pt idx="32">
                  <c:v>0.104284649384871</c:v>
                </c:pt>
              </c:numCache>
            </c:numRef>
          </c:val>
          <c:smooth val="0"/>
          <c:extLst>
            <c:ext xmlns:c16="http://schemas.microsoft.com/office/drawing/2014/chart" uri="{C3380CC4-5D6E-409C-BE32-E72D297353CC}">
              <c16:uniqueId val="{00000001-76E0-47E9-B8B5-9F87A73AD670}"/>
            </c:ext>
          </c:extLst>
        </c:ser>
        <c:ser>
          <c:idx val="4"/>
          <c:order val="2"/>
          <c:tx>
            <c:v>Commercial, baseline</c:v>
          </c:tx>
          <c:spPr>
            <a:ln w="28575" cap="rnd">
              <a:solidFill>
                <a:schemeClr val="tx1">
                  <a:lumMod val="50000"/>
                  <a:lumOff val="50000"/>
                </a:schemeClr>
              </a:solidFill>
              <a:prstDash val="sysDash"/>
              <a:round/>
            </a:ln>
            <a:effectLst/>
          </c:spPr>
          <c:marker>
            <c:symbol val="none"/>
          </c:marker>
          <c:val>
            <c:numRef>
              <c:f>EFA!$M$91:$AS$91</c:f>
              <c:numCache>
                <c:formatCode>0.0%</c:formatCode>
                <c:ptCount val="33"/>
                <c:pt idx="0">
                  <c:v>0.08</c:v>
                </c:pt>
                <c:pt idx="1">
                  <c:v>0.08</c:v>
                </c:pt>
                <c:pt idx="2">
                  <c:v>0.08</c:v>
                </c:pt>
                <c:pt idx="3">
                  <c:v>0.08</c:v>
                </c:pt>
                <c:pt idx="4">
                  <c:v>0.08</c:v>
                </c:pt>
                <c:pt idx="5">
                  <c:v>0.08</c:v>
                </c:pt>
                <c:pt idx="6">
                  <c:v>0.08</c:v>
                </c:pt>
                <c:pt idx="7">
                  <c:v>0.08</c:v>
                </c:pt>
                <c:pt idx="8">
                  <c:v>0.08</c:v>
                </c:pt>
                <c:pt idx="9">
                  <c:v>0.08</c:v>
                </c:pt>
                <c:pt idx="10">
                  <c:v>0.08</c:v>
                </c:pt>
                <c:pt idx="11">
                  <c:v>0.08</c:v>
                </c:pt>
                <c:pt idx="12">
                  <c:v>0.08</c:v>
                </c:pt>
                <c:pt idx="13">
                  <c:v>0.08</c:v>
                </c:pt>
                <c:pt idx="14">
                  <c:v>0.08</c:v>
                </c:pt>
                <c:pt idx="15">
                  <c:v>0.08</c:v>
                </c:pt>
                <c:pt idx="16">
                  <c:v>0.08</c:v>
                </c:pt>
                <c:pt idx="17">
                  <c:v>0.08</c:v>
                </c:pt>
                <c:pt idx="18">
                  <c:v>0.08</c:v>
                </c:pt>
                <c:pt idx="19">
                  <c:v>0.08</c:v>
                </c:pt>
                <c:pt idx="20">
                  <c:v>0.08</c:v>
                </c:pt>
                <c:pt idx="21">
                  <c:v>0.08</c:v>
                </c:pt>
                <c:pt idx="22">
                  <c:v>0.08</c:v>
                </c:pt>
                <c:pt idx="23">
                  <c:v>0.08</c:v>
                </c:pt>
                <c:pt idx="24">
                  <c:v>0.08</c:v>
                </c:pt>
                <c:pt idx="25">
                  <c:v>0.08</c:v>
                </c:pt>
                <c:pt idx="26">
                  <c:v>0.08</c:v>
                </c:pt>
                <c:pt idx="27">
                  <c:v>0.08</c:v>
                </c:pt>
                <c:pt idx="28">
                  <c:v>0.08</c:v>
                </c:pt>
                <c:pt idx="29">
                  <c:v>0.08</c:v>
                </c:pt>
                <c:pt idx="30">
                  <c:v>0.08</c:v>
                </c:pt>
                <c:pt idx="31">
                  <c:v>0.08</c:v>
                </c:pt>
                <c:pt idx="32">
                  <c:v>0.08</c:v>
                </c:pt>
              </c:numCache>
            </c:numRef>
          </c:val>
          <c:smooth val="0"/>
          <c:extLst>
            <c:ext xmlns:c16="http://schemas.microsoft.com/office/drawing/2014/chart" uri="{C3380CC4-5D6E-409C-BE32-E72D297353CC}">
              <c16:uniqueId val="{00000002-76E0-47E9-B8B5-9F87A73AD670}"/>
            </c:ext>
          </c:extLst>
        </c:ser>
        <c:ser>
          <c:idx val="5"/>
          <c:order val="3"/>
          <c:tx>
            <c:v>Commercial, program</c:v>
          </c:tx>
          <c:spPr>
            <a:ln w="28575" cap="rnd">
              <a:solidFill>
                <a:schemeClr val="tx1">
                  <a:lumMod val="50000"/>
                  <a:lumOff val="50000"/>
                </a:schemeClr>
              </a:solidFill>
              <a:round/>
            </a:ln>
            <a:effectLst/>
          </c:spPr>
          <c:marker>
            <c:symbol val="none"/>
          </c:marker>
          <c:val>
            <c:numRef>
              <c:f>EFA!$M$90:$AS$90</c:f>
              <c:numCache>
                <c:formatCode>0.0%</c:formatCode>
                <c:ptCount val="33"/>
                <c:pt idx="0">
                  <c:v>0.08</c:v>
                </c:pt>
                <c:pt idx="1">
                  <c:v>0.08</c:v>
                </c:pt>
                <c:pt idx="2">
                  <c:v>0.08</c:v>
                </c:pt>
                <c:pt idx="3">
                  <c:v>0.08</c:v>
                </c:pt>
                <c:pt idx="4">
                  <c:v>0.08</c:v>
                </c:pt>
                <c:pt idx="5">
                  <c:v>6.6666666666666666E-2</c:v>
                </c:pt>
                <c:pt idx="6">
                  <c:v>5.7777777777777775E-2</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numCache>
            </c:numRef>
          </c:val>
          <c:smooth val="0"/>
          <c:extLst>
            <c:ext xmlns:c16="http://schemas.microsoft.com/office/drawing/2014/chart" uri="{C3380CC4-5D6E-409C-BE32-E72D297353CC}">
              <c16:uniqueId val="{00000003-76E0-47E9-B8B5-9F87A73AD670}"/>
            </c:ext>
          </c:extLst>
        </c:ser>
        <c:ser>
          <c:idx val="2"/>
          <c:order val="4"/>
          <c:tx>
            <c:v>Transmission, baseline</c:v>
          </c:tx>
          <c:spPr>
            <a:ln w="28575" cap="rnd">
              <a:solidFill>
                <a:schemeClr val="bg2">
                  <a:lumMod val="90000"/>
                </a:schemeClr>
              </a:solidFill>
              <a:prstDash val="sysDash"/>
              <a:round/>
            </a:ln>
            <a:effectLst/>
          </c:spPr>
          <c:marker>
            <c:symbol val="none"/>
          </c:marker>
          <c:cat>
            <c:numRef>
              <c:f>EFA!$M$44:$AS$44</c:f>
              <c:numCache>
                <c:formatCode>General</c:formatCode>
                <c:ptCount val="3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numCache>
            </c:numRef>
          </c:cat>
          <c:val>
            <c:numRef>
              <c:f>EFA!$M$304:$AS$304</c:f>
              <c:numCache>
                <c:formatCode>0.0%</c:formatCode>
                <c:ptCount val="33"/>
                <c:pt idx="0">
                  <c:v>4.207927147022214E-2</c:v>
                </c:pt>
                <c:pt idx="1">
                  <c:v>4.207927147022214E-2</c:v>
                </c:pt>
                <c:pt idx="2">
                  <c:v>4.207927147022214E-2</c:v>
                </c:pt>
                <c:pt idx="3">
                  <c:v>4.207927147022214E-2</c:v>
                </c:pt>
                <c:pt idx="4">
                  <c:v>4.207927147022214E-2</c:v>
                </c:pt>
                <c:pt idx="5">
                  <c:v>4.207927147022214E-2</c:v>
                </c:pt>
                <c:pt idx="6">
                  <c:v>4.207927147022214E-2</c:v>
                </c:pt>
                <c:pt idx="7">
                  <c:v>4.207927147022214E-2</c:v>
                </c:pt>
                <c:pt idx="8">
                  <c:v>4.207927147022214E-2</c:v>
                </c:pt>
                <c:pt idx="9">
                  <c:v>4.207927147022214E-2</c:v>
                </c:pt>
                <c:pt idx="10">
                  <c:v>4.207927147022214E-2</c:v>
                </c:pt>
                <c:pt idx="11">
                  <c:v>4.207927147022214E-2</c:v>
                </c:pt>
                <c:pt idx="12">
                  <c:v>4.207927147022214E-2</c:v>
                </c:pt>
                <c:pt idx="13">
                  <c:v>4.207927147022214E-2</c:v>
                </c:pt>
                <c:pt idx="14">
                  <c:v>4.207927147022214E-2</c:v>
                </c:pt>
                <c:pt idx="15">
                  <c:v>4.207927147022214E-2</c:v>
                </c:pt>
                <c:pt idx="16">
                  <c:v>4.207927147022214E-2</c:v>
                </c:pt>
                <c:pt idx="17">
                  <c:v>4.207927147022214E-2</c:v>
                </c:pt>
                <c:pt idx="18">
                  <c:v>4.207927147022214E-2</c:v>
                </c:pt>
                <c:pt idx="19">
                  <c:v>4.207927147022214E-2</c:v>
                </c:pt>
                <c:pt idx="20">
                  <c:v>4.207927147022214E-2</c:v>
                </c:pt>
                <c:pt idx="21">
                  <c:v>4.207927147022214E-2</c:v>
                </c:pt>
                <c:pt idx="22">
                  <c:v>4.207927147022214E-2</c:v>
                </c:pt>
                <c:pt idx="23">
                  <c:v>4.207927147022214E-2</c:v>
                </c:pt>
                <c:pt idx="24">
                  <c:v>4.207927147022214E-2</c:v>
                </c:pt>
                <c:pt idx="25">
                  <c:v>4.207927147022214E-2</c:v>
                </c:pt>
                <c:pt idx="26">
                  <c:v>4.207927147022214E-2</c:v>
                </c:pt>
                <c:pt idx="27">
                  <c:v>4.207927147022214E-2</c:v>
                </c:pt>
                <c:pt idx="28">
                  <c:v>4.207927147022214E-2</c:v>
                </c:pt>
                <c:pt idx="29">
                  <c:v>4.207927147022214E-2</c:v>
                </c:pt>
                <c:pt idx="30">
                  <c:v>4.207927147022214E-2</c:v>
                </c:pt>
                <c:pt idx="31">
                  <c:v>4.207927147022214E-2</c:v>
                </c:pt>
                <c:pt idx="32">
                  <c:v>4.207927147022214E-2</c:v>
                </c:pt>
              </c:numCache>
            </c:numRef>
          </c:val>
          <c:smooth val="0"/>
          <c:extLst>
            <c:ext xmlns:c16="http://schemas.microsoft.com/office/drawing/2014/chart" uri="{C3380CC4-5D6E-409C-BE32-E72D297353CC}">
              <c16:uniqueId val="{00000004-76E0-47E9-B8B5-9F87A73AD670}"/>
            </c:ext>
          </c:extLst>
        </c:ser>
        <c:ser>
          <c:idx val="0"/>
          <c:order val="5"/>
          <c:tx>
            <c:v>Transmission, program</c:v>
          </c:tx>
          <c:spPr>
            <a:ln w="28575" cap="rnd">
              <a:solidFill>
                <a:schemeClr val="bg2">
                  <a:lumMod val="90000"/>
                </a:schemeClr>
              </a:solidFill>
              <a:round/>
            </a:ln>
            <a:effectLst/>
          </c:spPr>
          <c:marker>
            <c:symbol val="none"/>
          </c:marker>
          <c:cat>
            <c:numRef>
              <c:f>EFA!$M$44:$AS$44</c:f>
              <c:numCache>
                <c:formatCode>General</c:formatCode>
                <c:ptCount val="3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numCache>
            </c:numRef>
          </c:cat>
          <c:val>
            <c:numRef>
              <c:f>EFA!$M$436:$AS$436</c:f>
              <c:numCache>
                <c:formatCode>0.0%</c:formatCode>
                <c:ptCount val="33"/>
                <c:pt idx="0">
                  <c:v>4.101150883142822E-2</c:v>
                </c:pt>
                <c:pt idx="1">
                  <c:v>3.99437461926343E-2</c:v>
                </c:pt>
                <c:pt idx="2">
                  <c:v>3.8875983553840379E-2</c:v>
                </c:pt>
                <c:pt idx="3">
                  <c:v>3.7808220915046459E-2</c:v>
                </c:pt>
                <c:pt idx="4">
                  <c:v>3.6740458276252538E-2</c:v>
                </c:pt>
                <c:pt idx="5">
                  <c:v>3.5672695637458618E-2</c:v>
                </c:pt>
                <c:pt idx="6">
                  <c:v>3.4604932998664698E-2</c:v>
                </c:pt>
                <c:pt idx="7">
                  <c:v>3.3537170359870777E-2</c:v>
                </c:pt>
                <c:pt idx="8">
                  <c:v>3.3537170359870777E-2</c:v>
                </c:pt>
                <c:pt idx="9">
                  <c:v>3.3537170359870777E-2</c:v>
                </c:pt>
                <c:pt idx="10">
                  <c:v>3.3537170359870777E-2</c:v>
                </c:pt>
                <c:pt idx="11">
                  <c:v>3.3537170359870777E-2</c:v>
                </c:pt>
                <c:pt idx="12">
                  <c:v>3.3537170359870777E-2</c:v>
                </c:pt>
                <c:pt idx="13">
                  <c:v>3.3537170359870777E-2</c:v>
                </c:pt>
                <c:pt idx="14">
                  <c:v>3.3537170359870777E-2</c:v>
                </c:pt>
                <c:pt idx="15">
                  <c:v>3.3537170359870777E-2</c:v>
                </c:pt>
                <c:pt idx="16">
                  <c:v>3.3537170359870777E-2</c:v>
                </c:pt>
                <c:pt idx="17">
                  <c:v>3.3537170359870777E-2</c:v>
                </c:pt>
                <c:pt idx="18">
                  <c:v>3.3537170359870777E-2</c:v>
                </c:pt>
                <c:pt idx="19">
                  <c:v>3.3537170359870777E-2</c:v>
                </c:pt>
                <c:pt idx="20">
                  <c:v>3.3537170359870777E-2</c:v>
                </c:pt>
                <c:pt idx="21">
                  <c:v>3.3537170359870777E-2</c:v>
                </c:pt>
                <c:pt idx="22">
                  <c:v>3.3537170359870777E-2</c:v>
                </c:pt>
                <c:pt idx="23">
                  <c:v>3.3537170359870777E-2</c:v>
                </c:pt>
                <c:pt idx="24">
                  <c:v>3.3537170359870777E-2</c:v>
                </c:pt>
                <c:pt idx="25">
                  <c:v>3.3537170359870777E-2</c:v>
                </c:pt>
                <c:pt idx="26">
                  <c:v>3.3537170359870777E-2</c:v>
                </c:pt>
                <c:pt idx="27">
                  <c:v>3.3537170359870777E-2</c:v>
                </c:pt>
                <c:pt idx="28">
                  <c:v>3.3537170359870777E-2</c:v>
                </c:pt>
                <c:pt idx="29">
                  <c:v>3.3537170359870777E-2</c:v>
                </c:pt>
                <c:pt idx="30">
                  <c:v>3.3537170359870777E-2</c:v>
                </c:pt>
                <c:pt idx="31">
                  <c:v>3.3537170359870777E-2</c:v>
                </c:pt>
                <c:pt idx="32">
                  <c:v>3.3537170359870777E-2</c:v>
                </c:pt>
              </c:numCache>
            </c:numRef>
          </c:val>
          <c:smooth val="0"/>
          <c:extLst>
            <c:ext xmlns:c16="http://schemas.microsoft.com/office/drawing/2014/chart" uri="{C3380CC4-5D6E-409C-BE32-E72D297353CC}">
              <c16:uniqueId val="{00000005-76E0-47E9-B8B5-9F87A73AD670}"/>
            </c:ext>
          </c:extLst>
        </c:ser>
        <c:ser>
          <c:idx val="6"/>
          <c:order val="6"/>
          <c:tx>
            <c:v>Un-served, baseline</c:v>
          </c:tx>
          <c:spPr>
            <a:ln w="28575" cap="rnd">
              <a:solidFill>
                <a:schemeClr val="bg2">
                  <a:lumMod val="25000"/>
                </a:schemeClr>
              </a:solidFill>
              <a:prstDash val="sysDash"/>
              <a:round/>
            </a:ln>
            <a:effectLst/>
          </c:spPr>
          <c:marker>
            <c:symbol val="none"/>
          </c:marker>
          <c:val>
            <c:numRef>
              <c:f>EFA!$M$254:$AS$254</c:f>
              <c:numCache>
                <c:formatCode>0.0%</c:formatCode>
                <c:ptCount val="33"/>
                <c:pt idx="0">
                  <c:v>3.8261661694142667E-3</c:v>
                </c:pt>
                <c:pt idx="1">
                  <c:v>4.0175332927546758E-3</c:v>
                </c:pt>
                <c:pt idx="2">
                  <c:v>4.2184099573924095E-3</c:v>
                </c:pt>
                <c:pt idx="3">
                  <c:v>4.429330455262029E-3</c:v>
                </c:pt>
                <c:pt idx="4">
                  <c:v>4.6507969780251318E-3</c:v>
                </c:pt>
                <c:pt idx="5">
                  <c:v>4.883336826926387E-3</c:v>
                </c:pt>
                <c:pt idx="6">
                  <c:v>5.1275036682727083E-3</c:v>
                </c:pt>
                <c:pt idx="7">
                  <c:v>5.3838788516863438E-3</c:v>
                </c:pt>
                <c:pt idx="8">
                  <c:v>5.6530727942706626E-3</c:v>
                </c:pt>
                <c:pt idx="9">
                  <c:v>5.9357264339841955E-3</c:v>
                </c:pt>
                <c:pt idx="10">
                  <c:v>6.2325127556834073E-3</c:v>
                </c:pt>
                <c:pt idx="11">
                  <c:v>6.5441383934675785E-3</c:v>
                </c:pt>
                <c:pt idx="12">
                  <c:v>6.8713453131409559E-3</c:v>
                </c:pt>
                <c:pt idx="13">
                  <c:v>6.8713453131409559E-3</c:v>
                </c:pt>
                <c:pt idx="14">
                  <c:v>6.8713453131409542E-3</c:v>
                </c:pt>
                <c:pt idx="15">
                  <c:v>6.8713453131409542E-3</c:v>
                </c:pt>
                <c:pt idx="16">
                  <c:v>6.8713453131409551E-3</c:v>
                </c:pt>
                <c:pt idx="17">
                  <c:v>6.8713453131409559E-3</c:v>
                </c:pt>
                <c:pt idx="18">
                  <c:v>6.8713453131409568E-3</c:v>
                </c:pt>
                <c:pt idx="19">
                  <c:v>6.8713453131409559E-3</c:v>
                </c:pt>
                <c:pt idx="20">
                  <c:v>6.8713453131409568E-3</c:v>
                </c:pt>
                <c:pt idx="21">
                  <c:v>6.8713453131409568E-3</c:v>
                </c:pt>
                <c:pt idx="22">
                  <c:v>6.8713453131409568E-3</c:v>
                </c:pt>
                <c:pt idx="23">
                  <c:v>6.8713453131409568E-3</c:v>
                </c:pt>
                <c:pt idx="24">
                  <c:v>6.8713453131409568E-3</c:v>
                </c:pt>
                <c:pt idx="25">
                  <c:v>6.8713453131409568E-3</c:v>
                </c:pt>
                <c:pt idx="26">
                  <c:v>6.8713453131409577E-3</c:v>
                </c:pt>
                <c:pt idx="27">
                  <c:v>6.8713453131409585E-3</c:v>
                </c:pt>
                <c:pt idx="28">
                  <c:v>6.8713453131409577E-3</c:v>
                </c:pt>
                <c:pt idx="29">
                  <c:v>6.8713453131409594E-3</c:v>
                </c:pt>
                <c:pt idx="30">
                  <c:v>6.8713453131409577E-3</c:v>
                </c:pt>
                <c:pt idx="31">
                  <c:v>6.8713453131409568E-3</c:v>
                </c:pt>
                <c:pt idx="32">
                  <c:v>6.8713453131409577E-3</c:v>
                </c:pt>
              </c:numCache>
            </c:numRef>
          </c:val>
          <c:smooth val="0"/>
          <c:extLst>
            <c:ext xmlns:c16="http://schemas.microsoft.com/office/drawing/2014/chart" uri="{C3380CC4-5D6E-409C-BE32-E72D297353CC}">
              <c16:uniqueId val="{00000006-76E0-47E9-B8B5-9F87A73AD670}"/>
            </c:ext>
          </c:extLst>
        </c:ser>
        <c:ser>
          <c:idx val="7"/>
          <c:order val="7"/>
          <c:tx>
            <c:v>Un-served, program</c:v>
          </c:tx>
          <c:spPr>
            <a:ln w="28575" cap="rnd">
              <a:solidFill>
                <a:schemeClr val="bg2">
                  <a:lumMod val="25000"/>
                </a:schemeClr>
              </a:solidFill>
              <a:round/>
            </a:ln>
            <a:effectLst/>
          </c:spPr>
          <c:marker>
            <c:symbol val="none"/>
          </c:marker>
          <c:val>
            <c:numRef>
              <c:f>EFA!$M$386:$AS$386</c:f>
              <c:numCache>
                <c:formatCode>0.0%</c:formatCode>
                <c:ptCount val="33"/>
                <c:pt idx="0">
                  <c:v>3.4536000987866666E-3</c:v>
                </c:pt>
                <c:pt idx="1">
                  <c:v>3.2619084899312449E-3</c:v>
                </c:pt>
                <c:pt idx="2">
                  <c:v>3.070175688274784E-3</c:v>
                </c:pt>
                <c:pt idx="3">
                  <c:v>2.8784428866183241E-3</c:v>
                </c:pt>
                <c:pt idx="4">
                  <c:v>2.6867100849618636E-3</c:v>
                </c:pt>
                <c:pt idx="5">
                  <c:v>2.4949772833054032E-3</c:v>
                </c:pt>
                <c:pt idx="6">
                  <c:v>2.3032444816489437E-3</c:v>
                </c:pt>
                <c:pt idx="7">
                  <c:v>2.1115116799924828E-3</c:v>
                </c:pt>
                <c:pt idx="8">
                  <c:v>2.1115116799924833E-3</c:v>
                </c:pt>
                <c:pt idx="9">
                  <c:v>2.1115116799924828E-3</c:v>
                </c:pt>
                <c:pt idx="10">
                  <c:v>2.1115116799924828E-3</c:v>
                </c:pt>
                <c:pt idx="11">
                  <c:v>2.1115116799924828E-3</c:v>
                </c:pt>
                <c:pt idx="12">
                  <c:v>2.1115116799924828E-3</c:v>
                </c:pt>
                <c:pt idx="13">
                  <c:v>2.1115116799924828E-3</c:v>
                </c:pt>
                <c:pt idx="14">
                  <c:v>2.1115116799924828E-3</c:v>
                </c:pt>
                <c:pt idx="15">
                  <c:v>2.1115116799924833E-3</c:v>
                </c:pt>
                <c:pt idx="16">
                  <c:v>2.1115116799924833E-3</c:v>
                </c:pt>
                <c:pt idx="17">
                  <c:v>2.1115116799924833E-3</c:v>
                </c:pt>
                <c:pt idx="18">
                  <c:v>2.1115116799924833E-3</c:v>
                </c:pt>
                <c:pt idx="19">
                  <c:v>2.1115116799924833E-3</c:v>
                </c:pt>
                <c:pt idx="20">
                  <c:v>2.1115116799924833E-3</c:v>
                </c:pt>
                <c:pt idx="21">
                  <c:v>2.1115116799924833E-3</c:v>
                </c:pt>
                <c:pt idx="22">
                  <c:v>2.1115116799924833E-3</c:v>
                </c:pt>
                <c:pt idx="23">
                  <c:v>2.1115116799924833E-3</c:v>
                </c:pt>
                <c:pt idx="24">
                  <c:v>2.1115116799924833E-3</c:v>
                </c:pt>
                <c:pt idx="25">
                  <c:v>2.1115116799924833E-3</c:v>
                </c:pt>
                <c:pt idx="26">
                  <c:v>2.1115116799924828E-3</c:v>
                </c:pt>
                <c:pt idx="27">
                  <c:v>2.1115116799924833E-3</c:v>
                </c:pt>
                <c:pt idx="28">
                  <c:v>2.1115116799924833E-3</c:v>
                </c:pt>
                <c:pt idx="29">
                  <c:v>2.1115116799924828E-3</c:v>
                </c:pt>
                <c:pt idx="30">
                  <c:v>2.1115116799924828E-3</c:v>
                </c:pt>
                <c:pt idx="31">
                  <c:v>2.1115116799924828E-3</c:v>
                </c:pt>
                <c:pt idx="32">
                  <c:v>2.1115116799924828E-3</c:v>
                </c:pt>
              </c:numCache>
            </c:numRef>
          </c:val>
          <c:smooth val="0"/>
          <c:extLst>
            <c:ext xmlns:c16="http://schemas.microsoft.com/office/drawing/2014/chart" uri="{C3380CC4-5D6E-409C-BE32-E72D297353CC}">
              <c16:uniqueId val="{00000007-76E0-47E9-B8B5-9F87A73AD670}"/>
            </c:ext>
          </c:extLst>
        </c:ser>
        <c:dLbls>
          <c:showLegendKey val="0"/>
          <c:showVal val="0"/>
          <c:showCatName val="0"/>
          <c:showSerName val="0"/>
          <c:showPercent val="0"/>
          <c:showBubbleSize val="0"/>
        </c:dLbls>
        <c:smooth val="0"/>
        <c:axId val="806480752"/>
        <c:axId val="528745920"/>
      </c:lineChart>
      <c:catAx>
        <c:axId val="80648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8745920"/>
        <c:crosses val="autoZero"/>
        <c:auto val="1"/>
        <c:lblAlgn val="ctr"/>
        <c:lblOffset val="100"/>
        <c:tickLblSkip val="5"/>
        <c:noMultiLvlLbl val="0"/>
      </c:catAx>
      <c:valAx>
        <c:axId val="52874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06480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US" sz="900"/>
              <a:t>Change in demand, supply and consumption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1"/>
          <c:order val="0"/>
          <c:tx>
            <c:v>Demand</c:v>
          </c:tx>
          <c:spPr>
            <a:ln w="28575" cap="rnd">
              <a:solidFill>
                <a:schemeClr val="tx1"/>
              </a:solidFill>
              <a:round/>
            </a:ln>
            <a:effectLst/>
          </c:spPr>
          <c:marker>
            <c:symbol val="none"/>
          </c:marker>
          <c:val>
            <c:numRef>
              <c:f>EFA!$M$453:$AS$453</c:f>
              <c:numCache>
                <c:formatCode>_(* #,##0_);_(* \(#,##0\);_(* "-"??_);_(@_)</c:formatCode>
                <c:ptCount val="33"/>
                <c:pt idx="0">
                  <c:v>-5.1033801369667344</c:v>
                </c:pt>
                <c:pt idx="1">
                  <c:v>-5.1544139383368019</c:v>
                </c:pt>
                <c:pt idx="2">
                  <c:v>-5.2059580777167866</c:v>
                </c:pt>
                <c:pt idx="3">
                  <c:v>-5.2580176584924629</c:v>
                </c:pt>
                <c:pt idx="4">
                  <c:v>-5.310597835081353</c:v>
                </c:pt>
                <c:pt idx="5">
                  <c:v>-119.79040954771699</c:v>
                </c:pt>
                <c:pt idx="6">
                  <c:v>-197.42535307369872</c:v>
                </c:pt>
                <c:pt idx="7">
                  <c:v>-352.98709783346385</c:v>
                </c:pt>
                <c:pt idx="8">
                  <c:v>-356.51696881179487</c:v>
                </c:pt>
                <c:pt idx="9">
                  <c:v>-360.08213849991807</c:v>
                </c:pt>
                <c:pt idx="10">
                  <c:v>-363.68295988491263</c:v>
                </c:pt>
                <c:pt idx="11">
                  <c:v>-367.31978948376491</c:v>
                </c:pt>
                <c:pt idx="12">
                  <c:v>-370.99298737859863</c:v>
                </c:pt>
                <c:pt idx="13">
                  <c:v>-374.70291725238349</c:v>
                </c:pt>
                <c:pt idx="14">
                  <c:v>-378.44994642491292</c:v>
                </c:pt>
                <c:pt idx="15">
                  <c:v>-382.23444588915845</c:v>
                </c:pt>
                <c:pt idx="16">
                  <c:v>-386.05679034805689</c:v>
                </c:pt>
                <c:pt idx="17">
                  <c:v>-389.9173582515341</c:v>
                </c:pt>
                <c:pt idx="18">
                  <c:v>-393.81653183404887</c:v>
                </c:pt>
                <c:pt idx="19">
                  <c:v>-397.75469715239342</c:v>
                </c:pt>
                <c:pt idx="20">
                  <c:v>-401.73224412391755</c:v>
                </c:pt>
                <c:pt idx="21">
                  <c:v>-405.74956656515133</c:v>
                </c:pt>
                <c:pt idx="22">
                  <c:v>-409.80706223080415</c:v>
                </c:pt>
                <c:pt idx="23">
                  <c:v>-413.90513285311681</c:v>
                </c:pt>
                <c:pt idx="24">
                  <c:v>-418.04418418164278</c:v>
                </c:pt>
                <c:pt idx="25">
                  <c:v>-422.22462602346059</c:v>
                </c:pt>
                <c:pt idx="26">
                  <c:v>-426.44687228369366</c:v>
                </c:pt>
                <c:pt idx="27">
                  <c:v>-430.7113410065358</c:v>
                </c:pt>
                <c:pt idx="28">
                  <c:v>-435.01845441658952</c:v>
                </c:pt>
                <c:pt idx="29">
                  <c:v>-439.36863896076102</c:v>
                </c:pt>
                <c:pt idx="30">
                  <c:v>-443.76232535036979</c:v>
                </c:pt>
                <c:pt idx="31">
                  <c:v>-448.19994860387305</c:v>
                </c:pt>
                <c:pt idx="32">
                  <c:v>-452.68194808991757</c:v>
                </c:pt>
              </c:numCache>
            </c:numRef>
          </c:val>
          <c:smooth val="0"/>
          <c:extLst>
            <c:ext xmlns:c16="http://schemas.microsoft.com/office/drawing/2014/chart" uri="{C3380CC4-5D6E-409C-BE32-E72D297353CC}">
              <c16:uniqueId val="{00000000-8E19-45E1-ADD1-625C307CC7EA}"/>
            </c:ext>
          </c:extLst>
        </c:ser>
        <c:ser>
          <c:idx val="2"/>
          <c:order val="1"/>
          <c:tx>
            <c:v>Supply</c:v>
          </c:tx>
          <c:spPr>
            <a:ln w="28575" cap="rnd">
              <a:solidFill>
                <a:schemeClr val="tx1">
                  <a:lumMod val="50000"/>
                  <a:lumOff val="50000"/>
                </a:schemeClr>
              </a:solidFill>
              <a:round/>
            </a:ln>
            <a:effectLst/>
          </c:spPr>
          <c:marker>
            <c:symbol val="none"/>
          </c:marker>
          <c:val>
            <c:numRef>
              <c:f>EFA!$M$489:$AS$489</c:f>
              <c:numCache>
                <c:formatCode>_(* #,##0.0_);_(* \(#,##0.0\);_(* "-"?_);_(@_)</c:formatCode>
                <c:ptCount val="33"/>
                <c:pt idx="0">
                  <c:v>-71.785476299006405</c:v>
                </c:pt>
                <c:pt idx="1">
                  <c:v>-138.18121918813631</c:v>
                </c:pt>
                <c:pt idx="2">
                  <c:v>-205.16364543625241</c:v>
                </c:pt>
                <c:pt idx="3">
                  <c:v>-272.6856968340071</c:v>
                </c:pt>
                <c:pt idx="4">
                  <c:v>-340.74366962866043</c:v>
                </c:pt>
                <c:pt idx="5">
                  <c:v>-537.89207696431913</c:v>
                </c:pt>
                <c:pt idx="6">
                  <c:v>-693.2607013157758</c:v>
                </c:pt>
                <c:pt idx="7">
                  <c:v>-935.24039776019345</c:v>
                </c:pt>
                <c:pt idx="8">
                  <c:v>-939.95506309910343</c:v>
                </c:pt>
                <c:pt idx="9">
                  <c:v>-944.4362919037776</c:v>
                </c:pt>
                <c:pt idx="10">
                  <c:v>-948.66477452599793</c:v>
                </c:pt>
                <c:pt idx="11">
                  <c:v>-952.61998121647775</c:v>
                </c:pt>
                <c:pt idx="12">
                  <c:v>-956.2800877900554</c:v>
                </c:pt>
                <c:pt idx="13">
                  <c:v>-965.84288866796123</c:v>
                </c:pt>
                <c:pt idx="14">
                  <c:v>-975.50131755464463</c:v>
                </c:pt>
                <c:pt idx="15">
                  <c:v>-985.25633073018253</c:v>
                </c:pt>
                <c:pt idx="16">
                  <c:v>-995.10889403748661</c:v>
                </c:pt>
                <c:pt idx="17">
                  <c:v>-1005.0599829778657</c:v>
                </c:pt>
                <c:pt idx="18">
                  <c:v>-1015.1105828076434</c:v>
                </c:pt>
                <c:pt idx="19">
                  <c:v>-1025.2616886357209</c:v>
                </c:pt>
                <c:pt idx="20">
                  <c:v>-1035.514305522076</c:v>
                </c:pt>
                <c:pt idx="21">
                  <c:v>-1045.869448577294</c:v>
                </c:pt>
                <c:pt idx="22">
                  <c:v>-1056.3281430630668</c:v>
                </c:pt>
                <c:pt idx="23">
                  <c:v>-1066.8914244937005</c:v>
                </c:pt>
                <c:pt idx="24">
                  <c:v>-1077.5603387386363</c:v>
                </c:pt>
                <c:pt idx="25">
                  <c:v>-1088.3359421260138</c:v>
                </c:pt>
                <c:pt idx="26">
                  <c:v>-1099.219301547284</c:v>
                </c:pt>
                <c:pt idx="27">
                  <c:v>-1110.2114945627545</c:v>
                </c:pt>
                <c:pt idx="28">
                  <c:v>-1121.3136095083828</c:v>
                </c:pt>
                <c:pt idx="29">
                  <c:v>-1132.5267456034635</c:v>
                </c:pt>
                <c:pt idx="30">
                  <c:v>-1143.8520130595061</c:v>
                </c:pt>
                <c:pt idx="31">
                  <c:v>-1155.2905331900947</c:v>
                </c:pt>
                <c:pt idx="32">
                  <c:v>-1166.8434385219989</c:v>
                </c:pt>
              </c:numCache>
            </c:numRef>
          </c:val>
          <c:smooth val="0"/>
          <c:extLst>
            <c:ext xmlns:c16="http://schemas.microsoft.com/office/drawing/2014/chart" uri="{C3380CC4-5D6E-409C-BE32-E72D297353CC}">
              <c16:uniqueId val="{00000001-8E19-45E1-ADD1-625C307CC7EA}"/>
            </c:ext>
          </c:extLst>
        </c:ser>
        <c:ser>
          <c:idx val="0"/>
          <c:order val="2"/>
          <c:tx>
            <c:v>Consumption</c:v>
          </c:tx>
          <c:spPr>
            <a:ln w="28575" cap="rnd">
              <a:solidFill>
                <a:schemeClr val="bg2">
                  <a:lumMod val="90000"/>
                </a:schemeClr>
              </a:solidFill>
              <a:round/>
            </a:ln>
            <a:effectLst/>
          </c:spPr>
          <c:marker>
            <c:symbol val="none"/>
          </c:marker>
          <c:cat>
            <c:numRef>
              <c:f>EFA!$M$364:$AS$364</c:f>
              <c:numCache>
                <c:formatCode>General</c:formatCode>
                <c:ptCount val="3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numCache>
            </c:numRef>
          </c:cat>
          <c:val>
            <c:numRef>
              <c:f>EFA!$M$468:$AS$468</c:f>
              <c:numCache>
                <c:formatCode>_(* #,##0_);_(* \(#,##0\);_(* "-"??_);_(@_)</c:formatCode>
                <c:ptCount val="33"/>
                <c:pt idx="0">
                  <c:v>0</c:v>
                </c:pt>
                <c:pt idx="1">
                  <c:v>5.356390790947243</c:v>
                </c:pt>
                <c:pt idx="2">
                  <c:v>10.915976420940581</c:v>
                </c:pt>
                <c:pt idx="3">
                  <c:v>16.728508899176667</c:v>
                </c:pt>
                <c:pt idx="4">
                  <c:v>22.807099795923698</c:v>
                </c:pt>
                <c:pt idx="5">
                  <c:v>-84.975595264889932</c:v>
                </c:pt>
                <c:pt idx="6">
                  <c:v>-155.74703356528423</c:v>
                </c:pt>
                <c:pt idx="7">
                  <c:v>-303.99982045272247</c:v>
                </c:pt>
                <c:pt idx="8">
                  <c:v>-303.03161847961223</c:v>
                </c:pt>
                <c:pt idx="9">
                  <c:v>-301.81123837602325</c:v>
                </c:pt>
                <c:pt idx="10">
                  <c:v>-300.32148734595251</c:v>
                </c:pt>
                <c:pt idx="11">
                  <c:v>-298.54411306904296</c:v>
                </c:pt>
                <c:pt idx="12">
                  <c:v>-296.4597394057667</c:v>
                </c:pt>
                <c:pt idx="13">
                  <c:v>-299.42433679982497</c:v>
                </c:pt>
                <c:pt idx="14">
                  <c:v>-302.41858016782453</c:v>
                </c:pt>
                <c:pt idx="15">
                  <c:v>-305.44276596950317</c:v>
                </c:pt>
                <c:pt idx="16">
                  <c:v>-308.49719362919757</c:v>
                </c:pt>
                <c:pt idx="17">
                  <c:v>-311.58216556548894</c:v>
                </c:pt>
                <c:pt idx="18">
                  <c:v>-314.69798722114479</c:v>
                </c:pt>
                <c:pt idx="19">
                  <c:v>-317.84496709335588</c:v>
                </c:pt>
                <c:pt idx="20">
                  <c:v>-321.02341676429012</c:v>
                </c:pt>
                <c:pt idx="21">
                  <c:v>-324.23365093193354</c:v>
                </c:pt>
                <c:pt idx="22">
                  <c:v>-327.47598744125304</c:v>
                </c:pt>
                <c:pt idx="23">
                  <c:v>-330.75074731566508</c:v>
                </c:pt>
                <c:pt idx="24">
                  <c:v>-334.05825478882264</c:v>
                </c:pt>
                <c:pt idx="25">
                  <c:v>-337.39883733670933</c:v>
                </c:pt>
                <c:pt idx="26">
                  <c:v>-340.77282571007652</c:v>
                </c:pt>
                <c:pt idx="27">
                  <c:v>-344.18055396717853</c:v>
                </c:pt>
                <c:pt idx="28">
                  <c:v>-347.62235950684976</c:v>
                </c:pt>
                <c:pt idx="29">
                  <c:v>-351.09858310191669</c:v>
                </c:pt>
                <c:pt idx="30">
                  <c:v>-354.60956893293746</c:v>
                </c:pt>
                <c:pt idx="31">
                  <c:v>-358.15566462226536</c:v>
                </c:pt>
                <c:pt idx="32">
                  <c:v>-361.73722126848872</c:v>
                </c:pt>
              </c:numCache>
            </c:numRef>
          </c:val>
          <c:smooth val="0"/>
          <c:extLst>
            <c:ext xmlns:c16="http://schemas.microsoft.com/office/drawing/2014/chart" uri="{C3380CC4-5D6E-409C-BE32-E72D297353CC}">
              <c16:uniqueId val="{00000002-8E19-45E1-ADD1-625C307CC7EA}"/>
            </c:ext>
          </c:extLst>
        </c:ser>
        <c:dLbls>
          <c:showLegendKey val="0"/>
          <c:showVal val="0"/>
          <c:showCatName val="0"/>
          <c:showSerName val="0"/>
          <c:showPercent val="0"/>
          <c:showBubbleSize val="0"/>
        </c:dLbls>
        <c:smooth val="0"/>
        <c:axId val="806480752"/>
        <c:axId val="528745920"/>
      </c:lineChart>
      <c:catAx>
        <c:axId val="80648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8745920"/>
        <c:crosses val="autoZero"/>
        <c:auto val="1"/>
        <c:lblAlgn val="ctr"/>
        <c:lblOffset val="100"/>
        <c:tickLblSkip val="5"/>
        <c:noMultiLvlLbl val="0"/>
      </c:catAx>
      <c:valAx>
        <c:axId val="528745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a:t>GWh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06480752"/>
        <c:crosses val="autoZero"/>
        <c:crossBetween val="between"/>
      </c:valAx>
      <c:spPr>
        <a:noFill/>
        <a:ln>
          <a:noFill/>
        </a:ln>
        <a:effectLst/>
      </c:spPr>
    </c:plotArea>
    <c:legend>
      <c:legendPos val="r"/>
      <c:layout>
        <c:manualLayout>
          <c:xMode val="edge"/>
          <c:yMode val="edge"/>
          <c:x val="0.65673301254009919"/>
          <c:y val="0.53032012491494118"/>
          <c:w val="0.30959695378986718"/>
          <c:h val="0.18133475503062116"/>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'Cash deficit'!$B$67</c:f>
              <c:strCache>
                <c:ptCount val="1"/>
                <c:pt idx="0">
                  <c:v>Total debt (in TJS)</c:v>
                </c:pt>
              </c:strCache>
            </c:strRef>
          </c:tx>
          <c:spPr>
            <a:solidFill>
              <a:schemeClr val="accent1"/>
            </a:solidFill>
            <a:ln>
              <a:noFill/>
            </a:ln>
            <a:effectLst>
              <a:outerShdw blurRad="50800" dist="38100" dir="2700000" algn="tl" rotWithShape="0">
                <a:prstClr val="black">
                  <a:alpha val="40000"/>
                </a:prstClr>
              </a:outerShdw>
            </a:effectLst>
          </c:spPr>
          <c:invertIfNegative val="0"/>
          <c:cat>
            <c:numRef>
              <c:f>'Cash deficit'!$C$66:$G$66</c:f>
              <c:numCache>
                <c:formatCode>General</c:formatCode>
                <c:ptCount val="5"/>
                <c:pt idx="0">
                  <c:v>2013</c:v>
                </c:pt>
                <c:pt idx="1">
                  <c:v>2014</c:v>
                </c:pt>
                <c:pt idx="2">
                  <c:v>2015</c:v>
                </c:pt>
                <c:pt idx="3">
                  <c:v>2016</c:v>
                </c:pt>
                <c:pt idx="4">
                  <c:v>2017</c:v>
                </c:pt>
              </c:numCache>
            </c:numRef>
          </c:cat>
          <c:val>
            <c:numRef>
              <c:f>'Cash deficit'!$C$67:$G$67</c:f>
              <c:numCache>
                <c:formatCode>_(* #,##0_);_(* \(#,##0\);_(* "-"??_);_(@_)</c:formatCode>
                <c:ptCount val="5"/>
                <c:pt idx="0">
                  <c:v>4443530</c:v>
                </c:pt>
                <c:pt idx="1">
                  <c:v>5328577</c:v>
                </c:pt>
                <c:pt idx="2">
                  <c:v>8712172</c:v>
                </c:pt>
                <c:pt idx="3">
                  <c:v>11504101</c:v>
                </c:pt>
                <c:pt idx="4">
                  <c:v>14333430</c:v>
                </c:pt>
              </c:numCache>
            </c:numRef>
          </c:val>
          <c:extLst>
            <c:ext xmlns:c16="http://schemas.microsoft.com/office/drawing/2014/chart" uri="{C3380CC4-5D6E-409C-BE32-E72D297353CC}">
              <c16:uniqueId val="{00000000-52A0-4428-A559-3D9A45F32F9B}"/>
            </c:ext>
          </c:extLst>
        </c:ser>
        <c:ser>
          <c:idx val="1"/>
          <c:order val="1"/>
          <c:tx>
            <c:strRef>
              <c:f>'Cash deficit'!$B$68</c:f>
              <c:strCache>
                <c:ptCount val="1"/>
                <c:pt idx="0">
                  <c:v>Total debt (in USD)</c:v>
                </c:pt>
              </c:strCache>
            </c:strRef>
          </c:tx>
          <c:spPr>
            <a:solidFill>
              <a:schemeClr val="accent2"/>
            </a:solidFill>
            <a:ln>
              <a:noFill/>
            </a:ln>
            <a:effectLst>
              <a:outerShdw blurRad="50800" dist="38100" dir="2700000" algn="tl" rotWithShape="0">
                <a:prstClr val="black">
                  <a:alpha val="40000"/>
                </a:prstClr>
              </a:outerShdw>
            </a:effectLst>
          </c:spPr>
          <c:invertIfNegative val="0"/>
          <c:cat>
            <c:numRef>
              <c:f>'Cash deficit'!$C$66:$G$66</c:f>
              <c:numCache>
                <c:formatCode>General</c:formatCode>
                <c:ptCount val="5"/>
                <c:pt idx="0">
                  <c:v>2013</c:v>
                </c:pt>
                <c:pt idx="1">
                  <c:v>2014</c:v>
                </c:pt>
                <c:pt idx="2">
                  <c:v>2015</c:v>
                </c:pt>
                <c:pt idx="3">
                  <c:v>2016</c:v>
                </c:pt>
                <c:pt idx="4">
                  <c:v>2017</c:v>
                </c:pt>
              </c:numCache>
            </c:numRef>
          </c:cat>
          <c:val>
            <c:numRef>
              <c:f>'Cash deficit'!$C$68:$G$68</c:f>
              <c:numCache>
                <c:formatCode>_(* #,##0_);_(* \(#,##0\);_(* "-"??_);_(@_)</c:formatCode>
                <c:ptCount val="5"/>
                <c:pt idx="0">
                  <c:v>930757.62971031188</c:v>
                </c:pt>
                <c:pt idx="1">
                  <c:v>1003895.514233501</c:v>
                </c:pt>
                <c:pt idx="2">
                  <c:v>1246340.8772281194</c:v>
                </c:pt>
                <c:pt idx="3">
                  <c:v>1460615.6522180748</c:v>
                </c:pt>
                <c:pt idx="4">
                  <c:v>1625289.7153872319</c:v>
                </c:pt>
              </c:numCache>
            </c:numRef>
          </c:val>
          <c:extLst>
            <c:ext xmlns:c16="http://schemas.microsoft.com/office/drawing/2014/chart" uri="{C3380CC4-5D6E-409C-BE32-E72D297353CC}">
              <c16:uniqueId val="{00000001-52A0-4428-A559-3D9A45F32F9B}"/>
            </c:ext>
          </c:extLst>
        </c:ser>
        <c:dLbls>
          <c:showLegendKey val="0"/>
          <c:showVal val="0"/>
          <c:showCatName val="0"/>
          <c:showSerName val="0"/>
          <c:showPercent val="0"/>
          <c:showBubbleSize val="0"/>
        </c:dLbls>
        <c:gapWidth val="50"/>
        <c:axId val="34083279"/>
        <c:axId val="2017219631"/>
      </c:barChart>
      <c:lineChart>
        <c:grouping val="standard"/>
        <c:varyColors val="0"/>
        <c:ser>
          <c:idx val="2"/>
          <c:order val="2"/>
          <c:tx>
            <c:strRef>
              <c:f>'Cash deficit'!$B$81</c:f>
              <c:strCache>
                <c:ptCount val="1"/>
                <c:pt idx="0">
                  <c:v>USD/TJS  (end-of-period)</c:v>
                </c:pt>
              </c:strCache>
            </c:strRef>
          </c:tx>
          <c:spPr>
            <a:ln w="28575" cap="rnd">
              <a:solidFill>
                <a:schemeClr val="accent3"/>
              </a:solidFill>
              <a:round/>
            </a:ln>
            <a:effectLst>
              <a:outerShdw blurRad="50800" dist="38100" dir="2700000" algn="tl" rotWithShape="0">
                <a:prstClr val="black">
                  <a:alpha val="40000"/>
                </a:prstClr>
              </a:outerShdw>
            </a:effectLst>
          </c:spPr>
          <c:marker>
            <c:symbol val="circle"/>
            <c:size val="5"/>
            <c:spPr>
              <a:solidFill>
                <a:schemeClr val="accent3"/>
              </a:solidFill>
              <a:ln w="9525">
                <a:solidFill>
                  <a:schemeClr val="bg1"/>
                </a:solidFill>
              </a:ln>
              <a:effectLst>
                <a:outerShdw blurRad="50800" dist="38100" dir="2700000" algn="tl" rotWithShape="0">
                  <a:prstClr val="black">
                    <a:alpha val="40000"/>
                  </a:prstClr>
                </a:outerShdw>
              </a:effectLst>
            </c:spPr>
          </c:marker>
          <c:val>
            <c:numRef>
              <c:f>'Cash deficit'!$C$81:$G$81</c:f>
              <c:numCache>
                <c:formatCode>_(* #,##0.00_);_(* \(#,##0.00\);_(* "-"??_);_(@_)</c:formatCode>
                <c:ptCount val="5"/>
                <c:pt idx="0">
                  <c:v>4.7740999999999998</c:v>
                </c:pt>
                <c:pt idx="1">
                  <c:v>5.3079000000000001</c:v>
                </c:pt>
                <c:pt idx="2">
                  <c:v>6.9901999999999997</c:v>
                </c:pt>
                <c:pt idx="3">
                  <c:v>7.8761999999999999</c:v>
                </c:pt>
                <c:pt idx="4">
                  <c:v>8.8190000000000008</c:v>
                </c:pt>
              </c:numCache>
            </c:numRef>
          </c:val>
          <c:smooth val="0"/>
          <c:extLst>
            <c:ext xmlns:c16="http://schemas.microsoft.com/office/drawing/2014/chart" uri="{C3380CC4-5D6E-409C-BE32-E72D297353CC}">
              <c16:uniqueId val="{00000002-52A0-4428-A559-3D9A45F32F9B}"/>
            </c:ext>
          </c:extLst>
        </c:ser>
        <c:dLbls>
          <c:showLegendKey val="0"/>
          <c:showVal val="0"/>
          <c:showCatName val="0"/>
          <c:showSerName val="0"/>
          <c:showPercent val="0"/>
          <c:showBubbleSize val="0"/>
        </c:dLbls>
        <c:marker val="1"/>
        <c:smooth val="0"/>
        <c:axId val="41609183"/>
        <c:axId val="225740143"/>
      </c:lineChart>
      <c:catAx>
        <c:axId val="34083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2017219631"/>
        <c:crosses val="autoZero"/>
        <c:auto val="1"/>
        <c:lblAlgn val="ctr"/>
        <c:lblOffset val="100"/>
        <c:noMultiLvlLbl val="0"/>
      </c:catAx>
      <c:valAx>
        <c:axId val="2017219631"/>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34083279"/>
        <c:crosses val="autoZero"/>
        <c:crossBetween val="between"/>
        <c:dispUnits>
          <c:builtInUnit val="thousands"/>
          <c:dispUnitsLbl>
            <c:layout>
              <c:manualLayout>
                <c:xMode val="edge"/>
                <c:yMode val="edge"/>
                <c:x val="3.0555555555555555E-2"/>
                <c:y val="0.2361111111111111"/>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r>
                    <a:rPr lang="en-US">
                      <a:latin typeface="+mn-lt"/>
                    </a:rPr>
                    <a:t> Million</a:t>
                  </a:r>
                  <a:r>
                    <a:rPr lang="en-US" baseline="0">
                      <a:latin typeface="+mn-lt"/>
                    </a:rPr>
                    <a:t> TJS</a:t>
                  </a:r>
                  <a:endParaRPr lang="en-US">
                    <a:latin typeface="+mn-lt"/>
                  </a:endParaRP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dispUnitsLbl>
        </c:dispUnits>
      </c:valAx>
      <c:valAx>
        <c:axId val="225740143"/>
        <c:scaling>
          <c:orientation val="minMax"/>
          <c:min val="4"/>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r>
                  <a:rPr lang="en-US">
                    <a:latin typeface="+mn-lt"/>
                  </a:rPr>
                  <a:t>USD/TJS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_(* #,##0.00_);_(* \(#,##0.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41609183"/>
        <c:crosses val="max"/>
        <c:crossBetween val="between"/>
      </c:valAx>
      <c:catAx>
        <c:axId val="41609183"/>
        <c:scaling>
          <c:orientation val="minMax"/>
        </c:scaling>
        <c:delete val="1"/>
        <c:axPos val="b"/>
        <c:majorTickMark val="out"/>
        <c:minorTickMark val="none"/>
        <c:tickLblPos val="nextTo"/>
        <c:crossAx val="22574014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5625546806648"/>
          <c:y val="5.0925925925925923E-2"/>
          <c:w val="0.81998818897637793"/>
          <c:h val="0.66979804607757354"/>
        </c:manualLayout>
      </c:layout>
      <c:barChart>
        <c:barDir val="col"/>
        <c:grouping val="stacked"/>
        <c:varyColors val="0"/>
        <c:ser>
          <c:idx val="0"/>
          <c:order val="0"/>
          <c:tx>
            <c:strRef>
              <c:f>'Cash deficit'!$B$92</c:f>
              <c:strCache>
                <c:ptCount val="1"/>
                <c:pt idx="0">
                  <c:v>FX rate impact on the previous year's purchase amount</c:v>
                </c:pt>
              </c:strCache>
            </c:strRef>
          </c:tx>
          <c:spPr>
            <a:solidFill>
              <a:schemeClr val="accent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'Cash deficit'!$E$66:$G$66</c:f>
              <c:numCache>
                <c:formatCode>General</c:formatCode>
                <c:ptCount val="3"/>
                <c:pt idx="0">
                  <c:v>2015</c:v>
                </c:pt>
                <c:pt idx="1">
                  <c:v>2016</c:v>
                </c:pt>
                <c:pt idx="2">
                  <c:v>2017</c:v>
                </c:pt>
              </c:numCache>
            </c:numRef>
          </c:cat>
          <c:val>
            <c:numRef>
              <c:f>'Cash deficit'!$E$92:$G$92</c:f>
              <c:numCache>
                <c:formatCode>_(* #,##0_);_(* \(#,##0\);_(* "-"??_);_(@_)</c:formatCode>
                <c:ptCount val="3"/>
                <c:pt idx="0">
                  <c:v>73288.805544297647</c:v>
                </c:pt>
                <c:pt idx="1">
                  <c:v>107539.24679539181</c:v>
                </c:pt>
                <c:pt idx="2">
                  <c:v>74488.25549066902</c:v>
                </c:pt>
              </c:numCache>
            </c:numRef>
          </c:val>
          <c:extLst>
            <c:ext xmlns:c16="http://schemas.microsoft.com/office/drawing/2014/chart" uri="{C3380CC4-5D6E-409C-BE32-E72D297353CC}">
              <c16:uniqueId val="{00000000-04C6-4ACA-A173-8442C18A16CE}"/>
            </c:ext>
          </c:extLst>
        </c:ser>
        <c:ser>
          <c:idx val="1"/>
          <c:order val="1"/>
          <c:tx>
            <c:strRef>
              <c:f>'Cash deficit'!$B$93</c:f>
              <c:strCache>
                <c:ptCount val="1"/>
                <c:pt idx="0">
                  <c:v>FX rate impact on the current year's purchase amount</c:v>
                </c:pt>
              </c:strCache>
            </c:strRef>
          </c:tx>
          <c:spPr>
            <a:solidFill>
              <a:schemeClr val="accent2"/>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'Cash deficit'!$E$66:$G$66</c:f>
              <c:numCache>
                <c:formatCode>General</c:formatCode>
                <c:ptCount val="3"/>
                <c:pt idx="0">
                  <c:v>2015</c:v>
                </c:pt>
                <c:pt idx="1">
                  <c:v>2016</c:v>
                </c:pt>
                <c:pt idx="2">
                  <c:v>2017</c:v>
                </c:pt>
              </c:numCache>
            </c:numRef>
          </c:cat>
          <c:val>
            <c:numRef>
              <c:f>'Cash deficit'!$E$93:$G$93</c:f>
              <c:numCache>
                <c:formatCode>_(* #,##0_);_(* \(#,##0\);_(* "-"??_);_(@_)</c:formatCode>
                <c:ptCount val="3"/>
                <c:pt idx="0">
                  <c:v>3770.5310450257339</c:v>
                </c:pt>
                <c:pt idx="1">
                  <c:v>27693.111970635833</c:v>
                </c:pt>
                <c:pt idx="2">
                  <c:v>524.8353596784176</c:v>
                </c:pt>
              </c:numCache>
            </c:numRef>
          </c:val>
          <c:extLst>
            <c:ext xmlns:c16="http://schemas.microsoft.com/office/drawing/2014/chart" uri="{C3380CC4-5D6E-409C-BE32-E72D297353CC}">
              <c16:uniqueId val="{00000001-04C6-4ACA-A173-8442C18A16CE}"/>
            </c:ext>
          </c:extLst>
        </c:ser>
        <c:ser>
          <c:idx val="2"/>
          <c:order val="2"/>
          <c:tx>
            <c:strRef>
              <c:f>'Cash deficit'!$B$94</c:f>
              <c:strCache>
                <c:ptCount val="1"/>
                <c:pt idx="0">
                  <c:v>Additional purchase in the current year</c:v>
                </c:pt>
              </c:strCache>
            </c:strRef>
          </c:tx>
          <c:spPr>
            <a:solidFill>
              <a:schemeClr val="accent3"/>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'Cash deficit'!$E$66:$G$66</c:f>
              <c:numCache>
                <c:formatCode>General</c:formatCode>
                <c:ptCount val="3"/>
                <c:pt idx="0">
                  <c:v>2015</c:v>
                </c:pt>
                <c:pt idx="1">
                  <c:v>2016</c:v>
                </c:pt>
                <c:pt idx="2">
                  <c:v>2017</c:v>
                </c:pt>
              </c:numCache>
            </c:numRef>
          </c:cat>
          <c:val>
            <c:numRef>
              <c:f>'Cash deficit'!$E$94:$G$94</c:f>
              <c:numCache>
                <c:formatCode>_(* #,##0_);_(* \(#,##0\);_(* "-"??_);_(@_)</c:formatCode>
                <c:ptCount val="3"/>
                <c:pt idx="0">
                  <c:v>15149.663410676591</c:v>
                </c:pt>
                <c:pt idx="1">
                  <c:v>99575.641233972405</c:v>
                </c:pt>
                <c:pt idx="2">
                  <c:v>4378.9091496524698</c:v>
                </c:pt>
              </c:numCache>
            </c:numRef>
          </c:val>
          <c:extLst>
            <c:ext xmlns:c16="http://schemas.microsoft.com/office/drawing/2014/chart" uri="{C3380CC4-5D6E-409C-BE32-E72D297353CC}">
              <c16:uniqueId val="{00000002-04C6-4ACA-A173-8442C18A16CE}"/>
            </c:ext>
          </c:extLst>
        </c:ser>
        <c:dLbls>
          <c:showLegendKey val="0"/>
          <c:showVal val="0"/>
          <c:showCatName val="0"/>
          <c:showSerName val="0"/>
          <c:showPercent val="0"/>
          <c:showBubbleSize val="0"/>
        </c:dLbls>
        <c:gapWidth val="50"/>
        <c:axId val="2015878095"/>
        <c:axId val="351503071"/>
      </c:barChart>
      <c:catAx>
        <c:axId val="2015878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503071"/>
        <c:crosses val="autoZero"/>
        <c:auto val="1"/>
        <c:lblAlgn val="ctr"/>
        <c:lblOffset val="100"/>
        <c:noMultiLvlLbl val="0"/>
      </c:catAx>
      <c:valAx>
        <c:axId val="351503071"/>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878095"/>
        <c:crosses val="autoZero"/>
        <c:crossBetween val="between"/>
        <c:dispUnits>
          <c:builtInUnit val="thousands"/>
          <c:dispUnitsLbl>
            <c:layout>
              <c:manualLayout>
                <c:xMode val="edge"/>
                <c:yMode val="edge"/>
                <c:x val="3.0555555555555555E-2"/>
                <c:y val="0.27777777777777779"/>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TJS million</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w="25400">
          <a:noFill/>
        </a:ln>
        <a:effectLst/>
      </c:spPr>
    </c:plotArea>
    <c:legend>
      <c:legendPos val="b"/>
      <c:layout>
        <c:manualLayout>
          <c:xMode val="edge"/>
          <c:yMode val="edge"/>
          <c:x val="0.11960761154855643"/>
          <c:y val="0.80034558180227466"/>
          <c:w val="0.80522900262467179"/>
          <c:h val="0.171876640419947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'Cash deficit'!$B$54:$B$59</cx:f>
        <cx:lvl ptCount="6">
          <cx:pt idx="0">Tariff increase</cx:pt>
          <cx:pt idx="1">Collection 
improvement</cx:pt>
          <cx:pt idx="2">Reduction of receivables 
from sale of energy</cx:pt>
          <cx:pt idx="3">Reduction of 
technical losses</cx:pt>
          <cx:pt idx="4">Revision of 
interest rates on MoF loans</cx:pt>
          <cx:pt idx="5">Loan conversion 
to grants</cx:pt>
        </cx:lvl>
      </cx:strDim>
      <cx:numDim type="val">
        <cx:f>'Cash deficit'!$D$54:$D$59</cx:f>
        <cx:lvl ptCount="6" formatCode="_(* #,##0_);_(* \(#,##0\);_(* &quot;-&quot;??_);_(@_)">
          <cx:pt idx="0">6098400.7335148733</cx:pt>
          <cx:pt idx="1">1573204.7336127651</cx:pt>
          <cx:pt idx="2">3502932.2116226777</cx:pt>
          <cx:pt idx="3">88225.415166971739</cx:pt>
          <cx:pt idx="4">1691401.6895516629</cx:pt>
          <cx:pt idx="5">1411831.5547068156</cx:pt>
        </cx:lvl>
      </cx:numDim>
    </cx:data>
  </cx:chartData>
  <cx:chart>
    <cx:plotArea>
      <cx:plotAreaRegion>
        <cx:series layoutId="waterfall" uniqueId="{23146183-B7D6-4450-A23C-C6E4C38285C3}">
          <cx:dataLabels pos="outEnd">
            <cx:txPr>
              <a:bodyPr vertOverflow="overflow" horzOverflow="overflow" wrap="square" lIns="0" tIns="0" rIns="0" bIns="0"/>
              <a:lstStyle/>
              <a:p>
                <a:pPr algn="ctr" rtl="0">
                  <a:defRPr sz="900" b="0">
                    <a:solidFill>
                      <a:sysClr val="windowText" lastClr="000000"/>
                    </a:solidFill>
                    <a:latin typeface="Calibri" panose="020F0502020204030204" pitchFamily="34" charset="0"/>
                    <a:ea typeface="Calibri" panose="020F0502020204030204" pitchFamily="34" charset="0"/>
                    <a:cs typeface="Calibri" panose="020F0502020204030204" pitchFamily="34" charset="0"/>
                  </a:defRPr>
                </a:pPr>
                <a:endParaRPr lang="en-US">
                  <a:solidFill>
                    <a:sysClr val="windowText" lastClr="000000"/>
                  </a:solidFill>
                </a:endParaRPr>
              </a:p>
            </cx:txPr>
            <cx:visibility seriesName="0" categoryName="0" value="1"/>
          </cx:dataLabels>
          <cx:dataId val="0"/>
          <cx:layoutPr>
            <cx:subtotals/>
          </cx:layoutPr>
        </cx:series>
      </cx:plotAreaRegion>
      <cx:axis id="0">
        <cx:catScaling gapWidth="0.5"/>
        <cx:tickLabels/>
        <cx:txPr>
          <a:bodyPr spcFirstLastPara="1" vertOverflow="ellipsis" horzOverflow="overflow" wrap="square" lIns="0" tIns="0" rIns="0" bIns="0" anchor="ctr" anchorCtr="1"/>
          <a:lstStyle/>
          <a:p>
            <a:pPr algn="ctr" rtl="0">
              <a:defRPr sz="1000" b="1">
                <a:solidFill>
                  <a:sysClr val="windowText" lastClr="000000"/>
                </a:solidFill>
              </a:defRPr>
            </a:pPr>
            <a:endParaRPr lang="en-US" sz="1000" b="1" i="0" u="none" strike="noStrike" baseline="0">
              <a:solidFill>
                <a:sysClr val="windowText" lastClr="000000"/>
              </a:solidFill>
              <a:latin typeface="Calibri" panose="020F0502020204030204"/>
            </a:endParaRPr>
          </a:p>
        </cx:txPr>
      </cx:axis>
      <cx:axis id="1">
        <cx:valScaling/>
        <cx:title>
          <cx:tx>
            <cx:txData>
              <cx:v>TJS million</cx:v>
            </cx:txData>
          </cx:tx>
          <cx:txPr>
            <a:bodyPr spcFirstLastPara="1" vertOverflow="ellipsis" horzOverflow="overflow" wrap="square" lIns="0" tIns="0" rIns="0" bIns="0" anchor="ctr" anchorCtr="1"/>
            <a:lstStyle/>
            <a:p>
              <a:pPr algn="ctr" rtl="0">
                <a:defRPr sz="1000">
                  <a:solidFill>
                    <a:sysClr val="windowText" lastClr="000000"/>
                  </a:solidFill>
                </a:defRPr>
              </a:pPr>
              <a:r>
                <a:rPr lang="en-US" sz="1000" b="0" i="0" u="none" strike="noStrike" baseline="0">
                  <a:solidFill>
                    <a:sysClr val="windowText" lastClr="000000"/>
                  </a:solidFill>
                  <a:latin typeface="Calibri" panose="020F0502020204030204"/>
                </a:rPr>
                <a:t>TJS million</a:t>
              </a:r>
            </a:p>
          </cx:txPr>
        </cx:title>
        <cx:units unit="thousands"/>
        <cx:majorGridlines/>
        <cx:tickLabels/>
        <cx:txPr>
          <a:bodyPr vertOverflow="overflow" horzOverflow="overflow" wrap="square" lIns="0" tIns="0" rIns="0" bIns="0"/>
          <a:lstStyle/>
          <a:p>
            <a:pPr algn="ctr" rtl="0">
              <a:defRPr sz="1000" b="0">
                <a:solidFill>
                  <a:sysClr val="windowText" lastClr="000000"/>
                </a:solidFill>
                <a:latin typeface="Calibri" panose="020F0502020204030204" pitchFamily="34" charset="0"/>
                <a:ea typeface="Calibri" panose="020F0502020204030204" pitchFamily="34" charset="0"/>
                <a:cs typeface="Calibri" panose="020F0502020204030204" pitchFamily="34" charset="0"/>
              </a:defRPr>
            </a:pPr>
            <a:endParaRPr lang="en-US" sz="1000">
              <a:solidFill>
                <a:sysClr val="windowText" lastClr="000000"/>
              </a:solidFill>
            </a:endParaRPr>
          </a:p>
        </cx:txPr>
      </cx:axis>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FE58799A7E9996469DE5DBA8BC31DB82" ma:contentTypeVersion="3" ma:contentTypeDescription="" ma:contentTypeScope="" ma:versionID="0149526ec4c72ae295e4e7293a30ed29">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 xsi:nil="true"/>
    <DocAuthors xmlns="b99a068c-3844-4a16-badd-77233eea0529">000310706:Arthur Kochnakyan:akochnakyan@worldbank.org;</DocAuthors>
    <RefreshDate xmlns="b99a068c-3844-4a16-badd-77233eea0529" xsi:nil="true"/>
    <Abstract xmlns="b99a068c-3844-4a16-badd-77233eea0529" xsi:nil="true"/>
    <Authors xmlns="b99a068c-3844-4a16-badd-77233eea0529">
      <UserInfo>
        <DisplayName>i:0#.w|wb\wb310706</DisplayName>
        <AccountId>8329</AccountId>
        <AccountType/>
      </UserInfo>
      <UserInfo>
        <DisplayName/>
        <AccountId xsi:nil="true"/>
        <AccountType/>
      </UserInfo>
    </Authors>
    <SequenceNum xmlns="b99a068c-3844-4a16-badd-77233eea0529" xsi:nil="true"/>
    <Cordis_x0020_ID xmlns="b99a068c-3844-4a16-badd-77233eea0529">ITM00330</Cordis_x0020_ID>
    <PolicyExceptions xmlns="b99a068c-3844-4a16-badd-77233eea0529">PE09:9.Deliberative;</PolicyExceptions>
    <Stage xmlns="b99a068c-3844-4a16-badd-77233eea0529">NEG</Stage>
    <IsHidden xmlns="b99a068c-3844-4a16-badd-77233eea0529">false</IsHidden>
    <IsTemplate xmlns="b99a068c-3844-4a16-badd-77233eea0529">false</IsTemplate>
    <WBDocType xmlns="b99a068c-3844-4a16-badd-77233eea0529">Final Technical Assessment</WBDocType>
    <DisclosedVersion xmlns="b99a068c-3844-4a16-badd-77233eea0529" xsi:nil="true"/>
    <SecurityClassification xmlns="b99a068c-3844-4a16-badd-77233eea0529">Public</SecurityClassification>
    <IsMandatory xmlns="b99a068c-3844-4a16-badd-77233eea0529">false</IsMandatory>
    <DeliverableID xmlns="b99a068c-3844-4a16-badd-77233eea0529" xsi:nil="true"/>
    <AttachmentType xmlns="b99a068c-3844-4a16-badd-77233eea0529" xsi:nil="true"/>
    <ProjectID xmlns="b99a068c-3844-4a16-badd-77233eea0529">P168211</ProjectID>
    <LockStatus xmlns="b99a068c-3844-4a16-badd-77233eea0529" xsi:nil="true"/>
    <DocumentAction xmlns="b99a068c-3844-4a16-badd-77233eea0529" xsi:nil="true"/>
    <TemplateDocVersion xmlns="b99a068c-3844-4a16-badd-77233eea0529" xsi:nil="true"/>
    <DependentDoc xmlns="b99a068c-3844-4a16-badd-77233eea0529" xsi:nil="true"/>
    <ApprovedVersion xmlns="b99a068c-3844-4a16-badd-77233eea0529" xsi:nil="true"/>
    <DocumentType xmlns="b99a068c-3844-4a16-badd-77233eea0529" xsi:nil="true"/>
    <Task_x0020_ID xmlns="b99a068c-3844-4a16-badd-77233eea0529">TSK7693028</Task_x0020_ID>
    <Package xmlns="b99a068c-3844-4a16-badd-77233eea0529">true</Package>
    <SAPStage xmlns="b99a068c-3844-4a16-badd-77233eea0529" xsi:nil="true"/>
    <HasUserUploaded xmlns="b99a068c-3844-4a16-badd-77233eea0529">true</HasUserUploaded>
    <DocumentDate xmlns="b99a068c-3844-4a16-badd-77233eea0529">2019-11-04T05:00:00+00:00</DocumentDate>
  </documentManagement>
</p:properties>
</file>

<file path=customXml/itemProps1.xml><?xml version="1.0" encoding="utf-8"?>
<ds:datastoreItem xmlns:ds="http://schemas.openxmlformats.org/officeDocument/2006/customXml" ds:itemID="{7FB45376-CCA7-4B7F-A5EB-C76471653FE5}">
  <ds:schemaRefs>
    <ds:schemaRef ds:uri="http://schemas.openxmlformats.org/officeDocument/2006/bibliography"/>
  </ds:schemaRefs>
</ds:datastoreItem>
</file>

<file path=customXml/itemProps2.xml><?xml version="1.0" encoding="utf-8"?>
<ds:datastoreItem xmlns:ds="http://schemas.openxmlformats.org/officeDocument/2006/customXml" ds:itemID="{25AAE86D-12D9-43D6-B4AB-11E5A165AE80}"/>
</file>

<file path=customXml/itemProps3.xml><?xml version="1.0" encoding="utf-8"?>
<ds:datastoreItem xmlns:ds="http://schemas.openxmlformats.org/officeDocument/2006/customXml" ds:itemID="{9F2DA8DA-D31F-4AB1-B5F4-A7E48B1CD3B9}"/>
</file>

<file path=customXml/itemProps4.xml><?xml version="1.0" encoding="utf-8"?>
<ds:datastoreItem xmlns:ds="http://schemas.openxmlformats.org/officeDocument/2006/customXml" ds:itemID="{4109D8F9-19BF-4E9F-9E3D-008E134B7305}"/>
</file>

<file path=customXml/itemProps5.xml><?xml version="1.0" encoding="utf-8"?>
<ds:datastoreItem xmlns:ds="http://schemas.openxmlformats.org/officeDocument/2006/customXml" ds:itemID="{6D4A3EBA-3B12-4E1A-833A-1C8A833CBFA6}"/>
</file>

<file path=docProps/app.xml><?xml version="1.0" encoding="utf-8"?>
<Properties xmlns="http://schemas.openxmlformats.org/officeDocument/2006/extended-properties" xmlns:vt="http://schemas.openxmlformats.org/officeDocument/2006/docPropsVTypes">
  <Template>Normal.dotm</Template>
  <TotalTime>273</TotalTime>
  <Pages>36</Pages>
  <Words>12929</Words>
  <Characters>73698</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Assessment_Negotiations</dc:title>
  <dc:subject/>
  <dc:creator>Arthur Kochnakyan</dc:creator>
  <cp:keywords/>
  <dc:description/>
  <cp:lastModifiedBy>Arthur Kochnakyan</cp:lastModifiedBy>
  <cp:revision>143</cp:revision>
  <dcterms:created xsi:type="dcterms:W3CDTF">2019-11-03T20:32:00Z</dcterms:created>
  <dcterms:modified xsi:type="dcterms:W3CDTF">2020-01-15T05:01:00Z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0x01010054E0FEF4951F9D49A6F48A35419983C700FE58799A7E9996469DE5DBA8BC31DB82</vt:lpwstr>
  </property>
  <property fmtid="{D5CDD505-2E9C-101B-9397-08002B2CF9AE}" pid="3" name="RatedBy">
    <vt:lpwstr/>
  </property>
  <property fmtid="{D5CDD505-2E9C-101B-9397-08002B2CF9AE}" pid="4" name="LikedBy">
    <vt:lpwstr/>
  </property>
</Properties>
</file>